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ED5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jc w:val="both"/>
        <w:textAlignment w:val="auto"/>
        <w:outlineLvl w:val="0"/>
        <w:rPr>
          <w:rFonts w:hint="eastAsia" w:ascii="宋体" w:hAnsi="方正公文黑体" w:eastAsia="方正公文黑体" w:cs="方正公文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黑体" w:eastAsia="方正公文黑体" w:cs="方正公文黑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</w:t>
      </w:r>
    </w:p>
    <w:p w14:paraId="2F350F32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textAlignment w:val="auto"/>
        <w:rPr>
          <w:rFonts w:hint="eastAsia" w:ascii="宋体"/>
          <w:lang w:val="en-US" w:eastAsia="zh-CN"/>
        </w:rPr>
      </w:pPr>
    </w:p>
    <w:p w14:paraId="63178B6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bookmarkStart w:id="0" w:name="_Toc9644"/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2026</w:t>
      </w:r>
      <w:r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年雄安新区建筑设计大赛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（</w:t>
      </w:r>
      <w:r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好房子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）</w:t>
      </w:r>
    </w:p>
    <w:p w14:paraId="13B26E2F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/>
          <w:b w:val="0"/>
          <w:bCs w:val="0"/>
          <w:lang w:val="en-US" w:eastAsia="zh-CN"/>
        </w:rPr>
      </w:pPr>
      <w:r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highlight w:val="none"/>
          <w:lang w:val="en-US" w:eastAsia="zh-CN"/>
        </w:rPr>
        <w:t>设计</w:t>
      </w:r>
      <w:r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要求</w:t>
      </w:r>
      <w:bookmarkEnd w:id="0"/>
    </w:p>
    <w:p w14:paraId="5DD31BA9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</w:p>
    <w:p w14:paraId="3B6C356D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大赛主题</w:t>
      </w:r>
    </w:p>
    <w:p w14:paraId="67A5A21E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设计筑造好房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匠心赋能雄安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”——2026</w:t>
      </w:r>
      <w:r>
        <w:rPr>
          <w:rFonts w:hint="eastAsia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雄安新区建筑设计大赛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好房子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</w:p>
    <w:p w14:paraId="2D79931A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赛题要求</w:t>
      </w:r>
    </w:p>
    <w:p w14:paraId="0FB11011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本次大赛分两大赛道设置赛题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所有参赛成果均须严格遵循国家现行工程规范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、《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雄安新区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好房子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建设指南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》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及新区规划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住房配套相关管控政策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紧扣北京非首都功能疏解人群多层次居住需求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坚持适用经济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落地优先原则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59BB4118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  <w:t>赛道一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宋体" w:hAnsi="方正公文楷体" w:eastAsia="方正公文楷体" w:cs="方正公文楷体"/>
          <w:sz w:val="32"/>
          <w:szCs w:val="32"/>
        </w:rPr>
        <w:t>好房子设计实践案例遴选</w:t>
      </w:r>
    </w:p>
    <w:p w14:paraId="345B8B53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赛道一面向</w:t>
      </w:r>
      <w:r>
        <w:rPr>
          <w:rFonts w:hint="eastAsia" w:ascii="宋体" w:hAnsi="方正公文仿宋" w:eastAsia="方正公文仿宋" w:cs="方正公文仿宋"/>
          <w:sz w:val="32"/>
          <w:szCs w:val="32"/>
        </w:rPr>
        <w:t>雄安新区范围内已完成施工图设计且已取得施工意见登记函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，</w:t>
      </w:r>
      <w:r>
        <w:rPr>
          <w:rFonts w:hint="eastAsia" w:ascii="宋体" w:hAnsi="方正公文仿宋" w:eastAsia="方正公文仿宋" w:cs="方正公文仿宋"/>
          <w:sz w:val="32"/>
          <w:szCs w:val="32"/>
        </w:rPr>
        <w:t>或处于在建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、</w:t>
      </w:r>
      <w:r>
        <w:rPr>
          <w:rFonts w:hint="eastAsia" w:ascii="宋体" w:hAnsi="方正公文仿宋" w:eastAsia="方正公文仿宋" w:cs="方正公文仿宋"/>
          <w:sz w:val="32"/>
          <w:szCs w:val="32"/>
        </w:rPr>
        <w:t>在售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、</w:t>
      </w:r>
      <w:r>
        <w:rPr>
          <w:rFonts w:hint="eastAsia" w:ascii="宋体" w:hAnsi="方正公文仿宋" w:eastAsia="方正公文仿宋" w:cs="方正公文仿宋"/>
          <w:sz w:val="32"/>
          <w:szCs w:val="32"/>
        </w:rPr>
        <w:t>已竣工交付阶段的住宅项目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由建设单位联合设计单位报送已完成的住宅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小区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设计方案</w:t>
      </w:r>
      <w:r>
        <w:rPr>
          <w:rFonts w:hint="eastAsia" w:hAnsi="方正公文仿宋" w:cs="方正公文仿宋"/>
          <w:b w:val="0"/>
          <w:bCs w:val="0"/>
          <w:sz w:val="32"/>
          <w:szCs w:val="32"/>
          <w:lang w:val="en-US" w:eastAsia="zh-CN"/>
        </w:rPr>
        <w:t>参加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hAnsi="方正公文仿宋" w:cs="方正公文仿宋"/>
          <w:b w:val="0"/>
          <w:bCs w:val="0"/>
          <w:sz w:val="32"/>
          <w:szCs w:val="32"/>
          <w:lang w:val="en-US" w:eastAsia="zh-CN"/>
        </w:rPr>
        <w:t>设计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成果应真实反映项目实施状态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重点考察项目实际居住品质与落地可行性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并应符合以下专项要求</w:t>
      </w:r>
      <w:r>
        <w:rPr>
          <w:rFonts w:hint="eastAsia" w:hAnsi="方正公文仿宋" w:cs="方正公文仿宋"/>
          <w:b w:val="0"/>
          <w:bCs w:val="0"/>
          <w:sz w:val="32"/>
          <w:szCs w:val="32"/>
          <w:lang w:val="en-US" w:eastAsia="zh-CN"/>
        </w:rPr>
        <w:t>：</w:t>
      </w:r>
    </w:p>
    <w:p w14:paraId="2E1E674B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户型空间设计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在容积率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限高等约束条件下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户型布局合理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面积适配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得房率与空间利用效率良好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聚焦疏解人群家庭结构与生活习惯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开展收纳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家政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居家办公等居住场景精细化设计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2E139AA0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地上地下空间品质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统筹单元入口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电梯厅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大堂等公区归家体验设计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地下车库动线清晰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停车效率高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兼顾采光通风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标识系统与人防工程平战结合要求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5C05E395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景观与全龄适配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适老化设施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儿童友好设施及慢行系统配置完善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落地实效好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景观设计兼具观赏性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功能性与低维护性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11D90E9F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绿色健康性能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节能技术实用有效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室内声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热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空气等环境品质有保障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相关技术措施已在项目中实际应用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2181DDC3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智慧配置与运维前置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智慧化配置与物业管理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后期运维需求衔接顺畅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兼顾全生命周期合理性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1E0270C6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落地经济性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在成本约束下实现品质提升的做法清晰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数据翔实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具有可复制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可推广的经验价值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17A545E5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  <w:t>赛道二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  <w:t>住宅方案设计竞赛</w:t>
      </w:r>
    </w:p>
    <w:p w14:paraId="1FD41A86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赛道二依托新区典型住宅地块开展定向方案创作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面向全国设计机构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高等院校及团队征集全专业住宅设计方案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参赛方案应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探索北京非首都功能疏解人群的需求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在满足规划条件刚性约束的前提下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突出创新性与落地可行性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并应符合以下专项要求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：</w:t>
      </w:r>
    </w:p>
    <w:p w14:paraId="7DB63D7F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地块条件与刚性约束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设计范围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用地红线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容积率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建筑限高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建筑退界等以大赛发布的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《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设计任务书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》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为准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各项指标不得突破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5921462D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户型设计创新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聚焦疏解人群多元居住场景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探索高空间效率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适老适幼的新型户型方案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重点提升空间利用率与居住舒适度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户型组合与标准层平面应具有良好的经济性和可实施性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537A4DD7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社区空间营造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统筹总</w:t>
      </w:r>
      <w:r>
        <w:rPr>
          <w:rFonts w:hint="eastAsia" w:hAnsi="方正公文仿宋" w:cs="方正公文仿宋"/>
          <w:b w:val="0"/>
          <w:bCs w:val="0"/>
          <w:sz w:val="32"/>
          <w:szCs w:val="32"/>
          <w:lang w:val="en-US" w:eastAsia="zh-CN"/>
        </w:rPr>
        <w:t>体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布局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楼栋排布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公共空间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架空层利用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归家动线等场景设计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营造功能复合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邻里交融的住区公共体系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群体空间形态应体现雄安特色与地域气候适应性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78B3D8AF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全龄场景适配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系统设计儿童友好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老年宜居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运动休闲等全年龄段活动空间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兼顾景观功能性与使用便捷性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形成覆盖全龄人群的户外活动体系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60BA9539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智慧场景设计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结合未来运维需求提出可落地的智慧社区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智能家居系统方案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明确系统构成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应用场景与实施路径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707DF84C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落地经济性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开展主要技术经济指标测算与成本适配分析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在合理成本约束下实现品质提升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兼顾方案可建造性与后期运维成本控制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70656EF3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  <w:t>共同技术要求</w:t>
      </w:r>
    </w:p>
    <w:p w14:paraId="064A4E07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方案需紧扣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服务北京非首都功能疏解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的定位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全龄友好社区建设要求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适配适老化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无障碍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亲子互动等多元居住场景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立足家庭全生命周期不同阶段的使用需求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通过创新空间设计实现户型灵活可变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功能弹性适配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同步嵌入智慧家居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智能运维等数字化应用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兼顾落地性与长期居住实用性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全方位打造贴合雄安发展定位的高品质住宅样本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为使用者提供优质多元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面向未来的居住体验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49AB33A5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三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提交材料要求</w:t>
      </w:r>
    </w:p>
    <w:p w14:paraId="117DE47D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参赛作品设计文件包含但不限于以下内容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全部成果的图面表达与技术说明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内容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应包括设计说明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项目效果图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包括鸟瞰图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人视图等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）、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室内效果图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住宅小区总平面图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住宅套型平面图等</w:t>
      </w:r>
      <w:bookmarkStart w:id="1" w:name="_GoBack"/>
      <w:bookmarkEnd w:id="1"/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67208377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四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参赛团队要求</w:t>
      </w:r>
    </w:p>
    <w:p w14:paraId="18A7D264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  <w:r>
        <w:rPr>
          <w:rFonts w:ascii="宋体" w:hAnsi="方正公文仿宋" w:eastAsia="方正公文仿宋" w:cs="方正公文仿宋"/>
          <w:sz w:val="32"/>
          <w:szCs w:val="32"/>
        </w:rPr>
        <w:t>赛道二参赛以团队或个人名义报名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；</w:t>
      </w:r>
      <w:r>
        <w:rPr>
          <w:rFonts w:ascii="宋体" w:hAnsi="方正公文仿宋" w:eastAsia="方正公文仿宋" w:cs="方正公文仿宋"/>
          <w:sz w:val="32"/>
          <w:szCs w:val="32"/>
        </w:rPr>
        <w:t>赛道一参赛</w:t>
      </w:r>
      <w:r>
        <w:rPr>
          <w:rFonts w:hint="eastAsia" w:hAnsi="方正公文仿宋" w:cs="方正公文仿宋"/>
          <w:sz w:val="32"/>
          <w:szCs w:val="32"/>
          <w:lang w:val="en-US" w:eastAsia="zh-CN"/>
        </w:rPr>
        <w:t>以</w:t>
      </w:r>
      <w:r>
        <w:rPr>
          <w:rFonts w:ascii="宋体" w:hAnsi="方正公文仿宋" w:eastAsia="方正公文仿宋" w:cs="方正公文仿宋"/>
          <w:sz w:val="32"/>
          <w:szCs w:val="32"/>
        </w:rPr>
        <w:t>建设单位联合设计单位</w:t>
      </w:r>
      <w:r>
        <w:rPr>
          <w:rFonts w:hint="eastAsia" w:hAnsi="方正公文仿宋" w:cs="方正公文仿宋"/>
          <w:sz w:val="32"/>
          <w:szCs w:val="32"/>
          <w:lang w:val="en-US" w:eastAsia="zh-CN"/>
        </w:rPr>
        <w:t>为主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每支团队参赛人员原则上不超过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人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每件参赛作品须明确一位主创设计师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同一赛题下每位主创设计师限提交一件作品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每支团队在同一赛道报送作品不超过两项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7A25EED9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ascii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参赛团队须保证报名信息真实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作品为原创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不存在知识产权纠纷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否则取消参赛资格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参赛作品著作权归参赛者所有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大赛组织单位享有出版发行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展览展示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宣传推广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使用权利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参赛即视为同意获奖成果用于新区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好房子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建设的成果转化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1610C02F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赛道二参赛作品提交文件中不得出现任何有关人员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所在单位的文字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图案或其他标识信息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否则取消参赛资格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赛道一因属实际建成项目评选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不受匿名限制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78E4EFBE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/>
          <w:b w:val="0"/>
          <w:bCs w:val="0"/>
          <w:lang w:val="en-US" w:eastAsia="zh-CN"/>
        </w:rPr>
      </w:pPr>
      <w:r>
        <w:rPr>
          <w:rFonts w:hint="eastAsia" w:eastAsia="宋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>五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评分标准</w:t>
      </w:r>
    </w:p>
    <w:p w14:paraId="007BE61E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default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default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  <w:t>评审总体原则</w:t>
      </w:r>
    </w:p>
    <w:p w14:paraId="078334D9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本次大赛评审坚持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问题导向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结果导向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落地导向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”，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以北京非首都功能疏解人群的真实居住需求为评判基点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重点考察参赛作品对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使用人群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敏感点的回应程度与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落地能力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6211698F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default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  <w:t>赛道一评分标准</w:t>
      </w:r>
    </w:p>
    <w:p w14:paraId="21AA2D66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赛道一满分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100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分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各维度分值如下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：</w:t>
      </w:r>
    </w:p>
    <w:tbl>
      <w:tblPr>
        <w:tblStyle w:val="10"/>
        <w:tblW w:w="8850" w:type="dxa"/>
        <w:tblInd w:w="2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70"/>
        <w:gridCol w:w="1050"/>
        <w:gridCol w:w="5630"/>
      </w:tblGrid>
      <w:tr w14:paraId="1540D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</w:trPr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F3E5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eastAsia" w:ascii="宋体" w:hAnsi="方正公文黑体" w:eastAsia="方正公文黑体" w:cs="方正公文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方正公文黑体" w:eastAsia="方正公文黑体" w:cs="方正公文黑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评审维度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3FCC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eastAsia" w:ascii="宋体" w:hAnsi="方正公文黑体" w:eastAsia="方正公文黑体" w:cs="方正公文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方正公文黑体" w:eastAsia="方正公文黑体" w:cs="方正公文黑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分值</w:t>
            </w:r>
          </w:p>
        </w:tc>
        <w:tc>
          <w:tcPr>
            <w:tcW w:w="5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CA1F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eastAsia" w:ascii="宋体" w:hAnsi="方正公文黑体" w:eastAsia="方正公文黑体" w:cs="方正公文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方正公文黑体" w:eastAsia="方正公文黑体" w:cs="方正公文黑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评审要点</w:t>
            </w:r>
          </w:p>
        </w:tc>
      </w:tr>
      <w:tr w14:paraId="6734C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F780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户型空间设计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3954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25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</w:t>
            </w:r>
          </w:p>
        </w:tc>
        <w:tc>
          <w:tcPr>
            <w:tcW w:w="5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F214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both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户型布局与面积适配度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得房率与空间利用效率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收纳家政及居家办公等场景精细化设计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适老适幼细节完备性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</w:tr>
      <w:tr w14:paraId="03BB7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72E0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地上地下空间品质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7309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20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</w:t>
            </w:r>
          </w:p>
        </w:tc>
        <w:tc>
          <w:tcPr>
            <w:tcW w:w="5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7742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both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单元入口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电梯厅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大堂等公区归家体验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地下车库动线清晰度与停车效率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采光通风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标识系统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人防平战结合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</w:tr>
      <w:tr w14:paraId="36C44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3802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景观与全龄适配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D208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20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</w:t>
            </w:r>
          </w:p>
        </w:tc>
        <w:tc>
          <w:tcPr>
            <w:tcW w:w="5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4757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both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适老化设施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儿童友好设施及慢行系统的配置完善度与落地实效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景观的功能性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观赏性与低维护性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消防通道与铺装等合规性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</w:tr>
      <w:tr w14:paraId="203ED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9344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绿色健康与智慧运维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3AFF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</w:t>
            </w:r>
          </w:p>
        </w:tc>
        <w:tc>
          <w:tcPr>
            <w:tcW w:w="5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9F58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both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已实际应用的节能技术与室内声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热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空气环境品质实效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智慧化配置与物业管理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后期运维的衔接顺畅度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</w:tr>
      <w:tr w14:paraId="18D0A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F45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示范价值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1360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20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</w:t>
            </w:r>
          </w:p>
        </w:tc>
        <w:tc>
          <w:tcPr>
            <w:tcW w:w="5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6D12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both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品质提升</w:t>
            </w:r>
            <w:r>
              <w:rPr>
                <w:rFonts w:hint="eastAsia" w:ascii="宋体" w:hAnsi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及建设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经验的可复制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可推广价值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</w:tr>
      <w:tr w14:paraId="28684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7BB4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公众评价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664A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center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="宋体" w:hAnsi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</w:t>
            </w:r>
          </w:p>
        </w:tc>
        <w:tc>
          <w:tcPr>
            <w:tcW w:w="5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4930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leftChars="0" w:right="0" w:rightChars="0"/>
              <w:jc w:val="both"/>
              <w:textAlignment w:val="top"/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按得票率排名，前10%得10分，10%-30%得8分，30%-50%得6分，50%-80%得4分，后20%得2分。刷票一经查实，该项计0分并取消参赛资格。</w:t>
            </w:r>
          </w:p>
        </w:tc>
      </w:tr>
    </w:tbl>
    <w:p w14:paraId="31069463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default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宋体" w:hAnsi="方正公文楷体" w:eastAsia="方正公文楷体" w:cs="方正公文楷体"/>
          <w:b w:val="0"/>
          <w:bCs w:val="0"/>
          <w:sz w:val="32"/>
          <w:szCs w:val="32"/>
          <w:lang w:val="en-US" w:eastAsia="zh-CN"/>
        </w:rPr>
        <w:t>赛道二评分标准</w:t>
      </w:r>
    </w:p>
    <w:p w14:paraId="098AE2F4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赛道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满分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100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分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方正公文仿宋" w:cs="方正公文仿宋"/>
          <w:b w:val="0"/>
          <w:bCs w:val="0"/>
          <w:sz w:val="32"/>
          <w:szCs w:val="32"/>
          <w:lang w:val="en-US" w:eastAsia="zh-CN"/>
        </w:rPr>
        <w:t>各维度分值如下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：</w:t>
      </w:r>
    </w:p>
    <w:tbl>
      <w:tblPr>
        <w:tblStyle w:val="10"/>
        <w:tblW w:w="4745" w:type="pct"/>
        <w:tblInd w:w="24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9"/>
        <w:gridCol w:w="1418"/>
        <w:gridCol w:w="5592"/>
      </w:tblGrid>
      <w:tr w14:paraId="65E13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tblHeader/>
        </w:trPr>
        <w:tc>
          <w:tcPr>
            <w:tcW w:w="1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4B09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eastAsia" w:ascii="宋体" w:hAnsi="方正公文黑体" w:eastAsia="方正公文黑体" w:cs="方正公文黑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方正公文黑体" w:eastAsia="方正公文黑体" w:cs="方正公文黑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评审维度</w:t>
            </w: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7A95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黑体" w:eastAsia="方正公文黑体" w:cs="方正公文黑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方正公文黑体" w:eastAsia="方正公文黑体" w:cs="方正公文黑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分值</w:t>
            </w:r>
          </w:p>
        </w:tc>
        <w:tc>
          <w:tcPr>
            <w:tcW w:w="3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192F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黑体" w:eastAsia="方正公文黑体" w:cs="方正公文黑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方正公文黑体" w:eastAsia="方正公文黑体" w:cs="方正公文黑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评审要点</w:t>
            </w:r>
          </w:p>
        </w:tc>
      </w:tr>
      <w:tr w14:paraId="67CB6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AFE8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户型设计创新与舒适度</w:t>
            </w: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C64C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30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</w:t>
            </w:r>
          </w:p>
        </w:tc>
        <w:tc>
          <w:tcPr>
            <w:tcW w:w="3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C279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both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高空间效率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适老适幼的新型户型探索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空间利用率与居住舒适度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户型灵活可变与全生命周期适配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标准层平面的经济性与可实施性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</w:tr>
      <w:tr w14:paraId="5837C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286D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社区空间营造</w:t>
            </w: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D59E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30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</w:t>
            </w:r>
          </w:p>
        </w:tc>
        <w:tc>
          <w:tcPr>
            <w:tcW w:w="3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FF83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both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总</w:t>
            </w:r>
            <w:r>
              <w:rPr>
                <w:rFonts w:hint="eastAsia" w:hAnsi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体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布局与楼栋排布的合理性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公共空间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架空层利用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风雨连廊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归家动线等场景设计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群体空间形态的雄安特色与地域气候适应性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</w:tr>
      <w:tr w14:paraId="40227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1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751A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全龄场景适配</w:t>
            </w: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A215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</w:t>
            </w:r>
          </w:p>
        </w:tc>
        <w:tc>
          <w:tcPr>
            <w:tcW w:w="3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C458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both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儿童友好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老年宜居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运动休闲等全龄活动空间的系统性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景观功能性与使用便捷性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</w:tr>
      <w:tr w14:paraId="08EAA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1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9E18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智慧场景设计</w:t>
            </w: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25A2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</w:t>
            </w:r>
          </w:p>
        </w:tc>
        <w:tc>
          <w:tcPr>
            <w:tcW w:w="3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5F4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both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智慧社区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智能家居方案在真实使用场景下的交互逻辑与运维便利性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系统构成与实施路径的清晰度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</w:tr>
      <w:tr w14:paraId="08131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1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0724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落地经济性</w:t>
            </w: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6B1B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15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</w:t>
            </w:r>
          </w:p>
        </w:tc>
        <w:tc>
          <w:tcPr>
            <w:tcW w:w="3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6625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主要技术经济指标测算与成本适配分析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合理成本约束下的品质提升路径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方案可建造性与后期运维成本控制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</w:tr>
      <w:tr w14:paraId="02860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950F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公众评价</w:t>
            </w: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FB7E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center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="宋体" w:hAnsi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</w:t>
            </w:r>
          </w:p>
        </w:tc>
        <w:tc>
          <w:tcPr>
            <w:tcW w:w="3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3A77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left="0" w:right="0"/>
              <w:jc w:val="both"/>
              <w:textAlignment w:val="top"/>
              <w:rPr>
                <w:rFonts w:hint="default" w:ascii="宋体" w:hAnsi="方正公文仿宋" w:eastAsia="方正公文仿宋" w:cs="方正公文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按得票率排名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，</w:t>
            </w: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前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%</w:t>
            </w: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得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分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%-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30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%</w:t>
            </w: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得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8分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30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%-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50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%</w:t>
            </w: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得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分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50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%-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80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%</w:t>
            </w: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得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分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，</w:t>
            </w: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后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%</w:t>
            </w: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得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分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。</w:t>
            </w: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刷票一经查实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，</w:t>
            </w: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该项计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宋体" w:hAnsi="方正公文仿宋" w:eastAsia="方正公文仿宋" w:cs="方正公文仿宋"/>
                <w:kern w:val="0"/>
                <w:sz w:val="21"/>
                <w:szCs w:val="21"/>
                <w:lang w:bidi="ar"/>
              </w:rPr>
              <w:t>分并取消参赛资格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。</w:t>
            </w:r>
          </w:p>
        </w:tc>
      </w:tr>
    </w:tbl>
    <w:p w14:paraId="047085A2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default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hAnsi="方正公文黑体" w:eastAsia="方正公文黑体" w:cs="方正公文黑体"/>
          <w:b/>
          <w:bCs/>
          <w:color w:val="000000"/>
          <w:kern w:val="2"/>
          <w:sz w:val="32"/>
          <w:szCs w:val="32"/>
          <w:lang w:val="en-US" w:eastAsia="zh-CN" w:bidi="ar-SA"/>
        </w:rPr>
        <w:t>六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评审组织与程序</w:t>
      </w:r>
    </w:p>
    <w:p w14:paraId="30E6FD51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资格审查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3F1E2EDD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初评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由评审专家委员会按赛道分组评审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确定入围作品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339BAF3F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80" w:firstLineChars="200"/>
        <w:jc w:val="both"/>
        <w:textAlignment w:val="auto"/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终评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入围作品开展汇报答辩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评审专家委员会与一线开发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物业代表联合评定获奖等级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大众投票结果按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10%</w:t>
      </w:r>
      <w:r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权重计入总分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sectPr>
      <w:footerReference r:id="rId3" w:type="default"/>
      <w:pgSz w:w="11906" w:h="16838"/>
      <w:pgMar w:top="2098" w:right="1474" w:bottom="1984" w:left="1587" w:header="851" w:footer="1531" w:gutter="0"/>
      <w:pgNumType w:fmt="decimal" w:start="1"/>
      <w:cols w:space="0" w:num="1"/>
      <w:rtlGutter w:val="0"/>
      <w:docGrid w:type="linesAndChars" w:linePitch="607" w:charSpace="41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仿宋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39E0817-714B-4EBF-B4FC-BBA61712188E}"/>
  </w:font>
  <w:font w:name="方正公文楷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45382AF-EFB6-477A-B810-1EB95C5E165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084DF11-0EFE-40B0-AEE1-FC511BD663D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CB88FCB4-E231-424F-9C1B-A7AA30F49E2E}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4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200F7">
    <w:pPr>
      <w:pStyle w:val="6"/>
      <w:rPr>
        <w:rFonts w:ascii="宋体" w:eastAsia="方正公文黑体"/>
        <w:b w:val="0"/>
        <w:bCs w:val="0"/>
        <w:kern w:val="0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2206F5">
                          <w:pPr>
                            <w:pStyle w:val="6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2206F5">
                    <w:pPr>
                      <w:pStyle w:val="6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C91D26">
                          <w:pPr>
                            <w:pStyle w:val="6"/>
                            <w:rPr>
                              <w:rFonts w:ascii="宋体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C91D26">
                    <w:pPr>
                      <w:pStyle w:val="6"/>
                      <w:rPr>
                        <w:rFonts w:ascii="宋体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宋体"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9A3FD">
                          <w:pPr>
                            <w:pStyle w:val="6"/>
                            <w:rPr>
                              <w:rFonts w:ascii="宋体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09A3FD">
                    <w:pPr>
                      <w:pStyle w:val="6"/>
                      <w:rPr>
                        <w:rFonts w:ascii="宋体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宋体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68675CF"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ilnPo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0NG6+lB1&#10;DzCHloWt3lke00SpvF0dA6RNikeBOlXQqXjAJKae9VsTR/3Pc4p6/K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GKWc+j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8675CF"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70"/>
  <w:drawingGridVerticalSpacing w:val="304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04196"/>
    <w:rsid w:val="004672B9"/>
    <w:rsid w:val="01993D60"/>
    <w:rsid w:val="01F9035B"/>
    <w:rsid w:val="02C152A2"/>
    <w:rsid w:val="03AE3AF3"/>
    <w:rsid w:val="04E6106A"/>
    <w:rsid w:val="06F23CF7"/>
    <w:rsid w:val="07C531B9"/>
    <w:rsid w:val="09E475D2"/>
    <w:rsid w:val="0A2E773B"/>
    <w:rsid w:val="0ADF4D02"/>
    <w:rsid w:val="0C48085D"/>
    <w:rsid w:val="0D36384F"/>
    <w:rsid w:val="0D70006B"/>
    <w:rsid w:val="10401F77"/>
    <w:rsid w:val="10914580"/>
    <w:rsid w:val="109E55B5"/>
    <w:rsid w:val="10BE4C49"/>
    <w:rsid w:val="12E7315A"/>
    <w:rsid w:val="135463C6"/>
    <w:rsid w:val="144F4156"/>
    <w:rsid w:val="150F0169"/>
    <w:rsid w:val="15475B55"/>
    <w:rsid w:val="15774FC8"/>
    <w:rsid w:val="16076406"/>
    <w:rsid w:val="162419F3"/>
    <w:rsid w:val="16381880"/>
    <w:rsid w:val="16CA6B2B"/>
    <w:rsid w:val="174C0AA5"/>
    <w:rsid w:val="19185113"/>
    <w:rsid w:val="198F297E"/>
    <w:rsid w:val="1AB772D9"/>
    <w:rsid w:val="1D76522A"/>
    <w:rsid w:val="1DFE063E"/>
    <w:rsid w:val="1EED74AF"/>
    <w:rsid w:val="1F1F5CD3"/>
    <w:rsid w:val="1FE44C03"/>
    <w:rsid w:val="20D44015"/>
    <w:rsid w:val="210466A8"/>
    <w:rsid w:val="22201FAE"/>
    <w:rsid w:val="22346C3A"/>
    <w:rsid w:val="225B2C40"/>
    <w:rsid w:val="22D4654E"/>
    <w:rsid w:val="23E40A13"/>
    <w:rsid w:val="24B65F0C"/>
    <w:rsid w:val="25DD0DA8"/>
    <w:rsid w:val="26904196"/>
    <w:rsid w:val="26F278CA"/>
    <w:rsid w:val="28125B4F"/>
    <w:rsid w:val="28422D2C"/>
    <w:rsid w:val="288051AE"/>
    <w:rsid w:val="288B76AF"/>
    <w:rsid w:val="29641EE3"/>
    <w:rsid w:val="2A9D230E"/>
    <w:rsid w:val="2B2F6A18"/>
    <w:rsid w:val="2BFE3AEE"/>
    <w:rsid w:val="2E19750B"/>
    <w:rsid w:val="2E2509C9"/>
    <w:rsid w:val="2EC92CDF"/>
    <w:rsid w:val="31DA4154"/>
    <w:rsid w:val="326F113B"/>
    <w:rsid w:val="33042538"/>
    <w:rsid w:val="33482D6D"/>
    <w:rsid w:val="33751688"/>
    <w:rsid w:val="33945FB2"/>
    <w:rsid w:val="352C3FC8"/>
    <w:rsid w:val="352E1AEE"/>
    <w:rsid w:val="359F7506"/>
    <w:rsid w:val="35A957A4"/>
    <w:rsid w:val="3A437DEA"/>
    <w:rsid w:val="3A6677DF"/>
    <w:rsid w:val="3C1B33E8"/>
    <w:rsid w:val="3CD46A74"/>
    <w:rsid w:val="3D2363DE"/>
    <w:rsid w:val="3D326A62"/>
    <w:rsid w:val="3EEC4EF4"/>
    <w:rsid w:val="41911D83"/>
    <w:rsid w:val="41B617E9"/>
    <w:rsid w:val="4574354D"/>
    <w:rsid w:val="45BA0817"/>
    <w:rsid w:val="48515DC8"/>
    <w:rsid w:val="48AB197C"/>
    <w:rsid w:val="48EC4352"/>
    <w:rsid w:val="4AD54756"/>
    <w:rsid w:val="4B58121B"/>
    <w:rsid w:val="4BA22BA5"/>
    <w:rsid w:val="4C2952DB"/>
    <w:rsid w:val="4D8A33D6"/>
    <w:rsid w:val="500B388A"/>
    <w:rsid w:val="50546455"/>
    <w:rsid w:val="50A81072"/>
    <w:rsid w:val="5238343B"/>
    <w:rsid w:val="53A46AC8"/>
    <w:rsid w:val="560B34E5"/>
    <w:rsid w:val="56345DEC"/>
    <w:rsid w:val="5765363E"/>
    <w:rsid w:val="58BD6B62"/>
    <w:rsid w:val="597D20E1"/>
    <w:rsid w:val="59A26483"/>
    <w:rsid w:val="5A307F33"/>
    <w:rsid w:val="5A3B68D8"/>
    <w:rsid w:val="5BE34D46"/>
    <w:rsid w:val="5D847743"/>
    <w:rsid w:val="5DA16A52"/>
    <w:rsid w:val="5FC627A0"/>
    <w:rsid w:val="60692C39"/>
    <w:rsid w:val="60CA62C0"/>
    <w:rsid w:val="61AB7E9F"/>
    <w:rsid w:val="62CD2097"/>
    <w:rsid w:val="63E11890"/>
    <w:rsid w:val="663A0598"/>
    <w:rsid w:val="66742F55"/>
    <w:rsid w:val="66EA3218"/>
    <w:rsid w:val="67056082"/>
    <w:rsid w:val="67C16124"/>
    <w:rsid w:val="69236EB5"/>
    <w:rsid w:val="69BF6BDD"/>
    <w:rsid w:val="6A6442B1"/>
    <w:rsid w:val="6AC10733"/>
    <w:rsid w:val="6BC73B27"/>
    <w:rsid w:val="6D0D4104"/>
    <w:rsid w:val="6D6830E8"/>
    <w:rsid w:val="6EF23592"/>
    <w:rsid w:val="6F2375E4"/>
    <w:rsid w:val="6FF11ABB"/>
    <w:rsid w:val="70514307"/>
    <w:rsid w:val="7075449A"/>
    <w:rsid w:val="70983CE4"/>
    <w:rsid w:val="70A1528F"/>
    <w:rsid w:val="70C42D2B"/>
    <w:rsid w:val="70EE5FFA"/>
    <w:rsid w:val="70F03B20"/>
    <w:rsid w:val="76DD06A3"/>
    <w:rsid w:val="7956473D"/>
    <w:rsid w:val="79AC0800"/>
    <w:rsid w:val="7BEC215B"/>
    <w:rsid w:val="7CF36E72"/>
    <w:rsid w:val="7D6A07B6"/>
    <w:rsid w:val="7FC3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公文仿宋" w:cs="宋体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5" w:lineRule="auto"/>
      <w:outlineLvl w:val="1"/>
    </w:pPr>
    <w:rPr>
      <w:rFonts w:ascii="宋体" w:eastAsia="方正公文楷体" w:cstheme="majorBidi"/>
      <w:szCs w:val="32"/>
    </w:rPr>
  </w:style>
  <w:style w:type="character" w:default="1" w:styleId="11">
    <w:name w:val="Default Paragraph Font"/>
    <w:semiHidden/>
    <w:qFormat/>
    <w:uiPriority w:val="0"/>
    <w:rPr>
      <w:rFonts w:ascii="宋体"/>
    </w:rPr>
  </w:style>
  <w:style w:type="table" w:default="1" w:styleId="10">
    <w:name w:val="Normal Table"/>
    <w:semiHidden/>
    <w:qFormat/>
    <w:uiPriority w:val="0"/>
    <w:rPr>
      <w:rFonts w:ascii="宋体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宋体" w:cs="方正公文仿宋"/>
      <w:kern w:val="0"/>
      <w:szCs w:val="32"/>
    </w:rPr>
  </w:style>
  <w:style w:type="paragraph" w:styleId="4">
    <w:name w:val="Plain Text"/>
    <w:basedOn w:val="1"/>
    <w:next w:val="5"/>
    <w:unhideWhenUsed/>
    <w:qFormat/>
    <w:uiPriority w:val="99"/>
    <w:rPr>
      <w:rFonts w:ascii="宋体" w:hAnsi="Courier New" w:eastAsia="宋体" w:cs="Courier New"/>
      <w:szCs w:val="21"/>
    </w:rPr>
  </w:style>
  <w:style w:type="paragraph" w:styleId="5">
    <w:name w:val="index 9"/>
    <w:basedOn w:val="1"/>
    <w:next w:val="1"/>
    <w:qFormat/>
    <w:uiPriority w:val="99"/>
    <w:pPr>
      <w:spacing w:line="240" w:lineRule="atLeast"/>
      <w:ind w:left="3360"/>
    </w:pPr>
    <w:rPr>
      <w:rFonts w:ascii="宋体" w:hAnsi="Calibri" w:eastAsia="方正公文仿宋" w:cs="等线"/>
      <w:sz w:val="32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/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/>
      <w:sz w:val="18"/>
      <w:szCs w:val="18"/>
    </w:rPr>
  </w:style>
  <w:style w:type="paragraph" w:styleId="8">
    <w:name w:val="toc 2"/>
    <w:basedOn w:val="1"/>
    <w:next w:val="1"/>
    <w:qFormat/>
    <w:uiPriority w:val="0"/>
    <w:pPr>
      <w:ind w:left="210"/>
      <w:jc w:val="left"/>
    </w:pPr>
    <w:rPr>
      <w:rFonts w:ascii="宋体"/>
      <w:smallCaps/>
      <w:sz w:val="20"/>
      <w:szCs w:val="20"/>
    </w:rPr>
  </w:style>
  <w:style w:type="paragraph" w:styleId="9">
    <w:name w:val="Normal (Web)"/>
    <w:basedOn w:val="1"/>
    <w:qFormat/>
    <w:uiPriority w:val="0"/>
    <w:pPr>
      <w:widowControl w:val="0"/>
      <w:spacing w:before="100" w:beforeAutospacing="1" w:after="100" w:afterAutospacing="1"/>
    </w:pPr>
    <w:rPr>
      <w:rFonts w:ascii="宋体" w:hAnsi="Calibri"/>
      <w:sz w:val="24"/>
      <w:szCs w:val="24"/>
      <w:lang w:val="en-US" w:eastAsia="zh-CN" w:bidi="ar-SA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TML Code"/>
    <w:basedOn w:val="11"/>
    <w:qFormat/>
    <w:uiPriority w:val="0"/>
    <w:rPr>
      <w:rFonts w:ascii="Courier New" w:hAnsi="Courier New"/>
      <w:sz w:val="20"/>
    </w:rPr>
  </w:style>
  <w:style w:type="paragraph" w:customStyle="1" w:styleId="14">
    <w:name w:val="样式1"/>
    <w:basedOn w:val="1"/>
    <w:next w:val="1"/>
    <w:qFormat/>
    <w:uiPriority w:val="0"/>
    <w:pPr>
      <w:keepNext/>
      <w:keepLines/>
      <w:spacing w:before="280" w:beforeLines="0" w:after="290" w:afterLines="0" w:line="372" w:lineRule="auto"/>
      <w:outlineLvl w:val="3"/>
    </w:pPr>
    <w:rPr>
      <w:rFonts w:ascii="宋体" w:hAnsi="Arial" w:eastAsia="方正公文仿宋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aa393deb-445f-45fb-93ee-f8bb670b3186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>存在发音相同字词的误用。</explain>
      <paraID>4AF0BEF7</paraID>
      <start>83</start>
      <end>85</end>
      <status>unmodified</status>
      <modifiedWord/>
      <trackRevisions>false</trackRevisions>
    </reviewItem>
    <reviewItem>
      <errorID>e18263a7-9799-4ac9-92f4-8f6adc691301</errorID>
      <errorWord>：</errorWord>
      <group>L1_Punc</group>
      <groupName>标点问题</groupName>
      <ability>L2_Punc_CN</ability>
      <abilityName>标点符号问题</abilityName>
      <candidateList/>
      <explain/>
      <paraID>7E953D28</paraID>
      <start>23</start>
      <end>24</end>
      <status>unmodified</status>
      <modifiedWord/>
      <trackRevisions>false</trackRevisions>
    </reviewItem>
    <reviewItem>
      <errorID>7528b5c3-95f9-4116-93dd-bf2dc6468c52</errorID>
      <errorWord>10%-30%</errorWord>
      <group>L1_Knowledge</group>
      <groupName>知识性问题</groupName>
      <ability>L2_Knowledge</ability>
      <abilityName>其他知识</abilityName>
      <candidateList>
        <item>10%—30%</item>
      </candidateList>
      <explain>1. “10%-30%”中的单位“%”仅出现在后一个数字上，容易引起歧义；根据《现代汉语标点符号数字用法规范手册》，数字表示范围两边需要使用统一的格式。2.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184930A6</paraID>
      <start>16</start>
      <end>23</end>
      <status>unmodified</status>
      <modifiedWord/>
      <trackRevisions>false</trackRevisions>
    </reviewItem>
    <reviewItem>
      <errorID>8f06b5e0-4587-4d0b-be22-11ca7289d1b9</errorID>
      <errorWord>30%-50%</errorWord>
      <group>L1_Knowledge</group>
      <groupName>知识性问题</groupName>
      <ability>L2_Knowledge</ability>
      <abilityName>其他知识</abilityName>
      <candidateList>
        <item>30%—50%</item>
      </candidateList>
      <explain>1. “30%-50%”中的单位“%”仅出现在后一个数字上，容易引起歧义；根据《现代汉语标点符号数字用法规范手册》，数字表示范围两边需要使用统一的格式。2.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184930A6</paraID>
      <start>27</start>
      <end>34</end>
      <status>unmodified</status>
      <modifiedWord/>
      <trackRevisions>false</trackRevisions>
    </reviewItem>
    <reviewItem>
      <errorID>d04c6ace-fb3c-49aa-9fb3-6008381f49cc</errorID>
      <errorWord>50%-80%</errorWord>
      <group>L1_Knowledge</group>
      <groupName>知识性问题</groupName>
      <ability>L2_Knowledge</ability>
      <abilityName>其他知识</abilityName>
      <candidateList>
        <item>50%—80%</item>
      </candidateList>
      <explain>1. “50%-80%”中的单位“%”仅出现在后一个数字上，容易引起歧义；根据《现代汉语标点符号数字用法规范手册》，数字表示范围两边需要使用统一的格式。2.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184930A6</paraID>
      <start>38</start>
      <end>45</end>
      <status>unmodified</status>
      <modifiedWord/>
      <trackRevisions>false</trackRevisions>
    </reviewItem>
    <reviewItem>
      <errorID>aef0e3ee-6768-4bdb-a310-6385ec9e8c6e</errorID>
      <errorWord>10%-30%</errorWord>
      <group>L1_Knowledge</group>
      <groupName>知识性问题</groupName>
      <ability>L2_Knowledge</ability>
      <abilityName>其他知识</abilityName>
      <candidateList>
        <item>10%—30%</item>
      </candidateList>
      <explain>1. “10%-30%”中的单位“%”仅出现在后一个数字上，容易引起歧义；根据《现代汉语标点符号数字用法规范手册》，数字表示范围两边需要使用统一的格式。2.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393A77F1</paraID>
      <start>16</start>
      <end>23</end>
      <status>unmodified</status>
      <modifiedWord/>
      <trackRevisions>false</trackRevisions>
    </reviewItem>
    <reviewItem>
      <errorID>6c0b49c3-e4d0-4b7c-affc-dbc25de0c96d</errorID>
      <errorWord>30%-50%</errorWord>
      <group>L1_Knowledge</group>
      <groupName>知识性问题</groupName>
      <ability>L2_Knowledge</ability>
      <abilityName>其他知识</abilityName>
      <candidateList>
        <item>30%—50%</item>
      </candidateList>
      <explain>1. “30%-50%”中的单位“%”仅出现在后一个数字上，容易引起歧义；根据《现代汉语标点符号数字用法规范手册》，数字表示范围两边需要使用统一的格式。2.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393A77F1</paraID>
      <start>27</start>
      <end>34</end>
      <status>unmodified</status>
      <modifiedWord/>
      <trackRevisions>false</trackRevisions>
    </reviewItem>
    <reviewItem>
      <errorID>c6958b10-d5da-4260-a006-45986ed0e5ed</errorID>
      <errorWord>50%-80%</errorWord>
      <group>L1_Knowledge</group>
      <groupName>知识性问题</groupName>
      <ability>L2_Knowledge</ability>
      <abilityName>其他知识</abilityName>
      <candidateList>
        <item>50%—80%</item>
      </candidateList>
      <explain>1. “50%-80%”中的单位“%”仅出现在后一个数字上，容易引起歧义；根据《现代汉语标点符号数字用法规范手册》，数字表示范围两边需要使用统一的格式。2.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393A77F1</paraID>
      <start>38</start>
      <end>45</end>
      <status>unmodified</status>
      <modifiedWord/>
      <trackRevisions>false</trackRevisions>
    </reviewItem>
    <reviewItem>
      <errorID>6a55d8e9-7aa6-4e51-8b42-3843f9d0e87e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10D24906</paraID>
      <start>43</start>
      <end>45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2c2dfc-b80e-40af-8655-39659f7f6e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1974</Words>
  <Characters>1996</Characters>
  <Lines>0</Lines>
  <Paragraphs>0</Paragraphs>
  <TotalTime>33</TotalTime>
  <ScaleCrop>false</ScaleCrop>
  <LinksUpToDate>false</LinksUpToDate>
  <CharactersWithSpaces>1997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2026-07-22T11:39:00Z</dcterms:created>
  <dc:creator>须臾</dc:creator>
  <cp:lastModifiedBy>张晓艳</cp:lastModifiedBy>
  <cp:lastPrinted>2026-08-29T07:51:00Z</cp:lastPrinted>
  <dcterms:modified xsi:type="dcterms:W3CDTF">2026-09-05T02:34:53Z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9385032E53214068AA4C8A8F792CAEC7_13</vt:lpwstr>
  </property>
  <property fmtid="{D5CDD505-2E9C-101B-9397-08002B2CF9AE}" pid="4" name="KSOTemplateDocerSaveRecord">
    <vt:lpwstr>eyJoZGlkIjoiOTY0ZDE1MWUzNDNkYWI4ZDA3MWYzZDM3NzE1NjRiZTEiLCJ1c2VySWQiOiI0MzQwNTUwOTUifQ==</vt:lpwstr>
  </property>
</Properties>
</file>