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F576F">
      <w:pPr>
        <w:keepNext w:val="0"/>
        <w:keepLines w:val="0"/>
        <w:pageBreakBefore w:val="0"/>
        <w:widowControl w:val="0"/>
        <w:kinsoku/>
        <w:wordWrap/>
        <w:overflowPunct/>
        <w:autoSpaceDE/>
        <w:autoSpaceDN/>
        <w:bidi w:val="0"/>
        <w:adjustRightInd/>
        <w:snapToGrid/>
        <w:spacing w:line="600" w:lineRule="exact"/>
        <w:textAlignment w:val="auto"/>
        <w:rPr>
          <w:rFonts w:hint="default" w:ascii="方正公文黑体" w:hAnsi="方正公文黑体" w:eastAsia="方正公文黑体" w:cs="方正公文黑体"/>
          <w:lang w:val="en-US" w:eastAsia="zh-CN"/>
        </w:rPr>
      </w:pPr>
      <w:r>
        <w:rPr>
          <w:rFonts w:hint="eastAsia" w:ascii="方正公文黑体" w:hAnsi="方正公文黑体" w:eastAsia="方正公文黑体" w:cs="方正公文黑体"/>
          <w:lang w:val="en-US" w:eastAsia="zh-CN"/>
        </w:rPr>
        <w:t>附件</w:t>
      </w:r>
      <w:r>
        <w:rPr>
          <w:rFonts w:hint="eastAsia" w:ascii="宋体" w:hAnsi="宋体" w:eastAsia="宋体" w:cs="宋体"/>
          <w:lang w:val="en-US" w:eastAsia="zh-CN"/>
        </w:rPr>
        <w:t>1</w:t>
      </w:r>
    </w:p>
    <w:p w14:paraId="4D5EB1C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val="en-US" w:eastAsia="zh-CN"/>
        </w:rPr>
      </w:pPr>
    </w:p>
    <w:p w14:paraId="3476A81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lang w:val="en-US" w:eastAsia="zh-CN"/>
        </w:rPr>
      </w:pPr>
      <w:bookmarkStart w:id="0" w:name="OLE_LINK3"/>
      <w:r>
        <w:rPr>
          <w:rFonts w:hint="eastAsia" w:ascii="宋体" w:hAnsi="宋体" w:eastAsia="宋体" w:cs="宋体"/>
          <w:b/>
          <w:bCs/>
          <w:sz w:val="44"/>
          <w:szCs w:val="44"/>
          <w:lang w:val="en-US" w:eastAsia="zh-CN"/>
        </w:rPr>
        <w:t>《</w:t>
      </w:r>
      <w:r>
        <w:rPr>
          <w:rFonts w:hint="eastAsia" w:ascii="方正公文小标宋" w:hAnsi="方正公文小标宋" w:eastAsia="方正公文小标宋" w:cs="方正公文小标宋"/>
          <w:sz w:val="44"/>
          <w:szCs w:val="44"/>
          <w:lang w:val="en-US" w:eastAsia="zh-CN"/>
        </w:rPr>
        <w:t>雄安新区建设工程施工许可管理暂行办法</w:t>
      </w:r>
      <w:r>
        <w:rPr>
          <w:rFonts w:hint="eastAsia" w:ascii="宋体" w:hAnsi="宋体" w:eastAsia="宋体" w:cs="宋体"/>
          <w:b/>
          <w:bCs/>
          <w:sz w:val="44"/>
          <w:szCs w:val="44"/>
          <w:lang w:val="en-US" w:eastAsia="zh-CN"/>
        </w:rPr>
        <w:t>》</w:t>
      </w:r>
      <w:bookmarkEnd w:id="0"/>
      <w:r>
        <w:rPr>
          <w:rFonts w:hint="eastAsia" w:ascii="方正公文小标宋" w:hAnsi="方正公文小标宋" w:eastAsia="方正公文小标宋" w:cs="方正公文小标宋"/>
          <w:sz w:val="44"/>
          <w:szCs w:val="44"/>
          <w:lang w:val="en-US" w:eastAsia="zh-CN"/>
        </w:rPr>
        <w:t>修订内容</w:t>
      </w:r>
    </w:p>
    <w:p w14:paraId="74F082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公文小标宋" w:hAnsi="方正公文小标宋" w:eastAsia="方正公文小标宋" w:cs="方正公文小标宋"/>
          <w:sz w:val="44"/>
          <w:szCs w:val="44"/>
          <w:lang w:val="en-US" w:eastAsia="zh-CN"/>
        </w:rPr>
      </w:pPr>
    </w:p>
    <w:p w14:paraId="199DDA2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firstLine="640"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kern w:val="2"/>
          <w:sz w:val="32"/>
          <w:szCs w:val="32"/>
          <w:lang w:val="en-US" w:eastAsia="zh-CN" w:bidi="ar-SA"/>
        </w:rPr>
        <w:t>一、</w:t>
      </w:r>
      <w:r>
        <w:rPr>
          <w:rFonts w:hint="eastAsia" w:ascii="方正公文仿宋" w:hAnsi="方正公文仿宋" w:eastAsia="方正公文仿宋" w:cs="方正公文仿宋"/>
          <w:b w:val="0"/>
          <w:bCs w:val="0"/>
          <w:color w:val="auto"/>
          <w:sz w:val="32"/>
          <w:szCs w:val="32"/>
          <w:lang w:val="en-US" w:eastAsia="zh-CN"/>
        </w:rPr>
        <w:t>将第二条修改为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雄安新区对建设工程施工许可实施扎口管理</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水利</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公路</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水运工程依据本办法办理施工许可的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不另行办理开工备案</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施工批准或开工报告</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水利</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公路</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水运工程不依据本办法办理施工许可的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从其相关规定</w:t>
      </w:r>
      <w:r>
        <w:rPr>
          <w:rFonts w:hint="eastAsia" w:ascii="宋体" w:hAnsi="宋体" w:eastAsia="宋体" w:cs="宋体"/>
          <w:b/>
          <w:bCs/>
          <w:color w:val="auto"/>
          <w:sz w:val="32"/>
          <w:szCs w:val="32"/>
          <w:lang w:val="en-US" w:eastAsia="zh-CN"/>
        </w:rPr>
        <w:t>。”</w:t>
      </w:r>
    </w:p>
    <w:p w14:paraId="60550DF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firstLine="640"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kern w:val="2"/>
          <w:sz w:val="32"/>
          <w:szCs w:val="32"/>
          <w:lang w:val="en-US" w:eastAsia="zh-CN" w:bidi="ar-SA"/>
        </w:rPr>
        <w:t>二、</w:t>
      </w:r>
      <w:r>
        <w:rPr>
          <w:rFonts w:hint="eastAsia" w:ascii="方正公文仿宋" w:hAnsi="方正公文仿宋" w:eastAsia="方正公文仿宋" w:cs="方正公文仿宋"/>
          <w:b w:val="0"/>
          <w:bCs w:val="0"/>
          <w:color w:val="auto"/>
          <w:sz w:val="32"/>
          <w:szCs w:val="32"/>
          <w:lang w:val="en-US" w:eastAsia="zh-CN"/>
        </w:rPr>
        <w:t>将第三条修改为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新区建设主管部门负责新区建设工程施工许可的综合监督管理</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负责新区本级建设工程施工许可</w:t>
      </w:r>
      <w:r>
        <w:rPr>
          <w:rFonts w:hint="eastAsia" w:ascii="方正公文仿宋" w:hAnsi="方正公文仿宋" w:eastAsia="方正公文仿宋" w:cs="方正公文仿宋"/>
          <w:b w:val="0"/>
          <w:bCs w:val="0"/>
          <w:color w:val="auto"/>
          <w:sz w:val="32"/>
          <w:szCs w:val="32"/>
          <w:shd w:val="clear" w:fill="FFFFFF"/>
          <w:lang w:val="en-US" w:eastAsia="zh-CN"/>
        </w:rPr>
        <w:t>函</w:t>
      </w:r>
      <w:r>
        <w:rPr>
          <w:rFonts w:hint="eastAsia" w:ascii="方正公文仿宋" w:hAnsi="方正公文仿宋" w:eastAsia="方正公文仿宋" w:cs="方正公文仿宋"/>
          <w:b w:val="0"/>
          <w:bCs w:val="0"/>
          <w:color w:val="auto"/>
          <w:sz w:val="32"/>
          <w:szCs w:val="32"/>
          <w:lang w:val="en-US" w:eastAsia="zh-CN"/>
        </w:rPr>
        <w:t>证办理工作</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雄县</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容城县和安新县审批机关负责县级立项实施以及所辖乡镇的建设工程施工许可函证办理工作</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雄县</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容城县</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安新县审批机关和各新建片区管委会</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负责所辖区域内既有建筑装饰装修工程施工许可证办理工作</w:t>
      </w:r>
      <w:r>
        <w:rPr>
          <w:rFonts w:hint="eastAsia" w:ascii="宋体" w:hAnsi="宋体" w:eastAsia="宋体" w:cs="宋体"/>
          <w:b/>
          <w:bCs/>
          <w:color w:val="auto"/>
          <w:sz w:val="32"/>
          <w:szCs w:val="32"/>
          <w:lang w:val="en-US" w:eastAsia="zh-CN"/>
        </w:rPr>
        <w:t>。</w:t>
      </w:r>
    </w:p>
    <w:p w14:paraId="680C4E1C">
      <w:pPr>
        <w:keepNext w:val="0"/>
        <w:keepLines w:val="0"/>
        <w:pageBreakBefore w:val="0"/>
        <w:widowControl w:val="0"/>
        <w:kinsoku/>
        <w:wordWrap/>
        <w:overflowPunct/>
        <w:topLinePunct w:val="0"/>
        <w:autoSpaceDE/>
        <w:autoSpaceDN/>
        <w:bidi w:val="0"/>
        <w:adjustRightInd/>
        <w:snapToGrid/>
        <w:spacing w:line="606" w:lineRule="exact"/>
        <w:ind w:left="0" w:firstLine="640" w:firstLineChars="200"/>
        <w:jc w:val="both"/>
        <w:textAlignment w:val="auto"/>
        <w:rPr>
          <w:rFonts w:hint="eastAsia" w:ascii="宋体" w:hAnsi="宋体" w:eastAsia="宋体" w:cs="宋体"/>
          <w:b w:val="0"/>
          <w:bCs w:val="0"/>
          <w:color w:val="auto"/>
          <w:sz w:val="32"/>
          <w:szCs w:val="32"/>
          <w:lang w:eastAsia="zh-CN"/>
        </w:rPr>
      </w:pPr>
      <w:r>
        <w:rPr>
          <w:rFonts w:hint="eastAsia" w:ascii="方正公文仿宋" w:hAnsi="方正公文仿宋" w:eastAsia="方正公文仿宋" w:cs="方正公文仿宋"/>
          <w:b w:val="0"/>
          <w:bCs w:val="0"/>
          <w:color w:val="auto"/>
          <w:sz w:val="32"/>
          <w:szCs w:val="32"/>
        </w:rPr>
        <w:t>新区建设主管部门负责新区本级建设工程施工许可监督检查</w:t>
      </w:r>
      <w:r>
        <w:rPr>
          <w:rFonts w:hint="eastAsia" w:ascii="宋体" w:hAnsi="宋体" w:eastAsia="宋体" w:cs="宋体"/>
          <w:b/>
          <w:bCs/>
          <w:color w:val="auto"/>
          <w:sz w:val="32"/>
          <w:szCs w:val="32"/>
        </w:rPr>
        <w:t>，</w:t>
      </w:r>
      <w:r>
        <w:rPr>
          <w:rFonts w:hint="eastAsia" w:ascii="方正公文仿宋" w:hAnsi="方正公文仿宋" w:eastAsia="方正公文仿宋" w:cs="方正公文仿宋"/>
          <w:b w:val="0"/>
          <w:bCs w:val="0"/>
          <w:color w:val="auto"/>
          <w:sz w:val="32"/>
          <w:szCs w:val="32"/>
        </w:rPr>
        <w:t>委托建设工程质量安全监督机构负责新区本级建设工程质量安全监督</w:t>
      </w:r>
      <w:r>
        <w:rPr>
          <w:rFonts w:hint="eastAsia" w:ascii="宋体" w:hAnsi="宋体" w:eastAsia="宋体" w:cs="宋体"/>
          <w:b/>
          <w:bCs/>
          <w:color w:val="auto"/>
          <w:sz w:val="32"/>
          <w:szCs w:val="32"/>
          <w:lang w:eastAsia="zh-CN"/>
        </w:rPr>
        <w:t>，</w:t>
      </w:r>
      <w:r>
        <w:rPr>
          <w:rFonts w:hint="eastAsia" w:ascii="方正公文仿宋" w:hAnsi="方正公文仿宋" w:eastAsia="方正公文仿宋" w:cs="方正公文仿宋"/>
          <w:b w:val="0"/>
          <w:bCs w:val="0"/>
          <w:color w:val="auto"/>
          <w:sz w:val="32"/>
          <w:szCs w:val="32"/>
        </w:rPr>
        <w:t>新区建设主管部门</w:t>
      </w:r>
      <w:r>
        <w:rPr>
          <w:rFonts w:hint="eastAsia" w:ascii="宋体" w:hAnsi="宋体" w:eastAsia="宋体" w:cs="宋体"/>
          <w:b/>
          <w:bCs/>
          <w:color w:val="auto"/>
          <w:sz w:val="32"/>
          <w:szCs w:val="32"/>
          <w:lang w:eastAsia="zh-CN"/>
        </w:rPr>
        <w:t>、</w:t>
      </w:r>
      <w:r>
        <w:rPr>
          <w:rFonts w:hint="eastAsia" w:ascii="方正公文仿宋" w:hAnsi="方正公文仿宋" w:eastAsia="方正公文仿宋" w:cs="方正公文仿宋"/>
          <w:b w:val="0"/>
          <w:bCs w:val="0"/>
          <w:color w:val="auto"/>
          <w:sz w:val="32"/>
          <w:szCs w:val="32"/>
        </w:rPr>
        <w:t>新区综合执法局依职权负责职责范围内建设工程涉嫌违法行为的查处</w:t>
      </w:r>
      <w:r>
        <w:rPr>
          <w:rFonts w:hint="eastAsia" w:ascii="宋体" w:hAnsi="宋体" w:eastAsia="宋体" w:cs="宋体"/>
          <w:b/>
          <w:bCs/>
          <w:color w:val="auto"/>
          <w:sz w:val="32"/>
          <w:szCs w:val="32"/>
        </w:rPr>
        <w:t>。</w:t>
      </w:r>
      <w:r>
        <w:rPr>
          <w:rFonts w:hint="eastAsia" w:ascii="方正公文仿宋" w:hAnsi="方正公文仿宋" w:eastAsia="方正公文仿宋" w:cs="方正公文仿宋"/>
          <w:b w:val="0"/>
          <w:bCs w:val="0"/>
          <w:color w:val="auto"/>
          <w:sz w:val="32"/>
          <w:szCs w:val="32"/>
        </w:rPr>
        <w:t>雄县</w:t>
      </w:r>
      <w:r>
        <w:rPr>
          <w:rFonts w:hint="eastAsia" w:ascii="宋体" w:hAnsi="宋体" w:eastAsia="宋体" w:cs="宋体"/>
          <w:b/>
          <w:bCs/>
          <w:color w:val="auto"/>
          <w:sz w:val="32"/>
          <w:szCs w:val="32"/>
        </w:rPr>
        <w:t>、</w:t>
      </w:r>
      <w:r>
        <w:rPr>
          <w:rFonts w:hint="eastAsia" w:ascii="方正公文仿宋" w:hAnsi="方正公文仿宋" w:eastAsia="方正公文仿宋" w:cs="方正公文仿宋"/>
          <w:b w:val="0"/>
          <w:bCs w:val="0"/>
          <w:color w:val="auto"/>
          <w:sz w:val="32"/>
          <w:szCs w:val="32"/>
        </w:rPr>
        <w:t>容城县和安新县行业主管部门依职权负责县级立项实施以及所辖乡镇建设工程施工许可监督检查</w:t>
      </w:r>
      <w:r>
        <w:rPr>
          <w:rFonts w:hint="eastAsia" w:ascii="宋体" w:hAnsi="宋体" w:eastAsia="宋体" w:cs="宋体"/>
          <w:b/>
          <w:bCs/>
          <w:color w:val="auto"/>
          <w:sz w:val="32"/>
          <w:szCs w:val="32"/>
          <w:lang w:eastAsia="zh-CN"/>
        </w:rPr>
        <w:t>，</w:t>
      </w:r>
      <w:r>
        <w:rPr>
          <w:rFonts w:hint="eastAsia" w:ascii="方正公文仿宋" w:hAnsi="方正公文仿宋" w:eastAsia="方正公文仿宋" w:cs="方正公文仿宋"/>
          <w:b w:val="0"/>
          <w:bCs w:val="0"/>
          <w:color w:val="auto"/>
          <w:sz w:val="32"/>
          <w:szCs w:val="32"/>
          <w:lang w:val="en-US" w:eastAsia="zh-CN"/>
        </w:rPr>
        <w:t>与</w:t>
      </w:r>
      <w:r>
        <w:rPr>
          <w:rFonts w:hint="eastAsia" w:ascii="方正公文仿宋" w:hAnsi="方正公文仿宋" w:eastAsia="方正公文仿宋" w:cs="方正公文仿宋"/>
          <w:b w:val="0"/>
          <w:bCs w:val="0"/>
          <w:color w:val="auto"/>
          <w:sz w:val="32"/>
          <w:szCs w:val="32"/>
        </w:rPr>
        <w:t>综合执法部门依职权负责职责范围内建设工程涉嫌违法行为的查处</w:t>
      </w:r>
      <w:r>
        <w:rPr>
          <w:rFonts w:hint="eastAsia" w:ascii="宋体" w:hAnsi="宋体" w:eastAsia="宋体" w:cs="宋体"/>
          <w:b/>
          <w:bCs/>
          <w:color w:val="auto"/>
          <w:sz w:val="32"/>
          <w:szCs w:val="32"/>
        </w:rPr>
        <w:t>。</w:t>
      </w:r>
      <w:r>
        <w:rPr>
          <w:rFonts w:hint="eastAsia" w:ascii="方正公文仿宋" w:hAnsi="方正公文仿宋" w:eastAsia="方正公文仿宋" w:cs="方正公文仿宋"/>
          <w:b w:val="0"/>
          <w:bCs w:val="0"/>
          <w:color w:val="auto"/>
          <w:sz w:val="32"/>
          <w:szCs w:val="32"/>
        </w:rPr>
        <w:t>各新建片区管委会负责所辖区域内既有建筑装饰装修工程施工许可监督检查</w:t>
      </w:r>
      <w:r>
        <w:rPr>
          <w:rFonts w:hint="eastAsia" w:ascii="宋体" w:hAnsi="宋体" w:eastAsia="宋体" w:cs="宋体"/>
          <w:b/>
          <w:bCs/>
          <w:color w:val="auto"/>
          <w:sz w:val="32"/>
          <w:szCs w:val="32"/>
          <w:lang w:eastAsia="zh-CN"/>
        </w:rPr>
        <w:t>，</w:t>
      </w:r>
      <w:r>
        <w:rPr>
          <w:rFonts w:hint="eastAsia" w:ascii="方正公文仿宋" w:hAnsi="方正公文仿宋" w:eastAsia="方正公文仿宋" w:cs="方正公文仿宋"/>
          <w:b w:val="0"/>
          <w:bCs w:val="0"/>
          <w:color w:val="auto"/>
          <w:sz w:val="32"/>
          <w:szCs w:val="32"/>
        </w:rPr>
        <w:t>依职权负责职责范围内建设工程涉嫌违法行为的查处</w:t>
      </w:r>
      <w:r>
        <w:rPr>
          <w:rFonts w:hint="eastAsia" w:ascii="宋体" w:hAnsi="宋体" w:eastAsia="宋体" w:cs="宋体"/>
          <w:b/>
          <w:bCs/>
          <w:color w:val="auto"/>
          <w:sz w:val="32"/>
          <w:szCs w:val="32"/>
          <w:lang w:eastAsia="zh-CN"/>
        </w:rPr>
        <w:t>。”</w:t>
      </w:r>
    </w:p>
    <w:p w14:paraId="77C1A4D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firstLine="640" w:firstLineChars="200"/>
        <w:jc w:val="both"/>
        <w:textAlignment w:val="auto"/>
        <w:rPr>
          <w:rFonts w:hint="default"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kern w:val="2"/>
          <w:sz w:val="32"/>
          <w:szCs w:val="32"/>
          <w:lang w:val="en-US" w:eastAsia="zh-CN" w:bidi="ar-SA"/>
        </w:rPr>
        <w:t>三、</w:t>
      </w:r>
      <w:r>
        <w:rPr>
          <w:rFonts w:hint="eastAsia" w:ascii="方正公文仿宋" w:hAnsi="方正公文仿宋" w:eastAsia="方正公文仿宋" w:cs="方正公文仿宋"/>
          <w:b w:val="0"/>
          <w:bCs w:val="0"/>
          <w:color w:val="auto"/>
          <w:sz w:val="32"/>
          <w:szCs w:val="32"/>
          <w:lang w:val="en-US" w:eastAsia="zh-CN"/>
        </w:rPr>
        <w:t>将第四条第三小节修改为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公路工程</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包括新建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改建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扩建的公路</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桥梁</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隧道及其沿线设施和公路渡口等工程</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公路养护工程可参照执行</w:t>
      </w:r>
      <w:r>
        <w:rPr>
          <w:rFonts w:hint="eastAsia" w:ascii="宋体" w:hAnsi="宋体" w:eastAsia="宋体" w:cs="宋体"/>
          <w:b/>
          <w:bCs/>
          <w:color w:val="auto"/>
          <w:sz w:val="32"/>
          <w:szCs w:val="32"/>
          <w:lang w:val="en-US" w:eastAsia="zh-CN"/>
        </w:rPr>
        <w:t>。”</w:t>
      </w:r>
    </w:p>
    <w:p w14:paraId="2AC594F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firstLine="640"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kern w:val="2"/>
          <w:sz w:val="32"/>
          <w:szCs w:val="32"/>
          <w:lang w:val="en-US" w:eastAsia="zh-CN" w:bidi="ar-SA"/>
        </w:rPr>
        <w:t>四、</w:t>
      </w:r>
      <w:r>
        <w:rPr>
          <w:rFonts w:hint="eastAsia" w:ascii="方正公文仿宋" w:hAnsi="方正公文仿宋" w:eastAsia="方正公文仿宋" w:cs="方正公文仿宋"/>
          <w:b w:val="0"/>
          <w:bCs w:val="0"/>
          <w:color w:val="auto"/>
          <w:sz w:val="32"/>
          <w:szCs w:val="32"/>
          <w:lang w:val="en-US" w:eastAsia="zh-CN"/>
        </w:rPr>
        <w:t>将第八条修改为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实行</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一会三函</w:t>
      </w:r>
      <w:r>
        <w:rPr>
          <w:rFonts w:hint="eastAsia" w:ascii="宋体" w:hAnsi="宋体" w:eastAsia="宋体" w:cs="宋体"/>
          <w:b/>
          <w:bCs/>
          <w:color w:val="auto"/>
          <w:sz w:val="32"/>
          <w:szCs w:val="32"/>
          <w:shd w:val="clear" w:fill="FFFFFF"/>
          <w:lang w:val="en-US" w:eastAsia="zh-CN"/>
        </w:rPr>
        <w:t>’</w:t>
      </w:r>
      <w:r>
        <w:rPr>
          <w:rFonts w:hint="eastAsia" w:ascii="方正公文仿宋" w:hAnsi="方正公文仿宋" w:eastAsia="方正公文仿宋" w:cs="方正公文仿宋"/>
          <w:b w:val="0"/>
          <w:bCs w:val="0"/>
          <w:color w:val="auto"/>
          <w:sz w:val="32"/>
          <w:szCs w:val="32"/>
          <w:lang w:val="en-US" w:eastAsia="zh-CN"/>
        </w:rPr>
        <w:t>建设工程</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建设单位申请领取施工意见登记函</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应当具备下列条件</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并提交相应的证明文件</w:t>
      </w:r>
      <w:r>
        <w:rPr>
          <w:rFonts w:hint="eastAsia" w:ascii="宋体" w:hAnsi="宋体" w:eastAsia="宋体" w:cs="宋体"/>
          <w:b/>
          <w:bCs/>
          <w:color w:val="auto"/>
          <w:sz w:val="32"/>
          <w:szCs w:val="32"/>
          <w:lang w:val="en-US" w:eastAsia="zh-CN"/>
        </w:rPr>
        <w:t>：</w:t>
      </w:r>
    </w:p>
    <w:p w14:paraId="5101D20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3"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一</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已取得建设工程设计方案审查意见函</w:t>
      </w:r>
      <w:r>
        <w:rPr>
          <w:rFonts w:hint="eastAsia" w:ascii="宋体" w:hAnsi="宋体" w:eastAsia="宋体" w:cs="宋体"/>
          <w:b/>
          <w:bCs/>
          <w:color w:val="auto"/>
          <w:sz w:val="32"/>
          <w:szCs w:val="32"/>
          <w:lang w:val="en-US" w:eastAsia="zh-CN"/>
        </w:rPr>
        <w:t>。</w:t>
      </w:r>
    </w:p>
    <w:p w14:paraId="09D504D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3"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二</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依法确定施工企业</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提供施工单位</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或者工程总承包单位</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中标通知书或施</w:t>
      </w:r>
      <w:r>
        <w:rPr>
          <w:rFonts w:hint="eastAsia" w:ascii="方正公文仿宋" w:hAnsi="方正公文仿宋" w:eastAsia="方正公文仿宋" w:cs="方正公文仿宋"/>
          <w:b w:val="0"/>
          <w:bCs w:val="0"/>
          <w:color w:val="auto"/>
          <w:sz w:val="32"/>
          <w:szCs w:val="32"/>
          <w:shd w:val="clear" w:fill="FFFFFF"/>
          <w:lang w:val="en-US" w:eastAsia="zh-CN"/>
        </w:rPr>
        <w:t>工</w:t>
      </w:r>
      <w:r>
        <w:rPr>
          <w:rFonts w:hint="eastAsia" w:ascii="方正公文仿宋" w:hAnsi="方正公文仿宋" w:eastAsia="方正公文仿宋" w:cs="方正公文仿宋"/>
          <w:b w:val="0"/>
          <w:bCs w:val="0"/>
          <w:color w:val="auto"/>
          <w:sz w:val="32"/>
          <w:szCs w:val="32"/>
          <w:lang w:val="en-US" w:eastAsia="zh-CN"/>
        </w:rPr>
        <w:t>承包</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或者工程总承包</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合同</w:t>
      </w:r>
      <w:r>
        <w:rPr>
          <w:rFonts w:hint="eastAsia" w:ascii="宋体" w:hAnsi="宋体" w:eastAsia="宋体" w:cs="宋体"/>
          <w:b/>
          <w:bCs/>
          <w:color w:val="auto"/>
          <w:sz w:val="32"/>
          <w:szCs w:val="32"/>
          <w:lang w:val="en-US" w:eastAsia="zh-CN"/>
        </w:rPr>
        <w:t>。</w:t>
      </w:r>
    </w:p>
    <w:p w14:paraId="308EB9B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3"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施工场地基本具备施工条件</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需要征收房屋的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其进度符合施工要求</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提供监理</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如有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施工</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或者工程总承包</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单位出具的施工场地已具备施工条件的证明</w:t>
      </w:r>
      <w:r>
        <w:rPr>
          <w:rFonts w:hint="eastAsia" w:ascii="宋体" w:hAnsi="宋体" w:eastAsia="宋体" w:cs="宋体"/>
          <w:b/>
          <w:bCs/>
          <w:color w:val="auto"/>
          <w:sz w:val="32"/>
          <w:szCs w:val="32"/>
          <w:lang w:val="en-US" w:eastAsia="zh-CN"/>
        </w:rPr>
        <w:t>。</w:t>
      </w:r>
    </w:p>
    <w:p w14:paraId="221C6A7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3" w:firstLineChars="200"/>
        <w:jc w:val="both"/>
        <w:textAlignment w:val="auto"/>
        <w:rPr>
          <w:rFonts w:hint="eastAsia" w:ascii="宋体" w:hAnsi="宋体" w:eastAsia="宋体" w:cs="宋体"/>
          <w:b w:val="0"/>
          <w:bCs w:val="0"/>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四</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满足施工需要的资金安排</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施工图纸及技术资料</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提供建设资金已经落实承诺书和勘察</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设计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建设单位联合出具的施工图设计自审合格书</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涉及消防</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人防的需含消防</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人防专业</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或有资质图审机构出具的施工图设计审查合格书</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涉及消防</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人防的需含消防</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人防专业</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既有建筑装饰装修</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shd w:val="clear" w:fill="FFFFFF"/>
          <w:lang w:val="en-US" w:eastAsia="zh-CN"/>
        </w:rPr>
        <w:t>应</w:t>
      </w:r>
      <w:r>
        <w:rPr>
          <w:rFonts w:hint="eastAsia" w:ascii="方正公文仿宋" w:hAnsi="方正公文仿宋" w:eastAsia="方正公文仿宋" w:cs="方正公文仿宋"/>
          <w:b w:val="0"/>
          <w:bCs w:val="0"/>
          <w:color w:val="auto"/>
          <w:sz w:val="32"/>
          <w:szCs w:val="32"/>
          <w:lang w:val="en-US" w:eastAsia="zh-CN"/>
        </w:rPr>
        <w:t>提供建筑所有权人书面同意的文件</w:t>
      </w:r>
      <w:r>
        <w:rPr>
          <w:rFonts w:hint="eastAsia" w:ascii="宋体" w:hAnsi="宋体" w:eastAsia="宋体" w:cs="宋体"/>
          <w:b/>
          <w:bCs/>
          <w:color w:val="auto"/>
          <w:sz w:val="32"/>
          <w:szCs w:val="32"/>
          <w:lang w:val="en-US" w:eastAsia="zh-CN"/>
        </w:rPr>
        <w:t>。</w:t>
      </w:r>
    </w:p>
    <w:p w14:paraId="09AF215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3" w:firstLineChars="200"/>
        <w:jc w:val="both"/>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五</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保证工程质量和安全的具体措施</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提供项目总监理工程师</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如有</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项目经理等按规定审查签署的保证质量和安全措施的施工组织设计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方案</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报审表</w:t>
      </w:r>
      <w:r>
        <w:rPr>
          <w:rFonts w:hint="eastAsia" w:ascii="宋体" w:hAnsi="宋体" w:eastAsia="宋体" w:cs="宋体"/>
          <w:b/>
          <w:bCs/>
          <w:color w:val="auto"/>
          <w:sz w:val="32"/>
          <w:szCs w:val="32"/>
          <w:lang w:val="en-US" w:eastAsia="zh-CN"/>
        </w:rPr>
        <w:t>。</w:t>
      </w:r>
    </w:p>
    <w:p w14:paraId="725CE31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0"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sz w:val="32"/>
          <w:szCs w:val="32"/>
          <w:lang w:val="en-US" w:eastAsia="zh-CN"/>
        </w:rPr>
        <w:t>工程质量监督、安全监督和人防工程质量监督手续可以与施工意见登记函合并办理。</w:t>
      </w:r>
      <w:r>
        <w:rPr>
          <w:rFonts w:hint="eastAsia" w:ascii="宋体" w:hAnsi="宋体" w:eastAsia="宋体" w:cs="宋体"/>
          <w:b/>
          <w:bCs/>
          <w:color w:val="auto"/>
          <w:sz w:val="32"/>
          <w:szCs w:val="32"/>
          <w:lang w:val="en-US" w:eastAsia="zh-CN"/>
        </w:rPr>
        <w:t>”</w:t>
      </w:r>
    </w:p>
    <w:p w14:paraId="661B3BC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firstLine="640"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kern w:val="2"/>
          <w:sz w:val="32"/>
          <w:szCs w:val="32"/>
          <w:lang w:val="en-US" w:eastAsia="zh-CN" w:bidi="ar-SA"/>
        </w:rPr>
        <w:t>五、</w:t>
      </w:r>
      <w:r>
        <w:rPr>
          <w:rFonts w:hint="eastAsia" w:ascii="方正公文仿宋" w:hAnsi="方正公文仿宋" w:eastAsia="方正公文仿宋" w:cs="方正公文仿宋"/>
          <w:b w:val="0"/>
          <w:bCs w:val="0"/>
          <w:color w:val="auto"/>
          <w:sz w:val="32"/>
          <w:szCs w:val="32"/>
          <w:lang w:val="en-US" w:eastAsia="zh-CN"/>
        </w:rPr>
        <w:t>将第二十条修改为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实行</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一会三函</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的房屋建筑工程和市政工程满足以下条件之一的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取得土</w:t>
      </w:r>
      <w:r>
        <w:rPr>
          <w:rFonts w:hint="eastAsia" w:ascii="方正公文仿宋" w:hAnsi="方正公文仿宋" w:eastAsia="方正公文仿宋" w:cs="方正公文仿宋"/>
          <w:b w:val="0"/>
          <w:bCs w:val="0"/>
          <w:color w:val="auto"/>
          <w:sz w:val="32"/>
          <w:szCs w:val="32"/>
          <w:shd w:val="clear" w:fill="FFFFFF"/>
          <w:lang w:val="en-US" w:eastAsia="zh-CN"/>
        </w:rPr>
        <w:t>护降</w:t>
      </w:r>
      <w:r>
        <w:rPr>
          <w:rFonts w:hint="eastAsia" w:ascii="方正公文仿宋" w:hAnsi="方正公文仿宋" w:eastAsia="方正公文仿宋" w:cs="方正公文仿宋"/>
          <w:b w:val="0"/>
          <w:bCs w:val="0"/>
          <w:color w:val="auto"/>
          <w:sz w:val="32"/>
          <w:szCs w:val="32"/>
          <w:lang w:val="en-US" w:eastAsia="zh-CN"/>
        </w:rPr>
        <w:t>设计方案审查意见函后</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可以提供本办法第八条第一款除设计方案审查意见函以外的材料办理施工准备函</w:t>
      </w:r>
      <w:r>
        <w:rPr>
          <w:rFonts w:hint="eastAsia" w:ascii="宋体" w:hAnsi="宋体" w:eastAsia="宋体" w:cs="宋体"/>
          <w:b/>
          <w:bCs/>
          <w:color w:val="auto"/>
          <w:sz w:val="32"/>
          <w:szCs w:val="32"/>
          <w:lang w:val="en-US" w:eastAsia="zh-CN"/>
        </w:rPr>
        <w:t>。</w:t>
      </w:r>
    </w:p>
    <w:p w14:paraId="4EE74C4E">
      <w:pPr>
        <w:pStyle w:val="6"/>
        <w:keepNext w:val="0"/>
        <w:keepLines w:val="0"/>
        <w:pageBreakBefore w:val="0"/>
        <w:widowControl w:val="0"/>
        <w:kinsoku/>
        <w:wordWrap/>
        <w:overflowPunct/>
        <w:topLinePunct w:val="0"/>
        <w:autoSpaceDE/>
        <w:autoSpaceDN/>
        <w:bidi w:val="0"/>
        <w:adjustRightInd/>
        <w:snapToGrid/>
        <w:spacing w:line="606" w:lineRule="exact"/>
        <w:ind w:left="0" w:right="0" w:firstLine="643"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一</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先行施工的土</w:t>
      </w:r>
      <w:r>
        <w:rPr>
          <w:rFonts w:hint="eastAsia" w:ascii="方正公文仿宋" w:hAnsi="方正公文仿宋" w:eastAsia="方正公文仿宋" w:cs="方正公文仿宋"/>
          <w:sz w:val="32"/>
          <w:szCs w:val="32"/>
          <w:shd w:val="clear" w:fill="FFFFFF"/>
          <w:lang w:val="en-US" w:eastAsia="zh-CN"/>
        </w:rPr>
        <w:t>护降</w:t>
      </w:r>
      <w:r>
        <w:rPr>
          <w:rFonts w:hint="eastAsia" w:ascii="方正公文仿宋" w:hAnsi="方正公文仿宋" w:eastAsia="方正公文仿宋" w:cs="方正公文仿宋"/>
          <w:sz w:val="32"/>
          <w:szCs w:val="32"/>
          <w:lang w:val="en-US" w:eastAsia="zh-CN"/>
        </w:rPr>
        <w:t>工程对应土方开挖总量</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指自然地坪标高至设计基底标高间的净挖方量</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不含场地平整</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累计达到</w:t>
      </w:r>
      <w:r>
        <w:rPr>
          <w:rFonts w:hint="eastAsia" w:ascii="宋体" w:hAnsi="宋体" w:eastAsia="宋体" w:cs="宋体"/>
          <w:sz w:val="32"/>
          <w:szCs w:val="32"/>
          <w:lang w:val="en-US" w:eastAsia="zh-CN"/>
        </w:rPr>
        <w:t>3</w:t>
      </w:r>
      <w:r>
        <w:rPr>
          <w:rFonts w:hint="eastAsia" w:ascii="方正公文仿宋" w:hAnsi="方正公文仿宋" w:eastAsia="方正公文仿宋" w:cs="方正公文仿宋"/>
          <w:sz w:val="32"/>
          <w:szCs w:val="32"/>
          <w:lang w:val="en-US" w:eastAsia="zh-CN"/>
        </w:rPr>
        <w:t>万立方米及以上</w:t>
      </w:r>
      <w:r>
        <w:rPr>
          <w:rFonts w:hint="eastAsia" w:ascii="宋体" w:hAnsi="宋体" w:eastAsia="宋体" w:cs="宋体"/>
          <w:b/>
          <w:bCs/>
          <w:sz w:val="32"/>
          <w:szCs w:val="32"/>
          <w:lang w:val="en-US" w:eastAsia="zh-CN"/>
        </w:rPr>
        <w:t>。</w:t>
      </w:r>
    </w:p>
    <w:p w14:paraId="57ADDFA5">
      <w:pPr>
        <w:pStyle w:val="6"/>
        <w:keepNext w:val="0"/>
        <w:keepLines w:val="0"/>
        <w:pageBreakBefore w:val="0"/>
        <w:widowControl w:val="0"/>
        <w:kinsoku/>
        <w:wordWrap/>
        <w:overflowPunct/>
        <w:topLinePunct w:val="0"/>
        <w:autoSpaceDE/>
        <w:autoSpaceDN/>
        <w:bidi w:val="0"/>
        <w:adjustRightInd/>
        <w:snapToGrid/>
        <w:spacing w:line="606" w:lineRule="exact"/>
        <w:ind w:left="0" w:right="0" w:firstLine="643" w:firstLineChars="200"/>
        <w:jc w:val="both"/>
        <w:textAlignment w:val="auto"/>
        <w:rPr>
          <w:rFonts w:hint="eastAsia" w:ascii="方正公文仿宋" w:hAnsi="方正公文仿宋" w:eastAsia="方正公文仿宋" w:cs="方正公文仿宋"/>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二</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开挖深度超过</w:t>
      </w:r>
      <w:r>
        <w:rPr>
          <w:rFonts w:hint="eastAsia" w:ascii="宋体" w:hAnsi="宋体" w:eastAsia="宋体" w:cs="宋体"/>
          <w:sz w:val="32"/>
          <w:szCs w:val="32"/>
          <w:lang w:val="en-US" w:eastAsia="zh-CN"/>
        </w:rPr>
        <w:t>5</w:t>
      </w:r>
      <w:r>
        <w:rPr>
          <w:rFonts w:hint="eastAsia" w:ascii="方正公文仿宋" w:hAnsi="方正公文仿宋" w:eastAsia="方正公文仿宋" w:cs="方正公文仿宋"/>
          <w:sz w:val="32"/>
          <w:szCs w:val="32"/>
          <w:lang w:val="en-US" w:eastAsia="zh-CN"/>
        </w:rPr>
        <w:t>米</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含</w:t>
      </w:r>
      <w:r>
        <w:rPr>
          <w:rFonts w:hint="eastAsia" w:ascii="宋体" w:hAnsi="宋体" w:eastAsia="宋体" w:cs="宋体"/>
          <w:sz w:val="32"/>
          <w:szCs w:val="32"/>
          <w:lang w:val="en-US" w:eastAsia="zh-CN"/>
        </w:rPr>
        <w:t>5</w:t>
      </w:r>
      <w:r>
        <w:rPr>
          <w:rFonts w:hint="eastAsia" w:ascii="方正公文仿宋" w:hAnsi="方正公文仿宋" w:eastAsia="方正公文仿宋" w:cs="方正公文仿宋"/>
          <w:sz w:val="32"/>
          <w:szCs w:val="32"/>
          <w:lang w:val="en-US" w:eastAsia="zh-CN"/>
        </w:rPr>
        <w:t>米</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的基坑</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槽</w:t>
      </w:r>
      <w:r>
        <w:rPr>
          <w:rFonts w:hint="eastAsia" w:ascii="宋体" w:hAnsi="宋体" w:eastAsia="宋体" w:cs="宋体"/>
          <w:b/>
          <w:bCs/>
          <w:sz w:val="32"/>
          <w:szCs w:val="32"/>
          <w:lang w:val="en-US" w:eastAsia="zh-CN"/>
        </w:rPr>
        <w:t>）。</w:t>
      </w:r>
    </w:p>
    <w:p w14:paraId="30855D1B">
      <w:pPr>
        <w:pStyle w:val="6"/>
        <w:keepNext w:val="0"/>
        <w:keepLines w:val="0"/>
        <w:pageBreakBefore w:val="0"/>
        <w:widowControl w:val="0"/>
        <w:kinsoku/>
        <w:wordWrap/>
        <w:overflowPunct/>
        <w:topLinePunct w:val="0"/>
        <w:autoSpaceDE/>
        <w:autoSpaceDN/>
        <w:bidi w:val="0"/>
        <w:adjustRightInd/>
        <w:snapToGrid/>
        <w:spacing w:line="606" w:lineRule="exact"/>
        <w:ind w:left="0" w:right="0" w:firstLine="643"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三</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开挖深度小于</w:t>
      </w:r>
      <w:r>
        <w:rPr>
          <w:rFonts w:hint="eastAsia" w:ascii="宋体" w:hAnsi="宋体" w:eastAsia="宋体" w:cs="宋体"/>
          <w:sz w:val="32"/>
          <w:szCs w:val="32"/>
          <w:lang w:val="en-US" w:eastAsia="zh-CN"/>
        </w:rPr>
        <w:t>5</w:t>
      </w:r>
      <w:r>
        <w:rPr>
          <w:rFonts w:hint="eastAsia" w:ascii="方正公文仿宋" w:hAnsi="方正公文仿宋" w:eastAsia="方正公文仿宋" w:cs="方正公文仿宋"/>
          <w:sz w:val="32"/>
          <w:szCs w:val="32"/>
          <w:lang w:val="en-US" w:eastAsia="zh-CN"/>
        </w:rPr>
        <w:t>米</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但地质条件</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周围环境和地下管线复杂</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影响毗邻</w:t>
      </w:r>
      <w:r>
        <w:rPr>
          <w:rFonts w:hint="eastAsia" w:ascii="方正公文仿宋" w:hAnsi="方正公文仿宋" w:eastAsia="方正公文仿宋" w:cs="方正公文仿宋"/>
          <w:sz w:val="32"/>
          <w:szCs w:val="32"/>
          <w:shd w:val="clear" w:fill="FFFFFF"/>
          <w:lang w:val="en-US" w:eastAsia="zh-CN"/>
        </w:rPr>
        <w:t>建</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构筑物安全的基坑</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槽</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的土方开挖</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支护</w:t>
      </w:r>
      <w:r>
        <w:rPr>
          <w:rFonts w:hint="eastAsia" w:ascii="宋体" w:hAnsi="宋体" w:eastAsia="宋体" w:cs="宋体"/>
          <w:b/>
          <w:bCs/>
          <w:sz w:val="32"/>
          <w:szCs w:val="32"/>
          <w:lang w:val="en-US" w:eastAsia="zh-CN"/>
        </w:rPr>
        <w:t>、</w:t>
      </w:r>
      <w:r>
        <w:rPr>
          <w:rFonts w:hint="eastAsia" w:ascii="方正公文仿宋" w:hAnsi="方正公文仿宋" w:eastAsia="方正公文仿宋" w:cs="方正公文仿宋"/>
          <w:sz w:val="32"/>
          <w:szCs w:val="32"/>
          <w:lang w:val="en-US" w:eastAsia="zh-CN"/>
        </w:rPr>
        <w:t>降水工程</w:t>
      </w:r>
      <w:r>
        <w:rPr>
          <w:rFonts w:hint="eastAsia" w:ascii="宋体" w:hAnsi="宋体" w:eastAsia="宋体" w:cs="宋体"/>
          <w:b/>
          <w:bCs/>
          <w:sz w:val="32"/>
          <w:szCs w:val="32"/>
          <w:lang w:val="en-US" w:eastAsia="zh-CN"/>
        </w:rPr>
        <w:t>。</w:t>
      </w:r>
      <w:r>
        <w:rPr>
          <w:rFonts w:hint="eastAsia" w:ascii="宋体" w:hAnsi="宋体" w:eastAsia="宋体" w:cs="宋体"/>
          <w:b/>
          <w:bCs/>
          <w:color w:val="auto"/>
          <w:sz w:val="32"/>
          <w:szCs w:val="32"/>
          <w:lang w:val="en-US" w:eastAsia="zh-CN"/>
        </w:rPr>
        <w:t>”</w:t>
      </w:r>
    </w:p>
    <w:p w14:paraId="511E4A5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firstLine="640"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kern w:val="2"/>
          <w:sz w:val="32"/>
          <w:szCs w:val="32"/>
          <w:lang w:val="en-US" w:eastAsia="zh-CN" w:bidi="ar-SA"/>
        </w:rPr>
        <w:t>六、</w:t>
      </w:r>
      <w:r>
        <w:rPr>
          <w:rFonts w:hint="eastAsia" w:ascii="方正公文仿宋" w:hAnsi="方正公文仿宋" w:eastAsia="方正公文仿宋" w:cs="方正公文仿宋"/>
          <w:b w:val="0"/>
          <w:bCs w:val="0"/>
          <w:color w:val="auto"/>
          <w:sz w:val="32"/>
          <w:szCs w:val="32"/>
          <w:lang w:val="en-US" w:eastAsia="zh-CN"/>
        </w:rPr>
        <w:t>将第三十条修改为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施工许可中载明的信息不得随意变更</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施工许可内容</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范围以及勘察</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设计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监理单位及</w:t>
      </w:r>
      <w:r>
        <w:rPr>
          <w:rFonts w:hint="eastAsia" w:ascii="方正公文仿宋" w:hAnsi="方正公文仿宋" w:eastAsia="方正公文仿宋" w:cs="方正公文仿宋"/>
          <w:b w:val="0"/>
          <w:bCs w:val="0"/>
          <w:color w:val="auto"/>
          <w:sz w:val="32"/>
          <w:szCs w:val="32"/>
          <w:shd w:val="clear" w:fill="FFFFFF"/>
          <w:lang w:val="en-US" w:eastAsia="zh-CN"/>
        </w:rPr>
        <w:t>其</w:t>
      </w:r>
      <w:r>
        <w:rPr>
          <w:rFonts w:hint="eastAsia" w:ascii="方正公文仿宋" w:hAnsi="方正公文仿宋" w:eastAsia="方正公文仿宋" w:cs="方正公文仿宋"/>
          <w:b w:val="0"/>
          <w:bCs w:val="0"/>
          <w:color w:val="auto"/>
          <w:sz w:val="32"/>
          <w:szCs w:val="32"/>
          <w:lang w:val="en-US" w:eastAsia="zh-CN"/>
        </w:rPr>
        <w:t>关键岗位人员变更的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建设单位应当自变更事项发生之日起十五个工作日内</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通过工程审批系统向原发证机关提出变更申请</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并上传相关变更证明材料</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原发证机关在三个工作日内完成变更审核</w:t>
      </w:r>
      <w:r>
        <w:rPr>
          <w:rFonts w:hint="eastAsia" w:ascii="宋体" w:hAnsi="宋体" w:eastAsia="宋体" w:cs="宋体"/>
          <w:b/>
          <w:bCs/>
          <w:color w:val="auto"/>
          <w:sz w:val="32"/>
          <w:szCs w:val="32"/>
          <w:lang w:val="en-US" w:eastAsia="zh-CN"/>
        </w:rPr>
        <w:t>。</w:t>
      </w:r>
    </w:p>
    <w:p w14:paraId="66FEA81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0" w:firstLineChars="200"/>
        <w:jc w:val="both"/>
        <w:textAlignment w:val="auto"/>
        <w:rPr>
          <w:rFonts w:hint="default"/>
          <w:b w:val="0"/>
          <w:bCs w:val="0"/>
          <w:color w:val="auto"/>
          <w:lang w:val="en-US" w:eastAsia="zh-CN"/>
        </w:rPr>
      </w:pPr>
      <w:r>
        <w:rPr>
          <w:rFonts w:hint="eastAsia" w:ascii="方正公文仿宋" w:hAnsi="方正公文仿宋" w:eastAsia="方正公文仿宋" w:cs="方正公文仿宋"/>
          <w:b w:val="0"/>
          <w:bCs w:val="0"/>
          <w:color w:val="auto"/>
          <w:sz w:val="32"/>
          <w:szCs w:val="32"/>
          <w:lang w:val="en-US" w:eastAsia="zh-CN"/>
        </w:rPr>
        <w:t>对于建设工程在施工过程中</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建设单位或者施工单位发生变更的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应当重新申请领取施工许可</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施工单位发生变更的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申请人应当提供与原施工单位解除建设工程施工合</w:t>
      </w:r>
      <w:r>
        <w:rPr>
          <w:rFonts w:hint="eastAsia" w:ascii="方正公文仿宋" w:hAnsi="方正公文仿宋" w:eastAsia="方正公文仿宋" w:cs="方正公文仿宋"/>
          <w:b w:val="0"/>
          <w:bCs w:val="0"/>
          <w:color w:val="auto"/>
          <w:sz w:val="32"/>
          <w:szCs w:val="32"/>
          <w:shd w:val="clear" w:fill="FFFFFF"/>
          <w:lang w:val="en-US" w:eastAsia="zh-CN"/>
        </w:rPr>
        <w:t>同</w:t>
      </w:r>
      <w:r>
        <w:rPr>
          <w:rFonts w:hint="eastAsia" w:ascii="方正公文仿宋" w:hAnsi="方正公文仿宋" w:eastAsia="方正公文仿宋" w:cs="方正公文仿宋"/>
          <w:b w:val="0"/>
          <w:bCs w:val="0"/>
          <w:color w:val="auto"/>
          <w:sz w:val="32"/>
          <w:szCs w:val="32"/>
          <w:lang w:val="en-US" w:eastAsia="zh-CN"/>
        </w:rPr>
        <w:t>协议</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已完成的工程应经建设单位组织验收合格</w:t>
      </w:r>
      <w:r>
        <w:rPr>
          <w:rFonts w:hint="eastAsia" w:ascii="宋体" w:hAnsi="宋体" w:eastAsia="宋体" w:cs="宋体"/>
          <w:b/>
          <w:bCs/>
          <w:color w:val="auto"/>
          <w:sz w:val="32"/>
          <w:szCs w:val="32"/>
          <w:lang w:val="en-US" w:eastAsia="zh-CN"/>
        </w:rPr>
        <w:t>。”</w:t>
      </w:r>
    </w:p>
    <w:p w14:paraId="5603E01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0" w:leftChars="0" w:firstLine="640"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kern w:val="2"/>
          <w:sz w:val="32"/>
          <w:szCs w:val="32"/>
          <w:lang w:val="en-US" w:eastAsia="zh-CN" w:bidi="ar-SA"/>
        </w:rPr>
        <w:t>七、</w:t>
      </w:r>
      <w:r>
        <w:rPr>
          <w:rFonts w:hint="eastAsia" w:ascii="方正公文仿宋" w:hAnsi="方正公文仿宋" w:eastAsia="方正公文仿宋" w:cs="方正公文仿宋"/>
          <w:b w:val="0"/>
          <w:bCs w:val="0"/>
          <w:color w:val="auto"/>
          <w:sz w:val="32"/>
          <w:szCs w:val="32"/>
          <w:lang w:val="en-US" w:eastAsia="zh-CN"/>
        </w:rPr>
        <w:t>第六</w:t>
      </w:r>
      <w:bookmarkStart w:id="2" w:name="_GoBack"/>
      <w:r>
        <w:rPr>
          <w:rFonts w:hint="eastAsia" w:ascii="方正公文仿宋" w:hAnsi="方正公文仿宋" w:eastAsia="方正公文仿宋" w:cs="方正公文仿宋"/>
          <w:b w:val="0"/>
          <w:bCs w:val="0"/>
          <w:color w:val="auto"/>
          <w:sz w:val="32"/>
          <w:szCs w:val="32"/>
          <w:shd w:val="clear" w:fill="FFFFFF"/>
          <w:lang w:val="en-US" w:eastAsia="zh-CN"/>
        </w:rPr>
        <w:t>章</w:t>
      </w:r>
      <w:bookmarkEnd w:id="2"/>
      <w:r>
        <w:rPr>
          <w:rFonts w:hint="eastAsia" w:ascii="方正公文仿宋" w:hAnsi="方正公文仿宋" w:eastAsia="方正公文仿宋" w:cs="方正公文仿宋"/>
          <w:b w:val="0"/>
          <w:bCs w:val="0"/>
          <w:color w:val="auto"/>
          <w:sz w:val="32"/>
          <w:szCs w:val="32"/>
          <w:lang w:val="en-US" w:eastAsia="zh-CN"/>
        </w:rPr>
        <w:t>许可监管增加一条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作为本章最后一条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新区</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三县建设主管部门和片区管委会应当加强施工许可的事中事后监管</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可委托质量安全监督机构一并开展</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重点监督检查的内容包括但不限于</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是否取得施工许可</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是否具备施工条件</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是否落实质量安全措施</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抽查现场质量安全措施是否与建设单位申请施工许可时的承诺相符合</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现场管理人员是否与报批人员一致等情形</w:t>
      </w:r>
      <w:r>
        <w:rPr>
          <w:rFonts w:hint="eastAsia" w:ascii="宋体" w:hAnsi="宋体" w:eastAsia="宋体" w:cs="宋体"/>
          <w:b/>
          <w:bCs/>
          <w:color w:val="auto"/>
          <w:sz w:val="32"/>
          <w:szCs w:val="32"/>
          <w:lang w:val="en-US" w:eastAsia="zh-CN"/>
        </w:rPr>
        <w:t>。</w:t>
      </w:r>
    </w:p>
    <w:p w14:paraId="0D847DA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0" w:firstLineChars="200"/>
        <w:jc w:val="both"/>
        <w:textAlignment w:val="auto"/>
        <w:rPr>
          <w:rFonts w:hint="eastAsia"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sz w:val="32"/>
          <w:szCs w:val="32"/>
          <w:lang w:val="en-US" w:eastAsia="zh-CN"/>
        </w:rPr>
        <w:t>开展建设单位</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施工单位等各类企业信用评价</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强化守信激励和失信惩戒措施</w:t>
      </w:r>
      <w:r>
        <w:rPr>
          <w:rFonts w:hint="eastAsia" w:ascii="宋体" w:hAnsi="宋体" w:eastAsia="宋体" w:cs="宋体"/>
          <w:b/>
          <w:bCs/>
          <w:color w:val="auto"/>
          <w:sz w:val="32"/>
          <w:szCs w:val="32"/>
          <w:lang w:val="en-US" w:eastAsia="zh-CN"/>
        </w:rPr>
        <w:t>。</w:t>
      </w:r>
      <w:bookmarkStart w:id="1" w:name="OLE_LINK2"/>
      <w:r>
        <w:rPr>
          <w:rFonts w:hint="eastAsia" w:ascii="方正公文仿宋" w:hAnsi="方正公文仿宋" w:eastAsia="方正公文仿宋" w:cs="方正公文仿宋"/>
          <w:b w:val="0"/>
          <w:bCs w:val="0"/>
          <w:color w:val="auto"/>
          <w:sz w:val="32"/>
          <w:szCs w:val="32"/>
          <w:lang w:val="en-US" w:eastAsia="zh-CN"/>
        </w:rPr>
        <w:t>在</w:t>
      </w:r>
      <w:bookmarkEnd w:id="1"/>
      <w:r>
        <w:rPr>
          <w:rFonts w:hint="eastAsia" w:ascii="方正公文仿宋" w:hAnsi="方正公文仿宋" w:eastAsia="方正公文仿宋" w:cs="方正公文仿宋"/>
          <w:b w:val="0"/>
          <w:bCs w:val="0"/>
          <w:color w:val="auto"/>
          <w:sz w:val="32"/>
          <w:szCs w:val="32"/>
          <w:lang w:val="en-US" w:eastAsia="zh-CN"/>
        </w:rPr>
        <w:t>事中事后监管中发现相关单位作出不实承诺或者承诺不履行等不良行为的</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按照有关规定记入诚信档案</w:t>
      </w:r>
      <w:r>
        <w:rPr>
          <w:rFonts w:hint="eastAsia" w:ascii="宋体" w:hAnsi="宋体" w:eastAsia="宋体" w:cs="宋体"/>
          <w:b/>
          <w:bCs/>
          <w:color w:val="auto"/>
          <w:sz w:val="32"/>
          <w:szCs w:val="32"/>
          <w:lang w:val="en-US" w:eastAsia="zh-CN"/>
        </w:rPr>
        <w:t>。”</w:t>
      </w:r>
    </w:p>
    <w:p w14:paraId="2836BAD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6" w:lineRule="exact"/>
        <w:ind w:leftChars="0" w:firstLine="640" w:firstLineChars="200"/>
        <w:jc w:val="both"/>
        <w:textAlignment w:val="auto"/>
        <w:rPr>
          <w:rFonts w:hint="default" w:ascii="方正公文仿宋" w:hAnsi="方正公文仿宋" w:eastAsia="方正公文仿宋" w:cs="方正公文仿宋"/>
          <w:b w:val="0"/>
          <w:bCs w:val="0"/>
          <w:color w:val="auto"/>
          <w:sz w:val="32"/>
          <w:szCs w:val="32"/>
          <w:lang w:val="en-US" w:eastAsia="zh-CN"/>
        </w:rPr>
      </w:pPr>
      <w:r>
        <w:rPr>
          <w:rFonts w:hint="eastAsia" w:ascii="方正公文仿宋" w:hAnsi="方正公文仿宋" w:eastAsia="方正公文仿宋" w:cs="方正公文仿宋"/>
          <w:b w:val="0"/>
          <w:bCs w:val="0"/>
          <w:color w:val="auto"/>
          <w:sz w:val="32"/>
          <w:szCs w:val="32"/>
          <w:lang w:val="en-US" w:eastAsia="zh-CN"/>
        </w:rPr>
        <w:t>本次修订自印发之日起执行</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雄安新区建设工程施工许可管理暂行办法</w:t>
      </w:r>
      <w:r>
        <w:rPr>
          <w:rFonts w:hint="eastAsia" w:ascii="宋体" w:hAnsi="宋体" w:eastAsia="宋体" w:cs="宋体"/>
          <w:b/>
          <w:bCs/>
          <w:color w:val="auto"/>
          <w:sz w:val="32"/>
          <w:szCs w:val="32"/>
          <w:lang w:val="en-US" w:eastAsia="zh-CN"/>
        </w:rPr>
        <w:t>》</w:t>
      </w:r>
      <w:r>
        <w:rPr>
          <w:rFonts w:hint="eastAsia" w:ascii="方正公文仿宋" w:hAnsi="方正公文仿宋" w:eastAsia="方正公文仿宋" w:cs="方正公文仿宋"/>
          <w:b w:val="0"/>
          <w:bCs w:val="0"/>
          <w:color w:val="auto"/>
          <w:sz w:val="32"/>
          <w:szCs w:val="32"/>
          <w:lang w:val="en-US" w:eastAsia="zh-CN"/>
        </w:rPr>
        <w:t>根据本次修订内容重新公布</w:t>
      </w:r>
      <w:r>
        <w:rPr>
          <w:rFonts w:hint="eastAsia" w:ascii="宋体" w:hAnsi="宋体" w:eastAsia="宋体" w:cs="宋体"/>
          <w:b/>
          <w:bCs/>
          <w:color w:val="auto"/>
          <w:sz w:val="32"/>
          <w:szCs w:val="32"/>
          <w:lang w:val="en-US" w:eastAsia="zh-CN"/>
        </w:rPr>
        <w:t>。</w:t>
      </w:r>
    </w:p>
    <w:sectPr>
      <w:headerReference r:id="rId3" w:type="default"/>
      <w:footerReference r:id="rId4" w:type="default"/>
      <w:pgSz w:w="11906" w:h="16838"/>
      <w:pgMar w:top="2098" w:right="1474" w:bottom="1701" w:left="1588" w:header="851"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公文小标宋">
    <w:altName w:val="宋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14AC8">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938AC">
                          <w:pPr>
                            <w:pStyle w:val="9"/>
                            <w:rPr>
                              <w:rStyle w:val="18"/>
                              <w:rFonts w:ascii="宋体" w:hAnsi="宋体"/>
                              <w:sz w:val="28"/>
                              <w:szCs w:val="28"/>
                            </w:rPr>
                          </w:pPr>
                          <w:r>
                            <w:rPr>
                              <w:rStyle w:val="18"/>
                              <w:rFonts w:ascii="宋体" w:hAnsi="宋体"/>
                              <w:sz w:val="28"/>
                              <w:szCs w:val="28"/>
                            </w:rPr>
                            <w:t xml:space="preserve">— </w:t>
                          </w:r>
                          <w:r>
                            <w:rPr>
                              <w:rStyle w:val="18"/>
                              <w:rFonts w:ascii="宋体" w:hAnsi="宋体"/>
                              <w:sz w:val="28"/>
                              <w:szCs w:val="28"/>
                            </w:rPr>
                            <w:fldChar w:fldCharType="begin"/>
                          </w:r>
                          <w:r>
                            <w:rPr>
                              <w:rStyle w:val="18"/>
                              <w:rFonts w:ascii="宋体" w:hAnsi="宋体"/>
                              <w:sz w:val="28"/>
                              <w:szCs w:val="28"/>
                            </w:rPr>
                            <w:instrText xml:space="preserve"> PAGE  \* MERGEFORMAT </w:instrText>
                          </w:r>
                          <w:r>
                            <w:rPr>
                              <w:rStyle w:val="18"/>
                              <w:rFonts w:ascii="宋体" w:hAnsi="宋体"/>
                              <w:sz w:val="28"/>
                              <w:szCs w:val="28"/>
                            </w:rPr>
                            <w:fldChar w:fldCharType="separate"/>
                          </w:r>
                          <w:r>
                            <w:rPr>
                              <w:rStyle w:val="18"/>
                              <w:rFonts w:ascii="宋体" w:hAnsi="宋体"/>
                              <w:sz w:val="28"/>
                              <w:szCs w:val="28"/>
                            </w:rPr>
                            <w:t>23</w:t>
                          </w:r>
                          <w:r>
                            <w:rPr>
                              <w:rStyle w:val="18"/>
                              <w:rFonts w:ascii="宋体" w:hAnsi="宋体"/>
                              <w:sz w:val="28"/>
                              <w:szCs w:val="28"/>
                            </w:rPr>
                            <w:fldChar w:fldCharType="end"/>
                          </w:r>
                          <w:r>
                            <w:rPr>
                              <w:rStyle w:val="18"/>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30938AC">
                    <w:pPr>
                      <w:pStyle w:val="9"/>
                      <w:rPr>
                        <w:rStyle w:val="18"/>
                        <w:rFonts w:ascii="宋体" w:hAnsi="宋体"/>
                        <w:sz w:val="28"/>
                        <w:szCs w:val="28"/>
                      </w:rPr>
                    </w:pPr>
                    <w:r>
                      <w:rPr>
                        <w:rStyle w:val="18"/>
                        <w:rFonts w:ascii="宋体" w:hAnsi="宋体"/>
                        <w:sz w:val="28"/>
                        <w:szCs w:val="28"/>
                      </w:rPr>
                      <w:t xml:space="preserve">— </w:t>
                    </w:r>
                    <w:r>
                      <w:rPr>
                        <w:rStyle w:val="18"/>
                        <w:rFonts w:ascii="宋体" w:hAnsi="宋体"/>
                        <w:sz w:val="28"/>
                        <w:szCs w:val="28"/>
                      </w:rPr>
                      <w:fldChar w:fldCharType="begin"/>
                    </w:r>
                    <w:r>
                      <w:rPr>
                        <w:rStyle w:val="18"/>
                        <w:rFonts w:ascii="宋体" w:hAnsi="宋体"/>
                        <w:sz w:val="28"/>
                        <w:szCs w:val="28"/>
                      </w:rPr>
                      <w:instrText xml:space="preserve"> PAGE  \* MERGEFORMAT </w:instrText>
                    </w:r>
                    <w:r>
                      <w:rPr>
                        <w:rStyle w:val="18"/>
                        <w:rFonts w:ascii="宋体" w:hAnsi="宋体"/>
                        <w:sz w:val="28"/>
                        <w:szCs w:val="28"/>
                      </w:rPr>
                      <w:fldChar w:fldCharType="separate"/>
                    </w:r>
                    <w:r>
                      <w:rPr>
                        <w:rStyle w:val="18"/>
                        <w:rFonts w:ascii="宋体" w:hAnsi="宋体"/>
                        <w:sz w:val="28"/>
                        <w:szCs w:val="28"/>
                      </w:rPr>
                      <w:t>23</w:t>
                    </w:r>
                    <w:r>
                      <w:rPr>
                        <w:rStyle w:val="18"/>
                        <w:rFonts w:ascii="宋体" w:hAnsi="宋体"/>
                        <w:sz w:val="28"/>
                        <w:szCs w:val="28"/>
                      </w:rPr>
                      <w:fldChar w:fldCharType="end"/>
                    </w:r>
                    <w:r>
                      <w:rPr>
                        <w:rStyle w:val="18"/>
                        <w:rFonts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31C26">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0MzJlZGI1NjA5ZjRlZDU4Mjg3YmVlNzYyOTM2YTIifQ=="/>
  </w:docVars>
  <w:rsids>
    <w:rsidRoot w:val="00172A27"/>
    <w:rsid w:val="003C6247"/>
    <w:rsid w:val="00F27C82"/>
    <w:rsid w:val="00FE5DE6"/>
    <w:rsid w:val="027E5C10"/>
    <w:rsid w:val="04E11CA6"/>
    <w:rsid w:val="052619A9"/>
    <w:rsid w:val="05EB743C"/>
    <w:rsid w:val="06E67100"/>
    <w:rsid w:val="07603356"/>
    <w:rsid w:val="084E1510"/>
    <w:rsid w:val="085B314D"/>
    <w:rsid w:val="08687FE8"/>
    <w:rsid w:val="095C7B4D"/>
    <w:rsid w:val="09A03A1C"/>
    <w:rsid w:val="0A3C34DB"/>
    <w:rsid w:val="0C6D3E1F"/>
    <w:rsid w:val="0CBC42A5"/>
    <w:rsid w:val="0DDE0A4E"/>
    <w:rsid w:val="0E3977C0"/>
    <w:rsid w:val="0EF20FCD"/>
    <w:rsid w:val="103F3D25"/>
    <w:rsid w:val="10480E2B"/>
    <w:rsid w:val="11965D93"/>
    <w:rsid w:val="11A976A8"/>
    <w:rsid w:val="11D64F9F"/>
    <w:rsid w:val="12BC165D"/>
    <w:rsid w:val="13370CE3"/>
    <w:rsid w:val="135C1878"/>
    <w:rsid w:val="13E11A32"/>
    <w:rsid w:val="153C061B"/>
    <w:rsid w:val="155C2034"/>
    <w:rsid w:val="15F630D7"/>
    <w:rsid w:val="18ED2570"/>
    <w:rsid w:val="197D61A0"/>
    <w:rsid w:val="1A2649F3"/>
    <w:rsid w:val="1A27385F"/>
    <w:rsid w:val="1A2845C9"/>
    <w:rsid w:val="1A766595"/>
    <w:rsid w:val="1BC83EE4"/>
    <w:rsid w:val="1C2311FE"/>
    <w:rsid w:val="1CD04682"/>
    <w:rsid w:val="1D0C6137"/>
    <w:rsid w:val="1FED554B"/>
    <w:rsid w:val="20F36B91"/>
    <w:rsid w:val="236478D2"/>
    <w:rsid w:val="237373C6"/>
    <w:rsid w:val="245152D5"/>
    <w:rsid w:val="24AE3F8A"/>
    <w:rsid w:val="24E30CCB"/>
    <w:rsid w:val="251C29AF"/>
    <w:rsid w:val="25A93CC2"/>
    <w:rsid w:val="261F3F85"/>
    <w:rsid w:val="26667E05"/>
    <w:rsid w:val="27280C17"/>
    <w:rsid w:val="28FF1FE4"/>
    <w:rsid w:val="29974F03"/>
    <w:rsid w:val="29A547A1"/>
    <w:rsid w:val="2A0C4820"/>
    <w:rsid w:val="2A17569E"/>
    <w:rsid w:val="2ACF4CD1"/>
    <w:rsid w:val="2B5561B8"/>
    <w:rsid w:val="2C567FD4"/>
    <w:rsid w:val="2EF168EC"/>
    <w:rsid w:val="309A0D87"/>
    <w:rsid w:val="314229AD"/>
    <w:rsid w:val="348450D5"/>
    <w:rsid w:val="35924EFF"/>
    <w:rsid w:val="35A93C05"/>
    <w:rsid w:val="37A227D6"/>
    <w:rsid w:val="38E86458"/>
    <w:rsid w:val="39A1623D"/>
    <w:rsid w:val="3B6E14DC"/>
    <w:rsid w:val="3C731E0F"/>
    <w:rsid w:val="3D773661"/>
    <w:rsid w:val="3E6B3A31"/>
    <w:rsid w:val="3E8E35FE"/>
    <w:rsid w:val="3EFF4A5E"/>
    <w:rsid w:val="3F1439EF"/>
    <w:rsid w:val="3F485F47"/>
    <w:rsid w:val="3F515CD6"/>
    <w:rsid w:val="3FA806EF"/>
    <w:rsid w:val="40385F17"/>
    <w:rsid w:val="436037BB"/>
    <w:rsid w:val="44F95651"/>
    <w:rsid w:val="456B5739"/>
    <w:rsid w:val="458C4E32"/>
    <w:rsid w:val="45CF310A"/>
    <w:rsid w:val="45D466E2"/>
    <w:rsid w:val="45E04879"/>
    <w:rsid w:val="46607F75"/>
    <w:rsid w:val="46D11297"/>
    <w:rsid w:val="48645AFB"/>
    <w:rsid w:val="4A17094B"/>
    <w:rsid w:val="4C692B3F"/>
    <w:rsid w:val="4C7E1155"/>
    <w:rsid w:val="4ECD7FAF"/>
    <w:rsid w:val="4F1162B1"/>
    <w:rsid w:val="5028776D"/>
    <w:rsid w:val="50866E02"/>
    <w:rsid w:val="515D3978"/>
    <w:rsid w:val="51621046"/>
    <w:rsid w:val="51645D69"/>
    <w:rsid w:val="51904C94"/>
    <w:rsid w:val="52027228"/>
    <w:rsid w:val="52CF54BD"/>
    <w:rsid w:val="531D29D2"/>
    <w:rsid w:val="533700BE"/>
    <w:rsid w:val="545E2751"/>
    <w:rsid w:val="55560EC1"/>
    <w:rsid w:val="568850AA"/>
    <w:rsid w:val="56C0430C"/>
    <w:rsid w:val="56E53D0D"/>
    <w:rsid w:val="574D77A4"/>
    <w:rsid w:val="576129C0"/>
    <w:rsid w:val="57D4574F"/>
    <w:rsid w:val="59B12B6A"/>
    <w:rsid w:val="5AC73FF0"/>
    <w:rsid w:val="5B10566E"/>
    <w:rsid w:val="5BD93FA5"/>
    <w:rsid w:val="5BDC2658"/>
    <w:rsid w:val="5D1A0539"/>
    <w:rsid w:val="5D9F767F"/>
    <w:rsid w:val="60247B6C"/>
    <w:rsid w:val="608B7F65"/>
    <w:rsid w:val="60912CA3"/>
    <w:rsid w:val="610E0230"/>
    <w:rsid w:val="63A850AF"/>
    <w:rsid w:val="63F7386F"/>
    <w:rsid w:val="64294B00"/>
    <w:rsid w:val="643248A8"/>
    <w:rsid w:val="654B3E73"/>
    <w:rsid w:val="664A36BC"/>
    <w:rsid w:val="66E142AB"/>
    <w:rsid w:val="67C945B8"/>
    <w:rsid w:val="68913D0C"/>
    <w:rsid w:val="68E977A6"/>
    <w:rsid w:val="692073C4"/>
    <w:rsid w:val="699667F5"/>
    <w:rsid w:val="6A433C17"/>
    <w:rsid w:val="6A465A9B"/>
    <w:rsid w:val="6C6153F8"/>
    <w:rsid w:val="6D0F4F39"/>
    <w:rsid w:val="6F4822A6"/>
    <w:rsid w:val="70D845F0"/>
    <w:rsid w:val="71125845"/>
    <w:rsid w:val="71E72C94"/>
    <w:rsid w:val="72111E9A"/>
    <w:rsid w:val="7309694E"/>
    <w:rsid w:val="73F87831"/>
    <w:rsid w:val="74050E6F"/>
    <w:rsid w:val="75574211"/>
    <w:rsid w:val="75AF7768"/>
    <w:rsid w:val="76197675"/>
    <w:rsid w:val="768B70B5"/>
    <w:rsid w:val="76CF5F86"/>
    <w:rsid w:val="7840538D"/>
    <w:rsid w:val="78E201C5"/>
    <w:rsid w:val="79273E57"/>
    <w:rsid w:val="79AE27CB"/>
    <w:rsid w:val="79BE54B3"/>
    <w:rsid w:val="79E3705F"/>
    <w:rsid w:val="7E370FE0"/>
    <w:rsid w:val="7F2839BA"/>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9"/>
    <w:pPr>
      <w:keepNext/>
      <w:keepLines/>
      <w:spacing w:before="120"/>
      <w:outlineLvl w:val="1"/>
    </w:pPr>
    <w:rPr>
      <w:rFonts w:ascii="楷体_GB2312" w:hAnsi="楷体_GB2312" w:eastAsia="楷体_GB2312" w:cs="楷体_GB2312"/>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eastAsia="宋体" w:cs="Courier New"/>
      <w:szCs w:val="21"/>
    </w:rPr>
  </w:style>
  <w:style w:type="paragraph" w:styleId="3">
    <w:name w:val="index 9"/>
    <w:basedOn w:val="1"/>
    <w:next w:val="1"/>
    <w:qFormat/>
    <w:uiPriority w:val="99"/>
    <w:pPr>
      <w:spacing w:line="240" w:lineRule="atLeast"/>
      <w:ind w:left="3360"/>
    </w:pPr>
    <w:rPr>
      <w:rFonts w:ascii="Calibri" w:hAnsi="Calibri" w:eastAsia="仿宋_GB2312" w:cs="等线"/>
      <w:sz w:val="32"/>
      <w:szCs w:val="21"/>
    </w:rPr>
  </w:style>
  <w:style w:type="paragraph" w:styleId="6">
    <w:name w:val="Body Text"/>
    <w:basedOn w:val="1"/>
    <w:next w:val="1"/>
    <w:qFormat/>
    <w:uiPriority w:val="0"/>
    <w:pPr>
      <w:spacing w:after="120"/>
    </w:pPr>
    <w:rPr>
      <w:rFonts w:ascii="Times New Roman" w:hAnsi="Times New Roman" w:eastAsia="宋体" w:cs="Times New Roman"/>
    </w:rPr>
  </w:style>
  <w:style w:type="paragraph" w:styleId="7">
    <w:name w:val="Body Text Indent"/>
    <w:basedOn w:val="1"/>
    <w:next w:val="8"/>
    <w:qFormat/>
    <w:uiPriority w:val="0"/>
    <w:pPr>
      <w:spacing w:after="120" w:afterLines="0"/>
      <w:ind w:left="420" w:leftChars="200"/>
    </w:pPr>
  </w:style>
  <w:style w:type="paragraph" w:styleId="8">
    <w:name w:val="Body Text First Indent 2"/>
    <w:basedOn w:val="7"/>
    <w:unhideWhenUsed/>
    <w:qFormat/>
    <w:uiPriority w:val="99"/>
    <w:pPr>
      <w:ind w:firstLine="420" w:firstLineChars="200"/>
    </w:pPr>
    <w:rPr>
      <w:rFonts w:eastAsia="宋体"/>
      <w:kern w:val="0"/>
      <w:sz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index 7"/>
    <w:basedOn w:val="1"/>
    <w:next w:val="1"/>
    <w:qFormat/>
    <w:uiPriority w:val="0"/>
    <w:pPr>
      <w:ind w:left="2520"/>
    </w:pPr>
    <w:rPr>
      <w:rFonts w:ascii="Calibri" w:hAnsi="Calibri" w:eastAsia="宋体" w:cs="Arial"/>
      <w:b/>
      <w:bCs/>
      <w:sz w:val="32"/>
      <w:szCs w:val="32"/>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adjustRightInd w:val="0"/>
      <w:spacing w:after="120" w:line="360" w:lineRule="atLeast"/>
      <w:ind w:firstLine="420" w:firstLineChars="100"/>
      <w:textAlignment w:val="baseline"/>
    </w:pPr>
    <w:rPr>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style>
  <w:style w:type="character" w:styleId="18">
    <w:name w:val="page number"/>
    <w:basedOn w:val="16"/>
    <w:qFormat/>
    <w:uiPriority w:val="0"/>
  </w:style>
  <w:style w:type="character" w:customStyle="1" w:styleId="19">
    <w:name w:val="font31"/>
    <w:basedOn w:val="16"/>
    <w:qFormat/>
    <w:uiPriority w:val="0"/>
    <w:rPr>
      <w:rFonts w:ascii="Arial" w:hAnsi="Arial" w:cs="Arial"/>
      <w:color w:val="000000"/>
      <w:sz w:val="36"/>
      <w:szCs w:val="36"/>
      <w:u w:val="none"/>
    </w:rPr>
  </w:style>
  <w:style w:type="character" w:customStyle="1" w:styleId="20">
    <w:name w:val="font01"/>
    <w:basedOn w:val="16"/>
    <w:uiPriority w:val="0"/>
    <w:rPr>
      <w:rFonts w:hint="eastAsia" w:ascii="方正公文仿宋" w:hAnsi="方正公文仿宋" w:eastAsia="方正公文仿宋" w:cs="方正公文仿宋"/>
      <w:color w:val="000000"/>
      <w:sz w:val="36"/>
      <w:szCs w:val="36"/>
      <w:u w:val="none"/>
    </w:rPr>
  </w:style>
  <w:style w:type="paragraph" w:customStyle="1" w:styleId="21">
    <w:name w:val="01.标题-xhs_2021"/>
    <w:basedOn w:val="1"/>
    <w:uiPriority w:val="0"/>
    <w:pPr>
      <w:jc w:val="center"/>
    </w:pPr>
    <w:rPr>
      <w:rFonts w:hint="eastAsia" w:ascii="宋体" w:hAnsi="宋体" w:eastAsia="宋体" w:cs="宋体"/>
      <w:b/>
      <w:sz w:val="36"/>
    </w:rPr>
  </w:style>
  <w:style w:type="paragraph" w:customStyle="1" w:styleId="22">
    <w:name w:val="02.主送-xhs_2021"/>
    <w:basedOn w:val="1"/>
    <w:uiPriority w:val="0"/>
    <w:rPr>
      <w:rFonts w:hint="eastAsia" w:ascii="仿宋_GB2312" w:hAnsi="仿宋_GB2312" w:eastAsia="仿宋_GB2312" w:cs="仿宋_GB2312"/>
    </w:rPr>
  </w:style>
  <w:style w:type="paragraph" w:customStyle="1" w:styleId="23">
    <w:name w:val="03.正文-xhs_2021"/>
    <w:basedOn w:val="1"/>
    <w:uiPriority w:val="0"/>
    <w:pPr>
      <w:ind w:firstLine="640" w:firstLineChars="200"/>
    </w:pPr>
    <w:rPr>
      <w:rFonts w:hint="eastAsia" w:ascii="仿宋_GB2312" w:hAnsi="仿宋_GB2312" w:eastAsia="仿宋_GB2312" w:cs="仿宋_GB2312"/>
    </w:rPr>
  </w:style>
  <w:style w:type="paragraph" w:customStyle="1" w:styleId="24">
    <w:name w:val="04.一级标题-xhs_2021"/>
    <w:basedOn w:val="1"/>
    <w:uiPriority w:val="0"/>
    <w:pPr>
      <w:ind w:firstLine="640" w:firstLineChars="200"/>
    </w:pPr>
    <w:rPr>
      <w:rFonts w:hint="eastAsia" w:ascii="黑体" w:hAnsi="黑体" w:eastAsia="黑体" w:cs="黑体"/>
    </w:rPr>
  </w:style>
  <w:style w:type="paragraph" w:customStyle="1" w:styleId="25">
    <w:name w:val="05.二级标题-xhs_2021"/>
    <w:basedOn w:val="1"/>
    <w:uiPriority w:val="0"/>
    <w:pPr>
      <w:ind w:firstLine="640" w:firstLineChars="200"/>
    </w:pPr>
    <w:rPr>
      <w:rFonts w:hint="eastAsia" w:ascii="仿宋_GB2312" w:hAnsi="仿宋_GB2312" w:eastAsia="仿宋_GB2312" w:cs="仿宋_GB2312"/>
      <w:b/>
    </w:rPr>
  </w:style>
  <w:style w:type="paragraph" w:customStyle="1" w:styleId="26">
    <w:name w:val="06.三级标题-xhs_2021"/>
    <w:basedOn w:val="1"/>
    <w:uiPriority w:val="0"/>
    <w:pPr>
      <w:ind w:firstLine="640" w:firstLineChars="200"/>
    </w:pPr>
    <w:rPr>
      <w:rFonts w:hint="eastAsia" w:ascii="仿宋_GB2312" w:hAnsi="仿宋_GB2312" w:eastAsia="仿宋_GB2312" w:cs="仿宋_GB2312"/>
      <w:b/>
    </w:rPr>
  </w:style>
  <w:style w:type="paragraph" w:customStyle="1" w:styleId="27">
    <w:name w:val="07.三级行内标题-xhs_2021"/>
    <w:basedOn w:val="1"/>
    <w:uiPriority w:val="0"/>
    <w:pPr>
      <w:ind w:firstLine="640" w:firstLineChars="200"/>
    </w:pPr>
    <w:rPr>
      <w:rFonts w:hint="eastAsia" w:ascii="仿宋_GB2312" w:hAnsi="仿宋_GB2312" w:eastAsia="仿宋_GB2312" w:cs="仿宋_GB2312"/>
    </w:rPr>
  </w:style>
  <w:style w:type="paragraph" w:customStyle="1" w:styleId="28">
    <w:name w:val="08.无序附件-xhs_2021"/>
    <w:basedOn w:val="1"/>
    <w:uiPriority w:val="0"/>
    <w:pPr>
      <w:ind w:left="1600" w:hanging="960"/>
    </w:pPr>
    <w:rPr>
      <w:rFonts w:hint="eastAsia" w:ascii="仿宋_GB2312" w:hAnsi="仿宋_GB2312" w:eastAsia="仿宋_GB2312" w:cs="仿宋_GB2312"/>
    </w:rPr>
  </w:style>
  <w:style w:type="paragraph" w:customStyle="1" w:styleId="29">
    <w:name w:val="09.有序附件首行-xhs_2021"/>
    <w:basedOn w:val="1"/>
    <w:uiPriority w:val="0"/>
    <w:pPr>
      <w:ind w:left="1920" w:hanging="1280"/>
    </w:pPr>
    <w:rPr>
      <w:rFonts w:hint="eastAsia" w:ascii="仿宋_GB2312" w:hAnsi="仿宋_GB2312" w:eastAsia="仿宋_GB2312" w:cs="仿宋_GB2312"/>
    </w:rPr>
  </w:style>
  <w:style w:type="paragraph" w:customStyle="1" w:styleId="30">
    <w:name w:val="10.有序附件列表行-xhs_2021"/>
    <w:basedOn w:val="1"/>
    <w:uiPriority w:val="0"/>
    <w:pPr>
      <w:ind w:left="1920" w:hanging="320"/>
    </w:pPr>
    <w:rPr>
      <w:rFonts w:hint="eastAsia" w:ascii="仿宋_GB2312" w:hAnsi="仿宋_GB2312" w:eastAsia="仿宋_GB2312" w:cs="仿宋_GB2312"/>
    </w:rPr>
  </w:style>
  <w:style w:type="paragraph" w:customStyle="1" w:styleId="31">
    <w:name w:val="11.单位-xhs_2021"/>
    <w:basedOn w:val="1"/>
    <w:uiPriority w:val="0"/>
    <w:pPr>
      <w:jc w:val="right"/>
    </w:pPr>
    <w:rPr>
      <w:rFonts w:hint="eastAsia" w:ascii="仿宋_GB2312" w:hAnsi="仿宋_GB2312" w:eastAsia="仿宋_GB2312" w:cs="仿宋_GB2312"/>
    </w:rPr>
  </w:style>
  <w:style w:type="paragraph" w:customStyle="1" w:styleId="32">
    <w:name w:val="12.日期-xhs_2021"/>
    <w:basedOn w:val="1"/>
    <w:uiPriority w:val="0"/>
    <w:pPr>
      <w:ind w:right="1280"/>
      <w:jc w:val="right"/>
    </w:pPr>
    <w:rPr>
      <w:rFonts w:hint="eastAsia" w:ascii="仿宋_GB2312" w:hAnsi="仿宋_GB2312" w:eastAsia="仿宋_GB2312" w:cs="仿宋_GB2312"/>
    </w:rPr>
  </w:style>
  <w:style w:type="paragraph" w:customStyle="1" w:styleId="33">
    <w:name w:val="13.附件页头-xhs_2021"/>
    <w:basedOn w:val="1"/>
    <w:uiPriority w:val="0"/>
    <w:pPr>
      <w:jc w:val="left"/>
    </w:pPr>
    <w:rPr>
      <w:rFonts w:hint="eastAsia" w:ascii="黑体" w:hAnsi="黑体" w:eastAsia="黑体" w:cs="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644</Words>
  <Characters>644</Characters>
  <Lines>0</Lines>
  <Paragraphs>0</Paragraphs>
  <TotalTime>13</TotalTime>
  <ScaleCrop>false</ScaleCrop>
  <LinksUpToDate>false</LinksUpToDate>
  <CharactersWithSpaces>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2025-03-26T13:58:00Z</dcterms:created>
  <dc:creator>Administrator</dc:creator>
  <cp:lastModifiedBy>monky</cp:lastModifiedBy>
  <cp:lastPrinted>2026-04-08T01:59:00Z</cp:lastPrinted>
  <dcterms:modified xsi:type="dcterms:W3CDTF">2026-04-17T08:43:16Z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1321F596CCD4428FB4ADC313874E5F7F_13</vt:lpwstr>
  </property>
  <property fmtid="{D5CDD505-2E9C-101B-9397-08002B2CF9AE}" pid="4" name="KSOTemplateDocerSaveRecord">
    <vt:lpwstr>eyJoZGlkIjoiOWU5MTU0OTMxYTAzYWQzMTM2OWMwZDQ4MWM2Y2YyZjQiLCJ1c2VySWQiOiIyNjY3MTU5MTUifQ==</vt:lpwstr>
  </property>
</Properties>
</file>