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727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20"/>
        <w:gridCol w:w="1992"/>
        <w:gridCol w:w="1054"/>
        <w:gridCol w:w="1072"/>
        <w:gridCol w:w="4279"/>
        <w:gridCol w:w="1253"/>
      </w:tblGrid>
      <w:tr w14:paraId="7B866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EE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0499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8A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雄安新区殡仪馆收费标准明细表</w:t>
            </w:r>
            <w:bookmarkEnd w:id="0"/>
          </w:p>
        </w:tc>
      </w:tr>
      <w:tr w14:paraId="2A23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2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F55AB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9FF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5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服务类别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4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F3E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基本服务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遗体火化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7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平板炉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A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5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4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1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遗体火化。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5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除新区户籍所有居民的遗体火化、遗体接运（含抬尸、消毒）、遗体暂存（3日内连棺冷藏）、骨灰寄存（1年）等基本殡葬服务费用。未发生的免费项目不折现、不折抵，免费项目外的费用由丧主或丧事经办人支付。</w:t>
            </w:r>
          </w:p>
        </w:tc>
      </w:tr>
      <w:tr w14:paraId="46A7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C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F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F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7E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EB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70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4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A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捡灰炉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4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0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27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BC2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A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2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72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3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DF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2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遗体接运（含抬尸、消毒）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7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殡仪服务车（车价在10-15万元、含15万元）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F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8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155（起价）</w:t>
            </w:r>
          </w:p>
        </w:tc>
        <w:tc>
          <w:tcPr>
            <w:tcW w:w="4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A8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送费以10公里起价，按往返计算里程，里程不足10公里的按次收费，10公里以上每次每公里加收3元，接尸时间超过2小时的，另加收10%的费用。主要包括人工费、消毒费用、运输车辆的折旧费、维修费和燃料动力费等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1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51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3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B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殡仪服务车（车价在15-20万元、含20万元）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C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205（起价）</w:t>
            </w:r>
          </w:p>
        </w:tc>
        <w:tc>
          <w:tcPr>
            <w:tcW w:w="4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8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9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01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8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5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殡仪服务车（车价在20万元以上）</w:t>
            </w: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D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560（起价）</w:t>
            </w:r>
          </w:p>
        </w:tc>
        <w:tc>
          <w:tcPr>
            <w:tcW w:w="4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C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B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DC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E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A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骨灰寄存</w:t>
            </w:r>
          </w:p>
        </w:tc>
        <w:tc>
          <w:tcPr>
            <w:tcW w:w="1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骨灰寄存架安放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元/盒·年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9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4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F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寄存时间不足183日的按收费标准50%计收。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E2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06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C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D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E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D6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A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9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9C5D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7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1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84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C5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9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遗体冷藏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E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遗体冷藏（连棺/单棺冷藏）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元/具·天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40/96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提供连棺或单棺冷藏，包含第一次入棺；按照24小时为一天，不足12小时按50%计收。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88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D862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1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一般延伸服务</w:t>
            </w: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遗体整理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针剂防腐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9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F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因非传染性疾病去世24小时内，通过胸腔针剂防腐（含药剂费用），可保证3日内遗体无腐败现象发生。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A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0C8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A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穿衣费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F5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一般遗体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2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B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50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提供为一般遗体穿脱衣服务。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8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F0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2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特殊遗体（腐烂、破碎、传染病等）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B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提供对因车祸、刑事案件、自杀、溺水、爆炸、焚烧等意外死亡的遗体更衣服务。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1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59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整容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一般遗体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A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C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对普通遗体进行口眼闭合、简单擦洗等一般清洁整理。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F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464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3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2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特殊遗体（腐烂、破碎、传染病等）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F2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对车祸、刑事案件、意外死亡、面部毁容程度不严重的遗体整容，特殊情况收费双方协商。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5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A9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5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8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遗体缝合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一般遗体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C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一般伤口清理包扎。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B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26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特殊遗体（腐烂、破碎、传染病等）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提供普通伤口缝合处理，破碎断裂伤费用双方协商。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F7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0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遗体解冻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含出柜、入柜各一次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7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C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F8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提供暂存中途遗体解冻服务，包含一出、一入各50元；如不出棺只收取解冻费5元。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0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01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中途开箱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开箱服务费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65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暂存中途开箱费，只供瞻仰，不包含解冻及出入棺。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9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B0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5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设施设备租赁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4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守灵厅（不含休息室）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大型（550㎡及以上）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元/天（24小时）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0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8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高档冷棺、空调通风系统、像架、座椅、饮用水等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6D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7F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中型（260㎡及以上）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E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元/天（24小时）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33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中档冷棺、空调通风系统、像架、座椅、饮用水等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A7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30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7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1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小型（170㎡及以上）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元/天（24小时）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C7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普通冷棺、空调通风系统、像架、座椅、饮用水等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1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10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8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告别厅（不含休息室）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超大型（700㎡以上）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元/场（1小时以内）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5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提供豪华冷棺，空调通风系统、像架以及其他仪式所需设备设施等。每场不超过1小时，超时每半小时加收100元，不足半小时按半小时计算。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2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A6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9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大型（500㎡及以上）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元/场（1小时以内）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C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高档冷棺、空调通风系统、像架以及其他仪式所需设备设施等。每场不超过1小时，超时每半小时加收60元，不足半小时按半小时计算。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2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40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5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6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中型（300㎡及以上）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元/场（1小时以内）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2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A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高档冷棺、空调通风系统、像架以及其他仪式所需设备设施等。每场不超过1小时，超时每半小时加收30元，不足半小时按半小时计算。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D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3CC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D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0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F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小型（200㎡及以上）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元/场（1小时以内）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1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31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高档冷棺、空调通风系统、像架以及其他仪式所需设备设施等。每场不超过1小时，超时每半小时加收20元，不足半小时按半小时计算。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50FA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6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元/场（30分钟以内）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普通冷棺、空调通风系统、电子显示屏等。每场不超过30分钟，超时每10分钟加收20元）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8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DF1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休息室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超大（67㎡）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元/次（2小时以内）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告别休息室：豪华装修，内设空调、沙发、茶几、绿植、饮水机；超过2小时每半小时加收50元，不足半小时按半小时计算。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7C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9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E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大（30㎡及以上）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7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元/次（2小时以内）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1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告别休息室：装潢精致、配有沙发、茶几、绿植等，环境幽雅，使用面积30㎡以上(含30㎡)；超过2小时每半小时加收25元，不足半小时按半小时计算。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守灵休息室：配有单人床、床头柜、饮水机、绿植、热水器、挂画等，24小时内最高计费300元。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5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265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D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6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中（20㎡及以上）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元/次（2小时以内）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B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1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告别休息室：装潢简约大气，配有沙发、茶几等，干净舒适，使用面积20㎡以上(含20㎡)。超过2小时每半小时加收15元，不足半小时按半小时计算。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守灵休息室：配有单人床、床头柜、饮水机、绿植、热水器、挂画等，24小时内最高计费200元。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3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AFD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5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6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小（10㎡及以上）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元/次（2小时以内）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3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告别休息室：宽敞明亮、卫生整洁，配有座椅，使用面积10㎡以上(含10㎡)。超过2小时每半小时加收10元，不足半小时按半小时计算。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F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D2F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接待室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1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元/次（2小时以内）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E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提供桌椅、桌牌、路引等，不足1小时按1小时计算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3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FA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0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吊唁室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2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元/场（30分钟以内）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F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为选择智能骨灰寄存的遗属提供探视祭祀场地，包含供桌、蒲团（垫子）等。</w:t>
            </w: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A3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E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6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2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遗物处理</w:t>
            </w: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遗物环保无害化处理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元/具·次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2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为遗属无害化处理（粉碎）逝者一般遗物如衣物、相册等。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66CD2388">
      <w:pPr>
        <w:widowControl w:val="0"/>
        <w:jc w:val="both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</w:p>
    <w:p w14:paraId="109E551D">
      <w:r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  <w:t xml:space="preserve">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E41C0"/>
    <w:rsid w:val="618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0"/>
    <w:rPr>
      <w:rFonts w:ascii="宋体" w:hAnsi="Courier New" w:cs="黑体"/>
      <w:szCs w:val="22"/>
    </w:rPr>
  </w:style>
  <w:style w:type="paragraph" w:customStyle="1" w:styleId="3">
    <w:name w:val="index 91"/>
    <w:basedOn w:val="1"/>
    <w:next w:val="1"/>
    <w:qFormat/>
    <w:uiPriority w:val="0"/>
    <w:pPr>
      <w:ind w:left="3360"/>
    </w:pPr>
    <w:rPr>
      <w:rFonts w:ascii="Times New Roman" w:hAnsi="Times New Roman" w:cs="等线"/>
      <w:szCs w:val="21"/>
    </w:rPr>
  </w:style>
  <w:style w:type="paragraph" w:styleId="4">
    <w:name w:val="Plain Text"/>
    <w:basedOn w:val="1"/>
    <w:next w:val="5"/>
    <w:qFormat/>
    <w:uiPriority w:val="0"/>
    <w:rPr>
      <w:rFonts w:ascii="宋体" w:hAnsi="Courier New" w:eastAsia="宋体" w:cs="Times New Roman"/>
      <w:szCs w:val="24"/>
    </w:rPr>
  </w:style>
  <w:style w:type="paragraph" w:styleId="5">
    <w:name w:val="index 9"/>
    <w:basedOn w:val="1"/>
    <w:next w:val="1"/>
    <w:qFormat/>
    <w:uiPriority w:val="99"/>
    <w:pPr>
      <w:ind w:left="3360"/>
    </w:pPr>
    <w:rPr>
      <w:rFonts w:ascii="Times New Roman" w:hAnsi="Times New Roman" w:cs="等线"/>
      <w:szCs w:val="21"/>
    </w:rPr>
  </w:style>
  <w:style w:type="paragraph" w:customStyle="1" w:styleId="8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2025-08-13T02:44:00Z</dcterms:created>
  <dc:creator>Miamia</dc:creator>
  <cp:lastModifiedBy>Miamia</cp:lastModifiedBy>
  <dcterms:modified xsi:type="dcterms:W3CDTF">2025-08-13T02:44:39Z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255DE91C36E34EA2BB0510B9DD1EA8CA_11</vt:lpwstr>
  </property>
  <property fmtid="{D5CDD505-2E9C-101B-9397-08002B2CF9AE}" pid="4" name="KSOTemplateDocerSaveRecord">
    <vt:lpwstr>eyJoZGlkIjoiNjhkODA0M2I1NzVkNGEyYTBkZmJlOWFiMzE1MWRhZjYiLCJ1c2VySWQiOiI0MjA5MDEyMTYifQ==</vt:lpwstr>
  </property>
</Properties>
</file>