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83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方正公文黑体" w:cs="方正公文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公文黑体" w:cs="方正公文黑体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ascii="Times New Roman" w:hAnsi="Times New Roman" w:eastAsia="方正公文黑体" w:cs="方正公文黑体"/>
          <w:b w:val="0"/>
          <w:bCs w:val="0"/>
          <w:sz w:val="32"/>
          <w:szCs w:val="32"/>
          <w:highlight w:val="none"/>
          <w:lang w:eastAsia="zh-CN"/>
        </w:rPr>
        <w:t>1</w:t>
      </w:r>
    </w:p>
    <w:p w14:paraId="70B87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公文仿宋" w:cs="方正公文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6332F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  <w:t>2026年雄安新区智慧农业引领区应用场景</w:t>
      </w:r>
    </w:p>
    <w:p w14:paraId="3DF8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  <w:t>项目</w:t>
      </w:r>
      <w:r>
        <w:rPr>
          <w:rFonts w:hint="eastAsia" w:ascii="Times New Roman" w:hAnsi="Times New Roman" w:eastAsia="方正公文小标宋" w:cs="方正公文小标宋"/>
          <w:b/>
          <w:bCs w:val="0"/>
          <w:sz w:val="44"/>
          <w:szCs w:val="44"/>
          <w:highlight w:val="none"/>
          <w:lang w:val="en-US" w:eastAsia="zh-CN"/>
        </w:rPr>
        <w:t>“</w:t>
      </w:r>
      <w:r>
        <w:rPr>
          <w:rFonts w:hint="eastAsia" w:ascii="Times New Roman" w:hAnsi="Times New Roman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  <w:t>揭榜挂帅</w:t>
      </w:r>
      <w:r>
        <w:rPr>
          <w:rFonts w:hint="eastAsia" w:ascii="Times New Roman" w:hAnsi="Times New Roman" w:eastAsia="方正公文小标宋" w:cs="方正公文小标宋"/>
          <w:b/>
          <w:bCs w:val="0"/>
          <w:sz w:val="44"/>
          <w:szCs w:val="44"/>
          <w:highlight w:val="none"/>
          <w:lang w:val="en-US" w:eastAsia="zh-CN"/>
        </w:rPr>
        <w:t>”</w:t>
      </w:r>
      <w:r>
        <w:rPr>
          <w:rFonts w:hint="eastAsia" w:ascii="Times New Roman" w:hAnsi="Times New Roman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  <w:t>榜单</w:t>
      </w:r>
    </w:p>
    <w:p w14:paraId="60EFB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公文仿宋" w:cs="方正公文仿宋"/>
          <w:sz w:val="32"/>
          <w:szCs w:val="32"/>
          <w:highlight w:val="none"/>
        </w:rPr>
      </w:pPr>
    </w:p>
    <w:p w14:paraId="5E638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公文仿宋" w:cs="宋体"/>
          <w:b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</w:rPr>
        <w:t>榜单任务一</w:t>
      </w:r>
      <w:r>
        <w:rPr>
          <w:rFonts w:hint="eastAsia" w:ascii="Times New Roman" w:hAnsi="Times New Roman" w:eastAsia="方正公文黑体" w:cs="方正公文黑体"/>
          <w:b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eastAsia="zh-CN"/>
        </w:rPr>
        <w:t>智慧农场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  <w:t xml:space="preserve">应用场景 </w:t>
      </w:r>
    </w:p>
    <w:p w14:paraId="5C3E6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</w:rPr>
        <w:t>目标描述</w:t>
      </w: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在雄安新区完成大田耕、种、管、收全程智能化作业体系建设，支持资金380万元。</w:t>
      </w:r>
    </w:p>
    <w:p w14:paraId="3E20F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val="en-US" w:eastAsia="zh-CN"/>
        </w:rPr>
        <w:t>完成指标：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智能农机作业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面积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≥2000亩；部署≥10台套智能监测设备；农机搭载北斗定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shd w:val="clear" w:fill="FFFFFF"/>
        </w:rPr>
        <w:t>位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，支持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远程启动、实时定位与自动驾驶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；耕整地精度±2.5cm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内</w:t>
      </w:r>
      <w:bookmarkStart w:id="0" w:name="_GoBack"/>
      <w:bookmarkEnd w:id="0"/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，播种均匀度≥95%，单次旋耕/播种播肥时长≥4小时；作业效率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较传统种植方式显著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提升；形成1套全程智能化作业技术规程。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同时，项目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聚焦农业技术服务支撑能力建设和综合农事服务中心能力建设，统筹推进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服务平台建设、智能农机装备社会化服务、空天地一体化监测服务，初步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构建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较为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完备的现代农事服务体系。</w:t>
      </w:r>
    </w:p>
    <w:p w14:paraId="3855F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</w:rPr>
        <w:t>榜单任务</w:t>
      </w: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方正公文黑体" w:cs="方正公文黑体"/>
          <w:b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eastAsia="zh-CN"/>
        </w:rPr>
        <w:t>智能育种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  <w:t>应用场景</w:t>
      </w:r>
    </w:p>
    <w:p w14:paraId="4A876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公文仿宋" w:cs="方正公文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</w:rPr>
        <w:t>目标描述</w:t>
      </w: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在雄安新区完成育种智能化监测、数据化分析及优良品种培育，支持资金300万元。</w:t>
      </w:r>
    </w:p>
    <w:p w14:paraId="0A5E6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val="en-US" w:eastAsia="zh-CN"/>
        </w:rPr>
        <w:t>完成指标：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搭建全周期智能监测系统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完成不少于100份育种材料（种质资源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/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育种品系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/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杂交组合）的主要农艺性状表型采集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建成包含表型数据、图像数据的育种材料数据库1个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建设品种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shd w:val="clear" w:fill="FFFFFF"/>
        </w:rPr>
        <w:t>筛选实验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室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建设智能表型采集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基地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筛选出的候选品种（系）中，不少于3个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在雄安新区进行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示范种植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形成智能设计育种基地建设方案1套，具备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可复制、可推广性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。​</w:t>
      </w:r>
    </w:p>
    <w:p w14:paraId="4373F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</w:rPr>
        <w:t>榜单任务</w:t>
      </w: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方正公文黑体" w:cs="方正公文黑体"/>
          <w:b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</w:rPr>
        <w:t>植物工厂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  <w:t>应用场景</w:t>
      </w:r>
    </w:p>
    <w:p w14:paraId="23324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公文仿宋" w:cs="方正公文仿宋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</w:rPr>
        <w:t>目标描述</w:t>
      </w: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在雄安新区构建植物工厂精准环境调控、智能化与控制体系，支持资金300万元。</w:t>
      </w:r>
    </w:p>
    <w:p w14:paraId="44BA1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val="en-US" w:eastAsia="zh-CN"/>
        </w:rPr>
        <w:t>完成指标：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在雄安新区建设≥1000㎡标准化植物工厂，实现播种、栽培、环境调控、采收、包装等关键环节智能化运行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研发（集成）播种、智能采收、自动转运、智能装箱等植物工厂关键装备5台（套）以上。植物工厂栽培车间温度均匀性控制在±2℃以内，相对湿度均匀性控制在±5%以内；LED补光系统光效达到≥3.0μmol/J；形成植物工厂智能化生产技术体系1套、智能环境控制技术方案1套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关键装备国产化率（或自主化率）≥95%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建立全过程质量追溯体系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初步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构建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  <w:lang w:val="en-US" w:eastAsia="zh-CN"/>
        </w:rPr>
        <w:t>设施农业领域</w:t>
      </w:r>
      <w:r>
        <w:rPr>
          <w:rFonts w:hint="eastAsia" w:ascii="Times New Roman" w:hAnsi="Times New Roman" w:eastAsia="方正公文仿宋" w:cs="宋体"/>
          <w:b w:val="0"/>
          <w:bCs w:val="0"/>
          <w:sz w:val="32"/>
          <w:szCs w:val="32"/>
          <w:highlight w:val="none"/>
        </w:rPr>
        <w:t>现代农事服务体系。</w:t>
      </w:r>
    </w:p>
    <w:p w14:paraId="35726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</w:rPr>
        <w:t>榜单任务</w:t>
      </w:r>
      <w:r>
        <w:rPr>
          <w:rFonts w:hint="eastAsia" w:ascii="Times New Roman" w:hAnsi="Times New Roman" w:eastAsia="方正公文黑体" w:cs="方正公文黑体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方正公文黑体" w:cs="方正公文黑体"/>
          <w:b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公文仿宋" w:cs="宋体"/>
          <w:b/>
          <w:bCs/>
          <w:sz w:val="32"/>
          <w:szCs w:val="32"/>
          <w:highlight w:val="none"/>
          <w:lang w:val="en-US" w:eastAsia="zh-CN"/>
        </w:rPr>
        <w:t>雄安智慧农业技术应用大赛成果落地支持</w:t>
      </w:r>
    </w:p>
    <w:p w14:paraId="1561A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公文仿宋" w:cs="方正公文仿宋"/>
          <w:b w:val="0"/>
          <w:bCs w:val="0"/>
          <w:kern w:val="2"/>
          <w:sz w:val="28"/>
          <w:szCs w:val="28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</w:rPr>
        <w:t>目标描述</w:t>
      </w: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以奖补方式支持参加智慧农业技术应用大赛获奖并落户新区的企业，推动大赛优秀成果在新区中试孵化、转化落地，总金额150万元，根据实际符合条件企业数量分配资金。</w:t>
      </w:r>
    </w:p>
    <w:p w14:paraId="0C26B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Times New Roman" w:hAnsi="Times New Roman" w:eastAsia="方正公文仿宋" w:cs="方正公文仿宋"/>
          <w:b/>
          <w:bCs/>
          <w:sz w:val="32"/>
          <w:szCs w:val="32"/>
          <w:highlight w:val="none"/>
          <w:lang w:val="en-US" w:eastAsia="zh-CN"/>
        </w:rPr>
        <w:t>完成指标：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参加雄安未来之城场景汇智慧农业技术应用大赛并获奖，在雄安新区完成工商注册或迁入雄安新区满一年，无不良信用记录，通过企业信用核查；采取一次性拨付方式，同一企业不重复支持；企业在新区设立实体办公场所或研发基地，配备不少于5名专职人员；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将大赛</w:t>
      </w:r>
      <w:r>
        <w:rPr>
          <w:rFonts w:hint="eastAsia" w:ascii="Times New Roman" w:hAnsi="Times New Roman" w:eastAsia="方正公文仿宋" w:cs="宋体"/>
          <w:b w:val="0"/>
          <w:bCs w:val="0"/>
          <w:color w:val="262626" w:themeColor="text1" w:themeTint="D9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获奖技术或产品在新区开展中试或示范应用，形成至少1个本地化应用案例。</w:t>
      </w:r>
    </w:p>
    <w:p w14:paraId="2792DA76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E1436"/>
    <w:rsid w:val="02BA59DD"/>
    <w:rsid w:val="0CF97256"/>
    <w:rsid w:val="0D935172"/>
    <w:rsid w:val="12D22989"/>
    <w:rsid w:val="13567491"/>
    <w:rsid w:val="1487316F"/>
    <w:rsid w:val="16800A40"/>
    <w:rsid w:val="2FC242FE"/>
    <w:rsid w:val="366F34CA"/>
    <w:rsid w:val="420F0A47"/>
    <w:rsid w:val="53DE1436"/>
    <w:rsid w:val="5B9D5698"/>
    <w:rsid w:val="5D37777A"/>
    <w:rsid w:val="655979B3"/>
    <w:rsid w:val="65D73FEF"/>
    <w:rsid w:val="72E1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pPr>
      <w:widowControl w:val="0"/>
      <w:spacing w:line="240" w:lineRule="auto"/>
      <w:jc w:val="both"/>
    </w:pPr>
    <w:rPr>
      <w:rFonts w:ascii="宋体" w:hAnsi="Courier New" w:eastAsia="宋体" w:cs="Times New Roman"/>
      <w:color w:val="auto"/>
      <w:kern w:val="0"/>
      <w:sz w:val="21"/>
      <w:szCs w:val="20"/>
    </w:rPr>
  </w:style>
  <w:style w:type="paragraph" w:styleId="3">
    <w:name w:val="index 9"/>
    <w:basedOn w:val="1"/>
    <w:next w:val="1"/>
    <w:qFormat/>
    <w:uiPriority w:val="99"/>
    <w:pPr>
      <w:ind w:left="1600" w:leftChars="16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1042</Words>
  <Characters>1081</Characters>
  <Lines>0</Lines>
  <Paragraphs>0</Paragraphs>
  <TotalTime>0</TotalTime>
  <ScaleCrop>false</ScaleCrop>
  <LinksUpToDate>false</LinksUpToDate>
  <CharactersWithSpaces>1082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2026-08-07T08:28:00Z</dcterms:created>
  <dc:creator>mqdlf</dc:creator>
  <cp:lastModifiedBy>Miamia</cp:lastModifiedBy>
  <dcterms:modified xsi:type="dcterms:W3CDTF">2026-08-13T01:47:02Z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A2B81D0660D644CEA1FE1E474246DB53_11</vt:lpwstr>
  </property>
  <property fmtid="{D5CDD505-2E9C-101B-9397-08002B2CF9AE}" pid="4" name="KSOTemplateDocerSaveRecord">
    <vt:lpwstr>eyJoZGlkIjoiNjhkODA0M2I1NzVkNGEyYTBkZmJlOWFiMzE1MWRhZjYiLCJ1c2VySWQiOiI0MjA5MDEyMTYifQ==</vt:lpwstr>
  </property>
</Properties>
</file>