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D7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公文黑体" w:hAnsi="方正公文黑体" w:eastAsia="方正公文黑体" w:cs="方正公文黑体"/>
          <w:kern w:val="2"/>
          <w:sz w:val="32"/>
          <w:szCs w:val="32"/>
          <w:lang w:val="en-US" w:eastAsia="zh-CN" w:bidi="ar-SA"/>
        </w:rPr>
      </w:pPr>
      <w:r>
        <w:rPr>
          <w:rFonts w:hint="eastAsia" w:ascii="方正公文黑体" w:hAnsi="方正公文黑体" w:eastAsia="方正公文黑体" w:cs="方正公文黑体"/>
          <w:kern w:val="2"/>
          <w:sz w:val="32"/>
          <w:szCs w:val="32"/>
          <w:lang w:val="en-US" w:eastAsia="zh-CN" w:bidi="ar-SA"/>
        </w:rPr>
        <w:t>附件1</w:t>
      </w:r>
    </w:p>
    <w:p w14:paraId="2435E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7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雄安新区中小学生统一校服款式设计（模板）</w:t>
      </w:r>
    </w:p>
    <w:p w14:paraId="68E4E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320" w:firstLineChars="100"/>
        <w:jc w:val="both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highlight w:val="none"/>
          <w:lang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highlight w:val="none"/>
          <w:lang w:eastAsia="zh-CN"/>
        </w:rPr>
        <w:t>（请严格按此范例提交，文件命名：校服类型+作品名称</w:t>
      </w:r>
      <w:r>
        <w:rPr>
          <w:rFonts w:hint="eastAsia" w:ascii="方正公文仿宋" w:hAnsi="方正公文仿宋" w:eastAsia="方正公文仿宋" w:cs="方正公文仿宋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方正公文仿宋" w:hAnsi="方正公文仿宋" w:eastAsia="方正公文仿宋" w:cs="方正公文仿宋"/>
          <w:sz w:val="32"/>
          <w:szCs w:val="32"/>
          <w:highlight w:val="none"/>
          <w:lang w:eastAsia="zh-CN"/>
        </w:rPr>
        <w:t>作者姓名或团队名称，如“</w:t>
      </w:r>
      <w:r>
        <w:rPr>
          <w:rFonts w:hint="eastAsia" w:ascii="方正公文仿宋" w:hAnsi="方正公文仿宋" w:eastAsia="方正公文仿宋" w:cs="方正公文仿宋"/>
          <w:sz w:val="32"/>
          <w:szCs w:val="32"/>
          <w:highlight w:val="none"/>
          <w:lang w:val="en-US" w:eastAsia="zh-CN"/>
        </w:rPr>
        <w:t>小学段+作品名称+</w:t>
      </w:r>
      <w:r>
        <w:rPr>
          <w:rFonts w:hint="eastAsia" w:ascii="方正公文仿宋" w:hAnsi="方正公文仿宋" w:eastAsia="方正公文仿宋" w:cs="方正公文仿宋"/>
          <w:sz w:val="32"/>
          <w:szCs w:val="32"/>
          <w:highlight w:val="none"/>
          <w:lang w:eastAsia="zh-CN"/>
        </w:rPr>
        <w:t>张三”）</w:t>
      </w:r>
    </w:p>
    <w:p w14:paraId="6DC63E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</w:pPr>
      <w: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  <w:t>一、设计说明模板</w:t>
      </w:r>
    </w:p>
    <w:p w14:paraId="3A5E92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</w:pPr>
      <w:r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  <w:t>1.校服类型</w:t>
      </w:r>
    </w:p>
    <w:p w14:paraId="60A5A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小学段：春秋装□  夏装□  冬装□</w:t>
      </w:r>
    </w:p>
    <w:p w14:paraId="6E058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初中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段：春秋装□  夏装□  冬装□</w:t>
      </w:r>
    </w:p>
    <w:p w14:paraId="2F142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高中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段：春秋装□  夏装□  冬装□</w:t>
      </w:r>
    </w:p>
    <w:p w14:paraId="24BB78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</w:pPr>
      <w:r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  <w:t>2.校服款式名称</w:t>
      </w:r>
    </w:p>
    <w:p w14:paraId="749B3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highlight w:val="none"/>
          <w:lang w:val="en-US"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highlight w:val="none"/>
          <w:lang w:eastAsia="zh-CN"/>
        </w:rPr>
        <w:t>春秋装：</w:t>
      </w:r>
      <w:r>
        <w:rPr>
          <w:rFonts w:hint="eastAsia" w:ascii="方正公文仿宋" w:hAnsi="方正公文仿宋" w:eastAsia="方正公文仿宋" w:cs="方正公文仿宋"/>
          <w:sz w:val="32"/>
          <w:szCs w:val="32"/>
          <w:highlight w:val="none"/>
          <w:lang w:val="en-US" w:eastAsia="zh-CN"/>
        </w:rPr>
        <w:t>长袖外套+长裤</w:t>
      </w:r>
    </w:p>
    <w:p w14:paraId="09B15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highlight w:val="none"/>
          <w:lang w:val="en-US"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highlight w:val="none"/>
          <w:lang w:val="en-US" w:eastAsia="zh-CN"/>
        </w:rPr>
        <w:t>夏装：短袖+裤装</w:t>
      </w:r>
    </w:p>
    <w:p w14:paraId="73B37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highlight w:val="none"/>
          <w:lang w:val="en-US"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highlight w:val="none"/>
          <w:lang w:val="en-US" w:eastAsia="zh-CN"/>
        </w:rPr>
        <w:t>冬装：棉服+长裤</w:t>
      </w:r>
    </w:p>
    <w:p w14:paraId="2EF58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</w:pPr>
      <w:r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  <w:t>3.设计理念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（含文化元素提取和应用位置等，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200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字内）</w:t>
      </w:r>
    </w:p>
    <w:p w14:paraId="510680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</w:pPr>
      <w:r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  <w:t>4.面料选择</w:t>
      </w:r>
    </w:p>
    <w:p w14:paraId="7A775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（1）春秋装</w:t>
      </w:r>
    </w:p>
    <w:p w14:paraId="7CF11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功能性面料，≥300g/㎡</w:t>
      </w:r>
    </w:p>
    <w:p w14:paraId="542BA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纤维含量：氨纶≥5%</w:t>
      </w:r>
    </w:p>
    <w:p w14:paraId="0F54D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（2）夏装</w:t>
      </w:r>
    </w:p>
    <w:p w14:paraId="4C2A7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功能性面料，≥200g/㎡</w:t>
      </w:r>
    </w:p>
    <w:p w14:paraId="0AA3A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纤维含量：棉：上衣≥60%，裤子/短裤/裙裤≥40%</w:t>
      </w:r>
    </w:p>
    <w:p w14:paraId="70504E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（3）冬装</w:t>
      </w:r>
    </w:p>
    <w:p w14:paraId="61B44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上衣面料：功能性复合布，100%聚酯纤维，机织，≥130g/㎡</w:t>
      </w:r>
    </w:p>
    <w:p w14:paraId="77E32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上衣里料：针棉，≥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17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0g/㎡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/仿丝棉，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≥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18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0g/㎡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/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100%聚酯纤维，≥280g/㎡（内胆可拆卸）</w:t>
      </w:r>
    </w:p>
    <w:p w14:paraId="27262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裤子：聚酯纤维、复合摇粒绒，氨纶≥4%，≥300g/㎡</w:t>
      </w:r>
    </w:p>
    <w:p w14:paraId="445E0D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</w:pPr>
      <w: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  <w:t>二、设计图要求</w:t>
      </w:r>
    </w:p>
    <w:p w14:paraId="416D81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</w:pPr>
      <w:r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  <w:t>1.内容</w:t>
      </w:r>
    </w:p>
    <w:p w14:paraId="42F77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335280</wp:posOffset>
            </wp:positionH>
            <wp:positionV relativeFrom="paragraph">
              <wp:posOffset>1581150</wp:posOffset>
            </wp:positionV>
            <wp:extent cx="4914900" cy="2940685"/>
            <wp:effectExtent l="0" t="0" r="0" b="12065"/>
            <wp:wrapTopAndBottom/>
            <wp:docPr id="2" name="图片 2" descr="夏装搭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夏装搭配"/>
                    <pic:cNvPicPr>
                      <a:picLocks noChangeAspect="1"/>
                    </pic:cNvPicPr>
                  </pic:nvPicPr>
                  <pic:blipFill>
                    <a:blip r:embed="rId4"/>
                    <a:srcRect t="6745" b="9055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彩色效果图（分别提供成衣正面、背面、侧面彩色图样及着装图）；结构细节图（如纽扣、口袋、拉链、袖口、校徽位置等）；面料小样照片或实物说明（标注面料成分及克重）。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具体参考下图：</w:t>
      </w:r>
    </w:p>
    <w:p w14:paraId="57A98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</w:pPr>
    </w:p>
    <w:p w14:paraId="532E9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</w:pPr>
    </w:p>
    <w:p w14:paraId="43A719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</w:t>
      </w:r>
      <w:r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  <w:t>尺寸规范</w:t>
      </w:r>
    </w:p>
    <w:p w14:paraId="71B018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仿宋" w:hAnsi="方正公文仿宋" w:eastAsia="方正公文仿宋" w:cs="方正公文仿宋"/>
          <w:kern w:val="2"/>
          <w:sz w:val="32"/>
          <w:szCs w:val="32"/>
          <w:lang w:val="en-US" w:eastAsia="zh-CN" w:bidi="ar-SA"/>
        </w:rPr>
      </w:pPr>
      <w:r>
        <w:rPr>
          <w:rFonts w:hint="eastAsia" w:ascii="方正公文仿宋" w:hAnsi="方正公文仿宋" w:eastAsia="方正公文仿宋" w:cs="方正公文仿宋"/>
          <w:kern w:val="2"/>
          <w:sz w:val="32"/>
          <w:szCs w:val="32"/>
          <w:lang w:val="en-US" w:eastAsia="zh-CN" w:bidi="ar-SA"/>
        </w:rPr>
        <w:t>效果图尺寸：建议为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1000*700</w:t>
      </w:r>
      <w:r>
        <w:rPr>
          <w:rFonts w:hint="eastAsia" w:ascii="方正公文仿宋" w:hAnsi="方正公文仿宋" w:eastAsia="方正公文仿宋" w:cs="方正公文仿宋"/>
          <w:kern w:val="2"/>
          <w:sz w:val="32"/>
          <w:szCs w:val="32"/>
          <w:lang w:val="en-US" w:eastAsia="zh-CN" w:bidi="ar-SA"/>
        </w:rPr>
        <w:t>（横图），大小不超过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100kb</w:t>
      </w:r>
      <w:r>
        <w:rPr>
          <w:rFonts w:hint="eastAsia" w:ascii="方正公文仿宋" w:hAnsi="方正公文仿宋" w:eastAsia="方正公文仿宋" w:cs="方正公文仿宋"/>
          <w:kern w:val="2"/>
          <w:sz w:val="32"/>
          <w:szCs w:val="32"/>
          <w:lang w:val="en-US" w:eastAsia="zh-CN" w:bidi="ar-SA"/>
        </w:rPr>
        <w:t>，图片格式为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JPG/JPEG/PNG/WebP</w:t>
      </w:r>
      <w:r>
        <w:rPr>
          <w:rFonts w:hint="eastAsia" w:ascii="方正公文仿宋" w:hAnsi="方正公文仿宋" w:eastAsia="方正公文仿宋" w:cs="方正公文仿宋"/>
          <w:kern w:val="2"/>
          <w:sz w:val="32"/>
          <w:szCs w:val="32"/>
          <w:lang w:val="en-US" w:eastAsia="zh-CN" w:bidi="ar-SA"/>
        </w:rPr>
        <w:t>（推荐） 。</w:t>
      </w:r>
    </w:p>
    <w:p w14:paraId="2438A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default" w:ascii="方正公文仿宋" w:hAnsi="方正公文仿宋" w:eastAsia="方正公文仿宋" w:cs="方正公文仿宋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方正公文仿宋" w:hAnsi="方正公文仿宋" w:eastAsia="方正公文仿宋" w:cs="方正公文仿宋"/>
          <w:kern w:val="2"/>
          <w:sz w:val="32"/>
          <w:szCs w:val="32"/>
          <w:lang w:val="en-US" w:eastAsia="zh-CN" w:bidi="ar-SA"/>
        </w:rPr>
        <w:t>预留位置</w:t>
      </w:r>
    </w:p>
    <w:p w14:paraId="3D971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方正公文仿宋" w:hAnsi="方正公文仿宋" w:eastAsia="方正公文仿宋" w:cs="方正公文仿宋"/>
          <w:kern w:val="2"/>
          <w:sz w:val="32"/>
          <w:szCs w:val="32"/>
          <w:lang w:val="en-US" w:eastAsia="zh-CN" w:bidi="ar-SA"/>
        </w:rPr>
      </w:pPr>
      <w:r>
        <w:rPr>
          <w:rFonts w:hint="eastAsia" w:ascii="方正公文仿宋" w:hAnsi="方正公文仿宋" w:eastAsia="方正公文仿宋" w:cs="方正公文仿宋"/>
          <w:kern w:val="2"/>
          <w:sz w:val="32"/>
          <w:szCs w:val="32"/>
          <w:lang w:val="en-US" w:eastAsia="zh-CN" w:bidi="ar-SA"/>
        </w:rPr>
        <w:t>预留校徽图案位置：需预留于左胸前位置，校徽采用魔术贴形式。</w:t>
      </w:r>
    </w:p>
    <w:p w14:paraId="2656A6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公文黑体" w:hAnsi="方正公文黑体" w:eastAsia="方正公文黑体" w:cs="方正公文黑体"/>
          <w:kern w:val="2"/>
          <w:sz w:val="32"/>
          <w:szCs w:val="32"/>
          <w:lang w:val="en-US" w:eastAsia="zh-CN" w:bidi="ar-SA"/>
        </w:rPr>
      </w:pPr>
      <w:r>
        <w:rPr>
          <w:rFonts w:hint="eastAsia" w:ascii="方正公文黑体" w:hAnsi="方正公文黑体" w:eastAsia="方正公文黑体" w:cs="方正公文黑体"/>
          <w:kern w:val="2"/>
          <w:sz w:val="32"/>
          <w:szCs w:val="32"/>
          <w:lang w:val="en-US" w:eastAsia="zh-CN" w:bidi="ar-SA"/>
        </w:rPr>
        <w:t xml:space="preserve">   三、联系方式</w:t>
      </w:r>
    </w:p>
    <w:p w14:paraId="02D5E21F">
      <w:pPr>
        <w:widowControl w:val="0"/>
        <w:ind w:firstLine="640" w:firstLineChars="200"/>
        <w:jc w:val="both"/>
        <w:rPr>
          <w:rFonts w:hint="default" w:ascii="方正公文仿宋" w:hAnsi="方正公文仿宋" w:eastAsia="方正公文仿宋" w:cs="方正公文仿宋"/>
          <w:kern w:val="2"/>
          <w:sz w:val="32"/>
          <w:szCs w:val="32"/>
          <w:lang w:val="en-US" w:eastAsia="zh-CN" w:bidi="ar-SA"/>
        </w:rPr>
      </w:pPr>
      <w:r>
        <w:rPr>
          <w:rFonts w:hint="eastAsia" w:ascii="方正公文仿宋" w:hAnsi="方正公文仿宋" w:eastAsia="方正公文仿宋" w:cs="方正公文仿宋"/>
          <w:kern w:val="2"/>
          <w:sz w:val="32"/>
          <w:szCs w:val="32"/>
          <w:lang w:val="en-US" w:eastAsia="zh-CN" w:bidi="ar-SA"/>
        </w:rPr>
        <w:t>提供本设计方案的联系人及联系电话。</w:t>
      </w:r>
    </w:p>
    <w:p w14:paraId="0BE186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黑体" w:hAnsi="黑体" w:eastAsia="黑体" w:cs="黑体"/>
          <w:kern w:val="2"/>
          <w:sz w:val="28"/>
          <w:szCs w:val="22"/>
          <w:lang w:val="en-US" w:eastAsia="zh-CN" w:bidi="ar-SA"/>
        </w:rPr>
      </w:pPr>
    </w:p>
    <w:p w14:paraId="0686C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公文黑体" w:hAnsi="方正公文黑体" w:eastAsia="方正公文黑体" w:cs="方正公文黑体"/>
          <w:kern w:val="2"/>
          <w:sz w:val="28"/>
          <w:szCs w:val="22"/>
          <w:lang w:val="en-US" w:eastAsia="zh-CN" w:bidi="ar-SA"/>
        </w:rPr>
      </w:pPr>
    </w:p>
    <w:p w14:paraId="33DBB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公文黑体" w:hAnsi="方正公文黑体" w:eastAsia="方正公文黑体" w:cs="方正公文黑体"/>
          <w:kern w:val="2"/>
          <w:sz w:val="28"/>
          <w:szCs w:val="22"/>
          <w:lang w:val="en-US" w:eastAsia="zh-CN" w:bidi="ar-SA"/>
        </w:rPr>
      </w:pPr>
    </w:p>
    <w:p w14:paraId="10A26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公文黑体" w:hAnsi="方正公文黑体" w:eastAsia="方正公文黑体" w:cs="方正公文黑体"/>
          <w:kern w:val="2"/>
          <w:sz w:val="28"/>
          <w:szCs w:val="22"/>
          <w:lang w:val="en-US" w:eastAsia="zh-CN" w:bidi="ar-SA"/>
        </w:rPr>
      </w:pPr>
    </w:p>
    <w:p w14:paraId="530FD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公文黑体" w:hAnsi="方正公文黑体" w:eastAsia="方正公文黑体" w:cs="方正公文黑体"/>
          <w:kern w:val="2"/>
          <w:sz w:val="28"/>
          <w:szCs w:val="22"/>
          <w:lang w:val="en-US" w:eastAsia="zh-CN" w:bidi="ar-SA"/>
        </w:rPr>
      </w:pPr>
    </w:p>
    <w:p w14:paraId="71B32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公文黑体" w:hAnsi="方正公文黑体" w:eastAsia="方正公文黑体" w:cs="方正公文黑体"/>
          <w:kern w:val="2"/>
          <w:sz w:val="28"/>
          <w:szCs w:val="22"/>
          <w:lang w:val="en-US" w:eastAsia="zh-CN" w:bidi="ar-SA"/>
        </w:rPr>
      </w:pPr>
    </w:p>
    <w:p w14:paraId="17D07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公文黑体" w:hAnsi="方正公文黑体" w:eastAsia="方正公文黑体" w:cs="方正公文黑体"/>
          <w:kern w:val="2"/>
          <w:sz w:val="28"/>
          <w:szCs w:val="22"/>
          <w:lang w:val="en-US" w:eastAsia="zh-CN" w:bidi="ar-SA"/>
        </w:rPr>
      </w:pPr>
    </w:p>
    <w:p w14:paraId="3C155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公文黑体" w:hAnsi="方正公文黑体" w:eastAsia="方正公文黑体" w:cs="方正公文黑体"/>
          <w:kern w:val="2"/>
          <w:sz w:val="28"/>
          <w:szCs w:val="22"/>
          <w:lang w:val="en-US" w:eastAsia="zh-CN" w:bidi="ar-SA"/>
        </w:rPr>
      </w:pPr>
    </w:p>
    <w:p w14:paraId="7924F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公文黑体" w:hAnsi="方正公文黑体" w:eastAsia="方正公文黑体" w:cs="方正公文黑体"/>
          <w:kern w:val="2"/>
          <w:sz w:val="28"/>
          <w:szCs w:val="22"/>
          <w:lang w:val="en-US" w:eastAsia="zh-CN" w:bidi="ar-SA"/>
        </w:rPr>
      </w:pPr>
    </w:p>
    <w:p w14:paraId="21329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公文黑体" w:hAnsi="方正公文黑体" w:eastAsia="方正公文黑体" w:cs="方正公文黑体"/>
          <w:kern w:val="2"/>
          <w:sz w:val="28"/>
          <w:szCs w:val="22"/>
          <w:lang w:val="en-US" w:eastAsia="zh-CN" w:bidi="ar-SA"/>
        </w:rPr>
      </w:pPr>
    </w:p>
    <w:p w14:paraId="39C45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公文黑体" w:hAnsi="方正公文黑体" w:eastAsia="方正公文黑体" w:cs="方正公文黑体"/>
          <w:kern w:val="2"/>
          <w:sz w:val="28"/>
          <w:szCs w:val="22"/>
          <w:lang w:val="en-US" w:eastAsia="zh-CN" w:bidi="ar-SA"/>
        </w:rPr>
      </w:pPr>
    </w:p>
    <w:p w14:paraId="0887A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公文黑体" w:hAnsi="方正公文黑体" w:eastAsia="方正公文黑体" w:cs="方正公文黑体"/>
          <w:kern w:val="2"/>
          <w:sz w:val="28"/>
          <w:szCs w:val="22"/>
          <w:lang w:val="en-US" w:eastAsia="zh-CN" w:bidi="ar-SA"/>
        </w:rPr>
      </w:pPr>
    </w:p>
    <w:p w14:paraId="60362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公文黑体" w:hAnsi="方正公文黑体" w:eastAsia="方正公文黑体" w:cs="方正公文黑体"/>
          <w:kern w:val="2"/>
          <w:sz w:val="28"/>
          <w:szCs w:val="22"/>
          <w:lang w:val="en-US" w:eastAsia="zh-CN" w:bidi="ar-SA"/>
        </w:rPr>
      </w:pPr>
    </w:p>
    <w:p w14:paraId="48B5C4F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小标宋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公文仿宋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公文楷体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390958"/>
    <w:rsid w:val="3B39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2026-08-05T09:24:00Z</dcterms:created>
  <dc:creator>123456</dc:creator>
  <cp:lastModifiedBy>123456</cp:lastModifiedBy>
  <dcterms:modified xsi:type="dcterms:W3CDTF">2026-08-05T09:25:20Z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EFA84376726E45ABA577AA31006C0E23_11</vt:lpwstr>
  </property>
  <property fmtid="{D5CDD505-2E9C-101B-9397-08002B2CF9AE}" pid="4" name="KSOTemplateDocerSaveRecord">
    <vt:lpwstr>eyJoZGlkIjoiYjMxYmRmN2JmYzMzZTYzNzk0NDRjZmI2ODFiZjYwYTYiLCJ1c2VySWQiOiI0NzM3MDUzMzAifQ==</vt:lpwstr>
  </property>
</Properties>
</file>