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C9B6">
      <w:pPr>
        <w:jc w:val="left"/>
        <w:rPr>
          <w:rFonts w:hint="default"/>
          <w:lang w:val="en-US" w:eastAsia="zh-CN"/>
        </w:rPr>
      </w:pPr>
      <w:r>
        <w:rPr>
          <w:rFonts w:hint="eastAsia" w:ascii="方正小标宋简体" w:hAnsi="方正小标宋简体" w:eastAsia="方正小标宋简体" w:cs="方正小标宋简体"/>
          <w:sz w:val="28"/>
          <w:szCs w:val="28"/>
          <w:lang w:val="en-US" w:eastAsia="zh-CN"/>
        </w:rPr>
        <w:t>附件1：</w:t>
      </w:r>
    </w:p>
    <w:p w14:paraId="785FD97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序号25具体整改情况表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4514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479" w:type="dxa"/>
            <w:noWrap w:val="0"/>
            <w:vAlign w:val="center"/>
          </w:tcPr>
          <w:p w14:paraId="104AE737">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整改任务</w:t>
            </w:r>
          </w:p>
        </w:tc>
        <w:tc>
          <w:tcPr>
            <w:tcW w:w="7809" w:type="dxa"/>
            <w:noWrap w:val="0"/>
            <w:vAlign w:val="center"/>
          </w:tcPr>
          <w:p w14:paraId="3B9339B6">
            <w:pPr>
              <w:jc w:val="both"/>
              <w:rPr>
                <w:rFonts w:hint="default"/>
                <w:sz w:val="28"/>
                <w:szCs w:val="28"/>
                <w:vertAlign w:val="baseline"/>
                <w:lang w:val="en-US" w:eastAsia="zh-CN"/>
              </w:rPr>
            </w:pPr>
            <w:r>
              <w:rPr>
                <w:rFonts w:hint="default" w:ascii="仿宋_GB2312" w:hAnsi="仿宋_GB2312" w:eastAsia="仿宋_GB2312" w:cs="仿宋_GB2312"/>
                <w:color w:val="auto"/>
                <w:sz w:val="21"/>
                <w:szCs w:val="21"/>
                <w:vertAlign w:val="baseline"/>
                <w:lang w:val="en-US" w:eastAsia="zh-CN"/>
              </w:rPr>
              <w:t>根据《〈白洋淀生态环境治理和保护规划》的实施意见》，2020年年底前雄安新区5座城镇污水处理厂应完成扩容提标改造，提升出水水质。其中，设计能力2万吨/日的容城县城西污水处理厂出水水质未达到《大清河流域水污染物排放标准》核心控制区排放限值要求，为了尾水不进入入淀河流萍河，2021年以来占用1839亩耕地筑坝暂存。作为城西污水处理厂提标改造替代工程的容城县容东片区再生水厂应于2020年6月建成投运，2021年7月才进入调试阶段，设计能力4万吨/日，因配套管网建设滞后，目前日处理水量不足1万吨。容城县、雄县、安新县应于2020年年底完成城区雨污分流管网改造工程，截至督察时仍有79.3 公里、占73.2%的工程未完成。</w:t>
            </w:r>
          </w:p>
        </w:tc>
      </w:tr>
      <w:tr w14:paraId="3925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479" w:type="dxa"/>
            <w:noWrap w:val="0"/>
            <w:vAlign w:val="center"/>
          </w:tcPr>
          <w:p w14:paraId="5D78A105">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责任单位</w:t>
            </w:r>
          </w:p>
        </w:tc>
        <w:tc>
          <w:tcPr>
            <w:tcW w:w="7809" w:type="dxa"/>
            <w:noWrap w:val="0"/>
            <w:vAlign w:val="center"/>
          </w:tcPr>
          <w:p w14:paraId="2BA652A0">
            <w:pPr>
              <w:jc w:val="both"/>
              <w:rPr>
                <w:rFonts w:hint="default"/>
                <w:color w:val="auto"/>
                <w:sz w:val="28"/>
                <w:szCs w:val="28"/>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雄安新区党工委、管委会</w:t>
            </w:r>
          </w:p>
        </w:tc>
      </w:tr>
      <w:tr w14:paraId="3FA7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479" w:type="dxa"/>
            <w:noWrap w:val="0"/>
            <w:vAlign w:val="center"/>
          </w:tcPr>
          <w:p w14:paraId="415642AC">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整改目标</w:t>
            </w:r>
          </w:p>
        </w:tc>
        <w:tc>
          <w:tcPr>
            <w:tcW w:w="7809" w:type="dxa"/>
            <w:noWrap w:val="0"/>
            <w:vAlign w:val="center"/>
          </w:tcPr>
          <w:p w14:paraId="7CBBF4BF">
            <w:pPr>
              <w:jc w:val="both"/>
              <w:rPr>
                <w:rFonts w:hint="default"/>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容城县城区污水全部切改至容东片区再生水厂处理，出水水质达到排放限值要求，完成雄安新区三县城市雨污分流管网改造工程</w:t>
            </w:r>
          </w:p>
        </w:tc>
      </w:tr>
      <w:tr w14:paraId="26C7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479" w:type="dxa"/>
            <w:noWrap w:val="0"/>
            <w:vAlign w:val="center"/>
          </w:tcPr>
          <w:p w14:paraId="47A8245C">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整改措施</w:t>
            </w:r>
          </w:p>
        </w:tc>
        <w:tc>
          <w:tcPr>
            <w:tcW w:w="7809" w:type="dxa"/>
            <w:noWrap w:val="0"/>
            <w:vAlign w:val="center"/>
          </w:tcPr>
          <w:p w14:paraId="32A7C61B">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（一）2022年12月底前，完成容东片区配套管网和容城县城区污水管网切改工程建设，将容城县污水全部切改至容东片区再生水厂处理。</w:t>
            </w:r>
          </w:p>
          <w:p w14:paraId="1C24E985">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（二）强化容东片区再生水厂运行管理，确保出水水质达到《大清河流域水污染物排放标准》核心控制区排放限值要求。</w:t>
            </w:r>
          </w:p>
          <w:p w14:paraId="3E7E25CC">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（三）加快雄安新区雨污分流改造，2022年12月底前完成79.3公里市政管网改造。</w:t>
            </w:r>
          </w:p>
          <w:p w14:paraId="74E4E51B">
            <w:pPr>
              <w:jc w:val="both"/>
              <w:rPr>
                <w:rFonts w:hint="default"/>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（四）按照《白洋淀生态环境治理和保护规划》制定年度工作任务，持续推进工程项目建设，补齐污水治理、雨污分流等城镇基础设施短板。</w:t>
            </w:r>
          </w:p>
        </w:tc>
      </w:tr>
      <w:tr w14:paraId="3A74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1479" w:type="dxa"/>
            <w:noWrap w:val="0"/>
            <w:vAlign w:val="center"/>
          </w:tcPr>
          <w:p w14:paraId="524C2503">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完成情况</w:t>
            </w:r>
          </w:p>
        </w:tc>
        <w:tc>
          <w:tcPr>
            <w:tcW w:w="7809" w:type="dxa"/>
            <w:noWrap w:val="0"/>
            <w:vAlign w:val="center"/>
          </w:tcPr>
          <w:p w14:paraId="415511E0">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容东再生水厂一期工程设计能力4万吨/天，于2021年7月建设完成开展调试，2021年8月取得排污许可证并投入运行，2022年8月底承接容城县城西污水厂的全部污水。容东片区建成投运污水管网74公里，污水提升泵站5座（包括容城县城向容东进行污水输送的配套泵站3座）。容城县城西污水处理厂于2022年9月5日正式停运。</w:t>
            </w:r>
          </w:p>
          <w:p w14:paraId="0E61B469">
            <w:p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（二）容东再生水厂工程自投运后，出水水质稳定达到《大清河流域水污染物排放标准》核心控制区排放限值要求。</w:t>
            </w:r>
          </w:p>
          <w:p w14:paraId="08C9855C">
            <w:pPr>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（三）三县雨污分流改造情况：截至2022年底，雄县、容城县和安新县完成雨污分流改造79.4公里任务。其中，雄县完成改造4.2公里，容城县完成改造44.9公里，安新县完成改造30.3公里。</w:t>
            </w:r>
          </w:p>
          <w:p w14:paraId="66FE8C7D">
            <w:pPr>
              <w:jc w:val="both"/>
              <w:rPr>
                <w:rFonts w:hint="default"/>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（四）</w:t>
            </w:r>
            <w:r>
              <w:rPr>
                <w:rFonts w:hint="default" w:ascii="仿宋_GB2312" w:hAnsi="仿宋_GB2312" w:eastAsia="仿宋_GB2312" w:cs="仿宋_GB2312"/>
                <w:color w:val="auto"/>
                <w:sz w:val="21"/>
                <w:szCs w:val="21"/>
                <w:vertAlign w:val="baseline"/>
                <w:lang w:val="en-US" w:eastAsia="zh-CN"/>
              </w:rPr>
              <w:t>根据新区规划要求，新建片区均按照雨污分流建设污水和雨水管网。截至目前，新建片区已建成投运的污水管网292公里</w:t>
            </w: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建成投运的雨水管网623公里</w:t>
            </w: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建成投运再生水厂4座，总设计处理能力18.15万吨/天</w:t>
            </w:r>
            <w:r>
              <w:rPr>
                <w:rFonts w:hint="eastAsia" w:ascii="仿宋_GB2312" w:hAnsi="仿宋_GB2312" w:eastAsia="仿宋_GB2312" w:cs="仿宋_GB2312"/>
                <w:color w:val="auto"/>
                <w:sz w:val="21"/>
                <w:szCs w:val="21"/>
                <w:vertAlign w:val="baseline"/>
                <w:lang w:val="en-US" w:eastAsia="zh-CN"/>
              </w:rPr>
              <w:t>，</w:t>
            </w:r>
            <w:r>
              <w:rPr>
                <w:rFonts w:hint="default" w:ascii="仿宋_GB2312" w:hAnsi="仿宋_GB2312" w:eastAsia="仿宋_GB2312" w:cs="仿宋_GB2312"/>
                <w:color w:val="auto"/>
                <w:sz w:val="21"/>
                <w:szCs w:val="21"/>
                <w:vertAlign w:val="baseline"/>
                <w:lang w:val="en-US" w:eastAsia="zh-CN"/>
              </w:rPr>
              <w:t>出水水质稳定达到河北省《大清河流域水污染物排放标准》核心控制区限值。</w:t>
            </w:r>
          </w:p>
        </w:tc>
      </w:tr>
    </w:tbl>
    <w:p w14:paraId="3AF6A18B">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p w14:paraId="08834381">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ascii="仿宋_GB2312" w:hAnsi="仿宋_GB2312" w:eastAsia="仿宋_GB2312" w:cs="仿宋_GB2312"/>
          <w:b w:val="0"/>
          <w:bCs w:val="0"/>
          <w:sz w:val="32"/>
          <w:szCs w:val="32"/>
          <w:u w:val="none" w:color="auto"/>
          <w:lang w:val="en-US" w:eastAsia="zh-CN"/>
        </w:rPr>
      </w:pPr>
    </w:p>
    <w:p w14:paraId="6C8E80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131C4"/>
    <w:rsid w:val="0691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2025-11-10T09:07:00Z</dcterms:created>
  <dc:creator>123456</dc:creator>
  <cp:lastModifiedBy>123456</cp:lastModifiedBy>
  <dcterms:modified xsi:type="dcterms:W3CDTF">2025-11-10T09:08:09Z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DDD4A11784914841B2B59A08C9377CCC_11</vt:lpwstr>
  </property>
  <property fmtid="{D5CDD505-2E9C-101B-9397-08002B2CF9AE}" pid="4" name="KSOTemplateDocerSaveRecord">
    <vt:lpwstr>eyJoZGlkIjoiYjMxYmRmN2JmYzMzZTYzNzk0NDRjZmI2ODFiZjYwYTYiLCJ1c2VySWQiOiI0NzM3MDUzMzAifQ==</vt:lpwstr>
  </property>
</Properties>
</file>