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280"/>
        <w:gridCol w:w="276"/>
        <w:gridCol w:w="1029"/>
        <w:gridCol w:w="1520"/>
        <w:gridCol w:w="1256"/>
        <w:gridCol w:w="1091"/>
        <w:gridCol w:w="469"/>
        <w:gridCol w:w="666"/>
        <w:gridCol w:w="1096"/>
      </w:tblGrid>
      <w:tr w14:paraId="2726CA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6B32DC81">
            <w:pPr>
              <w:pStyle w:val="5"/>
              <w:suppressAutoHyphens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 w:cs="Times New Roman"/>
                <w:b w:val="0"/>
                <w:kern w:val="0"/>
                <w:sz w:val="44"/>
                <w:szCs w:val="44"/>
                <w:lang w:val="en-US" w:eastAsia="zh-CN"/>
                <w14:ligatures w14:val="none"/>
              </w:rPr>
              <w:t>2024年容东片区安置房物业服务费用补贴项目绩效自评表</w:t>
            </w:r>
          </w:p>
        </w:tc>
      </w:tr>
      <w:tr w14:paraId="52A15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260E320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3AAAB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94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42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BD7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容东片区安置房物业服务费项目</w:t>
            </w:r>
            <w:bookmarkEnd w:id="0"/>
          </w:p>
        </w:tc>
      </w:tr>
      <w:tr w14:paraId="0E641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6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2D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9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3A1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1A5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0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79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01F62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65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449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4A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763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0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1EE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9C9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E1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F0EC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FA5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46D0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E3D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4221.214534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17B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4221.214534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E0A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D59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00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1DA6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59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F2FA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6C9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4221.21453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B12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4221.214534</w:t>
            </w: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E3B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428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5D8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F0F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490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90A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8EA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92E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E29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7F6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4CAA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07CBB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09F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ED2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44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975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5C2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39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2F8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275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6D6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9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6C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07F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94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159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4735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49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87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5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884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物业服务品质提升，满意度提升</w:t>
            </w:r>
          </w:p>
        </w:tc>
        <w:tc>
          <w:tcPr>
            <w:tcW w:w="194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1FE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物业考核分数均达90分以上，物业服务品质相对提升</w:t>
            </w:r>
          </w:p>
        </w:tc>
      </w:tr>
      <w:tr w14:paraId="6683D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493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AC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E68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A23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960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2D0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223E70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B46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012597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0FC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F8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C74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4752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41D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BC67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379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EA6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完成全年考核任务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4E47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=4次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10C2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E27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9E2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9CC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FFCB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515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56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30F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20F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物业服务品质高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6E6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4A3D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94.48分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3AD7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4B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4.25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47A9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6842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B5E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B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7F6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2D3E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物业服务在合同期限内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F1DB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9C8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3年期的合同，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物业服务在合同期限内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D19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9EF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6B5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AEC0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52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A05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B70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4D8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F10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85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815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014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D85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201A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230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F97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E749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5AB9D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E6BA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资金使用效益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F7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E68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848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DFC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B98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0A0F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960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D06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1F2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56ADF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3BA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监督覆盖率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E8F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=100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29D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BF7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75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5C5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E1DF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267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A61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02C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DACE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效果持续时间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37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=365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F12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3F9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5DD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939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AC37A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49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90A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C3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CF46E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FC9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4311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社会公众满意度（%）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0FD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CB9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88.3</w:t>
            </w:r>
          </w:p>
        </w:tc>
        <w:tc>
          <w:tcPr>
            <w:tcW w:w="2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BB2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70E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50C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4B8F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69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820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7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B76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B75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94.25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D72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84AA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26FDF"/>
    <w:rsid w:val="413664CC"/>
    <w:rsid w:val="4C7A60DD"/>
    <w:rsid w:val="50B2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  <w14:ligatures w14:val="none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semiHidden/>
    <w:unhideWhenUsed/>
    <w:qFormat/>
    <w:uiPriority w:val="99"/>
    <w:rPr>
      <w:rFonts w:hAnsi="Courier New" w:cs="Courier New" w:asciiTheme="minorEastAsia" w:eastAsiaTheme="minorEastAsia"/>
    </w:rPr>
  </w:style>
  <w:style w:type="paragraph" w:styleId="3">
    <w:name w:val="index 9"/>
    <w:basedOn w:val="1"/>
    <w:next w:val="1"/>
    <w:unhideWhenUsed/>
    <w:qFormat/>
    <w:uiPriority w:val="0"/>
    <w:pPr>
      <w:widowControl w:val="0"/>
      <w:suppressAutoHyphens/>
      <w:ind w:left="1600" w:leftChars="160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534</Characters>
  <Lines>0</Lines>
  <Paragraphs>0</Paragraphs>
  <TotalTime>0</TotalTime>
  <ScaleCrop>false</ScaleCrop>
  <LinksUpToDate>false</LinksUpToDate>
  <CharactersWithSpaces>566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2025-03-19T11:22:00Z</dcterms:created>
  <dc:creator>妍-15226523366</dc:creator>
  <cp:lastModifiedBy>川</cp:lastModifiedBy>
  <dcterms:modified xsi:type="dcterms:W3CDTF">2025-08-25T10:18:04Z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7F6E06B256884FE6BAECE4D238FCB685_11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