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78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11E26A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E2C79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6"/>
          <w:szCs w:val="36"/>
          <w:u w:val="singl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zh-CN"/>
        </w:rPr>
        <w:t>内部控制和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zh-CN"/>
        </w:rPr>
        <w:t>审计咨询服务项目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报价函</w:t>
      </w:r>
    </w:p>
    <w:bookmarkEnd w:id="0"/>
    <w:p w14:paraId="041A77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B704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雄安新区住房管理中心：</w:t>
      </w:r>
    </w:p>
    <w:p w14:paraId="029621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根据《河北省会计师事务所服务收费管理办法》（冀价经费〔2012〕18号）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，综合考虑本委托代理项目的基本情况及我方的实际情况，我方收费报价为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固定收费含税价格      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F1CCF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我公司承诺：若我公司在本项目中选，同意按照所投项目收费报价作为我公司的签约合同价，并按照甲方要求提供相应服务。</w:t>
      </w:r>
    </w:p>
    <w:p w14:paraId="4AEBC6A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584B8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3828E9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单位名称（盖章） </w:t>
      </w:r>
    </w:p>
    <w:p w14:paraId="019EFD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 w14:paraId="31BA74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项目负责人（签字或盖章）</w:t>
      </w:r>
    </w:p>
    <w:p w14:paraId="38EE15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4F70BE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247866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B95BF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6FE6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C4052"/>
    <w:rsid w:val="32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4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2025-08-22T08:03:00Z</dcterms:created>
  <dc:creator>123456</dc:creator>
  <cp:lastModifiedBy>123456</cp:lastModifiedBy>
  <dcterms:modified xsi:type="dcterms:W3CDTF">2025-08-22T08:04:00Z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DB6FED87AB134F6FA2443A99E2934749_11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