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80" w:lineRule="exact"/>
        <w:rPr>
          <w:rFonts w:hint="eastAsia" w:ascii="黑体" w:hAnsi="黑体" w:eastAsia="黑体"/>
          <w:sz w:val="32"/>
          <w:szCs w:val="32"/>
        </w:rPr>
      </w:pPr>
      <w:r>
        <w:rPr>
          <w:rFonts w:hint="eastAsia" w:ascii="黑体" w:hAnsi="黑体" w:eastAsia="黑体"/>
          <w:sz w:val="32"/>
          <w:szCs w:val="32"/>
        </w:rPr>
        <w:t>附件2</w:t>
      </w:r>
    </w:p>
    <w:p>
      <w:pPr>
        <w:widowControl/>
        <w:snapToGrid w:val="0"/>
        <w:spacing w:line="600" w:lineRule="exact"/>
        <w:rPr>
          <w:rFonts w:hint="eastAsia" w:ascii="仿宋_GB2312" w:hAnsi="华文仿宋" w:eastAsia="仿宋_GB2312"/>
          <w:sz w:val="32"/>
          <w:szCs w:val="32"/>
        </w:rPr>
      </w:pPr>
    </w:p>
    <w:p>
      <w:pPr>
        <w:tabs>
          <w:tab w:val="left" w:pos="0"/>
        </w:tabs>
        <w:snapToGrid w:val="0"/>
        <w:spacing w:line="600" w:lineRule="exact"/>
        <w:jc w:val="center"/>
        <w:rPr>
          <w:rFonts w:hint="eastAsia" w:ascii="Calibri" w:hAnsi="Calibri"/>
          <w:b/>
          <w:sz w:val="44"/>
          <w:szCs w:val="44"/>
        </w:rPr>
      </w:pPr>
      <w:bookmarkStart w:id="0" w:name="_GoBack"/>
      <w:r>
        <w:rPr>
          <w:rFonts w:hint="eastAsia" w:ascii="Calibri" w:hAnsi="Calibri"/>
          <w:b/>
          <w:sz w:val="44"/>
          <w:szCs w:val="44"/>
        </w:rPr>
        <w:t>企业重点实验室建设项目申报指南</w:t>
      </w:r>
    </w:p>
    <w:bookmarkEnd w:id="0"/>
    <w:p>
      <w:pPr>
        <w:widowControl/>
        <w:shd w:val="clear" w:color="auto" w:fill="FFFFFF"/>
        <w:snapToGrid w:val="0"/>
        <w:spacing w:line="600" w:lineRule="exact"/>
        <w:rPr>
          <w:rFonts w:hint="eastAsia" w:ascii="仿宋_GB2312" w:eastAsia="仿宋_GB2312"/>
          <w:color w:val="666666"/>
          <w:sz w:val="32"/>
          <w:szCs w:val="32"/>
        </w:rPr>
      </w:pPr>
    </w:p>
    <w:p>
      <w:pPr>
        <w:widowControl/>
        <w:shd w:val="clear" w:color="auto" w:fill="FFFFFF"/>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一、功能定位</w:t>
      </w:r>
    </w:p>
    <w:p>
      <w:pPr>
        <w:widowControl/>
        <w:shd w:val="clear" w:color="auto" w:fill="FFFFFF"/>
        <w:snapToGrid w:val="0"/>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河北省企业重点实验室，是依托规模大、基础好、带动力强的大型龙头企业和科技人员集中、创新活跃、科研开发能力强的研发型企业以及经认定的企业法人类型的新型研发机构进行布局建设，面向企业和行业未来发展需求，聚集和培养优秀科研人才，开展前瞻性应用基础研究和竞争前共性关键技术研究，研究制订国际标准、国家标准和行业标准，引领企业提升综合科技创新实力，支撑企业技术创新，带动产业高质量发展的科学技术研究基地。</w:t>
      </w:r>
    </w:p>
    <w:p>
      <w:pPr>
        <w:widowControl/>
        <w:shd w:val="clear" w:color="auto" w:fill="FFFFFF"/>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二、支持重点</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根据我省经济社会发展需求，2018年，重点在农业、材料、能源、网络、信息、环保、制造与工程等领域，围绕种子资源、生物技术、农业机械装备、</w:t>
      </w:r>
      <w:r>
        <w:rPr>
          <w:rFonts w:ascii="仿宋_GB2312" w:hAnsi="微软雅黑" w:eastAsia="仿宋_GB2312"/>
          <w:sz w:val="32"/>
          <w:szCs w:val="32"/>
        </w:rPr>
        <w:t>大数据与物联网、信息技术产业、生物医药</w:t>
      </w:r>
      <w:r>
        <w:rPr>
          <w:rFonts w:hint="eastAsia" w:ascii="仿宋_GB2312" w:hAnsi="微软雅黑" w:eastAsia="仿宋_GB2312"/>
          <w:sz w:val="32"/>
          <w:szCs w:val="32"/>
        </w:rPr>
        <w:t>与</w:t>
      </w:r>
      <w:r>
        <w:rPr>
          <w:rFonts w:ascii="仿宋_GB2312" w:hAnsi="微软雅黑" w:eastAsia="仿宋_GB2312"/>
          <w:sz w:val="32"/>
          <w:szCs w:val="32"/>
        </w:rPr>
        <w:t>健康、人工智能与智能装备、高端装备制造</w:t>
      </w:r>
      <w:r>
        <w:rPr>
          <w:rFonts w:hint="eastAsia" w:ascii="仿宋_GB2312" w:hAnsi="微软雅黑" w:eastAsia="仿宋_GB2312"/>
          <w:sz w:val="32"/>
          <w:szCs w:val="32"/>
        </w:rPr>
        <w:t>与先进制造</w:t>
      </w:r>
      <w:r>
        <w:rPr>
          <w:rFonts w:ascii="仿宋_GB2312" w:hAnsi="微软雅黑" w:eastAsia="仿宋_GB2312"/>
          <w:sz w:val="32"/>
          <w:szCs w:val="32"/>
        </w:rPr>
        <w:t>、新能源与智能电网、新能源汽车与智能网联汽车、新材料、先进环保、未来产业等河北省战略性新兴产业</w:t>
      </w:r>
      <w:r>
        <w:rPr>
          <w:rFonts w:hint="eastAsia" w:ascii="仿宋_GB2312" w:hAnsi="微软雅黑" w:eastAsia="仿宋_GB2312"/>
          <w:sz w:val="32"/>
          <w:szCs w:val="32"/>
        </w:rPr>
        <w:t>领域，依龙头企业和研发型企业，择优支持建设15家省级企业重点实验室。</w:t>
      </w:r>
    </w:p>
    <w:p>
      <w:pPr>
        <w:widowControl/>
        <w:shd w:val="clear" w:color="auto" w:fill="FFFFFF"/>
        <w:snapToGrid w:val="0"/>
        <w:spacing w:line="600" w:lineRule="exact"/>
        <w:ind w:firstLine="640" w:firstLineChars="200"/>
        <w:rPr>
          <w:rFonts w:hint="eastAsia" w:ascii="黑体" w:hAnsi="黑体" w:eastAsia="黑体"/>
          <w:sz w:val="32"/>
          <w:szCs w:val="32"/>
        </w:rPr>
      </w:pPr>
      <w:r>
        <w:rPr>
          <w:rFonts w:hint="eastAsia" w:ascii="黑体" w:hAnsi="微软雅黑" w:eastAsia="黑体"/>
          <w:sz w:val="32"/>
          <w:szCs w:val="32"/>
        </w:rPr>
        <w:t>三</w:t>
      </w:r>
      <w:r>
        <w:rPr>
          <w:rFonts w:hint="eastAsia" w:ascii="黑体" w:hAnsi="黑体" w:eastAsia="黑体"/>
          <w:sz w:val="32"/>
          <w:szCs w:val="32"/>
        </w:rPr>
        <w:t>、申报条件</w:t>
      </w:r>
    </w:p>
    <w:p>
      <w:pPr>
        <w:widowControl/>
        <w:shd w:val="clear" w:color="auto" w:fill="FFFFFF"/>
        <w:snapToGrid w:val="0"/>
        <w:spacing w:line="600" w:lineRule="exact"/>
        <w:ind w:firstLine="640" w:firstLineChars="200"/>
        <w:rPr>
          <w:rFonts w:hint="eastAsia" w:ascii="仿宋_GB2312" w:hAnsi="华文仿宋" w:eastAsia="仿宋_GB2312"/>
          <w:sz w:val="32"/>
          <w:szCs w:val="32"/>
        </w:rPr>
      </w:pPr>
      <w:r>
        <w:rPr>
          <w:rFonts w:hint="eastAsia" w:ascii="仿宋_GB2312" w:hAnsi="微软雅黑" w:eastAsia="仿宋_GB2312"/>
          <w:sz w:val="32"/>
          <w:szCs w:val="32"/>
        </w:rPr>
        <w:t>（一）符合国家产业发展政策，</w:t>
      </w:r>
      <w:r>
        <w:rPr>
          <w:rFonts w:hint="eastAsia" w:ascii="仿宋_GB2312" w:hAnsi="华文仿宋" w:eastAsia="仿宋_GB2312"/>
          <w:sz w:val="32"/>
          <w:szCs w:val="32"/>
        </w:rPr>
        <w:t>开展应用基础研究和竞争前共性关键技术研究。</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（二）依托单位是河北省境内注册的规模大、基础好、带动力强的龙头企业和科技人员集中、创新活跃、创新能力强的研发型企业以及经认定的企业法人类型的新型研发机构。</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华文仿宋" w:eastAsia="仿宋_GB2312"/>
          <w:sz w:val="32"/>
          <w:szCs w:val="32"/>
        </w:rPr>
        <w:t>（三）依托单位的</w:t>
      </w:r>
      <w:r>
        <w:rPr>
          <w:rFonts w:hint="eastAsia" w:ascii="仿宋_GB2312" w:hAnsi="微软雅黑" w:eastAsia="仿宋_GB2312"/>
          <w:sz w:val="32"/>
          <w:szCs w:val="32"/>
        </w:rPr>
        <w:t>应用基础研究和高新技术开发能力较强，掌握产业核心技术，拥有本领域高水平原创性成果或发明专利，承担过国家或省级科技计划项目，具有产学研联合研究开发的工作经验。</w:t>
      </w:r>
    </w:p>
    <w:p>
      <w:pPr>
        <w:widowControl/>
        <w:shd w:val="clear" w:color="auto" w:fill="FFFFFF"/>
        <w:snapToGrid w:val="0"/>
        <w:spacing w:line="600" w:lineRule="exact"/>
        <w:ind w:firstLine="640" w:firstLineChars="200"/>
        <w:rPr>
          <w:rFonts w:hint="eastAsia" w:ascii="仿宋_GB2312" w:hAnsi="Calibri" w:eastAsia="仿宋_GB2312" w:cs="仿宋_GB2312"/>
          <w:sz w:val="32"/>
          <w:szCs w:val="32"/>
        </w:rPr>
      </w:pPr>
      <w:r>
        <w:rPr>
          <w:rFonts w:hint="eastAsia" w:ascii="仿宋_GB2312" w:hAnsi="微软雅黑" w:eastAsia="仿宋_GB2312"/>
          <w:sz w:val="32"/>
          <w:szCs w:val="32"/>
        </w:rPr>
        <w:t>（四）实验室拥有年龄结构与知识结构合理的高水平科研团队，固定科研人员不少于</w:t>
      </w:r>
      <w:r>
        <w:rPr>
          <w:rFonts w:ascii="仿宋_GB2312" w:hAnsi="微软雅黑" w:eastAsia="仿宋_GB2312"/>
          <w:sz w:val="32"/>
          <w:szCs w:val="32"/>
        </w:rPr>
        <w:t>20</w:t>
      </w:r>
      <w:r>
        <w:rPr>
          <w:rFonts w:hint="eastAsia" w:ascii="仿宋_GB2312" w:hAnsi="微软雅黑" w:eastAsia="仿宋_GB2312"/>
          <w:sz w:val="32"/>
          <w:szCs w:val="32"/>
        </w:rPr>
        <w:t>人，依托单位固定人员占比在70%以上，配备有</w:t>
      </w:r>
      <w:r>
        <w:rPr>
          <w:rFonts w:hint="eastAsia" w:ascii="仿宋_GB2312" w:hAnsi="Calibri" w:eastAsia="仿宋_GB2312" w:cs="仿宋_GB2312"/>
          <w:sz w:val="32"/>
          <w:szCs w:val="32"/>
        </w:rPr>
        <w:t>一定比例的技术人员、管理人员和流动人员，固定人员不与本单位现有省级以上重点实验室或技术创新中心（工程技术研究中心）的固定人员交叉重复。</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（五）实验室具有较为先进、完备、集中的科研设施条件和科研仪器设备，实验办公用房面积不低于</w:t>
      </w:r>
      <w:r>
        <w:rPr>
          <w:rFonts w:ascii="仿宋_GB2312" w:hAnsi="微软雅黑" w:eastAsia="仿宋_GB2312"/>
          <w:sz w:val="32"/>
          <w:szCs w:val="32"/>
        </w:rPr>
        <w:t>800</w:t>
      </w:r>
      <w:r>
        <w:rPr>
          <w:rFonts w:hint="eastAsia" w:ascii="仿宋_GB2312" w:hAnsi="微软雅黑" w:eastAsia="仿宋_GB2312"/>
          <w:sz w:val="32"/>
          <w:szCs w:val="32"/>
        </w:rPr>
        <w:t>平方米，科研仪器设备原值不低于</w:t>
      </w:r>
      <w:r>
        <w:rPr>
          <w:rFonts w:ascii="仿宋_GB2312" w:hAnsi="微软雅黑" w:eastAsia="仿宋_GB2312"/>
          <w:sz w:val="32"/>
          <w:szCs w:val="32"/>
        </w:rPr>
        <w:t>1000</w:t>
      </w:r>
      <w:r>
        <w:rPr>
          <w:rFonts w:hint="eastAsia" w:ascii="仿宋_GB2312" w:hAnsi="微软雅黑" w:eastAsia="仿宋_GB2312"/>
          <w:sz w:val="32"/>
          <w:szCs w:val="32"/>
        </w:rPr>
        <w:t>万元。</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（六）依托单位和实验室具有规范的管理制度，能够保障实验室的有效建设和持续发展。</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（七）实验室与相关领域</w:t>
      </w:r>
      <w:r>
        <w:rPr>
          <w:rFonts w:ascii="仿宋_GB2312" w:hAnsi="微软雅黑" w:eastAsia="仿宋_GB2312"/>
          <w:sz w:val="32"/>
          <w:szCs w:val="32"/>
        </w:rPr>
        <w:t>2</w:t>
      </w:r>
      <w:r>
        <w:rPr>
          <w:rFonts w:hint="eastAsia" w:ascii="仿宋_GB2312" w:hAnsi="微软雅黑" w:eastAsia="仿宋_GB2312"/>
          <w:sz w:val="32"/>
          <w:szCs w:val="32"/>
        </w:rPr>
        <w:t>个以上国家或省级实验室签订了伙伴实验室协议，建立伙伴实验室关系。</w:t>
      </w:r>
    </w:p>
    <w:p>
      <w:pPr>
        <w:widowControl/>
        <w:shd w:val="clear" w:color="auto" w:fill="FFFFFF"/>
        <w:snapToGrid w:val="0"/>
        <w:spacing w:line="600" w:lineRule="exact"/>
        <w:ind w:firstLine="640" w:firstLineChars="200"/>
        <w:rPr>
          <w:rFonts w:hint="eastAsia" w:ascii="仿宋_GB2312" w:hAnsi="华文仿宋" w:eastAsia="仿宋_GB2312"/>
          <w:sz w:val="32"/>
          <w:szCs w:val="32"/>
        </w:rPr>
      </w:pPr>
      <w:r>
        <w:rPr>
          <w:rFonts w:hint="eastAsia" w:ascii="仿宋_GB2312" w:hAnsi="微软雅黑" w:eastAsia="仿宋_GB2312"/>
          <w:sz w:val="32"/>
          <w:szCs w:val="32"/>
        </w:rPr>
        <w:t>（八）联合共建的实验室，</w:t>
      </w:r>
      <w:r>
        <w:rPr>
          <w:rFonts w:hint="eastAsia" w:ascii="仿宋_GB2312" w:hAnsi="华文仿宋" w:eastAsia="仿宋_GB2312"/>
          <w:sz w:val="32"/>
          <w:szCs w:val="32"/>
        </w:rPr>
        <w:t>依托单位与共建单位签订了共建实验室协议，确定了联合共建的方式、人员、任务分工以及各自的权利和义务。</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（九）归口管理部门、依托单位能够保证为实验室建设发展提供必要条件和建设及运行经费支持。</w:t>
      </w:r>
    </w:p>
    <w:p>
      <w:pPr>
        <w:widowControl/>
        <w:shd w:val="clear" w:color="auto" w:fill="FFFFFF"/>
        <w:snapToGrid w:val="0"/>
        <w:spacing w:line="600" w:lineRule="exact"/>
        <w:ind w:firstLine="640" w:firstLineChars="200"/>
        <w:rPr>
          <w:rFonts w:hint="eastAsia" w:ascii="黑体" w:hAnsi="微软雅黑" w:eastAsia="黑体"/>
          <w:sz w:val="32"/>
          <w:szCs w:val="32"/>
        </w:rPr>
      </w:pPr>
      <w:r>
        <w:rPr>
          <w:rFonts w:hint="eastAsia" w:ascii="黑体" w:hAnsi="微软雅黑" w:eastAsia="黑体"/>
          <w:sz w:val="32"/>
          <w:szCs w:val="32"/>
        </w:rPr>
        <w:t>四</w:t>
      </w:r>
      <w:r>
        <w:rPr>
          <w:rFonts w:hint="eastAsia" w:ascii="黑体" w:hAnsi="黑体" w:eastAsia="黑体"/>
          <w:sz w:val="32"/>
          <w:szCs w:val="32"/>
        </w:rPr>
        <w:t>、申报材料及要求</w:t>
      </w:r>
    </w:p>
    <w:p>
      <w:pPr>
        <w:widowControl/>
        <w:shd w:val="clear" w:color="auto" w:fill="FFFFFF"/>
        <w:snapToGrid w:val="0"/>
        <w:spacing w:line="600" w:lineRule="exact"/>
        <w:ind w:firstLine="465"/>
        <w:rPr>
          <w:rFonts w:hint="eastAsia" w:ascii="仿宋_GB2312" w:hAnsi="微软雅黑" w:eastAsia="仿宋_GB2312"/>
          <w:sz w:val="32"/>
          <w:szCs w:val="32"/>
        </w:rPr>
      </w:pPr>
      <w:r>
        <w:rPr>
          <w:rFonts w:hint="eastAsia" w:ascii="仿宋_GB2312" w:hAnsi="微软雅黑" w:eastAsia="仿宋_GB2312"/>
          <w:sz w:val="32"/>
          <w:szCs w:val="32"/>
        </w:rPr>
        <w:t>（一）申报材料</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1.《河北省企业重点实验室建设申请书》5份。联合共建的实验室</w:t>
      </w:r>
      <w:r>
        <w:rPr>
          <w:rFonts w:hint="eastAsia" w:ascii="仿宋_GB2312" w:hAnsi="仿宋" w:eastAsia="仿宋_GB2312"/>
          <w:sz w:val="32"/>
          <w:szCs w:val="32"/>
        </w:rPr>
        <w:t>需在《</w:t>
      </w:r>
      <w:r>
        <w:rPr>
          <w:rFonts w:hint="eastAsia" w:ascii="仿宋_GB2312" w:hAnsi="微软雅黑" w:eastAsia="仿宋_GB2312"/>
          <w:sz w:val="32"/>
          <w:szCs w:val="32"/>
        </w:rPr>
        <w:t>申请书</w:t>
      </w:r>
      <w:r>
        <w:rPr>
          <w:rFonts w:hint="eastAsia" w:ascii="仿宋_GB2312" w:hAnsi="仿宋" w:eastAsia="仿宋_GB2312"/>
          <w:sz w:val="32"/>
          <w:szCs w:val="32"/>
        </w:rPr>
        <w:t>》最后附正式签订的联合共建协议，明确人员、资金、仪器设备等方面的责任和义务，明确任务分工，约定成果共享权益等。</w:t>
      </w:r>
    </w:p>
    <w:p>
      <w:pPr>
        <w:widowControl/>
        <w:shd w:val="clear" w:color="auto" w:fill="FFFFFF"/>
        <w:snapToGrid w:val="0"/>
        <w:spacing w:line="600" w:lineRule="exact"/>
        <w:ind w:firstLine="640" w:firstLineChars="200"/>
        <w:rPr>
          <w:rFonts w:hint="eastAsia" w:ascii="仿宋_GB2312" w:hAnsi="仿宋" w:eastAsia="仿宋_GB2312"/>
          <w:sz w:val="32"/>
          <w:szCs w:val="32"/>
        </w:rPr>
      </w:pPr>
      <w:r>
        <w:rPr>
          <w:rFonts w:hint="eastAsia" w:ascii="仿宋_GB2312" w:hAnsi="微软雅黑" w:eastAsia="仿宋_GB2312"/>
          <w:sz w:val="32"/>
          <w:szCs w:val="32"/>
        </w:rPr>
        <w:t>2.《申请书佐证材料》2份。佐证材料应包括实验室近3年来承担的重要科研项目（不超过20项，提供任务书涉及承担人员、承担单位、经费等相关页复印件），重要获奖清单及证明（获奖证明复印件，标注完成单位和人员排序），重要学术专著、论文、发明专利、标准等科研成果清单及证明（其中专著不超过5部，论文不超过30篇）</w:t>
      </w:r>
      <w:r>
        <w:rPr>
          <w:rFonts w:hint="eastAsia" w:ascii="仿宋_GB2312" w:hAnsi="仿宋" w:eastAsia="仿宋_GB2312"/>
          <w:sz w:val="32"/>
          <w:szCs w:val="32"/>
        </w:rPr>
        <w:t>。</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仿宋" w:eastAsia="仿宋_GB2312"/>
          <w:sz w:val="32"/>
          <w:szCs w:val="32"/>
        </w:rPr>
        <w:t>3.</w:t>
      </w:r>
      <w:r>
        <w:rPr>
          <w:rFonts w:hint="eastAsia" w:ascii="仿宋_GB2312" w:hAnsi="微软雅黑" w:eastAsia="仿宋_GB2312"/>
          <w:sz w:val="32"/>
          <w:szCs w:val="32"/>
        </w:rPr>
        <w:t>《河北省企业重点实验室建设与运行实施方案》（含论证专家组成员签字表、经专家组长再次签字确认的专家组论证意见）5份。</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（二）有关要求</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1.</w:t>
      </w:r>
      <w:r>
        <w:rPr>
          <w:rFonts w:ascii="仿宋_GB2312" w:hAnsi="微软雅黑" w:eastAsia="仿宋_GB2312"/>
          <w:sz w:val="32"/>
          <w:szCs w:val="32"/>
        </w:rPr>
        <w:t>实验室名称统一命名为</w:t>
      </w:r>
      <w:r>
        <w:rPr>
          <w:rFonts w:hint="eastAsia" w:ascii="仿宋_GB2312" w:hAnsi="微软雅黑" w:eastAsia="仿宋_GB2312"/>
          <w:sz w:val="32"/>
          <w:szCs w:val="32"/>
        </w:rPr>
        <w:t>“河北省</w:t>
      </w:r>
      <w:r>
        <w:rPr>
          <w:rFonts w:ascii="仿宋_GB2312" w:hAnsi="微软雅黑" w:eastAsia="仿宋_GB2312"/>
          <w:sz w:val="32"/>
          <w:szCs w:val="32"/>
        </w:rPr>
        <w:t>××重点实验室</w:t>
      </w:r>
      <w:r>
        <w:rPr>
          <w:rFonts w:hint="eastAsia" w:ascii="仿宋_GB2312" w:hAnsi="微软雅黑" w:eastAsia="仿宋_GB2312"/>
          <w:sz w:val="32"/>
          <w:szCs w:val="32"/>
        </w:rPr>
        <w:t>”，实验室名称应科学合理，涵盖各研究方向并体现特色，不宜过于宽泛，且不能与现有河北省重点实验室重复</w:t>
      </w:r>
      <w:r>
        <w:rPr>
          <w:rFonts w:ascii="仿宋_GB2312" w:hAnsi="微软雅黑" w:eastAsia="仿宋_GB2312"/>
          <w:sz w:val="32"/>
          <w:szCs w:val="32"/>
        </w:rPr>
        <w:t>。</w:t>
      </w:r>
      <w:r>
        <w:rPr>
          <w:rFonts w:hint="eastAsia" w:ascii="仿宋_GB2312" w:hAnsi="微软雅黑" w:eastAsia="仿宋_GB2312"/>
          <w:sz w:val="32"/>
          <w:szCs w:val="32"/>
        </w:rPr>
        <w:t>（现有省重点实验室名称可在“河北省科技创新资源公共服务平台”查看）</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2.申报材料须由省内外相关领域5-7名较高水平专家进行论证，对实验室的名称、功能定位、研究方向、研究内容、团队结构、任务目标和建设进度等内容进行论证，并按照专家论证意见进行修改完善。依托单位、归口管理部门应参加论证，进行现场指导。</w:t>
      </w:r>
    </w:p>
    <w:p>
      <w:pPr>
        <w:widowControl/>
        <w:shd w:val="clear" w:color="auto" w:fill="FFFFFF"/>
        <w:snapToGrid w:val="0"/>
        <w:spacing w:line="60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3.实验室依托单位、归口管理部门应出具支持实验室建设发展的承诺意见。</w:t>
      </w:r>
    </w:p>
    <w:p>
      <w:pPr>
        <w:widowControl/>
        <w:shd w:val="clear" w:color="auto" w:fill="FFFFFF"/>
        <w:snapToGrid w:val="0"/>
        <w:spacing w:line="600" w:lineRule="exact"/>
        <w:ind w:firstLine="640" w:firstLineChars="200"/>
        <w:rPr>
          <w:rFonts w:hint="eastAsia" w:ascii="黑体" w:hAnsi="微软雅黑" w:eastAsia="黑体"/>
          <w:sz w:val="32"/>
          <w:szCs w:val="32"/>
        </w:rPr>
      </w:pPr>
      <w:r>
        <w:rPr>
          <w:rFonts w:hint="eastAsia" w:ascii="黑体" w:hAnsi="微软雅黑" w:eastAsia="黑体"/>
          <w:sz w:val="32"/>
          <w:szCs w:val="32"/>
        </w:rPr>
        <w:t>五、企业重点实验室建设项目论证大纲</w:t>
      </w:r>
    </w:p>
    <w:p>
      <w:pPr>
        <w:widowControl/>
        <w:shd w:val="clear" w:color="auto" w:fill="FFFFFF"/>
        <w:snapToGrid w:val="0"/>
        <w:spacing w:line="600" w:lineRule="exact"/>
        <w:ind w:firstLine="640" w:firstLineChars="200"/>
        <w:rPr>
          <w:rFonts w:hint="eastAsia" w:ascii="仿宋_GB2312" w:hAnsi="Calibri" w:eastAsia="仿宋_GB2312"/>
          <w:sz w:val="32"/>
          <w:szCs w:val="32"/>
        </w:rPr>
      </w:pPr>
      <w:r>
        <w:rPr>
          <w:rFonts w:hint="eastAsia" w:ascii="仿宋_GB2312" w:hAnsi="微软雅黑" w:eastAsia="仿宋_GB2312"/>
          <w:sz w:val="32"/>
          <w:szCs w:val="32"/>
        </w:rPr>
        <w:t>（一）</w:t>
      </w:r>
      <w:r>
        <w:rPr>
          <w:rFonts w:hint="eastAsia" w:ascii="仿宋_GB2312" w:hAnsi="Calibri" w:eastAsia="仿宋_GB2312"/>
          <w:sz w:val="32"/>
          <w:szCs w:val="32"/>
        </w:rPr>
        <w:t>实验室名称：</w:t>
      </w:r>
    </w:p>
    <w:p>
      <w:pPr>
        <w:widowControl/>
        <w:shd w:val="clear" w:color="auto" w:fill="FFFFFF"/>
        <w:snapToGrid w:val="0"/>
        <w:spacing w:line="60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（二）依托单位名称：</w:t>
      </w:r>
    </w:p>
    <w:p>
      <w:pPr>
        <w:widowControl/>
        <w:shd w:val="clear" w:color="auto" w:fill="FFFFFF"/>
        <w:snapToGrid w:val="0"/>
        <w:spacing w:line="60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（三）共建单位名称：</w:t>
      </w:r>
    </w:p>
    <w:p>
      <w:pPr>
        <w:widowControl/>
        <w:shd w:val="clear" w:color="auto" w:fill="FFFFFF"/>
        <w:snapToGrid w:val="0"/>
        <w:spacing w:line="60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（四）归口管理部门：</w:t>
      </w:r>
    </w:p>
    <w:p>
      <w:pPr>
        <w:widowControl/>
        <w:shd w:val="clear" w:color="auto" w:fill="FFFFFF"/>
        <w:snapToGrid w:val="0"/>
        <w:spacing w:line="60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（五）主要论证内容：</w:t>
      </w:r>
    </w:p>
    <w:p>
      <w:pPr>
        <w:widowControl/>
        <w:shd w:val="clear" w:color="auto" w:fill="FFFFFF"/>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（1）建设实验室的必要性。</w:t>
      </w:r>
    </w:p>
    <w:p>
      <w:pPr>
        <w:widowControl/>
        <w:shd w:val="clear" w:color="auto" w:fill="FFFFFF"/>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（2）是否具备申请建设实验室的基本条件。</w:t>
      </w:r>
    </w:p>
    <w:p>
      <w:pPr>
        <w:widowControl/>
        <w:shd w:val="clear" w:color="auto" w:fill="FFFFFF"/>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（3）实验室名称、研究方向、主要研究内容等是否科学合理。</w:t>
      </w:r>
    </w:p>
    <w:p>
      <w:pPr>
        <w:widowControl/>
        <w:shd w:val="clear" w:color="auto" w:fill="FFFFFF"/>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（4）实验室主要任务和发展目标是否明确。</w:t>
      </w:r>
    </w:p>
    <w:p>
      <w:pPr>
        <w:widowControl/>
        <w:shd w:val="clear" w:color="auto" w:fill="FFFFFF"/>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（5）实验室组织结构设置是否合理，职责是否明确，按照研究方向配备的学术带头人和科研团队结构是否合理。</w:t>
      </w:r>
    </w:p>
    <w:p>
      <w:pPr>
        <w:widowControl/>
        <w:shd w:val="clear" w:color="auto" w:fill="FFFFFF"/>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（6）实验室运行管理机制和制度是否健全，是否保障实验室独立、开放运行。</w:t>
      </w:r>
    </w:p>
    <w:p>
      <w:pPr>
        <w:widowControl/>
        <w:shd w:val="clear" w:color="auto" w:fill="FFFFFF"/>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（7）五年期间建设发展目标和主要任务是否科学合理。</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（8）二年建设期目标、任务、工作计划安排是否合理，各项建设任务及验收指标是否明确、具体、量化，任务指标、验收指标制定是否合理可行。</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（9）经费投入是否满足需求，保障措施是否有力。</w:t>
      </w:r>
    </w:p>
    <w:p>
      <w:pPr>
        <w:snapToGrid w:val="0"/>
        <w:spacing w:line="600" w:lineRule="exact"/>
        <w:ind w:firstLine="640" w:firstLineChars="200"/>
        <w:rPr>
          <w:rFonts w:hint="eastAsia" w:ascii="黑体" w:hAnsi="Calibri" w:eastAsia="黑体"/>
          <w:sz w:val="32"/>
          <w:szCs w:val="32"/>
        </w:rPr>
      </w:pPr>
      <w:r>
        <w:rPr>
          <w:rFonts w:hint="eastAsia" w:ascii="黑体" w:hAnsi="仿宋" w:eastAsia="黑体"/>
          <w:sz w:val="32"/>
          <w:szCs w:val="32"/>
        </w:rPr>
        <w:t>六</w:t>
      </w:r>
      <w:r>
        <w:rPr>
          <w:rFonts w:hint="eastAsia" w:ascii="黑体" w:hAnsi="Calibri" w:eastAsia="黑体"/>
          <w:sz w:val="32"/>
          <w:szCs w:val="32"/>
        </w:rPr>
        <w:t>、论证程序</w:t>
      </w:r>
    </w:p>
    <w:p>
      <w:pPr>
        <w:snapToGrid w:val="0"/>
        <w:spacing w:line="600" w:lineRule="exact"/>
        <w:ind w:firstLine="616" w:firstLineChars="200"/>
        <w:rPr>
          <w:rFonts w:hint="eastAsia" w:ascii="仿宋_GB2312" w:hAnsi="仿宋" w:eastAsia="仿宋_GB2312" w:cs="仿宋_GB2312"/>
          <w:spacing w:val="-6"/>
          <w:sz w:val="32"/>
          <w:szCs w:val="32"/>
        </w:rPr>
      </w:pPr>
      <w:r>
        <w:rPr>
          <w:rFonts w:hint="eastAsia" w:ascii="仿宋_GB2312" w:hAnsi="仿宋" w:eastAsia="仿宋_GB2312" w:cs="仿宋_GB2312"/>
          <w:spacing w:val="-6"/>
          <w:sz w:val="32"/>
          <w:szCs w:val="32"/>
        </w:rPr>
        <w:t>（一）听取实验室《申请书》《建设运行实施方案》汇报；</w:t>
      </w:r>
    </w:p>
    <w:p>
      <w:pPr>
        <w:snapToGrid w:val="0"/>
        <w:spacing w:line="600" w:lineRule="exact"/>
        <w:ind w:firstLine="616" w:firstLineChars="200"/>
        <w:rPr>
          <w:rFonts w:hint="eastAsia" w:ascii="仿宋_GB2312" w:hAnsi="仿宋" w:eastAsia="仿宋_GB2312" w:cs="仿宋_GB2312"/>
          <w:spacing w:val="-6"/>
          <w:sz w:val="32"/>
          <w:szCs w:val="32"/>
        </w:rPr>
      </w:pPr>
      <w:r>
        <w:rPr>
          <w:rFonts w:hint="eastAsia" w:ascii="仿宋_GB2312" w:hAnsi="仿宋" w:eastAsia="仿宋_GB2312" w:cs="仿宋_GB2312"/>
          <w:spacing w:val="-6"/>
          <w:sz w:val="32"/>
          <w:szCs w:val="32"/>
        </w:rPr>
        <w:t xml:space="preserve">（二）现场考察； </w:t>
      </w:r>
    </w:p>
    <w:p>
      <w:pPr>
        <w:snapToGrid w:val="0"/>
        <w:spacing w:line="600" w:lineRule="exact"/>
        <w:ind w:firstLine="616" w:firstLineChars="200"/>
        <w:rPr>
          <w:rFonts w:hint="eastAsia" w:ascii="仿宋_GB2312" w:hAnsi="仿宋" w:eastAsia="仿宋_GB2312" w:cs="仿宋_GB2312"/>
          <w:spacing w:val="-6"/>
          <w:sz w:val="32"/>
          <w:szCs w:val="32"/>
        </w:rPr>
      </w:pPr>
      <w:r>
        <w:rPr>
          <w:rFonts w:hint="eastAsia" w:ascii="仿宋_GB2312" w:hAnsi="仿宋" w:eastAsia="仿宋_GB2312" w:cs="仿宋_GB2312"/>
          <w:spacing w:val="-6"/>
          <w:sz w:val="32"/>
          <w:szCs w:val="32"/>
        </w:rPr>
        <w:t>（三）审阅实验室申请材料；</w:t>
      </w:r>
    </w:p>
    <w:p>
      <w:pPr>
        <w:snapToGrid w:val="0"/>
        <w:spacing w:line="600" w:lineRule="exact"/>
        <w:ind w:firstLine="616" w:firstLineChars="200"/>
        <w:rPr>
          <w:rFonts w:hint="eastAsia" w:ascii="仿宋_GB2312" w:hAnsi="仿宋" w:eastAsia="仿宋_GB2312" w:cs="仿宋_GB2312"/>
          <w:spacing w:val="-6"/>
          <w:sz w:val="32"/>
          <w:szCs w:val="32"/>
        </w:rPr>
      </w:pPr>
      <w:r>
        <w:rPr>
          <w:rFonts w:hint="eastAsia" w:ascii="仿宋_GB2312" w:hAnsi="仿宋" w:eastAsia="仿宋_GB2312" w:cs="仿宋_GB2312"/>
          <w:spacing w:val="-6"/>
          <w:sz w:val="32"/>
          <w:szCs w:val="32"/>
        </w:rPr>
        <w:t>（四）专家组成员就实验室申报和建设发展提出建议意见；</w:t>
      </w:r>
    </w:p>
    <w:p>
      <w:pPr>
        <w:snapToGrid w:val="0"/>
        <w:spacing w:line="600" w:lineRule="exact"/>
        <w:ind w:firstLine="616" w:firstLineChars="200"/>
        <w:rPr>
          <w:rFonts w:hint="eastAsia" w:ascii="仿宋_GB2312" w:hAnsi="仿宋" w:eastAsia="仿宋_GB2312" w:cs="仿宋_GB2312"/>
          <w:spacing w:val="-6"/>
          <w:sz w:val="32"/>
          <w:szCs w:val="32"/>
        </w:rPr>
      </w:pPr>
      <w:r>
        <w:rPr>
          <w:rFonts w:hint="eastAsia" w:ascii="仿宋_GB2312" w:hAnsi="仿宋" w:eastAsia="仿宋_GB2312" w:cs="仿宋_GB2312"/>
          <w:spacing w:val="-6"/>
          <w:sz w:val="32"/>
          <w:szCs w:val="32"/>
        </w:rPr>
        <w:t>（五） 形成专家组论证意见。</w:t>
      </w:r>
    </w:p>
    <w:p>
      <w:pPr>
        <w:snapToGrid w:val="0"/>
        <w:spacing w:line="600" w:lineRule="exact"/>
        <w:ind w:firstLine="640" w:firstLineChars="200"/>
        <w:jc w:val="left"/>
        <w:rPr>
          <w:rFonts w:hint="eastAsia" w:ascii="仿宋_GB2312" w:hAnsi="微软雅黑"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32C9A"/>
    <w:rsid w:val="03C32C9A"/>
    <w:rsid w:val="4272550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sz w:val="24"/>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2018-08-15T02:11:00Z</dcterms:created>
  <dc:creator>郁兰馨雨</dc:creator>
  <cp:lastModifiedBy>TheKING</cp:lastModifiedBy>
  <dcterms:modified xsi:type="dcterms:W3CDTF">2018-08-17T07:02:48Z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