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val="0"/>
        <w:wordWrap/>
        <w:overflowPunct/>
        <w:topLinePunct w:val="0"/>
        <w:autoSpaceDE/>
        <w:autoSpaceDN/>
        <w:bidi w:val="0"/>
        <w:adjustRightInd/>
        <w:snapToGrid/>
        <w:spacing w:after="0" w:line="306" w:lineRule="exact"/>
        <w:ind w:left="113" w:right="-20"/>
        <w:textAlignment w:val="auto"/>
        <w:rPr>
          <w:rFonts w:hint="eastAsia" w:ascii="黑体" w:hAnsi="黑体" w:eastAsia="黑体" w:cs="黑体"/>
          <w:color w:val="auto"/>
          <w:position w:val="-3"/>
          <w:sz w:val="21"/>
          <w:szCs w:val="21"/>
          <w:lang w:val="en-US" w:eastAsia="zh-CN"/>
        </w:rPr>
      </w:pPr>
      <w:r>
        <w:rPr>
          <w:rFonts w:hint="eastAsia" w:ascii="黑体" w:hAnsi="黑体" w:eastAsia="黑体" w:cs="黑体"/>
          <w:color w:val="auto"/>
          <w:position w:val="-3"/>
          <w:sz w:val="21"/>
          <w:szCs w:val="21"/>
          <w:lang w:val="en-US" w:eastAsia="zh-CN"/>
        </w:rPr>
        <w:t>ICS 91.120.25</w:t>
      </w:r>
    </w:p>
    <w:p>
      <w:pPr>
        <w:keepNext/>
        <w:keepLines/>
        <w:pageBreakBefore w:val="0"/>
        <w:widowControl w:val="0"/>
        <w:kinsoku w:val="0"/>
        <w:wordWrap/>
        <w:overflowPunct/>
        <w:topLinePunct w:val="0"/>
        <w:autoSpaceDE/>
        <w:autoSpaceDN/>
        <w:bidi w:val="0"/>
        <w:adjustRightInd/>
        <w:snapToGrid/>
        <w:spacing w:after="0" w:line="306" w:lineRule="exact"/>
        <w:ind w:left="113" w:right="-20"/>
        <w:textAlignment w:val="auto"/>
        <w:rPr>
          <w:rFonts w:hint="default"/>
          <w:color w:val="auto"/>
          <w:sz w:val="21"/>
          <w:szCs w:val="21"/>
          <w:lang w:val="en-US" w:eastAsia="zh-CN"/>
        </w:rPr>
      </w:pPr>
      <w:r>
        <w:rPr>
          <w:rFonts w:hint="eastAsia" w:ascii="黑体" w:hAnsi="黑体" w:eastAsia="黑体" w:cs="黑体"/>
          <w:color w:val="auto"/>
          <w:position w:val="-3"/>
          <w:sz w:val="21"/>
          <w:szCs w:val="21"/>
          <w:lang w:val="en-US" w:eastAsia="zh-CN"/>
        </w:rPr>
        <w:t>CCS P15</w:t>
      </w:r>
    </w:p>
    <w:p>
      <w:pPr>
        <w:keepNext w:val="0"/>
        <w:keepLines/>
        <w:pageBreakBefore w:val="0"/>
        <w:widowControl w:val="0"/>
        <w:tabs>
          <w:tab w:val="left" w:pos="1480"/>
          <w:tab w:val="left" w:pos="2980"/>
          <w:tab w:val="left" w:pos="4460"/>
          <w:tab w:val="left" w:pos="5960"/>
          <w:tab w:val="left" w:pos="7460"/>
          <w:tab w:val="left" w:pos="8940"/>
        </w:tabs>
        <w:kinsoku/>
        <w:wordWrap/>
        <w:overflowPunct/>
        <w:topLinePunct w:val="0"/>
        <w:autoSpaceDE/>
        <w:autoSpaceDN/>
        <w:bidi w:val="0"/>
        <w:adjustRightInd/>
        <w:snapToGrid/>
        <w:spacing w:after="0" w:line="1084" w:lineRule="exact"/>
        <w:ind w:right="119" w:rightChars="54"/>
        <w:jc w:val="right"/>
        <w:textAlignment w:val="auto"/>
        <w:rPr>
          <w:rFonts w:hint="default" w:ascii="黑体" w:hAnsi="黑体" w:eastAsia="黑体" w:cs="黑体"/>
          <w:color w:val="auto"/>
          <w:position w:val="-4"/>
          <w:sz w:val="48"/>
          <w:szCs w:val="48"/>
          <w:lang w:val="en-US"/>
        </w:rPr>
      </w:pPr>
      <w:r>
        <w:rPr>
          <w:rFonts w:ascii="Times New Roman" w:hAnsi="Times New Roman" w:eastAsia="Times New Roman" w:cs="Times New Roman"/>
          <w:b/>
          <w:bCs/>
          <w:color w:val="auto"/>
          <w:spacing w:val="3"/>
          <w:w w:val="129"/>
          <w:position w:val="-3"/>
          <w:sz w:val="96"/>
          <w:szCs w:val="96"/>
        </w:rPr>
        <w:t>D</w:t>
      </w:r>
      <w:r>
        <w:rPr>
          <w:rFonts w:ascii="Times New Roman" w:hAnsi="Times New Roman" w:eastAsia="Times New Roman" w:cs="Times New Roman"/>
          <w:b/>
          <w:bCs/>
          <w:color w:val="auto"/>
          <w:spacing w:val="2"/>
          <w:w w:val="129"/>
          <w:position w:val="-3"/>
          <w:sz w:val="96"/>
          <w:szCs w:val="96"/>
        </w:rPr>
        <w:t>B</w:t>
      </w:r>
      <w:r>
        <w:rPr>
          <w:rFonts w:ascii="Times New Roman" w:hAnsi="Times New Roman" w:eastAsia="Times New Roman" w:cs="Times New Roman"/>
          <w:b/>
          <w:bCs/>
          <w:color w:val="auto"/>
          <w:spacing w:val="-2"/>
          <w:w w:val="129"/>
          <w:position w:val="-3"/>
          <w:sz w:val="96"/>
          <w:szCs w:val="96"/>
        </w:rPr>
        <w:t>1331</w:t>
      </w:r>
    </w:p>
    <w:p>
      <w:pPr>
        <w:keepNext w:val="0"/>
        <w:keepLines/>
        <w:pageBreakBefore w:val="0"/>
        <w:widowControl w:val="0"/>
        <w:tabs>
          <w:tab w:val="left" w:pos="1480"/>
          <w:tab w:val="left" w:pos="2980"/>
          <w:tab w:val="left" w:pos="4460"/>
          <w:tab w:val="left" w:pos="5960"/>
          <w:tab w:val="left" w:pos="7460"/>
          <w:tab w:val="left" w:pos="8940"/>
        </w:tabs>
        <w:kinsoku/>
        <w:wordWrap/>
        <w:overflowPunct/>
        <w:topLinePunct w:val="0"/>
        <w:autoSpaceDE/>
        <w:autoSpaceDN/>
        <w:bidi w:val="0"/>
        <w:adjustRightInd/>
        <w:snapToGrid/>
        <w:spacing w:after="0" w:line="540" w:lineRule="exact"/>
        <w:ind w:right="306"/>
        <w:jc w:val="both"/>
        <w:textAlignment w:val="auto"/>
        <w:rPr>
          <w:rFonts w:ascii="黑体" w:hAnsi="黑体" w:eastAsia="黑体" w:cs="黑体"/>
          <w:color w:val="auto"/>
          <w:position w:val="-4"/>
          <w:sz w:val="26"/>
          <w:szCs w:val="26"/>
        </w:rPr>
      </w:pPr>
    </w:p>
    <w:p>
      <w:pPr>
        <w:keepNext w:val="0"/>
        <w:keepLines/>
        <w:pageBreakBefore w:val="0"/>
        <w:widowControl w:val="0"/>
        <w:tabs>
          <w:tab w:val="left" w:pos="1480"/>
          <w:tab w:val="left" w:pos="2980"/>
          <w:tab w:val="left" w:pos="4460"/>
          <w:tab w:val="left" w:pos="5960"/>
          <w:tab w:val="left" w:pos="7460"/>
          <w:tab w:val="left" w:pos="8940"/>
        </w:tabs>
        <w:kinsoku/>
        <w:wordWrap/>
        <w:overflowPunct/>
        <w:topLinePunct w:val="0"/>
        <w:autoSpaceDE/>
        <w:autoSpaceDN/>
        <w:bidi w:val="0"/>
        <w:adjustRightInd/>
        <w:snapToGrid/>
        <w:spacing w:after="0" w:line="540" w:lineRule="exact"/>
        <w:ind w:right="119" w:rightChars="54"/>
        <w:jc w:val="right"/>
        <w:textAlignment w:val="auto"/>
        <w:rPr>
          <w:rFonts w:ascii="黑体" w:hAnsi="黑体" w:eastAsia="黑体" w:cs="黑体"/>
          <w:color w:val="auto"/>
          <w:spacing w:val="57"/>
          <w:sz w:val="48"/>
          <w:szCs w:val="48"/>
        </w:rPr>
      </w:pPr>
      <w:r>
        <w:rPr>
          <w:rFonts w:hint="eastAsia" w:ascii="黑体" w:hAnsi="黑体" w:eastAsia="黑体" w:cs="黑体"/>
          <w:color w:val="auto"/>
          <w:spacing w:val="57"/>
          <w:position w:val="-4"/>
          <w:sz w:val="48"/>
          <w:szCs w:val="48"/>
          <w:lang w:val="en-US" w:eastAsia="zh-CN"/>
        </w:rPr>
        <w:t xml:space="preserve">雄  安  新  区  </w:t>
      </w:r>
      <w:r>
        <w:rPr>
          <w:rFonts w:ascii="黑体" w:hAnsi="黑体" w:eastAsia="黑体" w:cs="黑体"/>
          <w:color w:val="auto"/>
          <w:spacing w:val="57"/>
          <w:position w:val="-4"/>
          <w:sz w:val="48"/>
          <w:szCs w:val="48"/>
        </w:rPr>
        <w:t>地</w:t>
      </w:r>
      <w:r>
        <w:rPr>
          <w:rFonts w:hint="eastAsia" w:ascii="黑体" w:hAnsi="黑体" w:eastAsia="黑体" w:cs="黑体"/>
          <w:color w:val="auto"/>
          <w:spacing w:val="57"/>
          <w:position w:val="-4"/>
          <w:sz w:val="48"/>
          <w:szCs w:val="48"/>
          <w:lang w:val="en-US" w:eastAsia="zh-CN"/>
        </w:rPr>
        <w:t xml:space="preserve">  </w:t>
      </w:r>
      <w:r>
        <w:rPr>
          <w:rFonts w:ascii="黑体" w:hAnsi="黑体" w:eastAsia="黑体" w:cs="黑体"/>
          <w:color w:val="auto"/>
          <w:spacing w:val="57"/>
          <w:position w:val="-4"/>
          <w:sz w:val="48"/>
          <w:szCs w:val="48"/>
        </w:rPr>
        <w:t>方</w:t>
      </w:r>
      <w:r>
        <w:rPr>
          <w:rFonts w:hint="eastAsia" w:ascii="黑体" w:hAnsi="黑体" w:eastAsia="黑体" w:cs="黑体"/>
          <w:color w:val="auto"/>
          <w:spacing w:val="57"/>
          <w:position w:val="-4"/>
          <w:sz w:val="48"/>
          <w:szCs w:val="48"/>
          <w:lang w:val="en-US" w:eastAsia="zh-CN"/>
        </w:rPr>
        <w:t xml:space="preserve">  </w:t>
      </w:r>
      <w:r>
        <w:rPr>
          <w:rFonts w:ascii="黑体" w:hAnsi="黑体" w:eastAsia="黑体" w:cs="黑体"/>
          <w:color w:val="auto"/>
          <w:spacing w:val="57"/>
          <w:position w:val="-4"/>
          <w:sz w:val="48"/>
          <w:szCs w:val="48"/>
        </w:rPr>
        <w:t>标</w:t>
      </w:r>
      <w:r>
        <w:rPr>
          <w:rFonts w:hint="eastAsia" w:ascii="黑体" w:hAnsi="黑体" w:eastAsia="黑体" w:cs="黑体"/>
          <w:color w:val="auto"/>
          <w:spacing w:val="57"/>
          <w:position w:val="-4"/>
          <w:sz w:val="48"/>
          <w:szCs w:val="48"/>
          <w:lang w:val="en-US" w:eastAsia="zh-CN"/>
        </w:rPr>
        <w:t xml:space="preserve">  </w:t>
      </w:r>
      <w:r>
        <w:rPr>
          <w:rFonts w:ascii="黑体" w:hAnsi="黑体" w:eastAsia="黑体" w:cs="黑体"/>
          <w:color w:val="auto"/>
          <w:spacing w:val="57"/>
          <w:position w:val="-4"/>
          <w:sz w:val="48"/>
          <w:szCs w:val="48"/>
        </w:rPr>
        <w:t>准</w:t>
      </w:r>
    </w:p>
    <w:p>
      <w:pPr>
        <w:keepNext w:val="0"/>
        <w:keepLines w:val="0"/>
        <w:pageBreakBefore w:val="0"/>
        <w:widowControl w:val="0"/>
        <w:kinsoku/>
        <w:wordWrap/>
        <w:overflowPunct/>
        <w:topLinePunct w:val="0"/>
        <w:autoSpaceDE/>
        <w:autoSpaceDN/>
        <w:bidi w:val="0"/>
        <w:adjustRightInd/>
        <w:snapToGrid/>
        <w:spacing w:before="1" w:after="0" w:line="360" w:lineRule="exact"/>
        <w:textAlignment w:val="auto"/>
        <w:rPr>
          <w:color w:val="auto"/>
          <w:sz w:val="28"/>
          <w:szCs w:val="28"/>
        </w:rPr>
      </w:pPr>
    </w:p>
    <w:p>
      <w:pPr>
        <w:keepNext w:val="0"/>
        <w:keepLines w:val="0"/>
        <w:pageBreakBefore w:val="0"/>
        <w:widowControl w:val="0"/>
        <w:kinsoku/>
        <w:wordWrap w:val="0"/>
        <w:overflowPunct/>
        <w:topLinePunct w:val="0"/>
        <w:autoSpaceDE/>
        <w:autoSpaceDN/>
        <w:bidi w:val="0"/>
        <w:adjustRightInd/>
        <w:snapToGrid/>
        <w:spacing w:after="0" w:line="240" w:lineRule="auto"/>
        <w:ind w:right="119" w:rightChars="54"/>
        <w:jc w:val="right"/>
        <w:textAlignment w:val="auto"/>
        <w:rPr>
          <w:rFonts w:hint="default" w:ascii="黑体" w:hAnsi="黑体" w:eastAsia="黑体" w:cs="黑体"/>
          <w:color w:val="auto"/>
          <w:spacing w:val="-1"/>
          <w:sz w:val="28"/>
          <w:szCs w:val="28"/>
          <w:lang w:val="en-US" w:eastAsia="zh-CN"/>
        </w:rPr>
      </w:pPr>
      <w:r>
        <w:rPr>
          <w:rFonts w:ascii="Times New Roman" w:hAnsi="Times New Roman" w:eastAsia="Times New Roman" w:cs="Times New Roman"/>
          <w:color w:val="auto"/>
          <w:spacing w:val="-1"/>
          <w:sz w:val="28"/>
          <w:szCs w:val="28"/>
        </w:rPr>
        <w:t>D</w:t>
      </w:r>
      <w:r>
        <w:rPr>
          <w:rFonts w:ascii="Times New Roman" w:hAnsi="Times New Roman" w:eastAsia="Times New Roman" w:cs="Times New Roman"/>
          <w:color w:val="auto"/>
          <w:sz w:val="28"/>
          <w:szCs w:val="28"/>
        </w:rPr>
        <w:t xml:space="preserve">B </w:t>
      </w:r>
      <w:r>
        <w:rPr>
          <w:rFonts w:ascii="黑体" w:hAnsi="黑体" w:eastAsia="黑体" w:cs="黑体"/>
          <w:color w:val="auto"/>
          <w:spacing w:val="1"/>
          <w:sz w:val="28"/>
          <w:szCs w:val="28"/>
        </w:rPr>
        <w:t>1</w:t>
      </w:r>
      <w:r>
        <w:rPr>
          <w:rFonts w:ascii="黑体" w:hAnsi="黑体" w:eastAsia="黑体" w:cs="黑体"/>
          <w:color w:val="auto"/>
          <w:spacing w:val="-1"/>
          <w:sz w:val="28"/>
          <w:szCs w:val="28"/>
        </w:rPr>
        <w:t>3</w:t>
      </w:r>
      <w:r>
        <w:rPr>
          <w:rFonts w:hint="eastAsia" w:ascii="黑体" w:hAnsi="黑体" w:eastAsia="黑体" w:cs="黑体"/>
          <w:color w:val="auto"/>
          <w:spacing w:val="1"/>
          <w:sz w:val="28"/>
          <w:szCs w:val="28"/>
          <w:lang w:val="en-US" w:eastAsia="zh-CN"/>
        </w:rPr>
        <w:t>31</w:t>
      </w:r>
      <w:r>
        <w:rPr>
          <w:rFonts w:ascii="黑体" w:hAnsi="黑体" w:eastAsia="黑体" w:cs="黑体"/>
          <w:color w:val="auto"/>
          <w:spacing w:val="1"/>
          <w:sz w:val="28"/>
          <w:szCs w:val="28"/>
        </w:rPr>
        <w:t>/</w:t>
      </w:r>
      <w:r>
        <w:rPr>
          <w:rFonts w:ascii="黑体" w:hAnsi="黑体" w:eastAsia="黑体" w:cs="黑体"/>
          <w:color w:val="auto"/>
          <w:sz w:val="28"/>
          <w:szCs w:val="28"/>
        </w:rPr>
        <w:t>T</w:t>
      </w:r>
      <w:r>
        <w:rPr>
          <w:rFonts w:ascii="黑体" w:hAnsi="黑体" w:eastAsia="黑体" w:cs="黑体"/>
          <w:color w:val="auto"/>
          <w:spacing w:val="-2"/>
          <w:sz w:val="28"/>
          <w:szCs w:val="28"/>
        </w:rPr>
        <w:t xml:space="preserve"> </w:t>
      </w:r>
      <w:r>
        <w:rPr>
          <w:rFonts w:hint="eastAsia" w:ascii="黑体" w:hAnsi="黑体" w:eastAsia="黑体" w:cs="黑体"/>
          <w:color w:val="auto"/>
          <w:spacing w:val="1"/>
          <w:sz w:val="28"/>
          <w:szCs w:val="28"/>
          <w:lang w:val="en-US" w:eastAsia="zh-CN"/>
        </w:rPr>
        <w:t>XXX</w:t>
      </w:r>
      <w:r>
        <w:rPr>
          <w:rFonts w:ascii="黑体" w:hAnsi="黑体" w:eastAsia="黑体" w:cs="黑体"/>
          <w:color w:val="auto"/>
          <w:sz w:val="28"/>
          <w:szCs w:val="28"/>
        </w:rPr>
        <w:t>—</w:t>
      </w:r>
      <w:r>
        <w:rPr>
          <w:rFonts w:ascii="黑体" w:hAnsi="黑体" w:eastAsia="黑体" w:cs="黑体"/>
          <w:color w:val="auto"/>
          <w:spacing w:val="1"/>
          <w:sz w:val="28"/>
          <w:szCs w:val="28"/>
        </w:rPr>
        <w:t>2</w:t>
      </w:r>
      <w:r>
        <w:rPr>
          <w:rFonts w:ascii="黑体" w:hAnsi="黑体" w:eastAsia="黑体" w:cs="黑体"/>
          <w:color w:val="auto"/>
          <w:spacing w:val="-1"/>
          <w:sz w:val="28"/>
          <w:szCs w:val="28"/>
        </w:rPr>
        <w:t>0</w:t>
      </w:r>
      <w:r>
        <w:rPr>
          <w:rFonts w:hint="eastAsia" w:ascii="黑体" w:hAnsi="黑体" w:eastAsia="黑体" w:cs="黑体"/>
          <w:color w:val="auto"/>
          <w:spacing w:val="-1"/>
          <w:sz w:val="28"/>
          <w:szCs w:val="28"/>
          <w:lang w:val="en-US" w:eastAsia="zh-CN"/>
        </w:rPr>
        <w:t>24</w:t>
      </w:r>
    </w:p>
    <w:p>
      <w:pPr>
        <w:pStyle w:val="9"/>
        <w:keepNext w:val="0"/>
        <w:keepLines w:val="0"/>
        <w:pageBreakBefore w:val="0"/>
        <w:widowControl w:val="0"/>
        <w:kinsoku/>
        <w:wordWrap/>
        <w:overflowPunct/>
        <w:topLinePunct w:val="0"/>
        <w:autoSpaceDE/>
        <w:autoSpaceDN/>
        <w:bidi w:val="0"/>
        <w:adjustRightInd/>
        <w:snapToGrid w:val="0"/>
        <w:spacing w:after="0" w:line="200" w:lineRule="exact"/>
        <w:textAlignment w:val="auto"/>
        <w:rPr>
          <w:color w:val="auto"/>
          <w:sz w:val="20"/>
          <w:szCs w:val="20"/>
        </w:rPr>
      </w:pPr>
    </w:p>
    <w:p>
      <w:pPr>
        <w:spacing w:after="0" w:line="200" w:lineRule="exact"/>
        <w:jc w:val="center"/>
        <w:rPr>
          <w:color w:val="auto"/>
          <w:sz w:val="20"/>
          <w:szCs w:val="20"/>
        </w:rPr>
      </w:pPr>
      <w:r>
        <w:rPr>
          <w:color w:val="auto"/>
        </w:rPr>
        <mc:AlternateContent>
          <mc:Choice Requires="wpg">
            <w:drawing>
              <wp:anchor distT="0" distB="0" distL="114300" distR="114300" simplePos="0" relativeHeight="251659264" behindDoc="1" locked="0" layoutInCell="1" allowOverlap="1">
                <wp:simplePos x="0" y="0"/>
                <wp:positionH relativeFrom="page">
                  <wp:posOffset>719455</wp:posOffset>
                </wp:positionH>
                <wp:positionV relativeFrom="paragraph">
                  <wp:posOffset>26670</wp:posOffset>
                </wp:positionV>
                <wp:extent cx="6120130" cy="1270"/>
                <wp:effectExtent l="0" t="0" r="0" b="0"/>
                <wp:wrapNone/>
                <wp:docPr id="2" name="组合 275"/>
                <wp:cNvGraphicFramePr/>
                <a:graphic xmlns:a="http://schemas.openxmlformats.org/drawingml/2006/main">
                  <a:graphicData uri="http://schemas.microsoft.com/office/word/2010/wordprocessingGroup">
                    <wpg:wgp>
                      <wpg:cNvGrpSpPr/>
                      <wpg:grpSpPr>
                        <a:xfrm>
                          <a:off x="0" y="0"/>
                          <a:ext cx="6120130" cy="1270"/>
                          <a:chOff x="1133" y="1136"/>
                          <a:chExt cx="9638" cy="2203"/>
                        </a:xfrm>
                      </wpg:grpSpPr>
                      <wps:wsp>
                        <wps:cNvPr id="1" name="自选图形 276"/>
                        <wps:cNvSpPr/>
                        <wps:spPr>
                          <a:xfrm>
                            <a:off x="1133" y="1136"/>
                            <a:ext cx="9638" cy="2"/>
                          </a:xfrm>
                          <a:custGeom>
                            <a:avLst/>
                            <a:gdLst/>
                            <a:ahLst/>
                            <a:cxnLst/>
                            <a:pathLst>
                              <a:path w="9638" h="1">
                                <a:moveTo>
                                  <a:pt x="0" y="0"/>
                                </a:moveTo>
                                <a:lnTo>
                                  <a:pt x="9638" y="0"/>
                                </a:lnTo>
                              </a:path>
                            </a:pathLst>
                          </a:custGeom>
                          <a:noFill/>
                          <a:ln w="9525" cap="flat" cmpd="sng">
                            <a:solidFill>
                              <a:srgbClr val="000000"/>
                            </a:solidFill>
                            <a:prstDash val="solid"/>
                            <a:round/>
                            <a:headEnd type="none" w="med" len="med"/>
                            <a:tailEnd type="none" w="med" len="med"/>
                          </a:ln>
                        </wps:spPr>
                        <wps:bodyPr upright="true"/>
                      </wps:wsp>
                    </wpg:wgp>
                  </a:graphicData>
                </a:graphic>
              </wp:anchor>
            </w:drawing>
          </mc:Choice>
          <mc:Fallback>
            <w:pict>
              <v:group id="组合 275" o:spid="_x0000_s1026" o:spt="203" style="position:absolute;left:0pt;margin-left:56.65pt;margin-top:2.1pt;height:0.1pt;width:481.9pt;mso-position-horizontal-relative:page;z-index:-251657216;mso-width-relative:page;mso-height-relative:page;" coordorigin="1133,1136" coordsize="9638,2203" o:gfxdata="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CKDmLM2AAAAAgBAAAPAAAAAAAAAAEAIAAAADgAAABkcnMvZG93bnJldi54bWxQSwECFAAUAAAA&#10;CACHTuJArgx3qIMCAAB5BQAADgAAAAAAAAABACAAAAA9AQAAZHJzL2Uyb0RvYy54bWxQSwUGAAAA&#10;AAYABgBZAQAAMgYAAAAA&#10;">
                <o:lock v:ext="edit" aspectratio="f"/>
                <v:shape id="自选图形 276" o:spid="_x0000_s1026" o:spt="100" style="position:absolute;left:1133;top:1136;height:2;width:9638;" filled="f" stroked="t" coordsize="9638,1" o:gfxdata="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UamDvAAAANoAAAAPAAAAAAAAAAEAIAAAADgAAABkcnMvZG93bnJldi54&#10;bWxQSwECFAAUAAAACACHTuJAMy8FnjsAAAA5AAAAEAAAAAAAAAABACAAAAAhAQAAZHJzL3NoYXBl&#10;eG1sLnhtbFBLBQYAAAAABgAGAFsBAADLAwAAAAA=&#10;" path="m0,0l9638,0e">
                  <v:fill on="f" focussize="0,0"/>
                  <v:stroke color="#000000" joinstyle="round"/>
                  <v:imagedata o:title=""/>
                  <o:lock v:ext="edit" aspectratio="f"/>
                </v:shape>
              </v:group>
            </w:pict>
          </mc:Fallback>
        </mc:AlternateContent>
      </w:r>
    </w:p>
    <w:p>
      <w:pPr>
        <w:spacing w:after="0" w:line="200" w:lineRule="exact"/>
        <w:rPr>
          <w:color w:val="auto"/>
          <w:sz w:val="20"/>
          <w:szCs w:val="20"/>
        </w:rPr>
      </w:pPr>
    </w:p>
    <w:p>
      <w:pPr>
        <w:keepNext w:val="0"/>
        <w:keepLines w:val="0"/>
        <w:pageBreakBefore w:val="0"/>
        <w:widowControl w:val="0"/>
        <w:kinsoku/>
        <w:wordWrap/>
        <w:overflowPunct/>
        <w:topLinePunct w:val="0"/>
        <w:autoSpaceDE/>
        <w:autoSpaceDN/>
        <w:bidi w:val="0"/>
        <w:adjustRightInd/>
        <w:snapToGrid w:val="0"/>
        <w:spacing w:after="0" w:line="240" w:lineRule="auto"/>
        <w:ind w:right="-23"/>
        <w:jc w:val="center"/>
        <w:textAlignment w:val="auto"/>
        <w:rPr>
          <w:rFonts w:hint="eastAsia" w:ascii="黑体" w:hAnsi="黑体" w:eastAsia="黑体" w:cs="黑体"/>
          <w:color w:val="auto"/>
          <w:spacing w:val="0"/>
          <w:sz w:val="52"/>
          <w:szCs w:val="52"/>
          <w:lang w:val="en-US" w:eastAsia="zh-CN"/>
        </w:rPr>
      </w:pPr>
    </w:p>
    <w:p>
      <w:pPr>
        <w:keepNext w:val="0"/>
        <w:keepLines w:val="0"/>
        <w:pageBreakBefore w:val="0"/>
        <w:widowControl w:val="0"/>
        <w:kinsoku/>
        <w:wordWrap/>
        <w:overflowPunct/>
        <w:topLinePunct w:val="0"/>
        <w:autoSpaceDE/>
        <w:autoSpaceDN/>
        <w:bidi w:val="0"/>
        <w:adjustRightInd/>
        <w:snapToGrid w:val="0"/>
        <w:spacing w:after="0" w:line="240" w:lineRule="auto"/>
        <w:ind w:right="-23"/>
        <w:jc w:val="center"/>
        <w:textAlignment w:val="auto"/>
        <w:rPr>
          <w:rFonts w:hint="eastAsia" w:ascii="黑体" w:hAnsi="黑体" w:eastAsia="黑体" w:cs="黑体"/>
          <w:color w:val="auto"/>
          <w:spacing w:val="0"/>
          <w:sz w:val="21"/>
          <w:szCs w:val="21"/>
          <w:lang w:val="en-US" w:eastAsia="zh-CN"/>
        </w:rPr>
      </w:pPr>
    </w:p>
    <w:p>
      <w:pPr>
        <w:pStyle w:val="2"/>
        <w:rPr>
          <w:rFonts w:hint="eastAsia"/>
          <w:color w:val="auto"/>
          <w:lang w:val="en-US" w:eastAsia="zh-CN"/>
        </w:rPr>
      </w:pPr>
    </w:p>
    <w:p>
      <w:pPr>
        <w:pStyle w:val="44"/>
        <w:keepNext w:val="0"/>
        <w:keepLines w:val="0"/>
        <w:pageBreakBefore w:val="0"/>
        <w:widowControl/>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eastAsia" w:ascii="黑体" w:hAnsi="黑体" w:eastAsia="黑体" w:cs="黑体"/>
          <w:b w:val="0"/>
          <w:bCs/>
          <w:color w:val="auto"/>
          <w:sz w:val="52"/>
          <w:szCs w:val="52"/>
          <w:u w:val="none"/>
          <w:lang w:eastAsia="zh-CN"/>
        </w:rPr>
      </w:pPr>
      <w:r>
        <w:rPr>
          <w:rFonts w:hint="eastAsia" w:ascii="黑体" w:hAnsi="黑体" w:eastAsia="黑体" w:cs="黑体"/>
          <w:b w:val="0"/>
          <w:bCs/>
          <w:color w:val="auto"/>
          <w:sz w:val="52"/>
          <w:szCs w:val="52"/>
          <w:u w:val="none"/>
          <w:lang w:eastAsia="zh-CN"/>
        </w:rPr>
        <w:t>工</w:t>
      </w:r>
      <w:r>
        <w:rPr>
          <w:rFonts w:hint="eastAsia" w:ascii="黑体" w:hAnsi="黑体" w:eastAsia="黑体" w:cs="黑体"/>
          <w:b w:val="0"/>
          <w:bCs/>
          <w:color w:val="auto"/>
          <w:sz w:val="52"/>
          <w:szCs w:val="52"/>
          <w:u w:val="none"/>
          <w:lang w:val="en-US" w:eastAsia="zh-CN"/>
        </w:rPr>
        <w:t>矿商贸</w:t>
      </w:r>
      <w:r>
        <w:rPr>
          <w:rFonts w:hint="eastAsia" w:ascii="黑体" w:hAnsi="黑体" w:eastAsia="黑体" w:cs="黑体"/>
          <w:b w:val="0"/>
          <w:bCs/>
          <w:color w:val="auto"/>
          <w:sz w:val="52"/>
          <w:szCs w:val="52"/>
          <w:u w:val="none"/>
          <w:lang w:eastAsia="zh-CN"/>
        </w:rPr>
        <w:t>企业</w:t>
      </w:r>
    </w:p>
    <w:p>
      <w:pPr>
        <w:pStyle w:val="44"/>
        <w:keepNext w:val="0"/>
        <w:keepLines w:val="0"/>
        <w:pageBreakBefore w:val="0"/>
        <w:widowControl/>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color w:val="auto"/>
          <w:sz w:val="52"/>
          <w:szCs w:val="52"/>
          <w:lang w:val="en-US"/>
        </w:rPr>
      </w:pPr>
      <w:r>
        <w:rPr>
          <w:rFonts w:hint="eastAsia" w:ascii="黑体" w:hAnsi="黑体" w:eastAsia="黑体" w:cs="黑体"/>
          <w:b w:val="0"/>
          <w:bCs/>
          <w:color w:val="auto"/>
          <w:sz w:val="52"/>
          <w:szCs w:val="52"/>
          <w:u w:val="none"/>
          <w:lang w:val="en-US" w:eastAsia="zh-CN"/>
        </w:rPr>
        <w:t>安全管理水平等级评定规范</w:t>
      </w:r>
    </w:p>
    <w:p>
      <w:pPr>
        <w:pStyle w:val="9"/>
        <w:ind w:left="0" w:leftChars="0" w:firstLine="0" w:firstLineChars="0"/>
        <w:jc w:val="both"/>
        <w:rPr>
          <w:rFonts w:hint="eastAsia" w:ascii="宋体" w:hAnsi="宋体" w:eastAsia="宋体" w:cs="宋体"/>
          <w:sz w:val="36"/>
          <w:szCs w:val="36"/>
          <w:lang w:eastAsia="zh-CN"/>
        </w:rPr>
      </w:pPr>
    </w:p>
    <w:p>
      <w:pPr>
        <w:pStyle w:val="9"/>
        <w:ind w:left="0" w:leftChars="0" w:firstLine="0" w:firstLineChars="0"/>
        <w:jc w:val="center"/>
        <w:rPr>
          <w:color w:val="auto"/>
          <w:sz w:val="36"/>
          <w:szCs w:val="36"/>
        </w:rPr>
      </w:pP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征求意见稿</w:t>
      </w:r>
      <w:r>
        <w:rPr>
          <w:rFonts w:hint="eastAsia" w:ascii="宋体" w:hAnsi="宋体" w:eastAsia="宋体" w:cs="宋体"/>
          <w:sz w:val="36"/>
          <w:szCs w:val="36"/>
          <w:lang w:eastAsia="zh-CN"/>
        </w:rPr>
        <w:t>）</w:t>
      </w:r>
    </w:p>
    <w:p>
      <w:pPr>
        <w:spacing w:after="0" w:line="240" w:lineRule="auto"/>
        <w:ind w:right="-20"/>
        <w:jc w:val="center"/>
        <w:rPr>
          <w:rFonts w:hint="eastAsia" w:eastAsia="宋体"/>
          <w:color w:val="auto"/>
          <w:sz w:val="20"/>
          <w:szCs w:val="20"/>
          <w:lang w:eastAsia="zh-CN"/>
        </w:rPr>
      </w:pPr>
    </w:p>
    <w:p>
      <w:pPr>
        <w:pStyle w:val="9"/>
        <w:rPr>
          <w:color w:val="auto"/>
          <w:sz w:val="20"/>
          <w:szCs w:val="20"/>
        </w:rPr>
      </w:pPr>
    </w:p>
    <w:p>
      <w:pPr>
        <w:pStyle w:val="9"/>
        <w:rPr>
          <w:color w:val="auto"/>
          <w:sz w:val="20"/>
          <w:szCs w:val="20"/>
        </w:rPr>
      </w:pPr>
    </w:p>
    <w:p>
      <w:pPr>
        <w:pStyle w:val="9"/>
        <w:rPr>
          <w:color w:val="auto"/>
          <w:sz w:val="20"/>
          <w:szCs w:val="20"/>
        </w:rPr>
      </w:pPr>
    </w:p>
    <w:p>
      <w:pPr>
        <w:pStyle w:val="9"/>
        <w:rPr>
          <w:color w:val="auto"/>
          <w:sz w:val="20"/>
          <w:szCs w:val="20"/>
        </w:rPr>
      </w:pPr>
    </w:p>
    <w:p>
      <w:pPr>
        <w:pStyle w:val="9"/>
        <w:rPr>
          <w:color w:val="auto"/>
          <w:sz w:val="20"/>
          <w:szCs w:val="20"/>
        </w:rPr>
      </w:pPr>
    </w:p>
    <w:p>
      <w:pPr>
        <w:pStyle w:val="9"/>
        <w:rPr>
          <w:color w:val="auto"/>
          <w:sz w:val="20"/>
          <w:szCs w:val="20"/>
        </w:rPr>
      </w:pPr>
    </w:p>
    <w:p>
      <w:pPr>
        <w:spacing w:after="0" w:line="200" w:lineRule="exact"/>
        <w:rPr>
          <w:color w:val="auto"/>
          <w:sz w:val="20"/>
          <w:szCs w:val="20"/>
        </w:rPr>
      </w:pPr>
    </w:p>
    <w:p>
      <w:pPr>
        <w:pStyle w:val="2"/>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keepNext w:val="0"/>
        <w:keepLines w:val="0"/>
        <w:pageBreakBefore w:val="0"/>
        <w:widowControl w:val="0"/>
        <w:tabs>
          <w:tab w:val="left" w:pos="7000"/>
          <w:tab w:val="left" w:pos="7740"/>
        </w:tabs>
        <w:kinsoku/>
        <w:wordWrap/>
        <w:overflowPunct/>
        <w:topLinePunct w:val="0"/>
        <w:autoSpaceDE/>
        <w:autoSpaceDN/>
        <w:bidi w:val="0"/>
        <w:adjustRightInd/>
        <w:snapToGrid/>
        <w:spacing w:after="0" w:line="600" w:lineRule="auto"/>
        <w:ind w:left="0" w:right="0" w:firstLine="0"/>
        <w:jc w:val="center"/>
        <w:textAlignment w:val="auto"/>
        <w:rPr>
          <w:rFonts w:ascii="黑体" w:hAnsi="黑体" w:eastAsia="黑体" w:cs="黑体"/>
          <w:color w:val="auto"/>
          <w:sz w:val="28"/>
          <w:szCs w:val="28"/>
        </w:rPr>
      </w:pPr>
      <w:r>
        <w:rPr>
          <w:rFonts w:ascii="黑体" w:hAnsi="黑体" w:eastAsia="黑体" w:cs="黑体"/>
          <w:color w:val="auto"/>
          <w:spacing w:val="1"/>
          <w:sz w:val="28"/>
          <w:szCs w:val="28"/>
          <w:u w:val="single" w:color="000000"/>
        </w:rPr>
        <w:t>2</w:t>
      </w:r>
      <w:r>
        <w:rPr>
          <w:rFonts w:ascii="黑体" w:hAnsi="黑体" w:eastAsia="黑体" w:cs="黑体"/>
          <w:color w:val="auto"/>
          <w:spacing w:val="-1"/>
          <w:sz w:val="28"/>
          <w:szCs w:val="28"/>
          <w:u w:val="single" w:color="000000"/>
        </w:rPr>
        <w:t>0</w:t>
      </w:r>
      <w:r>
        <w:rPr>
          <w:rFonts w:hint="eastAsia" w:ascii="黑体" w:hAnsi="黑体" w:eastAsia="黑体" w:cs="黑体"/>
          <w:color w:val="auto"/>
          <w:spacing w:val="-1"/>
          <w:sz w:val="28"/>
          <w:szCs w:val="28"/>
          <w:u w:val="single" w:color="000000"/>
          <w:lang w:val="en-US" w:eastAsia="zh-CN"/>
        </w:rPr>
        <w:t>24</w:t>
      </w:r>
      <w:r>
        <w:rPr>
          <w:rFonts w:ascii="黑体" w:hAnsi="黑体" w:eastAsia="黑体" w:cs="黑体"/>
          <w:color w:val="auto"/>
          <w:spacing w:val="-69"/>
          <w:sz w:val="28"/>
          <w:szCs w:val="28"/>
          <w:u w:val="single" w:color="000000"/>
        </w:rPr>
        <w:t xml:space="preserve"> </w:t>
      </w:r>
      <w:r>
        <w:rPr>
          <w:rFonts w:ascii="黑体" w:hAnsi="黑体" w:eastAsia="黑体" w:cs="黑体"/>
          <w:color w:val="auto"/>
          <w:sz w:val="28"/>
          <w:szCs w:val="28"/>
          <w:u w:val="single" w:color="000000"/>
        </w:rPr>
        <w:t>-</w:t>
      </w:r>
      <w:r>
        <w:rPr>
          <w:rFonts w:ascii="黑体" w:hAnsi="黑体" w:eastAsia="黑体" w:cs="黑体"/>
          <w:color w:val="auto"/>
          <w:spacing w:val="-72"/>
          <w:sz w:val="28"/>
          <w:szCs w:val="28"/>
          <w:u w:val="single" w:color="000000"/>
        </w:rPr>
        <w:t xml:space="preserve"> </w:t>
      </w:r>
      <w:r>
        <w:rPr>
          <w:rFonts w:hint="eastAsia" w:ascii="黑体" w:hAnsi="黑体" w:eastAsia="黑体" w:cs="黑体"/>
          <w:color w:val="auto"/>
          <w:spacing w:val="1"/>
          <w:sz w:val="28"/>
          <w:szCs w:val="28"/>
          <w:u w:val="single" w:color="000000"/>
          <w:lang w:val="en-US" w:eastAsia="zh-CN"/>
        </w:rPr>
        <w:t>XX</w:t>
      </w:r>
      <w:r>
        <w:rPr>
          <w:rFonts w:ascii="黑体" w:hAnsi="黑体" w:eastAsia="黑体" w:cs="黑体"/>
          <w:color w:val="auto"/>
          <w:sz w:val="28"/>
          <w:szCs w:val="28"/>
          <w:u w:val="single" w:color="000000"/>
        </w:rPr>
        <w:t>-</w:t>
      </w:r>
      <w:r>
        <w:rPr>
          <w:rFonts w:ascii="黑体" w:hAnsi="黑体" w:eastAsia="黑体" w:cs="黑体"/>
          <w:color w:val="auto"/>
          <w:spacing w:val="-70"/>
          <w:sz w:val="28"/>
          <w:szCs w:val="28"/>
          <w:u w:val="single" w:color="000000"/>
        </w:rPr>
        <w:t xml:space="preserve"> </w:t>
      </w:r>
      <w:r>
        <w:rPr>
          <w:rFonts w:hint="eastAsia" w:ascii="黑体" w:hAnsi="黑体" w:eastAsia="黑体" w:cs="黑体"/>
          <w:color w:val="auto"/>
          <w:spacing w:val="1"/>
          <w:sz w:val="28"/>
          <w:szCs w:val="28"/>
          <w:u w:val="single" w:color="000000"/>
          <w:lang w:val="en-US" w:eastAsia="zh-CN"/>
        </w:rPr>
        <w:t>XX</w:t>
      </w:r>
      <w:r>
        <w:rPr>
          <w:rFonts w:ascii="黑体" w:hAnsi="黑体" w:eastAsia="黑体" w:cs="黑体"/>
          <w:color w:val="auto"/>
          <w:sz w:val="28"/>
          <w:szCs w:val="28"/>
          <w:u w:val="single" w:color="000000"/>
        </w:rPr>
        <w:t xml:space="preserve">发布 </w:t>
      </w:r>
      <w:r>
        <w:rPr>
          <w:rFonts w:ascii="黑体" w:hAnsi="黑体" w:eastAsia="黑体" w:cs="黑体"/>
          <w:color w:val="auto"/>
          <w:sz w:val="28"/>
          <w:szCs w:val="28"/>
          <w:u w:val="single" w:color="000000"/>
        </w:rPr>
        <w:tab/>
      </w:r>
      <w:r>
        <w:rPr>
          <w:rFonts w:ascii="黑体" w:hAnsi="黑体" w:eastAsia="黑体" w:cs="黑体"/>
          <w:color w:val="auto"/>
          <w:spacing w:val="1"/>
          <w:sz w:val="28"/>
          <w:szCs w:val="28"/>
          <w:u w:val="single" w:color="000000"/>
        </w:rPr>
        <w:t>2</w:t>
      </w:r>
      <w:r>
        <w:rPr>
          <w:rFonts w:ascii="黑体" w:hAnsi="黑体" w:eastAsia="黑体" w:cs="黑体"/>
          <w:color w:val="auto"/>
          <w:spacing w:val="-1"/>
          <w:sz w:val="28"/>
          <w:szCs w:val="28"/>
          <w:u w:val="single" w:color="000000"/>
        </w:rPr>
        <w:t>0</w:t>
      </w:r>
      <w:r>
        <w:rPr>
          <w:rFonts w:hint="eastAsia" w:ascii="黑体" w:hAnsi="黑体" w:eastAsia="黑体" w:cs="黑体"/>
          <w:color w:val="auto"/>
          <w:spacing w:val="-1"/>
          <w:sz w:val="28"/>
          <w:szCs w:val="28"/>
          <w:u w:val="single" w:color="000000"/>
          <w:lang w:eastAsia="zh-CN"/>
        </w:rPr>
        <w:t>2</w:t>
      </w:r>
      <w:r>
        <w:rPr>
          <w:rFonts w:hint="eastAsia" w:ascii="黑体" w:hAnsi="黑体" w:eastAsia="黑体" w:cs="黑体"/>
          <w:color w:val="auto"/>
          <w:spacing w:val="-1"/>
          <w:sz w:val="28"/>
          <w:szCs w:val="28"/>
          <w:u w:val="single" w:color="000000"/>
          <w:lang w:val="en-US" w:eastAsia="zh-CN"/>
        </w:rPr>
        <w:t>4</w:t>
      </w:r>
      <w:r>
        <w:rPr>
          <w:rFonts w:ascii="黑体" w:hAnsi="黑体" w:eastAsia="黑体" w:cs="黑体"/>
          <w:color w:val="auto"/>
          <w:spacing w:val="-69"/>
          <w:sz w:val="28"/>
          <w:szCs w:val="28"/>
          <w:u w:val="single" w:color="000000"/>
        </w:rPr>
        <w:t xml:space="preserve"> </w:t>
      </w:r>
      <w:r>
        <w:rPr>
          <w:rFonts w:ascii="黑体" w:hAnsi="黑体" w:eastAsia="黑体" w:cs="黑体"/>
          <w:color w:val="auto"/>
          <w:sz w:val="28"/>
          <w:szCs w:val="28"/>
          <w:u w:val="single" w:color="000000"/>
        </w:rPr>
        <w:t>-</w:t>
      </w:r>
      <w:r>
        <w:rPr>
          <w:rFonts w:hint="eastAsia" w:ascii="黑体" w:hAnsi="黑体" w:eastAsia="黑体" w:cs="黑体"/>
          <w:color w:val="auto"/>
          <w:spacing w:val="1"/>
          <w:sz w:val="28"/>
          <w:szCs w:val="28"/>
          <w:u w:val="single" w:color="000000"/>
          <w:lang w:val="en-US" w:eastAsia="zh-CN"/>
        </w:rPr>
        <w:t>XX</w:t>
      </w:r>
      <w:r>
        <w:rPr>
          <w:rFonts w:ascii="黑体" w:hAnsi="黑体" w:eastAsia="黑体" w:cs="黑体"/>
          <w:color w:val="auto"/>
          <w:spacing w:val="-73"/>
          <w:sz w:val="28"/>
          <w:szCs w:val="28"/>
          <w:u w:val="single" w:color="000000"/>
        </w:rPr>
        <w:t xml:space="preserve"> </w:t>
      </w:r>
      <w:r>
        <w:rPr>
          <w:rFonts w:ascii="黑体" w:hAnsi="黑体" w:eastAsia="黑体" w:cs="黑体"/>
          <w:color w:val="auto"/>
          <w:sz w:val="28"/>
          <w:szCs w:val="28"/>
          <w:u w:val="single" w:color="000000"/>
        </w:rPr>
        <w:t>-</w:t>
      </w:r>
      <w:r>
        <w:rPr>
          <w:rFonts w:ascii="黑体" w:hAnsi="黑体" w:eastAsia="黑体" w:cs="黑体"/>
          <w:color w:val="auto"/>
          <w:spacing w:val="-70"/>
          <w:sz w:val="28"/>
          <w:szCs w:val="28"/>
          <w:u w:val="single" w:color="000000"/>
        </w:rPr>
        <w:t xml:space="preserve"> </w:t>
      </w:r>
      <w:r>
        <w:rPr>
          <w:rFonts w:hint="eastAsia" w:ascii="黑体" w:hAnsi="黑体" w:eastAsia="黑体" w:cs="黑体"/>
          <w:color w:val="auto"/>
          <w:spacing w:val="1"/>
          <w:sz w:val="28"/>
          <w:szCs w:val="28"/>
          <w:u w:val="single" w:color="000000"/>
          <w:lang w:val="en-US" w:eastAsia="zh-CN"/>
        </w:rPr>
        <w:t>XX</w:t>
      </w:r>
      <w:r>
        <w:rPr>
          <w:rFonts w:ascii="黑体" w:hAnsi="黑体" w:eastAsia="黑体" w:cs="黑体"/>
          <w:color w:val="auto"/>
          <w:sz w:val="28"/>
          <w:szCs w:val="28"/>
          <w:u w:val="single" w:color="000000"/>
        </w:rPr>
        <w:t>实施</w:t>
      </w:r>
      <w:r>
        <w:rPr>
          <w:rFonts w:ascii="黑体" w:hAnsi="黑体" w:eastAsia="黑体" w:cs="黑体"/>
          <w:color w:val="auto"/>
          <w:sz w:val="28"/>
          <w:szCs w:val="28"/>
        </w:rPr>
        <w:t xml:space="preserve"> </w:t>
      </w:r>
    </w:p>
    <w:p>
      <w:pPr>
        <w:keepNext w:val="0"/>
        <w:keepLines w:val="0"/>
        <w:pageBreakBefore w:val="0"/>
        <w:widowControl w:val="0"/>
        <w:tabs>
          <w:tab w:val="left" w:pos="7000"/>
          <w:tab w:val="left" w:pos="7740"/>
        </w:tabs>
        <w:kinsoku/>
        <w:wordWrap/>
        <w:overflowPunct/>
        <w:topLinePunct w:val="0"/>
        <w:autoSpaceDE/>
        <w:autoSpaceDN/>
        <w:bidi w:val="0"/>
        <w:adjustRightInd/>
        <w:snapToGrid w:val="0"/>
        <w:spacing w:after="0" w:line="240" w:lineRule="auto"/>
        <w:ind w:left="196" w:leftChars="89" w:right="0" w:firstLine="1173" w:firstLineChars="300"/>
        <w:jc w:val="both"/>
        <w:textAlignment w:val="auto"/>
        <w:rPr>
          <w:rFonts w:hint="default" w:ascii="黑体" w:hAnsi="黑体" w:eastAsia="黑体" w:cs="黑体"/>
          <w:color w:val="auto"/>
          <w:spacing w:val="11"/>
          <w:w w:val="132"/>
          <w:sz w:val="28"/>
          <w:szCs w:val="28"/>
          <w:lang w:val="en-US"/>
        </w:rPr>
      </w:pPr>
      <w:r>
        <w:rPr>
          <w:rFonts w:ascii="黑体" w:hAnsi="黑体" w:eastAsia="黑体" w:cs="黑体"/>
          <w:color w:val="auto"/>
          <w:spacing w:val="11"/>
          <w:w w:val="132"/>
          <w:sz w:val="28"/>
          <w:szCs w:val="28"/>
        </w:rPr>
        <w:t>河北</w:t>
      </w:r>
      <w:r>
        <w:rPr>
          <w:rFonts w:hint="eastAsia" w:ascii="黑体" w:hAnsi="黑体" w:eastAsia="黑体" w:cs="黑体"/>
          <w:color w:val="auto"/>
          <w:spacing w:val="11"/>
          <w:w w:val="132"/>
          <w:sz w:val="28"/>
          <w:szCs w:val="28"/>
          <w:lang w:val="en-US" w:eastAsia="zh-CN"/>
        </w:rPr>
        <w:t>雄安新区管理委员会综合执法局</w:t>
      </w:r>
    </w:p>
    <w:p>
      <w:pPr>
        <w:keepNext w:val="0"/>
        <w:keepLines w:val="0"/>
        <w:pageBreakBefore w:val="0"/>
        <w:widowControl w:val="0"/>
        <w:tabs>
          <w:tab w:val="left" w:pos="7000"/>
          <w:tab w:val="left" w:pos="7740"/>
        </w:tabs>
        <w:kinsoku/>
        <w:wordWrap/>
        <w:overflowPunct/>
        <w:topLinePunct w:val="0"/>
        <w:autoSpaceDE/>
        <w:autoSpaceDN/>
        <w:bidi w:val="0"/>
        <w:adjustRightInd/>
        <w:snapToGrid w:val="0"/>
        <w:spacing w:after="0" w:line="240" w:lineRule="auto"/>
        <w:ind w:left="0" w:right="0" w:firstLine="0"/>
        <w:jc w:val="center"/>
        <w:textAlignment w:val="auto"/>
        <w:rPr>
          <w:color w:val="auto"/>
          <w:sz w:val="20"/>
          <w:szCs w:val="20"/>
        </w:rPr>
      </w:pPr>
      <w:r>
        <w:rPr>
          <w:rFonts w:ascii="黑体" w:hAnsi="黑体" w:eastAsia="黑体" w:cs="黑体"/>
          <w:color w:val="auto"/>
          <w:spacing w:val="11"/>
          <w:w w:val="132"/>
          <w:sz w:val="28"/>
          <w:szCs w:val="28"/>
        </w:rPr>
        <w:t>河北</w:t>
      </w:r>
      <w:r>
        <w:rPr>
          <w:rFonts w:hint="eastAsia" w:ascii="黑体" w:hAnsi="黑体" w:eastAsia="黑体" w:cs="黑体"/>
          <w:color w:val="auto"/>
          <w:spacing w:val="11"/>
          <w:w w:val="132"/>
          <w:sz w:val="28"/>
          <w:szCs w:val="28"/>
          <w:lang w:val="en-US" w:eastAsia="zh-CN"/>
        </w:rPr>
        <w:t>雄安新区管理委员会应急管理</w:t>
      </w:r>
      <w:r>
        <w:rPr>
          <w:rFonts w:ascii="黑体" w:hAnsi="黑体" w:eastAsia="黑体" w:cs="黑体"/>
          <w:color w:val="auto"/>
          <w:spacing w:val="11"/>
          <w:w w:val="132"/>
          <w:sz w:val="28"/>
          <w:szCs w:val="28"/>
        </w:rPr>
        <w:t>局</w:t>
      </w:r>
      <w:r>
        <w:rPr>
          <w:rFonts w:ascii="黑体" w:hAnsi="黑体" w:eastAsia="黑体" w:cs="黑体"/>
          <w:color w:val="auto"/>
          <w:spacing w:val="0"/>
          <w:w w:val="132"/>
          <w:sz w:val="28"/>
          <w:szCs w:val="28"/>
        </w:rPr>
        <w:t xml:space="preserve"> </w:t>
      </w:r>
      <w:r>
        <w:rPr>
          <w:rFonts w:ascii="黑体" w:hAnsi="黑体" w:eastAsia="黑体" w:cs="黑体"/>
          <w:color w:val="auto"/>
          <w:position w:val="3"/>
          <w:sz w:val="28"/>
          <w:szCs w:val="28"/>
        </w:rPr>
        <w:t>发</w:t>
      </w:r>
      <w:r>
        <w:rPr>
          <w:rFonts w:ascii="黑体" w:hAnsi="黑体" w:eastAsia="黑体" w:cs="黑体"/>
          <w:color w:val="auto"/>
          <w:spacing w:val="30"/>
          <w:position w:val="3"/>
          <w:sz w:val="28"/>
          <w:szCs w:val="28"/>
        </w:rPr>
        <w:t xml:space="preserve"> </w:t>
      </w:r>
      <w:r>
        <w:rPr>
          <w:rFonts w:ascii="黑体" w:hAnsi="黑体" w:eastAsia="黑体" w:cs="黑体"/>
          <w:color w:val="auto"/>
          <w:position w:val="3"/>
          <w:sz w:val="28"/>
          <w:szCs w:val="28"/>
        </w:rPr>
        <w:t>布</w:t>
      </w:r>
    </w:p>
    <w:p>
      <w:pPr>
        <w:pStyle w:val="9"/>
        <w:rPr>
          <w:color w:val="auto"/>
        </w:rPr>
        <w:sectPr>
          <w:headerReference r:id="rId6" w:type="first"/>
          <w:footerReference r:id="rId8" w:type="first"/>
          <w:footerReference r:id="rId7" w:type="default"/>
          <w:headerReference r:id="rId5" w:type="even"/>
          <w:pgSz w:w="11920" w:h="16860"/>
          <w:pgMar w:top="520" w:right="890" w:bottom="1134" w:left="1134" w:header="720" w:footer="720" w:gutter="0"/>
          <w:pgNumType w:fmt="upperRoman"/>
          <w:cols w:equalWidth="0" w:num="1">
            <w:col w:w="10180"/>
          </w:cols>
        </w:sectPr>
      </w:pPr>
    </w:p>
    <w:p>
      <w:pPr>
        <w:pStyle w:val="9"/>
        <w:rPr>
          <w:color w:val="auto"/>
        </w:rPr>
        <w:sectPr>
          <w:pgSz w:w="11920" w:h="16860"/>
          <w:pgMar w:top="520" w:right="890" w:bottom="1134" w:left="1134" w:header="720" w:footer="720" w:gutter="0"/>
          <w:pgNumType w:fmt="upperRoman"/>
          <w:cols w:equalWidth="0" w:num="1">
            <w:col w:w="10180"/>
          </w:cols>
        </w:sectPr>
      </w:pPr>
    </w:p>
    <w:p>
      <w:pPr>
        <w:keepNext w:val="0"/>
        <w:keepLines w:val="0"/>
        <w:pageBreakBefore w:val="0"/>
        <w:widowControl w:val="0"/>
        <w:tabs>
          <w:tab w:val="left" w:pos="4420"/>
        </w:tabs>
        <w:kinsoku/>
        <w:wordWrap/>
        <w:overflowPunct/>
        <w:topLinePunct w:val="0"/>
        <w:autoSpaceDE/>
        <w:autoSpaceDN/>
        <w:bidi w:val="0"/>
        <w:adjustRightInd/>
        <w:snapToGrid/>
        <w:spacing w:before="0" w:beforeLines="150" w:after="0" w:line="379" w:lineRule="exact"/>
        <w:ind w:right="4309"/>
        <w:jc w:val="right"/>
        <w:textAlignment w:val="auto"/>
        <w:outlineLvl w:val="0"/>
        <w:rPr>
          <w:rFonts w:ascii="黑体" w:hAnsi="黑体" w:eastAsia="黑体" w:cs="黑体"/>
          <w:color w:val="auto"/>
          <w:sz w:val="32"/>
          <w:szCs w:val="32"/>
        </w:rPr>
      </w:pPr>
      <w:bookmarkStart w:id="0" w:name="_Toc29892_WPSOffice_Level1"/>
      <w:bookmarkStart w:id="1" w:name="_Toc5030_WPSOffice_Level1"/>
      <w:bookmarkStart w:id="2" w:name="_Toc22739_WPSOffice_Level1"/>
      <w:r>
        <w:rPr>
          <w:rFonts w:ascii="黑体" w:hAnsi="黑体" w:eastAsia="黑体" w:cs="黑体"/>
          <w:color w:val="auto"/>
          <w:position w:val="-3"/>
          <w:sz w:val="32"/>
          <w:szCs w:val="32"/>
        </w:rPr>
        <w:t>前</w:t>
      </w:r>
      <w:r>
        <w:rPr>
          <w:rFonts w:hint="eastAsia" w:ascii="黑体" w:hAnsi="黑体" w:eastAsia="黑体" w:cs="黑体"/>
          <w:color w:val="auto"/>
          <w:position w:val="-3"/>
          <w:sz w:val="32"/>
          <w:szCs w:val="32"/>
          <w:lang w:val="en-US" w:eastAsia="zh-CN"/>
        </w:rPr>
        <w:t xml:space="preserve">  </w:t>
      </w:r>
      <w:r>
        <w:rPr>
          <w:rFonts w:ascii="黑体" w:hAnsi="黑体" w:eastAsia="黑体" w:cs="黑体"/>
          <w:color w:val="auto"/>
          <w:w w:val="99"/>
          <w:position w:val="-3"/>
          <w:sz w:val="32"/>
          <w:szCs w:val="32"/>
        </w:rPr>
        <w:t>言</w:t>
      </w:r>
      <w:bookmarkEnd w:id="0"/>
      <w:bookmarkEnd w:id="1"/>
      <w:bookmarkEnd w:id="2"/>
    </w:p>
    <w:p>
      <w:pPr>
        <w:spacing w:after="0" w:line="200" w:lineRule="exact"/>
        <w:rPr>
          <w:color w:val="auto"/>
          <w:sz w:val="20"/>
          <w:szCs w:val="20"/>
        </w:rPr>
      </w:pPr>
    </w:p>
    <w:p>
      <w:pPr>
        <w:keepNext w:val="0"/>
        <w:keepLines w:val="0"/>
        <w:pageBreakBefore w:val="0"/>
        <w:widowControl w:val="0"/>
        <w:kinsoku/>
        <w:wordWrap/>
        <w:overflowPunct/>
        <w:topLinePunct w:val="0"/>
        <w:autoSpaceDE/>
        <w:autoSpaceDN/>
        <w:bidi w:val="0"/>
        <w:adjustRightInd/>
        <w:snapToGrid/>
        <w:spacing w:before="6" w:after="0" w:line="240" w:lineRule="exact"/>
        <w:textAlignment w:val="auto"/>
        <w:rPr>
          <w:color w:val="auto"/>
          <w:sz w:val="26"/>
          <w:szCs w:val="26"/>
        </w:rPr>
      </w:pPr>
    </w:p>
    <w:p>
      <w:pPr>
        <w:spacing w:after="0" w:line="360" w:lineRule="auto"/>
        <w:ind w:firstLine="420" w:firstLineChars="200"/>
        <w:rPr>
          <w:rFonts w:ascii="宋体" w:hAnsi="宋体" w:eastAsia="宋体" w:cs="宋体"/>
          <w:color w:val="auto"/>
          <w:sz w:val="21"/>
          <w:szCs w:val="21"/>
          <w:lang w:eastAsia="zh-CN"/>
        </w:rPr>
      </w:pPr>
      <w:r>
        <w:rPr>
          <w:rFonts w:ascii="宋体" w:hAnsi="宋体" w:eastAsia="宋体" w:cs="宋体"/>
          <w:color w:val="auto"/>
          <w:sz w:val="21"/>
          <w:szCs w:val="21"/>
        </w:rPr>
        <w:t>本</w:t>
      </w:r>
      <w:r>
        <w:rPr>
          <w:rFonts w:hint="eastAsia" w:ascii="宋体" w:hAnsi="宋体" w:eastAsia="宋体" w:cs="宋体"/>
          <w:color w:val="auto"/>
          <w:sz w:val="21"/>
          <w:szCs w:val="21"/>
          <w:lang w:eastAsia="zh-CN"/>
        </w:rPr>
        <w:t>文件</w:t>
      </w:r>
      <w:r>
        <w:rPr>
          <w:rFonts w:ascii="宋体" w:hAnsi="宋体" w:eastAsia="宋体" w:cs="宋体"/>
          <w:color w:val="auto"/>
          <w:sz w:val="21"/>
          <w:szCs w:val="21"/>
        </w:rPr>
        <w:t>按</w:t>
      </w:r>
      <w:r>
        <w:rPr>
          <w:rFonts w:ascii="宋体" w:hAnsi="宋体" w:eastAsia="宋体" w:cs="宋体"/>
          <w:color w:val="auto"/>
          <w:spacing w:val="-3"/>
          <w:sz w:val="21"/>
          <w:szCs w:val="21"/>
        </w:rPr>
        <w:t>照</w:t>
      </w:r>
      <w:r>
        <w:rPr>
          <w:rFonts w:ascii="宋体" w:hAnsi="宋体" w:eastAsia="宋体" w:cs="宋体"/>
          <w:color w:val="auto"/>
          <w:sz w:val="21"/>
          <w:szCs w:val="21"/>
        </w:rPr>
        <w:t>GB/T</w:t>
      </w:r>
      <w:r>
        <w:rPr>
          <w:rFonts w:ascii="宋体" w:hAnsi="宋体" w:eastAsia="宋体" w:cs="宋体"/>
          <w:color w:val="auto"/>
          <w:spacing w:val="-2"/>
          <w:sz w:val="21"/>
          <w:szCs w:val="21"/>
        </w:rPr>
        <w:t xml:space="preserve"> </w:t>
      </w:r>
      <w:r>
        <w:rPr>
          <w:rFonts w:ascii="宋体" w:hAnsi="宋体" w:eastAsia="宋体" w:cs="宋体"/>
          <w:color w:val="auto"/>
          <w:sz w:val="21"/>
          <w:szCs w:val="21"/>
        </w:rPr>
        <w:t>1.</w:t>
      </w:r>
      <w:r>
        <w:rPr>
          <w:rFonts w:ascii="宋体" w:hAnsi="宋体" w:eastAsia="宋体" w:cs="宋体"/>
          <w:color w:val="auto"/>
          <w:spacing w:val="-2"/>
          <w:sz w:val="21"/>
          <w:szCs w:val="21"/>
        </w:rPr>
        <w:t>1</w:t>
      </w:r>
      <w:r>
        <w:rPr>
          <w:rFonts w:ascii="宋体" w:hAnsi="宋体" w:eastAsia="宋体" w:cs="宋体"/>
          <w:color w:val="auto"/>
          <w:sz w:val="21"/>
          <w:szCs w:val="21"/>
        </w:rPr>
        <w:t>-20</w:t>
      </w:r>
      <w:r>
        <w:rPr>
          <w:rFonts w:hint="eastAsia" w:ascii="宋体" w:hAnsi="宋体" w:eastAsia="宋体" w:cs="宋体"/>
          <w:color w:val="auto"/>
          <w:spacing w:val="-2"/>
          <w:sz w:val="21"/>
          <w:szCs w:val="21"/>
          <w:lang w:eastAsia="zh-CN"/>
        </w:rPr>
        <w:t>20《标准化工作导则  第1部分：标准化文件的结构和起草规则》</w:t>
      </w:r>
      <w:r>
        <w:rPr>
          <w:rFonts w:ascii="宋体" w:hAnsi="宋体" w:eastAsia="宋体" w:cs="宋体"/>
          <w:color w:val="auto"/>
          <w:spacing w:val="-2"/>
          <w:sz w:val="21"/>
          <w:szCs w:val="21"/>
        </w:rPr>
        <w:t>的</w:t>
      </w:r>
      <w:r>
        <w:rPr>
          <w:rFonts w:hint="eastAsia" w:ascii="宋体" w:hAnsi="宋体" w:eastAsia="宋体" w:cs="宋体"/>
          <w:color w:val="auto"/>
          <w:sz w:val="21"/>
          <w:szCs w:val="21"/>
          <w:lang w:eastAsia="zh-CN"/>
        </w:rPr>
        <w:t>规定</w:t>
      </w:r>
      <w:r>
        <w:rPr>
          <w:rFonts w:ascii="宋体" w:hAnsi="宋体" w:eastAsia="宋体" w:cs="宋体"/>
          <w:color w:val="auto"/>
          <w:sz w:val="21"/>
          <w:szCs w:val="21"/>
        </w:rPr>
        <w:t>起</w:t>
      </w:r>
      <w:r>
        <w:rPr>
          <w:rFonts w:ascii="宋体" w:hAnsi="宋体" w:eastAsia="宋体" w:cs="宋体"/>
          <w:color w:val="auto"/>
          <w:spacing w:val="-2"/>
          <w:sz w:val="21"/>
          <w:szCs w:val="21"/>
        </w:rPr>
        <w:t>草</w:t>
      </w:r>
      <w:r>
        <w:rPr>
          <w:rFonts w:ascii="宋体" w:hAnsi="宋体" w:eastAsia="宋体" w:cs="宋体"/>
          <w:color w:val="auto"/>
          <w:sz w:val="21"/>
          <w:szCs w:val="21"/>
        </w:rPr>
        <w:t>。</w:t>
      </w:r>
    </w:p>
    <w:p>
      <w:pPr>
        <w:spacing w:after="0" w:line="360" w:lineRule="auto"/>
        <w:rPr>
          <w:rFonts w:ascii="宋体" w:hAnsi="宋体" w:eastAsia="宋体" w:cs="宋体"/>
          <w:color w:val="auto"/>
          <w:sz w:val="21"/>
          <w:szCs w:val="21"/>
          <w:lang w:eastAsia="zh-CN"/>
        </w:rPr>
      </w:pPr>
      <w:r>
        <w:rPr>
          <w:rFonts w:ascii="宋体" w:hAnsi="宋体" w:eastAsia="宋体" w:cs="宋体"/>
          <w:color w:val="auto"/>
          <w:sz w:val="21"/>
          <w:szCs w:val="21"/>
        </w:rPr>
        <w:t xml:space="preserve"> </w:t>
      </w:r>
      <w:r>
        <w:rPr>
          <w:rFonts w:hint="eastAsia" w:ascii="宋体" w:hAnsi="宋体" w:eastAsia="宋体" w:cs="宋体"/>
          <w:color w:val="auto"/>
          <w:sz w:val="21"/>
          <w:szCs w:val="21"/>
          <w:lang w:eastAsia="zh-CN"/>
        </w:rPr>
        <w:t xml:space="preserve">   </w:t>
      </w:r>
      <w:r>
        <w:rPr>
          <w:rFonts w:ascii="宋体" w:hAnsi="宋体" w:eastAsia="宋体" w:cs="宋体"/>
          <w:color w:val="auto"/>
          <w:sz w:val="21"/>
          <w:szCs w:val="21"/>
        </w:rPr>
        <w:t>本</w:t>
      </w:r>
      <w:r>
        <w:rPr>
          <w:rFonts w:hint="eastAsia" w:ascii="宋体" w:hAnsi="宋体" w:eastAsia="宋体" w:cs="宋体"/>
          <w:color w:val="auto"/>
          <w:sz w:val="21"/>
          <w:szCs w:val="21"/>
          <w:lang w:eastAsia="zh-CN"/>
        </w:rPr>
        <w:t>文件</w:t>
      </w:r>
      <w:r>
        <w:rPr>
          <w:rFonts w:ascii="宋体" w:hAnsi="宋体" w:eastAsia="宋体" w:cs="宋体"/>
          <w:color w:val="auto"/>
          <w:sz w:val="21"/>
          <w:szCs w:val="21"/>
        </w:rPr>
        <w:t>由</w:t>
      </w:r>
      <w:r>
        <w:rPr>
          <w:rFonts w:hint="eastAsia" w:ascii="宋体" w:hAnsi="宋体" w:eastAsia="宋体" w:cs="宋体"/>
          <w:color w:val="auto"/>
          <w:kern w:val="2"/>
          <w:sz w:val="21"/>
          <w:szCs w:val="21"/>
          <w:u w:val="none"/>
          <w:lang w:val="en-US" w:eastAsia="zh-CN" w:bidi="ar-SA"/>
        </w:rPr>
        <w:t>河北雄安新区管理委员会应急管理局</w:t>
      </w:r>
      <w:r>
        <w:rPr>
          <w:rFonts w:ascii="宋体" w:hAnsi="宋体" w:eastAsia="宋体" w:cs="宋体"/>
          <w:color w:val="auto"/>
          <w:sz w:val="21"/>
          <w:szCs w:val="21"/>
        </w:rPr>
        <w:t>提</w:t>
      </w:r>
      <w:r>
        <w:rPr>
          <w:rFonts w:ascii="宋体" w:hAnsi="宋体" w:eastAsia="宋体" w:cs="宋体"/>
          <w:color w:val="auto"/>
          <w:spacing w:val="-2"/>
          <w:sz w:val="21"/>
          <w:szCs w:val="21"/>
        </w:rPr>
        <w:t>出</w:t>
      </w:r>
      <w:r>
        <w:rPr>
          <w:rFonts w:hint="eastAsia" w:ascii="宋体" w:hAnsi="宋体" w:eastAsia="宋体" w:cs="宋体"/>
          <w:color w:val="auto"/>
          <w:spacing w:val="-2"/>
          <w:sz w:val="21"/>
          <w:szCs w:val="21"/>
          <w:lang w:val="en-US" w:eastAsia="zh-CN"/>
        </w:rPr>
        <w:t>和归口</w:t>
      </w:r>
      <w:r>
        <w:rPr>
          <w:rFonts w:ascii="宋体" w:hAnsi="宋体" w:eastAsia="宋体" w:cs="宋体"/>
          <w:color w:val="auto"/>
          <w:sz w:val="21"/>
          <w:szCs w:val="21"/>
        </w:rPr>
        <w:t xml:space="preserve">。 </w:t>
      </w:r>
    </w:p>
    <w:p>
      <w:pPr>
        <w:spacing w:after="0" w:line="360" w:lineRule="auto"/>
        <w:ind w:firstLine="420" w:firstLineChars="200"/>
        <w:rPr>
          <w:rFonts w:ascii="宋体" w:hAnsi="宋体" w:eastAsia="宋体" w:cs="宋体"/>
          <w:color w:val="auto"/>
          <w:sz w:val="21"/>
          <w:szCs w:val="21"/>
          <w:lang w:eastAsia="zh-CN"/>
        </w:rPr>
      </w:pPr>
      <w:r>
        <w:rPr>
          <w:rFonts w:ascii="宋体" w:hAnsi="宋体" w:eastAsia="宋体" w:cs="宋体"/>
          <w:color w:val="auto"/>
          <w:sz w:val="21"/>
          <w:szCs w:val="21"/>
        </w:rPr>
        <w:t>本</w:t>
      </w:r>
      <w:r>
        <w:rPr>
          <w:rFonts w:hint="eastAsia" w:ascii="宋体" w:hAnsi="宋体" w:eastAsia="宋体" w:cs="宋体"/>
          <w:color w:val="auto"/>
          <w:sz w:val="21"/>
          <w:szCs w:val="21"/>
          <w:lang w:eastAsia="zh-CN"/>
        </w:rPr>
        <w:t>文件</w:t>
      </w:r>
      <w:r>
        <w:rPr>
          <w:rFonts w:ascii="宋体" w:hAnsi="宋体" w:eastAsia="宋体" w:cs="宋体"/>
          <w:color w:val="auto"/>
          <w:sz w:val="21"/>
          <w:szCs w:val="21"/>
        </w:rPr>
        <w:t>起</w:t>
      </w:r>
      <w:r>
        <w:rPr>
          <w:rFonts w:ascii="宋体" w:hAnsi="宋体" w:eastAsia="宋体" w:cs="宋体"/>
          <w:color w:val="auto"/>
          <w:spacing w:val="-2"/>
          <w:sz w:val="21"/>
          <w:szCs w:val="21"/>
        </w:rPr>
        <w:t>草</w:t>
      </w:r>
      <w:r>
        <w:rPr>
          <w:rFonts w:ascii="宋体" w:hAnsi="宋体" w:eastAsia="宋体" w:cs="宋体"/>
          <w:color w:val="auto"/>
          <w:sz w:val="21"/>
          <w:szCs w:val="21"/>
        </w:rPr>
        <w:t>单</w:t>
      </w:r>
      <w:r>
        <w:rPr>
          <w:rFonts w:ascii="宋体" w:hAnsi="宋体" w:eastAsia="宋体" w:cs="宋体"/>
          <w:color w:val="auto"/>
          <w:spacing w:val="-2"/>
          <w:sz w:val="21"/>
          <w:szCs w:val="21"/>
        </w:rPr>
        <w:t>位</w:t>
      </w:r>
      <w:r>
        <w:rPr>
          <w:rFonts w:ascii="宋体" w:hAnsi="宋体" w:eastAsia="宋体" w:cs="宋体"/>
          <w:color w:val="auto"/>
          <w:sz w:val="21"/>
          <w:szCs w:val="21"/>
        </w:rPr>
        <w:t>：</w:t>
      </w:r>
      <w:r>
        <w:rPr>
          <w:rFonts w:hint="eastAsia" w:ascii="宋体" w:hAnsi="宋体" w:eastAsia="宋体" w:cs="宋体"/>
          <w:color w:val="auto"/>
          <w:kern w:val="2"/>
          <w:sz w:val="21"/>
          <w:szCs w:val="21"/>
          <w:u w:val="none"/>
          <w:lang w:val="en-US" w:eastAsia="zh-CN" w:bidi="ar-SA"/>
        </w:rPr>
        <w:t>河北雄安新区管理委员会应急管理局、</w:t>
      </w:r>
      <w:r>
        <w:rPr>
          <w:rFonts w:ascii="宋体" w:hAnsi="宋体" w:eastAsia="宋体" w:cs="宋体"/>
          <w:color w:val="auto"/>
          <w:spacing w:val="-2"/>
          <w:sz w:val="21"/>
          <w:szCs w:val="21"/>
        </w:rPr>
        <w:t>河</w:t>
      </w:r>
      <w:r>
        <w:rPr>
          <w:rFonts w:ascii="宋体" w:hAnsi="宋体" w:eastAsia="宋体" w:cs="宋体"/>
          <w:color w:val="auto"/>
          <w:sz w:val="21"/>
          <w:szCs w:val="21"/>
        </w:rPr>
        <w:t>北</w:t>
      </w:r>
      <w:r>
        <w:rPr>
          <w:rFonts w:ascii="宋体" w:hAnsi="宋体" w:eastAsia="宋体" w:cs="宋体"/>
          <w:color w:val="auto"/>
          <w:spacing w:val="-2"/>
          <w:sz w:val="21"/>
          <w:szCs w:val="21"/>
        </w:rPr>
        <w:t>省</w:t>
      </w:r>
      <w:r>
        <w:rPr>
          <w:rFonts w:ascii="宋体" w:hAnsi="宋体" w:eastAsia="宋体" w:cs="宋体"/>
          <w:color w:val="auto"/>
          <w:sz w:val="21"/>
          <w:szCs w:val="21"/>
        </w:rPr>
        <w:t>机械</w:t>
      </w:r>
      <w:r>
        <w:rPr>
          <w:rFonts w:ascii="宋体" w:hAnsi="宋体" w:eastAsia="宋体" w:cs="宋体"/>
          <w:color w:val="auto"/>
          <w:spacing w:val="-2"/>
          <w:sz w:val="21"/>
          <w:szCs w:val="21"/>
        </w:rPr>
        <w:t>科</w:t>
      </w:r>
      <w:r>
        <w:rPr>
          <w:rFonts w:ascii="宋体" w:hAnsi="宋体" w:eastAsia="宋体" w:cs="宋体"/>
          <w:color w:val="auto"/>
          <w:sz w:val="21"/>
          <w:szCs w:val="21"/>
        </w:rPr>
        <w:t>学</w:t>
      </w:r>
      <w:r>
        <w:rPr>
          <w:rFonts w:ascii="宋体" w:hAnsi="宋体" w:eastAsia="宋体" w:cs="宋体"/>
          <w:color w:val="auto"/>
          <w:spacing w:val="-2"/>
          <w:sz w:val="21"/>
          <w:szCs w:val="21"/>
        </w:rPr>
        <w:t>研</w:t>
      </w:r>
      <w:r>
        <w:rPr>
          <w:rFonts w:hint="eastAsia" w:ascii="宋体" w:hAnsi="宋体" w:eastAsia="宋体" w:cs="宋体"/>
          <w:color w:val="auto"/>
          <w:spacing w:val="-2"/>
          <w:sz w:val="21"/>
          <w:szCs w:val="21"/>
          <w:lang w:eastAsia="zh-CN"/>
        </w:rPr>
        <w:t>究</w:t>
      </w:r>
      <w:r>
        <w:rPr>
          <w:rFonts w:ascii="宋体" w:hAnsi="宋体" w:eastAsia="宋体" w:cs="宋体"/>
          <w:color w:val="auto"/>
          <w:spacing w:val="-2"/>
          <w:sz w:val="21"/>
          <w:szCs w:val="21"/>
        </w:rPr>
        <w:t>设</w:t>
      </w:r>
      <w:r>
        <w:rPr>
          <w:rFonts w:ascii="宋体" w:hAnsi="宋体" w:eastAsia="宋体" w:cs="宋体"/>
          <w:color w:val="auto"/>
          <w:sz w:val="21"/>
          <w:szCs w:val="21"/>
        </w:rPr>
        <w:t>计</w:t>
      </w:r>
      <w:r>
        <w:rPr>
          <w:rFonts w:ascii="宋体" w:hAnsi="宋体" w:eastAsia="宋体" w:cs="宋体"/>
          <w:color w:val="auto"/>
          <w:spacing w:val="-2"/>
          <w:sz w:val="21"/>
          <w:szCs w:val="21"/>
        </w:rPr>
        <w:t>院</w:t>
      </w:r>
      <w:r>
        <w:rPr>
          <w:rFonts w:hint="eastAsia" w:ascii="宋体" w:hAnsi="宋体" w:eastAsia="宋体" w:cs="宋体"/>
          <w:color w:val="auto"/>
          <w:spacing w:val="-2"/>
          <w:sz w:val="21"/>
          <w:szCs w:val="21"/>
          <w:lang w:val="en-US" w:eastAsia="zh-CN"/>
        </w:rPr>
        <w:t>有限公司</w:t>
      </w:r>
      <w:r>
        <w:rPr>
          <w:rFonts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default" w:ascii="宋体" w:hAnsi="宋体" w:eastAsia="宋体" w:cs="宋体"/>
          <w:color w:val="auto"/>
          <w:spacing w:val="-2"/>
          <w:sz w:val="21"/>
          <w:szCs w:val="21"/>
          <w:lang w:val="en-US" w:eastAsia="zh-CN"/>
        </w:rPr>
      </w:pPr>
      <w:r>
        <w:rPr>
          <w:rFonts w:ascii="宋体" w:hAnsi="宋体" w:eastAsia="宋体" w:cs="宋体"/>
          <w:color w:val="auto"/>
          <w:sz w:val="21"/>
          <w:szCs w:val="21"/>
        </w:rPr>
        <w:t>本</w:t>
      </w:r>
      <w:r>
        <w:rPr>
          <w:rFonts w:hint="eastAsia" w:ascii="宋体" w:hAnsi="宋体" w:eastAsia="宋体" w:cs="宋体"/>
          <w:color w:val="auto"/>
          <w:sz w:val="21"/>
          <w:szCs w:val="21"/>
          <w:lang w:eastAsia="zh-CN"/>
        </w:rPr>
        <w:t>文件</w:t>
      </w:r>
      <w:r>
        <w:rPr>
          <w:rFonts w:ascii="宋体" w:hAnsi="宋体" w:eastAsia="宋体" w:cs="宋体"/>
          <w:color w:val="auto"/>
          <w:sz w:val="21"/>
          <w:szCs w:val="21"/>
        </w:rPr>
        <w:t>主</w:t>
      </w:r>
      <w:r>
        <w:rPr>
          <w:rFonts w:ascii="宋体" w:hAnsi="宋体" w:eastAsia="宋体" w:cs="宋体"/>
          <w:color w:val="auto"/>
          <w:spacing w:val="-2"/>
          <w:sz w:val="21"/>
          <w:szCs w:val="21"/>
        </w:rPr>
        <w:t>要</w:t>
      </w:r>
      <w:r>
        <w:rPr>
          <w:rFonts w:ascii="宋体" w:hAnsi="宋体" w:eastAsia="宋体" w:cs="宋体"/>
          <w:color w:val="auto"/>
          <w:sz w:val="21"/>
          <w:szCs w:val="21"/>
        </w:rPr>
        <w:t>起</w:t>
      </w:r>
      <w:r>
        <w:rPr>
          <w:rFonts w:ascii="宋体" w:hAnsi="宋体" w:eastAsia="宋体" w:cs="宋体"/>
          <w:color w:val="auto"/>
          <w:spacing w:val="-2"/>
          <w:sz w:val="21"/>
          <w:szCs w:val="21"/>
        </w:rPr>
        <w:t>草</w:t>
      </w:r>
      <w:r>
        <w:rPr>
          <w:rFonts w:ascii="宋体" w:hAnsi="宋体" w:eastAsia="宋体" w:cs="宋体"/>
          <w:color w:val="auto"/>
          <w:sz w:val="21"/>
          <w:szCs w:val="21"/>
        </w:rPr>
        <w:t>人</w:t>
      </w:r>
      <w:r>
        <w:rPr>
          <w:rFonts w:ascii="宋体" w:hAnsi="宋体" w:eastAsia="宋体" w:cs="宋体"/>
          <w:color w:val="auto"/>
          <w:spacing w:val="-2"/>
          <w:sz w:val="21"/>
          <w:szCs w:val="21"/>
        </w:rPr>
        <w:t>：</w:t>
      </w:r>
      <w:r>
        <w:rPr>
          <w:rFonts w:hint="eastAsia" w:ascii="宋体" w:hAnsi="宋体" w:eastAsia="宋体" w:cs="宋体"/>
          <w:color w:val="auto"/>
          <w:spacing w:val="-2"/>
          <w:sz w:val="21"/>
          <w:szCs w:val="21"/>
          <w:lang w:eastAsia="zh-CN"/>
        </w:rPr>
        <w:t>林德茂、王秀丽、</w:t>
      </w:r>
      <w:r>
        <w:rPr>
          <w:rFonts w:hint="eastAsia" w:ascii="宋体" w:hAnsi="宋体" w:eastAsia="宋体" w:cs="宋体"/>
          <w:color w:val="auto"/>
          <w:spacing w:val="-2"/>
          <w:sz w:val="21"/>
          <w:szCs w:val="21"/>
          <w:lang w:val="en-US" w:eastAsia="zh-CN"/>
        </w:rPr>
        <w:t>解鹏、孙爱敏、校贝贝、曾宪辉、习金盼、刘涛、祁玉玲、王攀、田占超、</w:t>
      </w:r>
      <w:bookmarkStart w:id="24" w:name="_GoBack"/>
      <w:bookmarkEnd w:id="24"/>
      <w:r>
        <w:rPr>
          <w:rFonts w:hint="eastAsia" w:ascii="宋体" w:hAnsi="宋体" w:eastAsia="宋体" w:cs="宋体"/>
          <w:color w:val="auto"/>
          <w:spacing w:val="-2"/>
          <w:sz w:val="21"/>
          <w:szCs w:val="21"/>
          <w:lang w:val="en-US" w:eastAsia="zh-CN"/>
        </w:rPr>
        <w:t>张浩宇</w:t>
      </w:r>
    </w:p>
    <w:p>
      <w:pPr>
        <w:spacing w:after="0" w:line="360" w:lineRule="auto"/>
        <w:ind w:firstLine="420" w:firstLineChars="200"/>
        <w:rPr>
          <w:rFonts w:hint="default" w:ascii="宋体" w:hAnsi="宋体" w:eastAsia="宋体" w:cs="宋体"/>
          <w:color w:val="auto"/>
          <w:kern w:val="2"/>
          <w:sz w:val="21"/>
          <w:szCs w:val="21"/>
          <w:u w:val="none"/>
          <w:lang w:val="en-US" w:eastAsia="zh-CN" w:bidi="ar-SA"/>
        </w:rPr>
        <w:sectPr>
          <w:headerReference r:id="rId9" w:type="default"/>
          <w:footerReference r:id="rId10" w:type="default"/>
          <w:footerReference r:id="rId11" w:type="even"/>
          <w:pgSz w:w="11920" w:h="16860"/>
          <w:pgMar w:top="2001" w:right="1134" w:bottom="1134" w:left="1417" w:header="1417" w:footer="567" w:gutter="0"/>
          <w:pgNumType w:fmt="upperRoman" w:start="1"/>
          <w:cols w:equalWidth="0" w:num="1">
            <w:col w:w="9840"/>
          </w:cols>
        </w:sect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u w:val="none"/>
        </w:rPr>
      </w:pPr>
    </w:p>
    <w:p>
      <w:pPr>
        <w:keepNext w:val="0"/>
        <w:keepLines w:val="0"/>
        <w:pageBreakBefore w:val="0"/>
        <w:widowControl w:val="0"/>
        <w:tabs>
          <w:tab w:val="left" w:pos="4420"/>
        </w:tabs>
        <w:kinsoku/>
        <w:wordWrap/>
        <w:overflowPunct/>
        <w:topLinePunct w:val="0"/>
        <w:autoSpaceDE/>
        <w:autoSpaceDN/>
        <w:bidi w:val="0"/>
        <w:adjustRightInd/>
        <w:snapToGrid/>
        <w:spacing w:before="0" w:beforeLines="150" w:after="0" w:line="379" w:lineRule="exact"/>
        <w:ind w:right="4309"/>
        <w:jc w:val="right"/>
        <w:textAlignment w:val="auto"/>
        <w:outlineLvl w:val="0"/>
        <w:rPr>
          <w:rFonts w:ascii="黑体" w:hAnsi="黑体" w:eastAsia="黑体" w:cs="黑体"/>
          <w:color w:val="auto"/>
          <w:sz w:val="32"/>
          <w:szCs w:val="32"/>
        </w:rPr>
      </w:pPr>
      <w:r>
        <w:rPr>
          <w:rFonts w:hint="eastAsia" w:ascii="黑体" w:hAnsi="黑体" w:eastAsia="黑体" w:cs="黑体"/>
          <w:color w:val="auto"/>
          <w:position w:val="-3"/>
          <w:sz w:val="32"/>
          <w:szCs w:val="32"/>
          <w:lang w:val="en-US" w:eastAsia="zh-CN"/>
        </w:rPr>
        <w:t xml:space="preserve">引  </w:t>
      </w:r>
      <w:r>
        <w:rPr>
          <w:rFonts w:ascii="黑体" w:hAnsi="黑体" w:eastAsia="黑体" w:cs="黑体"/>
          <w:color w:val="auto"/>
          <w:w w:val="99"/>
          <w:position w:val="-3"/>
          <w:sz w:val="32"/>
          <w:szCs w:val="32"/>
        </w:rPr>
        <w:t>言</w:t>
      </w:r>
    </w:p>
    <w:p>
      <w:pPr>
        <w:spacing w:after="0" w:line="360" w:lineRule="auto"/>
        <w:rPr>
          <w:rFonts w:ascii="宋体" w:hAnsi="宋体" w:eastAsia="宋体" w:cs="宋体"/>
          <w:color w:val="auto"/>
          <w:sz w:val="21"/>
          <w:szCs w:val="21"/>
        </w:rPr>
      </w:pPr>
    </w:p>
    <w:p>
      <w:pPr>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安全管理水平等级评定旨在</w:t>
      </w:r>
      <w:r>
        <w:rPr>
          <w:rFonts w:hint="eastAsia" w:ascii="宋体" w:hAnsi="宋体" w:eastAsia="宋体" w:cs="宋体"/>
          <w:color w:val="auto"/>
          <w:sz w:val="21"/>
          <w:szCs w:val="21"/>
          <w:lang w:eastAsia="zh-CN"/>
        </w:rPr>
        <w:t>调查了解雄安新区工矿商贸企业安全管理现状，督促企业落实主体责任，同时作为企业分类监管和监督执法的重要参考。通过安全管理水平等级评定工作，有效提升企业安全管理的主观能动性，实现“要我安全”到“我要安全”的观念转变。</w:t>
      </w:r>
      <w:r>
        <w:rPr>
          <w:rFonts w:hint="eastAsia" w:ascii="宋体" w:hAnsi="宋体" w:eastAsia="宋体" w:cs="宋体"/>
          <w:color w:val="auto"/>
          <w:sz w:val="21"/>
          <w:szCs w:val="21"/>
          <w:lang w:val="en-US" w:eastAsia="zh-CN"/>
        </w:rPr>
        <w:t>安全管理水平等级评定内容不同于以往安全生产领域用于等级评定的技术规范，而是主要立足于对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生产标准化+双重预防机制”运行效果的检验和企业对于国家、省市相关非强制性政策实施的主动性。通过安全管理水平等级评定，实现企业从被动管理到主动参与的转变，同时也为监管部门提供分类监管和监督执法的量化依据。持续</w:t>
      </w:r>
      <w:r>
        <w:rPr>
          <w:rFonts w:hint="eastAsia" w:ascii="宋体" w:hAnsi="宋体" w:eastAsia="宋体" w:cs="宋体"/>
          <w:color w:val="auto"/>
          <w:sz w:val="21"/>
          <w:szCs w:val="21"/>
          <w:lang w:eastAsia="zh-CN"/>
        </w:rPr>
        <w:t>推动企业</w:t>
      </w:r>
      <w:r>
        <w:rPr>
          <w:rFonts w:hint="eastAsia" w:ascii="宋体" w:hAnsi="宋体" w:eastAsia="宋体" w:cs="宋体"/>
          <w:color w:val="auto"/>
          <w:sz w:val="21"/>
          <w:szCs w:val="21"/>
          <w:lang w:val="en-US" w:eastAsia="zh-CN"/>
        </w:rPr>
        <w:t>将</w:t>
      </w:r>
      <w:r>
        <w:rPr>
          <w:rFonts w:hint="eastAsia" w:ascii="宋体" w:hAnsi="宋体" w:eastAsia="宋体" w:cs="宋体"/>
          <w:color w:val="auto"/>
          <w:sz w:val="21"/>
          <w:szCs w:val="21"/>
          <w:lang w:eastAsia="zh-CN"/>
        </w:rPr>
        <w:t>融合创建的成果持续巩固提升，形成提升安全管理水平的长效机制。</w:t>
      </w:r>
    </w:p>
    <w:p>
      <w:pPr>
        <w:spacing w:after="0" w:line="360" w:lineRule="auto"/>
        <w:ind w:firstLine="420" w:firstLineChars="200"/>
        <w:rPr>
          <w:rFonts w:hint="default" w:ascii="宋体" w:hAnsi="宋体" w:eastAsia="宋体" w:cs="宋体"/>
          <w:color w:val="auto"/>
          <w:sz w:val="21"/>
          <w:szCs w:val="21"/>
          <w:lang w:val="en-US" w:eastAsia="zh-CN"/>
        </w:rPr>
      </w:pPr>
    </w:p>
    <w:p>
      <w:pPr>
        <w:rPr>
          <w:rFonts w:hint="eastAsia" w:ascii="黑体" w:hAnsi="黑体" w:eastAsia="黑体" w:cs="黑体"/>
          <w:color w:val="auto"/>
          <w:sz w:val="32"/>
          <w:szCs w:val="32"/>
          <w:u w:val="none"/>
          <w:lang w:val="en-US" w:eastAsia="zh-CN"/>
        </w:rPr>
      </w:pPr>
      <w:bookmarkStart w:id="3" w:name="_Toc28613_WPSOffice_Level1"/>
      <w:bookmarkStart w:id="4" w:name="_Toc5933"/>
      <w:bookmarkStart w:id="5" w:name="_Toc5450"/>
      <w:bookmarkStart w:id="6" w:name="_Toc10916"/>
      <w:bookmarkStart w:id="7" w:name="_Toc1155_WPSOffice_Level1"/>
      <w:bookmarkStart w:id="8" w:name="_Toc22573_WPSOffice_Level1"/>
      <w:bookmarkStart w:id="9" w:name="_Toc7521_WPSOffice_Level1"/>
      <w:bookmarkStart w:id="10" w:name="_Toc25271_WPSOffice_Level1"/>
      <w:bookmarkStart w:id="11" w:name="_Toc31872_WPSOffice_Level1"/>
      <w:bookmarkStart w:id="12" w:name="_Toc26447_WPSOffice_Level1"/>
      <w:bookmarkStart w:id="13" w:name="_Toc10569_WPSOffice_Level1"/>
      <w:bookmarkStart w:id="14" w:name="_Toc24228_WPSOffice_Level1"/>
      <w:bookmarkStart w:id="15" w:name="_Toc1475_WPSOffice_Level1"/>
      <w:r>
        <w:rPr>
          <w:rFonts w:hint="eastAsia" w:ascii="黑体" w:hAnsi="黑体" w:eastAsia="黑体" w:cs="黑体"/>
          <w:color w:val="auto"/>
          <w:sz w:val="32"/>
          <w:szCs w:val="32"/>
          <w:u w:val="none"/>
          <w:lang w:val="en-US" w:eastAsia="zh-CN"/>
        </w:rPr>
        <w:br w:type="page"/>
      </w:r>
    </w:p>
    <w:p>
      <w:pPr>
        <w:pStyle w:val="44"/>
        <w:keepNext w:val="0"/>
        <w:keepLines w:val="0"/>
        <w:pageBreakBefore w:val="0"/>
        <w:widowControl/>
        <w:kinsoku/>
        <w:wordWrap/>
        <w:overflowPunct/>
        <w:topLinePunct w:val="0"/>
        <w:autoSpaceDE w:val="0"/>
        <w:autoSpaceDN w:val="0"/>
        <w:bidi w:val="0"/>
        <w:adjustRightInd/>
        <w:snapToGrid w:val="0"/>
        <w:spacing w:before="0" w:beforeLines="100" w:line="240" w:lineRule="auto"/>
        <w:ind w:left="0" w:leftChars="0" w:firstLine="0" w:firstLineChars="0"/>
        <w:jc w:val="center"/>
        <w:textAlignment w:val="auto"/>
        <w:outlineLvl w:val="0"/>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工矿商贸企业安全管理水平</w:t>
      </w:r>
      <w:r>
        <w:rPr>
          <w:rFonts w:hint="eastAsia" w:ascii="黑体" w:hAnsi="黑体" w:eastAsia="黑体" w:cs="黑体"/>
          <w:color w:val="auto"/>
          <w:sz w:val="32"/>
          <w:szCs w:val="32"/>
          <w:u w:val="none"/>
          <w:lang w:eastAsia="zh-CN"/>
        </w:rPr>
        <w:t>等级评定</w:t>
      </w:r>
      <w:bookmarkEnd w:id="3"/>
      <w:bookmarkEnd w:id="4"/>
      <w:bookmarkEnd w:id="5"/>
      <w:bookmarkEnd w:id="6"/>
      <w:r>
        <w:rPr>
          <w:rFonts w:hint="eastAsia" w:ascii="黑体" w:hAnsi="黑体" w:eastAsia="黑体" w:cs="黑体"/>
          <w:color w:val="auto"/>
          <w:sz w:val="32"/>
          <w:szCs w:val="32"/>
          <w:u w:val="none"/>
          <w:lang w:val="en-US" w:eastAsia="zh-CN"/>
        </w:rPr>
        <w:t>规范</w:t>
      </w:r>
    </w:p>
    <w:bookmarkEnd w:id="7"/>
    <w:bookmarkEnd w:id="8"/>
    <w:bookmarkEnd w:id="9"/>
    <w:bookmarkEnd w:id="10"/>
    <w:bookmarkEnd w:id="11"/>
    <w:bookmarkEnd w:id="12"/>
    <w:bookmarkEnd w:id="13"/>
    <w:bookmarkEnd w:id="14"/>
    <w:bookmarkEnd w:id="15"/>
    <w:p>
      <w:pPr>
        <w:spacing w:after="0" w:line="200" w:lineRule="exact"/>
        <w:rPr>
          <w:color w:val="auto"/>
          <w:sz w:val="20"/>
          <w:szCs w:val="20"/>
        </w:rPr>
      </w:pPr>
    </w:p>
    <w:p>
      <w:pPr>
        <w:keepNext w:val="0"/>
        <w:keepLines w:val="0"/>
        <w:pageBreakBefore w:val="0"/>
        <w:widowControl w:val="0"/>
        <w:kinsoku/>
        <w:wordWrap/>
        <w:overflowPunct/>
        <w:topLinePunct w:val="0"/>
        <w:autoSpaceDE/>
        <w:autoSpaceDN/>
        <w:bidi w:val="0"/>
        <w:adjustRightInd/>
        <w:snapToGrid/>
        <w:spacing w:before="0" w:beforeLines="100" w:after="0" w:afterLines="100" w:line="360" w:lineRule="auto"/>
        <w:textAlignment w:val="auto"/>
        <w:outlineLvl w:val="0"/>
        <w:rPr>
          <w:rFonts w:ascii="黑体" w:hAnsi="黑体" w:eastAsia="黑体" w:cs="黑体"/>
          <w:color w:val="auto"/>
          <w:sz w:val="21"/>
          <w:szCs w:val="21"/>
        </w:rPr>
      </w:pPr>
      <w:bookmarkStart w:id="16" w:name="_Toc28759_WPSOffice_Level1"/>
      <w:bookmarkStart w:id="17" w:name="_Toc31761_WPSOffice_Level1"/>
      <w:bookmarkStart w:id="18" w:name="_Toc8718_WPSOffice_Level1"/>
      <w:bookmarkStart w:id="19" w:name="_Toc9060_WPSOffice_Level1"/>
      <w:r>
        <w:rPr>
          <w:rFonts w:hint="eastAsia" w:ascii="黑体" w:hAnsi="黑体" w:eastAsia="黑体" w:cs="黑体"/>
          <w:color w:val="auto"/>
          <w:position w:val="-2"/>
          <w:sz w:val="21"/>
          <w:szCs w:val="21"/>
          <w:lang w:val="en-US" w:eastAsia="zh-CN"/>
        </w:rPr>
        <w:t xml:space="preserve">1  </w:t>
      </w:r>
      <w:r>
        <w:rPr>
          <w:rFonts w:ascii="黑体" w:hAnsi="黑体" w:eastAsia="黑体" w:cs="黑体"/>
          <w:color w:val="auto"/>
          <w:position w:val="-2"/>
          <w:sz w:val="21"/>
          <w:szCs w:val="21"/>
        </w:rPr>
        <w:t>范围</w:t>
      </w:r>
      <w:bookmarkEnd w:id="16"/>
      <w:bookmarkEnd w:id="17"/>
      <w:bookmarkEnd w:id="18"/>
      <w:bookmarkEnd w:id="19"/>
    </w:p>
    <w:p>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本文件规定了工矿商贸企业安全管理水平等级评定的一般要求、评定规则、评分细则概述、计分表。</w:t>
      </w:r>
    </w:p>
    <w:p>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本文件适用于雄安新区危险化学品储存经营、化工生产企业，以及建材、机械、轻工、纺织行业中</w:t>
      </w:r>
      <w:r>
        <w:rPr>
          <w:rFonts w:hint="eastAsia" w:ascii="宋体" w:hAnsi="宋体" w:eastAsia="宋体" w:cs="宋体"/>
          <w:color w:val="auto"/>
          <w:sz w:val="21"/>
          <w:szCs w:val="21"/>
          <w:u w:val="none"/>
          <w:lang w:val="en-US" w:eastAsia="zh-CN"/>
        </w:rPr>
        <w:t>规模以上工贸企业和涉及人员密集场所、危险化学品储存使用、涉爆粉尘、有限空间的规模以下重点监管工贸企业开展安全管理水平等级</w:t>
      </w:r>
      <w:r>
        <w:rPr>
          <w:rFonts w:hint="eastAsia" w:ascii="宋体" w:hAnsi="宋体" w:cs="宋体"/>
          <w:color w:val="auto"/>
          <w:sz w:val="21"/>
          <w:szCs w:val="21"/>
          <w:u w:val="none"/>
          <w:lang w:val="en-US" w:eastAsia="zh-CN"/>
        </w:rPr>
        <w:t>评定，其他企业可参照执行。</w:t>
      </w:r>
    </w:p>
    <w:p>
      <w:pPr>
        <w:keepNext w:val="0"/>
        <w:keepLines w:val="0"/>
        <w:pageBreakBefore w:val="0"/>
        <w:widowControl w:val="0"/>
        <w:kinsoku/>
        <w:wordWrap/>
        <w:overflowPunct/>
        <w:topLinePunct w:val="0"/>
        <w:autoSpaceDE/>
        <w:autoSpaceDN/>
        <w:bidi w:val="0"/>
        <w:adjustRightInd/>
        <w:snapToGrid/>
        <w:spacing w:before="0" w:beforeLines="100" w:after="0" w:afterLines="100" w:line="360" w:lineRule="auto"/>
        <w:textAlignment w:val="auto"/>
        <w:outlineLvl w:val="0"/>
        <w:rPr>
          <w:rFonts w:ascii="黑体" w:hAnsi="黑体" w:eastAsia="黑体" w:cs="黑体"/>
          <w:color w:val="auto"/>
          <w:sz w:val="21"/>
          <w:szCs w:val="21"/>
        </w:rPr>
      </w:pPr>
      <w:bookmarkStart w:id="20" w:name="_Toc8726_WPSOffice_Level1"/>
      <w:bookmarkStart w:id="21" w:name="_Toc1116_WPSOffice_Level1"/>
      <w:bookmarkStart w:id="22" w:name="_Toc2634_WPSOffice_Level1"/>
      <w:bookmarkStart w:id="23" w:name="_Toc15052_WPSOffice_Level1"/>
      <w:r>
        <w:rPr>
          <w:rFonts w:hint="eastAsia" w:ascii="黑体" w:hAnsi="黑体" w:eastAsia="黑体" w:cs="黑体"/>
          <w:color w:val="auto"/>
          <w:sz w:val="21"/>
          <w:szCs w:val="21"/>
          <w:lang w:eastAsia="zh-CN"/>
        </w:rPr>
        <w:t xml:space="preserve">2 </w:t>
      </w:r>
      <w:r>
        <w:rPr>
          <w:rFonts w:hint="eastAsia" w:ascii="黑体" w:hAnsi="黑体" w:eastAsia="黑体" w:cs="黑体"/>
          <w:color w:val="auto"/>
          <w:sz w:val="21"/>
          <w:szCs w:val="21"/>
          <w:lang w:val="en-US" w:eastAsia="zh-CN"/>
        </w:rPr>
        <w:t xml:space="preserve"> </w:t>
      </w:r>
      <w:r>
        <w:rPr>
          <w:rFonts w:ascii="黑体" w:hAnsi="黑体" w:eastAsia="黑体" w:cs="黑体"/>
          <w:color w:val="auto"/>
          <w:sz w:val="21"/>
          <w:szCs w:val="21"/>
        </w:rPr>
        <w:t>规范</w:t>
      </w:r>
      <w:r>
        <w:rPr>
          <w:rFonts w:ascii="黑体" w:hAnsi="黑体" w:eastAsia="黑体" w:cs="黑体"/>
          <w:color w:val="auto"/>
          <w:spacing w:val="-2"/>
          <w:sz w:val="21"/>
          <w:szCs w:val="21"/>
        </w:rPr>
        <w:t>性</w:t>
      </w:r>
      <w:r>
        <w:rPr>
          <w:rFonts w:ascii="黑体" w:hAnsi="黑体" w:eastAsia="黑体" w:cs="黑体"/>
          <w:color w:val="auto"/>
          <w:sz w:val="21"/>
          <w:szCs w:val="21"/>
        </w:rPr>
        <w:t>引</w:t>
      </w:r>
      <w:r>
        <w:rPr>
          <w:rFonts w:ascii="黑体" w:hAnsi="黑体" w:eastAsia="黑体" w:cs="黑体"/>
          <w:color w:val="auto"/>
          <w:spacing w:val="-2"/>
          <w:sz w:val="21"/>
          <w:szCs w:val="21"/>
        </w:rPr>
        <w:t>用</w:t>
      </w:r>
      <w:r>
        <w:rPr>
          <w:rFonts w:ascii="黑体" w:hAnsi="黑体" w:eastAsia="黑体" w:cs="黑体"/>
          <w:color w:val="auto"/>
          <w:sz w:val="21"/>
          <w:szCs w:val="21"/>
        </w:rPr>
        <w:t>文件</w:t>
      </w:r>
      <w:bookmarkEnd w:id="20"/>
      <w:bookmarkEnd w:id="21"/>
      <w:bookmarkEnd w:id="22"/>
      <w:bookmarkEnd w:id="23"/>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rPr>
        <w:t>下列</w:t>
      </w:r>
      <w:r>
        <w:rPr>
          <w:rFonts w:hint="eastAsia" w:ascii="宋体" w:hAnsi="宋体" w:eastAsia="宋体" w:cs="宋体"/>
          <w:color w:val="auto"/>
          <w:spacing w:val="-2"/>
          <w:sz w:val="21"/>
          <w:szCs w:val="21"/>
        </w:rPr>
        <w:t>文</w:t>
      </w:r>
      <w:r>
        <w:rPr>
          <w:rFonts w:hint="eastAsia" w:ascii="宋体" w:hAnsi="宋体" w:eastAsia="宋体" w:cs="宋体"/>
          <w:color w:val="auto"/>
          <w:sz w:val="21"/>
          <w:szCs w:val="21"/>
        </w:rPr>
        <w:t>件</w:t>
      </w:r>
      <w:r>
        <w:rPr>
          <w:rFonts w:hint="eastAsia" w:ascii="宋体" w:hAnsi="宋体" w:eastAsia="宋体" w:cs="宋体"/>
          <w:color w:val="auto"/>
          <w:sz w:val="21"/>
          <w:szCs w:val="21"/>
          <w:lang w:eastAsia="zh-CN"/>
        </w:rPr>
        <w:t>中的内容通过文中的规范性引用而构成本文件必不可少的条款。其中，注日期的引用文件，仅该日期对应的版本适用于本文件；不注日期的引用文件，其最新版本（包括所有的修改单）适用于本文件。</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GB/T 6441  企业职工伤亡事故分类</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 18218  危险化学品重大危险源辨识</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GB/T 29639  生产经营单位生产安全事故应急预案编制导则</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 50016  建筑设计防火规范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default" w:ascii="宋体" w:hAnsi="宋体" w:cs="宋体"/>
          <w:color w:val="auto"/>
          <w:sz w:val="21"/>
          <w:szCs w:val="21"/>
          <w:u w:val="none"/>
          <w:lang w:val="en-US" w:eastAsia="zh-CN"/>
        </w:rPr>
        <w:t>GB</w:t>
      </w:r>
      <w:r>
        <w:rPr>
          <w:rFonts w:hint="eastAsia" w:ascii="宋体" w:hAnsi="宋体" w:cs="宋体"/>
          <w:color w:val="auto"/>
          <w:sz w:val="21"/>
          <w:szCs w:val="21"/>
          <w:u w:val="none"/>
          <w:lang w:val="en-US" w:eastAsia="zh-CN"/>
        </w:rPr>
        <w:t xml:space="preserve"> </w:t>
      </w:r>
      <w:r>
        <w:rPr>
          <w:rFonts w:hint="default" w:ascii="宋体" w:hAnsi="宋体" w:cs="宋体"/>
          <w:color w:val="auto"/>
          <w:sz w:val="21"/>
          <w:szCs w:val="21"/>
          <w:u w:val="none"/>
          <w:lang w:val="en-US" w:eastAsia="zh-CN"/>
        </w:rPr>
        <w:t>50028</w:t>
      </w:r>
      <w:r>
        <w:rPr>
          <w:rFonts w:hint="eastAsia" w:ascii="宋体" w:hAnsi="宋体" w:cs="宋体"/>
          <w:color w:val="auto"/>
          <w:sz w:val="21"/>
          <w:szCs w:val="21"/>
          <w:u w:val="none"/>
          <w:lang w:val="en-US" w:eastAsia="zh-CN"/>
        </w:rPr>
        <w:t xml:space="preserve">  城镇燃气设计规范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 50054  低压配电设计规范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cs="宋体"/>
          <w:color w:val="auto"/>
          <w:sz w:val="21"/>
          <w:szCs w:val="21"/>
          <w:u w:val="none"/>
          <w:lang w:val="en-US" w:eastAsia="zh-CN"/>
        </w:rPr>
      </w:pPr>
      <w:r>
        <w:rPr>
          <w:rFonts w:hint="default" w:ascii="宋体" w:hAnsi="宋体" w:cs="宋体"/>
          <w:color w:val="auto"/>
          <w:sz w:val="21"/>
          <w:szCs w:val="21"/>
          <w:u w:val="none"/>
          <w:lang w:val="en-US" w:eastAsia="zh-CN"/>
        </w:rPr>
        <w:t>GB 50057  建筑物防雷设计规范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 51309  消防应急照明和疏散指示系统技术</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GB 55036  消防设施通用规范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default" w:ascii="宋体" w:hAnsi="宋体" w:cs="宋体"/>
          <w:color w:val="auto"/>
          <w:sz w:val="21"/>
          <w:szCs w:val="21"/>
          <w:u w:val="none"/>
          <w:lang w:val="en-US" w:eastAsia="zh-CN"/>
        </w:rPr>
        <w:t xml:space="preserve">GB </w:t>
      </w:r>
      <w:r>
        <w:rPr>
          <w:rFonts w:hint="eastAsia" w:ascii="宋体" w:hAnsi="宋体" w:cs="宋体"/>
          <w:color w:val="auto"/>
          <w:sz w:val="21"/>
          <w:szCs w:val="21"/>
          <w:u w:val="none"/>
          <w:lang w:val="en-US" w:eastAsia="zh-CN"/>
        </w:rPr>
        <w:t>55037</w:t>
      </w:r>
      <w:r>
        <w:rPr>
          <w:rFonts w:hint="default" w:ascii="宋体" w:hAnsi="宋体" w:cs="宋体"/>
          <w:color w:val="auto"/>
          <w:sz w:val="21"/>
          <w:szCs w:val="21"/>
          <w:u w:val="none"/>
          <w:lang w:val="en-US" w:eastAsia="zh-CN"/>
        </w:rPr>
        <w:t xml:space="preserve">  </w:t>
      </w:r>
      <w:r>
        <w:rPr>
          <w:rFonts w:hint="eastAsia" w:ascii="宋体" w:hAnsi="宋体" w:cs="宋体"/>
          <w:color w:val="auto"/>
          <w:sz w:val="21"/>
          <w:szCs w:val="21"/>
          <w:u w:val="none"/>
          <w:lang w:val="en-US" w:eastAsia="zh-CN"/>
        </w:rPr>
        <w:t>建筑防火通用规范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 xml:space="preserve">AQ/T </w:t>
      </w:r>
      <w:r>
        <w:rPr>
          <w:rFonts w:hint="eastAsia" w:ascii="宋体" w:hAnsi="宋体" w:cs="宋体"/>
          <w:color w:val="auto"/>
          <w:sz w:val="21"/>
          <w:szCs w:val="21"/>
          <w:u w:val="none"/>
          <w:lang w:val="en-US" w:eastAsia="zh-CN"/>
        </w:rPr>
        <w:t>3033</w:t>
      </w:r>
      <w:r>
        <w:rPr>
          <w:rFonts w:hint="eastAsia" w:ascii="宋体" w:hAnsi="宋体" w:eastAsia="宋体" w:cs="宋体"/>
          <w:color w:val="auto"/>
          <w:sz w:val="21"/>
          <w:szCs w:val="21"/>
          <w:u w:val="none"/>
          <w:lang w:val="en-US" w:eastAsia="zh-CN"/>
        </w:rPr>
        <w:t xml:space="preserve">  </w:t>
      </w:r>
      <w:r>
        <w:rPr>
          <w:rFonts w:hint="eastAsia"/>
        </w:rPr>
        <w:t>化工建设项目安全设计管理导则</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AQ/T 9004</w:t>
      </w:r>
      <w:r>
        <w:rPr>
          <w:rFonts w:hint="eastAsia" w:ascii="宋体" w:hAnsi="宋体" w:eastAsia="宋体" w:cs="宋体"/>
          <w:color w:val="auto"/>
          <w:sz w:val="21"/>
          <w:szCs w:val="21"/>
          <w:u w:val="none"/>
          <w:lang w:val="en-US" w:eastAsia="zh-CN"/>
        </w:rPr>
        <w:t xml:space="preserve">  企业安全文化建设导则</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AQ/T 9007  生产安全事故应急演练基本规范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AQ/T 9009  生产安全事故应急演练评估规范</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DB 1331/T 044  工贸和危险化学品企业“安全生产标准化+双重预防机制”创建运行指南</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DB 1331/T 045  工贸企业“安全生产标准化+双重预防机制”等级评定</w:t>
      </w:r>
    </w:p>
    <w:p>
      <w:pPr>
        <w:pStyle w:val="11"/>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DB 1331/T 046  危险化学品企业“安全生产标准化+双重预防机制”等级评定</w:t>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both"/>
        <w:textAlignment w:val="auto"/>
        <w:outlineLvl w:val="0"/>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3 术语和定义</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w:t>
      </w:r>
      <w:r>
        <w:rPr>
          <w:rFonts w:hint="eastAsia" w:ascii="宋体" w:hAnsi="宋体" w:cs="宋体"/>
          <w:color w:val="auto"/>
          <w:sz w:val="21"/>
          <w:szCs w:val="21"/>
          <w:u w:val="none"/>
          <w:lang w:val="en-US" w:eastAsia="zh-CN"/>
        </w:rPr>
        <w:t>DB 1331/T 044</w:t>
      </w:r>
      <w:r>
        <w:rPr>
          <w:rFonts w:hint="eastAsia" w:ascii="宋体" w:hAnsi="宋体" w:eastAsia="宋体" w:cs="宋体"/>
          <w:color w:val="auto"/>
          <w:kern w:val="0"/>
          <w:sz w:val="21"/>
          <w:szCs w:val="21"/>
          <w:u w:val="none"/>
          <w:lang w:val="en-US" w:eastAsia="zh-CN"/>
        </w:rPr>
        <w:t>）、（</w:t>
      </w:r>
      <w:r>
        <w:rPr>
          <w:rFonts w:hint="eastAsia" w:ascii="宋体" w:hAnsi="宋体" w:cs="宋体"/>
          <w:color w:val="auto"/>
          <w:sz w:val="21"/>
          <w:szCs w:val="21"/>
          <w:u w:val="none"/>
          <w:lang w:val="en-US" w:eastAsia="zh-CN"/>
        </w:rPr>
        <w:t>DB 1331/T 045</w:t>
      </w:r>
      <w:r>
        <w:rPr>
          <w:rFonts w:hint="eastAsia" w:ascii="宋体" w:hAnsi="宋体" w:eastAsia="宋体" w:cs="宋体"/>
          <w:color w:val="auto"/>
          <w:kern w:val="0"/>
          <w:sz w:val="21"/>
          <w:szCs w:val="21"/>
          <w:u w:val="none"/>
          <w:lang w:val="en-US" w:eastAsia="zh-CN"/>
        </w:rPr>
        <w:t>）和（</w:t>
      </w:r>
      <w:r>
        <w:rPr>
          <w:rFonts w:hint="eastAsia" w:ascii="宋体" w:hAnsi="宋体" w:cs="宋体"/>
          <w:color w:val="auto"/>
          <w:sz w:val="21"/>
          <w:szCs w:val="21"/>
          <w:u w:val="none"/>
          <w:lang w:val="en-US" w:eastAsia="zh-CN"/>
        </w:rPr>
        <w:t>DB 1331/T 046</w:t>
      </w:r>
      <w:r>
        <w:rPr>
          <w:rFonts w:hint="eastAsia" w:ascii="宋体" w:hAnsi="宋体" w:eastAsia="宋体" w:cs="宋体"/>
          <w:color w:val="auto"/>
          <w:kern w:val="0"/>
          <w:sz w:val="21"/>
          <w:szCs w:val="21"/>
          <w:u w:val="none"/>
          <w:lang w:val="en-US" w:eastAsia="zh-CN"/>
        </w:rPr>
        <w:t>）界定的术语和定义适用于本文件。</w:t>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both"/>
        <w:textAlignment w:val="auto"/>
        <w:outlineLvl w:val="0"/>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4 一般要求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4.1安全管理水平等级评定采用外部评估定级的方式。</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4.2安全管理水平等级评定周期为一年。</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4.3现场评定采取查阅资料、现场查证、人员询问等方法，逐项进行评定。</w:t>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both"/>
        <w:textAlignment w:val="auto"/>
        <w:outlineLvl w:val="0"/>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5 评定规则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Lines="50" w:after="0" w:afterLines="50" w:line="360" w:lineRule="auto"/>
        <w:jc w:val="left"/>
        <w:textAlignment w:val="auto"/>
        <w:outlineLvl w:val="1"/>
        <w:rPr>
          <w:rFonts w:hint="default" w:ascii="黑体" w:hAnsi="黑体" w:eastAsia="黑体" w:cs="黑体"/>
          <w:b w:val="0"/>
          <w:bCs w:val="0"/>
          <w:color w:val="auto"/>
          <w:kern w:val="0"/>
          <w:sz w:val="21"/>
          <w:szCs w:val="21"/>
          <w:u w:val="none"/>
          <w:lang w:val="en-US" w:eastAsia="zh-CN"/>
        </w:rPr>
      </w:pPr>
      <w:r>
        <w:rPr>
          <w:rFonts w:hint="eastAsia" w:ascii="黑体" w:hAnsi="黑体" w:eastAsia="黑体" w:cs="黑体"/>
          <w:b w:val="0"/>
          <w:bCs w:val="0"/>
          <w:color w:val="auto"/>
          <w:kern w:val="0"/>
          <w:sz w:val="21"/>
          <w:szCs w:val="21"/>
          <w:u w:val="none"/>
          <w:lang w:val="en-US" w:eastAsia="zh-CN"/>
        </w:rPr>
        <w:t>5</w:t>
      </w:r>
      <w:r>
        <w:rPr>
          <w:rFonts w:hint="default" w:ascii="黑体" w:hAnsi="黑体" w:eastAsia="黑体" w:cs="黑体"/>
          <w:b w:val="0"/>
          <w:bCs w:val="0"/>
          <w:color w:val="auto"/>
          <w:kern w:val="0"/>
          <w:sz w:val="21"/>
          <w:szCs w:val="21"/>
          <w:u w:val="none"/>
          <w:lang w:val="en-US" w:eastAsia="zh-CN"/>
        </w:rPr>
        <w:t>.</w:t>
      </w:r>
      <w:r>
        <w:rPr>
          <w:rFonts w:hint="eastAsia" w:ascii="黑体" w:hAnsi="黑体" w:eastAsia="黑体" w:cs="黑体"/>
          <w:b w:val="0"/>
          <w:bCs w:val="0"/>
          <w:color w:val="auto"/>
          <w:kern w:val="0"/>
          <w:sz w:val="21"/>
          <w:szCs w:val="21"/>
          <w:u w:val="none"/>
          <w:lang w:val="en-US" w:eastAsia="zh-CN"/>
        </w:rPr>
        <w:t>1</w:t>
      </w:r>
      <w:r>
        <w:rPr>
          <w:rFonts w:hint="default" w:ascii="黑体" w:hAnsi="黑体" w:eastAsia="黑体" w:cs="黑体"/>
          <w:b w:val="0"/>
          <w:bCs w:val="0"/>
          <w:color w:val="auto"/>
          <w:kern w:val="0"/>
          <w:sz w:val="21"/>
          <w:szCs w:val="21"/>
          <w:u w:val="none"/>
          <w:lang w:val="en-US" w:eastAsia="zh-CN"/>
        </w:rPr>
        <w:t xml:space="preserve"> </w:t>
      </w:r>
      <w:r>
        <w:rPr>
          <w:rFonts w:hint="eastAsia" w:ascii="黑体" w:hAnsi="黑体" w:eastAsia="黑体" w:cs="黑体"/>
          <w:b w:val="0"/>
          <w:bCs w:val="0"/>
          <w:color w:val="auto"/>
          <w:kern w:val="0"/>
          <w:sz w:val="21"/>
          <w:szCs w:val="21"/>
          <w:u w:val="none"/>
          <w:lang w:val="en-US" w:eastAsia="zh-CN"/>
        </w:rPr>
        <w:t>等级划分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5.1.1安全管理水平等级分为A、B、C、D四级，A级最高。</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5.1.2定级分值划分：A级≥90分；90分＞B级≥75分；75分＞C级≥60分；D级＜60分。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5.1.3存在下列情形的直接判定为D级：</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a) 存在重大事故隐患拒不整改的；</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b) 涉及淘汰的的危及生产安全的工艺、设备的；</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c) 定级前一年内发生一人及以上重伤或死亡，或者直接经济损失100万元及以上生产安全事故的；</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d) 列入本年度安全管理水平等级评定计划，由于企业自身原因未参与定级的；</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e) 因企业自身原因未开展“安全生产标准化+双重预防机制”融合创建工作评审或者融合创建工作评审未达标的；</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f）其他造成严重社会影响的情形。</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Lines="50" w:after="0" w:afterLines="50" w:line="360" w:lineRule="auto"/>
        <w:jc w:val="left"/>
        <w:textAlignment w:val="auto"/>
        <w:outlineLvl w:val="1"/>
        <w:rPr>
          <w:rFonts w:hint="default" w:ascii="黑体" w:hAnsi="黑体" w:eastAsia="黑体" w:cs="黑体"/>
          <w:b w:val="0"/>
          <w:bCs w:val="0"/>
          <w:color w:val="auto"/>
          <w:kern w:val="0"/>
          <w:sz w:val="21"/>
          <w:szCs w:val="21"/>
          <w:u w:val="none"/>
          <w:lang w:val="en-US" w:eastAsia="zh-CN"/>
        </w:rPr>
      </w:pPr>
      <w:r>
        <w:rPr>
          <w:rFonts w:hint="eastAsia" w:ascii="黑体" w:hAnsi="黑体" w:eastAsia="黑体" w:cs="黑体"/>
          <w:b w:val="0"/>
          <w:bCs w:val="0"/>
          <w:color w:val="auto"/>
          <w:kern w:val="0"/>
          <w:sz w:val="21"/>
          <w:szCs w:val="21"/>
          <w:u w:val="none"/>
          <w:lang w:val="en-US" w:eastAsia="zh-CN"/>
        </w:rPr>
        <w:t>5</w:t>
      </w:r>
      <w:r>
        <w:rPr>
          <w:rFonts w:hint="default" w:ascii="黑体" w:hAnsi="黑体" w:eastAsia="黑体" w:cs="黑体"/>
          <w:b w:val="0"/>
          <w:bCs w:val="0"/>
          <w:color w:val="auto"/>
          <w:kern w:val="0"/>
          <w:sz w:val="21"/>
          <w:szCs w:val="21"/>
          <w:u w:val="none"/>
          <w:lang w:val="en-US" w:eastAsia="zh-CN"/>
        </w:rPr>
        <w:t>.</w:t>
      </w:r>
      <w:r>
        <w:rPr>
          <w:rFonts w:hint="eastAsia" w:ascii="黑体" w:hAnsi="黑体" w:eastAsia="黑体" w:cs="黑体"/>
          <w:b w:val="0"/>
          <w:bCs w:val="0"/>
          <w:color w:val="auto"/>
          <w:kern w:val="0"/>
          <w:sz w:val="21"/>
          <w:szCs w:val="21"/>
          <w:u w:val="none"/>
          <w:lang w:val="en-US" w:eastAsia="zh-CN"/>
        </w:rPr>
        <w:t>2评定分值计算</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5.2.1安全管理水平等级评定评分细则内容分为基础项、提升项，各项要素下设具体评定条款。</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5.2.2 评定条款分为基本条款、倒扣分条款。基本条款只扣除该条款应得分值，条款应得分扣完为止，不计负分；倒扣分条款扣除该条款应得分值后，追加扣除相应分值。</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5.2.3安全管理水平等级评定根据行业特点制定评分细则：</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a)工贸企业安全管理水平等级评定评分细则；</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b)危险化学品企业安全管理水平等级评定评分细则。</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5.2.4评分细则总分值110分，基础项分值90分，采用得分率折合方式计入总分；提升项分值20分，直接加和计入总分。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5.2.5基础项评定项目中企业不涉及的项目设置为空项。</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5.2.6 基础项计分计算见公式1.</w:t>
      </w:r>
    </w:p>
    <w:p>
      <w:pPr>
        <w:pStyle w:val="2"/>
        <w:ind w:firstLine="420" w:firstLineChars="200"/>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position w:val="-22"/>
          <w:sz w:val="21"/>
          <w:szCs w:val="21"/>
          <w:u w:val="none"/>
          <w:lang w:val="en-US" w:eastAsia="zh-CN"/>
        </w:rPr>
        <w:object>
          <v:shape id="_x0000_i1025" o:spt="75" type="#_x0000_t75" style="height:28pt;width:447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宋体" w:hAnsi="宋体" w:eastAsia="宋体" w:cs="宋体"/>
          <w:color w:val="auto"/>
          <w:kern w:val="0"/>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5.2.7</w:t>
      </w:r>
      <w:r>
        <w:rPr>
          <w:rFonts w:hint="default" w:ascii="宋体" w:hAnsi="宋体" w:eastAsia="宋体" w:cs="宋体"/>
          <w:color w:val="auto"/>
          <w:kern w:val="0"/>
          <w:sz w:val="21"/>
          <w:szCs w:val="21"/>
          <w:u w:val="none"/>
          <w:lang w:val="en-US" w:eastAsia="zh-CN"/>
        </w:rPr>
        <w:t>评定最终得分=基础项计分+</w:t>
      </w:r>
      <w:r>
        <w:rPr>
          <w:rFonts w:hint="eastAsia" w:ascii="宋体" w:hAnsi="宋体" w:eastAsia="宋体" w:cs="宋体"/>
          <w:color w:val="auto"/>
          <w:kern w:val="0"/>
          <w:sz w:val="21"/>
          <w:szCs w:val="21"/>
          <w:u w:val="none"/>
          <w:lang w:val="en-US" w:eastAsia="zh-CN"/>
        </w:rPr>
        <w:t>提升</w:t>
      </w:r>
      <w:r>
        <w:rPr>
          <w:rFonts w:hint="default" w:ascii="宋体" w:hAnsi="宋体" w:eastAsia="宋体" w:cs="宋体"/>
          <w:color w:val="auto"/>
          <w:kern w:val="0"/>
          <w:sz w:val="21"/>
          <w:szCs w:val="21"/>
          <w:u w:val="none"/>
          <w:lang w:val="en-US" w:eastAsia="zh-CN"/>
        </w:rPr>
        <w:t>项得分。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5.2.8安全管理水平等级评定</w:t>
      </w:r>
      <w:r>
        <w:rPr>
          <w:rFonts w:hint="default" w:ascii="宋体" w:hAnsi="宋体" w:eastAsia="宋体" w:cs="宋体"/>
          <w:color w:val="auto"/>
          <w:kern w:val="0"/>
          <w:sz w:val="21"/>
          <w:szCs w:val="21"/>
          <w:u w:val="none"/>
          <w:lang w:val="en-US" w:eastAsia="zh-CN"/>
        </w:rPr>
        <w:t>最终得分采用四舍五入，取小数点后一位数。</w:t>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both"/>
        <w:textAlignment w:val="auto"/>
        <w:outlineLvl w:val="0"/>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6 评分细则概述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Lines="50" w:after="0" w:afterLines="50" w:line="360" w:lineRule="auto"/>
        <w:jc w:val="left"/>
        <w:textAlignment w:val="auto"/>
        <w:outlineLvl w:val="1"/>
        <w:rPr>
          <w:rFonts w:hint="default" w:ascii="黑体" w:hAnsi="黑体" w:eastAsia="黑体" w:cs="黑体"/>
          <w:b w:val="0"/>
          <w:bCs w:val="0"/>
          <w:color w:val="auto"/>
          <w:kern w:val="0"/>
          <w:sz w:val="21"/>
          <w:szCs w:val="21"/>
          <w:u w:val="none"/>
          <w:lang w:val="en-US" w:eastAsia="zh-CN"/>
        </w:rPr>
      </w:pPr>
      <w:r>
        <w:rPr>
          <w:rFonts w:hint="eastAsia" w:ascii="黑体" w:hAnsi="黑体" w:eastAsia="黑体" w:cs="黑体"/>
          <w:b w:val="0"/>
          <w:bCs w:val="0"/>
          <w:color w:val="auto"/>
          <w:kern w:val="0"/>
          <w:sz w:val="21"/>
          <w:szCs w:val="21"/>
          <w:u w:val="none"/>
          <w:lang w:val="en-US" w:eastAsia="zh-CN"/>
        </w:rPr>
        <w:t>6.1工贸企业安全管理水平等级评定评分细则概述</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6.1.1 基础项</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a）机构和人员：安全管理组织机构设置和安全管理人员配备符合有关规定；</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b） 安全生产投入：企业的决策机构、主要负责人或者个人经营的投资人保证安全生产所必需的资金投入；</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c）制度运行管理：安全生产责任制修订与考核，管理文件执行、评审修订；识别和获取安全生产法律法规、标准规范的相关要求；安全操作规程的全面性和适用性；</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d）安全教育培训运行管理：特种作业人员和特种设备操作人员持证上岗，从业人员安全教育培训的相关要求；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e）建设项目三同时管理：建设项目安全设施“三同时”管理符合有关规定；</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f）现场管理：关键装置、重点部位的安全设备设施；</w:t>
      </w:r>
      <w:r>
        <w:rPr>
          <w:rFonts w:hint="eastAsia" w:ascii="宋体" w:hAnsi="宋体" w:eastAsia="宋体" w:cs="宋体"/>
          <w:b w:val="0"/>
          <w:bCs w:val="0"/>
          <w:color w:val="auto"/>
          <w:kern w:val="2"/>
          <w:sz w:val="21"/>
          <w:szCs w:val="21"/>
          <w:lang w:val="en-US" w:eastAsia="zh-CN" w:bidi="ar-SA"/>
        </w:rPr>
        <w:t>生产及公用辅助设备设施</w:t>
      </w:r>
      <w:r>
        <w:rPr>
          <w:rFonts w:hint="eastAsia" w:ascii="宋体" w:hAnsi="宋体" w:eastAsia="宋体" w:cs="宋体"/>
          <w:color w:val="auto"/>
          <w:kern w:val="0"/>
          <w:sz w:val="21"/>
          <w:szCs w:val="21"/>
          <w:u w:val="none"/>
          <w:lang w:val="en-US" w:eastAsia="zh-CN"/>
        </w:rPr>
        <w:t>的安全管理；生产经营场所和员工宿舍的消防安全管理；员工“三违”行为管理；危险作业的安全管理；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g）相关方管理：企业是否按规定对相关方进行管理；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h）双重预防机制运行</w:t>
      </w:r>
      <w:r>
        <w:rPr>
          <w:rFonts w:hint="eastAsia" w:ascii="宋体" w:hAnsi="宋体" w:eastAsia="宋体" w:cs="宋体"/>
          <w:color w:val="auto"/>
          <w:kern w:val="0"/>
          <w:sz w:val="21"/>
          <w:szCs w:val="21"/>
          <w:u w:val="none"/>
          <w:lang w:val="en-US" w:eastAsia="en-US"/>
        </w:rPr>
        <w:t>管理</w:t>
      </w:r>
      <w:r>
        <w:rPr>
          <w:rFonts w:hint="eastAsia" w:ascii="宋体" w:hAnsi="宋体" w:eastAsia="宋体" w:cs="宋体"/>
          <w:color w:val="auto"/>
          <w:kern w:val="0"/>
          <w:sz w:val="21"/>
          <w:szCs w:val="21"/>
          <w:u w:val="none"/>
          <w:lang w:val="en-US" w:eastAsia="zh-CN"/>
        </w:rPr>
        <w:t>：企业双重预防机制运行是否符合有关规定；</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i)应急管理：应急预案制定、评审、备案、演练的相关要求；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j）绩效评定与持续改进：“安全生产标准化+双重预防机制”融合创建年度自评与持续改进的相关要求。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6.1.2 提升项</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a）安全生产责任保险；</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b）安全管理信息化系统的应用；</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c）举报奖励制度的落实；</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d）现状评价、安全评估；</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e）安全文化建设情况；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f）视频监控全覆盖的执行情况；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g）年度重点工作落实情况；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h）安全生产标准化提级创建；</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i）主动聘请安全技术专家开展工作情况；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j）注册安全工程师配备情况；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k）提高本质安全的手段和措施。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Lines="50" w:after="0" w:afterLines="50" w:line="360" w:lineRule="auto"/>
        <w:jc w:val="left"/>
        <w:textAlignment w:val="auto"/>
        <w:outlineLvl w:val="1"/>
        <w:rPr>
          <w:rFonts w:hint="default" w:ascii="黑体" w:hAnsi="黑体" w:eastAsia="黑体" w:cs="黑体"/>
          <w:b w:val="0"/>
          <w:bCs w:val="0"/>
          <w:color w:val="auto"/>
          <w:kern w:val="0"/>
          <w:sz w:val="21"/>
          <w:szCs w:val="21"/>
          <w:u w:val="none"/>
          <w:lang w:val="en-US" w:eastAsia="zh-CN"/>
        </w:rPr>
      </w:pPr>
      <w:r>
        <w:rPr>
          <w:rFonts w:hint="eastAsia" w:ascii="黑体" w:hAnsi="黑体" w:eastAsia="黑体" w:cs="黑体"/>
          <w:b w:val="0"/>
          <w:bCs w:val="0"/>
          <w:color w:val="auto"/>
          <w:kern w:val="0"/>
          <w:sz w:val="21"/>
          <w:szCs w:val="21"/>
          <w:u w:val="none"/>
          <w:lang w:val="en-US" w:eastAsia="zh-CN"/>
        </w:rPr>
        <w:t>6.2 危险化学品企业评分细则内容概述</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6.2.1 基础项</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a）机构和人员：安全管理组织机构设置和安全管理人员配备符合有关规定；</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b） 安全生产投入：企业的决策机构、主要负责人或者个人经营的投资人保证安全生产所必需的资金投入；</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c）制度运行管理：安全生产责任制修订与考核，管理文件执行、评审修订；识别和获取安全生产法律法规、标准规范的相关要求；安全操作规程的全面性和适用性；</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d）安全教育培训运行管理：特种作业人员和特种设备操作人员持证上岗，从业人员安全教育培训的相关要求；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e）建设项目三同时管理：建设项目安全设施“三同时”管理符合有关规定；</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f）现场管理：爆炸危险场所电气设备设施；危险化学品储存、装卸管理；员工“三违”行为管理；特殊作业安全管理的相关要求；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g）相关方管理：企业是否按规定对相关方进行管理；</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h）双重预防机制运行</w:t>
      </w:r>
      <w:r>
        <w:rPr>
          <w:rFonts w:hint="eastAsia" w:ascii="宋体" w:hAnsi="宋体" w:eastAsia="宋体" w:cs="宋体"/>
          <w:color w:val="auto"/>
          <w:kern w:val="0"/>
          <w:sz w:val="21"/>
          <w:szCs w:val="21"/>
          <w:u w:val="none"/>
          <w:lang w:val="en-US" w:eastAsia="en-US"/>
        </w:rPr>
        <w:t>管理</w:t>
      </w:r>
      <w:r>
        <w:rPr>
          <w:rFonts w:hint="eastAsia" w:ascii="宋体" w:hAnsi="宋体" w:eastAsia="宋体" w:cs="宋体"/>
          <w:color w:val="auto"/>
          <w:kern w:val="0"/>
          <w:sz w:val="21"/>
          <w:szCs w:val="21"/>
          <w:u w:val="none"/>
          <w:lang w:val="en-US" w:eastAsia="zh-CN"/>
        </w:rPr>
        <w:t>：企业双重预防机制运行是否符合有关规定；</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i)应急管理：应急预案制定、评审、备案、演练的相关要求；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j）绩效评定与持续改进:“安全生产标准化+双重预防机制”融合创建年度自评与持续改进的相关要求。</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6.2.2 提升项</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a) 安全管理信息化系统的应用；</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b) 举报奖励制度的落实；</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c) 安全文化建设情况；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d）视频监控全覆盖的执行情况；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e）年度重点工作落实情况；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f）安全生产标准化提级创建；</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g) 主动聘请安全技术专家开展工作情况；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h）提高本质安全的手段和措施。</w:t>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both"/>
        <w:textAlignment w:val="auto"/>
        <w:outlineLvl w:val="0"/>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7 计分表</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7.1 工贸企业安全管理水平等级评定计分表见附录A。</w:t>
      </w:r>
    </w:p>
    <w:p>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7.2 危险化学品企业安全管理水平等级评定计分表见附录B</w:t>
      </w:r>
    </w:p>
    <w:p>
      <w:pPr>
        <w:spacing w:line="360" w:lineRule="exact"/>
        <w:rPr>
          <w:rFonts w:hint="eastAsia"/>
          <w:color w:val="auto"/>
          <w:lang w:val="en-US" w:eastAsia="zh-CN"/>
        </w:rPr>
        <w:sectPr>
          <w:headerReference r:id="rId12" w:type="default"/>
          <w:footerReference r:id="rId14" w:type="default"/>
          <w:headerReference r:id="rId13" w:type="even"/>
          <w:footerReference r:id="rId15" w:type="even"/>
          <w:pgSz w:w="11920" w:h="16860"/>
          <w:pgMar w:top="2001" w:right="1134" w:bottom="1134" w:left="1417" w:header="1417" w:footer="567" w:gutter="0"/>
          <w:pgNumType w:fmt="decimal"/>
          <w:cols w:equalWidth="0" w:num="1">
            <w:col w:w="9840"/>
          </w:cols>
        </w:sectPr>
      </w:pP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center"/>
        <w:textAlignment w:val="auto"/>
        <w:outlineLvl w:val="0"/>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附录A</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color w:val="auto"/>
          <w:lang w:val="en-US" w:eastAsia="zh-CN"/>
        </w:rPr>
      </w:pPr>
      <w:r>
        <w:rPr>
          <w:rFonts w:hint="eastAsia" w:ascii="黑体" w:hAnsi="黑体" w:eastAsia="黑体" w:cs="黑体"/>
          <w:color w:val="auto"/>
          <w:lang w:val="en-US" w:eastAsia="zh-CN"/>
        </w:rPr>
        <w:t>（规范性附录）</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工贸企业安全管理水平等级评定计分表</w:t>
      </w:r>
    </w:p>
    <w:p>
      <w:pPr>
        <w:keepNext w:val="0"/>
        <w:keepLines w:val="0"/>
        <w:widowControl/>
        <w:suppressLineNumbers w:val="0"/>
        <w:jc w:val="left"/>
        <w:rPr>
          <w:rFonts w:hint="eastAsia" w:ascii="黑体" w:hAnsi="黑体" w:eastAsia="黑体" w:cs="黑体"/>
          <w:color w:val="auto"/>
          <w:lang w:val="en-US" w:eastAsia="zh-CN"/>
        </w:rPr>
      </w:pPr>
      <w:r>
        <w:rPr>
          <w:rFonts w:hint="eastAsia" w:ascii="宋体" w:hAnsi="宋体" w:eastAsia="宋体" w:cs="宋体"/>
          <w:color w:val="auto"/>
          <w:kern w:val="0"/>
          <w:sz w:val="21"/>
          <w:szCs w:val="21"/>
          <w:lang w:val="en-US" w:eastAsia="zh-CN" w:bidi="ar"/>
        </w:rPr>
        <w:t>表A.1给出了基础项计分表，总分为90分。</w:t>
      </w:r>
    </w:p>
    <w:tbl>
      <w:tblPr>
        <w:tblStyle w:val="32"/>
        <w:tblW w:w="14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521"/>
        <w:gridCol w:w="4358"/>
        <w:gridCol w:w="673"/>
        <w:gridCol w:w="3604"/>
        <w:gridCol w:w="1719"/>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trPr>
        <w:tc>
          <w:tcPr>
            <w:tcW w:w="14506" w:type="dxa"/>
            <w:gridSpan w:val="7"/>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val="0"/>
                <w:sz w:val="21"/>
                <w:szCs w:val="21"/>
              </w:rPr>
            </w:pPr>
            <w:r>
              <w:rPr>
                <w:rFonts w:hint="eastAsia" w:ascii="黑体" w:hAnsi="黑体" w:eastAsia="黑体" w:cs="黑体"/>
                <w:color w:val="auto"/>
                <w:lang w:val="en-US" w:eastAsia="zh-CN"/>
              </w:rPr>
              <w:t>表A.1基础项评定计分表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trPr>
        <w:tc>
          <w:tcPr>
            <w:tcW w:w="155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br w:type="page"/>
            </w:r>
            <w:r>
              <w:rPr>
                <w:rFonts w:hint="eastAsia" w:ascii="宋体" w:hAnsi="宋体" w:eastAsia="宋体" w:cs="宋体"/>
                <w:b w:val="0"/>
                <w:bCs w:val="0"/>
                <w:sz w:val="21"/>
                <w:szCs w:val="21"/>
              </w:rPr>
              <w:t>评定项目</w:t>
            </w:r>
          </w:p>
        </w:tc>
        <w:tc>
          <w:tcPr>
            <w:tcW w:w="152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评定内容</w:t>
            </w:r>
          </w:p>
        </w:tc>
        <w:tc>
          <w:tcPr>
            <w:tcW w:w="435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评定方式</w:t>
            </w:r>
          </w:p>
        </w:tc>
        <w:tc>
          <w:tcPr>
            <w:tcW w:w="67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分值</w:t>
            </w:r>
          </w:p>
        </w:tc>
        <w:tc>
          <w:tcPr>
            <w:tcW w:w="360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评定标准</w:t>
            </w:r>
          </w:p>
        </w:tc>
        <w:tc>
          <w:tcPr>
            <w:tcW w:w="17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扣分描述/空项</w:t>
            </w:r>
          </w:p>
        </w:tc>
        <w:tc>
          <w:tcPr>
            <w:tcW w:w="107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left"/>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val="en-US" w:eastAsia="en-US"/>
              </w:rPr>
              <w:t>机构和人员</w:t>
            </w:r>
            <w:r>
              <w:rPr>
                <w:rFonts w:hint="eastAsia" w:ascii="宋体" w:hAnsi="宋体" w:eastAsia="宋体" w:cs="宋体"/>
                <w:b w:val="0"/>
                <w:bCs w:val="0"/>
                <w:sz w:val="21"/>
                <w:szCs w:val="21"/>
                <w:lang w:val="en-US" w:eastAsia="zh-CN"/>
              </w:rPr>
              <w:t>（5分）</w:t>
            </w:r>
          </w:p>
          <w:p>
            <w:pPr>
              <w:keepNext w:val="0"/>
              <w:keepLines w:val="0"/>
              <w:pageBreakBefore w:val="0"/>
              <w:widowControl w:val="0"/>
              <w:kinsoku/>
              <w:wordWrap/>
              <w:overflowPunct/>
              <w:topLinePunct w:val="0"/>
              <w:autoSpaceDE/>
              <w:autoSpaceDN/>
              <w:bidi w:val="0"/>
              <w:adjustRightInd/>
              <w:snapToGrid/>
              <w:spacing w:after="0" w:line="240" w:lineRule="auto"/>
              <w:ind w:right="0"/>
              <w:jc w:val="left"/>
              <w:rPr>
                <w:rFonts w:hint="eastAsia" w:ascii="宋体" w:hAnsi="宋体" w:eastAsia="宋体" w:cs="宋体"/>
                <w:b w:val="0"/>
                <w:bCs w:val="0"/>
                <w:sz w:val="21"/>
                <w:szCs w:val="21"/>
              </w:rPr>
            </w:pPr>
          </w:p>
        </w:tc>
        <w:tc>
          <w:tcPr>
            <w:tcW w:w="1521"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安全管理组织机构设置和安全管理人员配备符合有关规定。</w:t>
            </w:r>
          </w:p>
        </w:tc>
        <w:tc>
          <w:tcPr>
            <w:tcW w:w="435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安全管理机构、安全管理人员任命文件</w:t>
            </w:r>
            <w:r>
              <w:rPr>
                <w:rFonts w:hint="eastAsia" w:ascii="宋体" w:hAnsi="宋体" w:cs="宋体"/>
                <w:b w:val="0"/>
                <w:bCs w:val="0"/>
                <w:color w:val="auto"/>
                <w:sz w:val="21"/>
                <w:szCs w:val="21"/>
                <w:lang w:eastAsia="zh-CN"/>
              </w:rPr>
              <w:t>。</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rPr>
                <w:rFonts w:hint="eastAsia" w:ascii="宋体" w:hAnsi="宋体" w:eastAsia="宋体" w:cs="宋体"/>
                <w:b w:val="0"/>
                <w:bCs w:val="0"/>
                <w:sz w:val="21"/>
                <w:szCs w:val="21"/>
              </w:rPr>
            </w:pPr>
            <w:r>
              <w:rPr>
                <w:rFonts w:hint="eastAsia" w:ascii="仿宋" w:hAnsi="仿宋" w:eastAsia="仿宋" w:cs="仿宋"/>
                <w:snapToGrid w:val="0"/>
                <w:color w:val="000000"/>
                <w:kern w:val="0"/>
                <w:sz w:val="21"/>
                <w:szCs w:val="21"/>
                <w:lang w:val="en-US" w:eastAsia="zh-CN" w:bidi="ar-SA"/>
              </w:rPr>
              <w:t>5</w:t>
            </w:r>
          </w:p>
        </w:tc>
        <w:tc>
          <w:tcPr>
            <w:tcW w:w="36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安全管理组织机构设置及安全管理人员配备不符合有关规定的不得分。</w:t>
            </w:r>
          </w:p>
        </w:tc>
        <w:tc>
          <w:tcPr>
            <w:tcW w:w="1719"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en-US"/>
              </w:rPr>
              <w:t>2.安全生产投入（</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val="en-US" w:eastAsia="en-US"/>
              </w:rPr>
              <w:t>分）</w:t>
            </w:r>
          </w:p>
        </w:tc>
        <w:tc>
          <w:tcPr>
            <w:tcW w:w="1521"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企业的决策机构、主要负责人或者个人经营的投资人保证安全生产所必需的资金投入。</w:t>
            </w:r>
          </w:p>
        </w:tc>
        <w:tc>
          <w:tcPr>
            <w:tcW w:w="435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检查年度安全生产费用提取和使用计划</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安全费用使用台账，确定企业安全生产投入是否</w:t>
            </w:r>
            <w:r>
              <w:rPr>
                <w:rFonts w:hint="eastAsia" w:ascii="宋体" w:hAnsi="宋体" w:cs="宋体"/>
                <w:b w:val="0"/>
                <w:bCs w:val="0"/>
                <w:color w:val="auto"/>
                <w:sz w:val="21"/>
                <w:szCs w:val="21"/>
                <w:lang w:val="en-US" w:eastAsia="zh-CN"/>
              </w:rPr>
              <w:t>符合有关</w:t>
            </w:r>
            <w:r>
              <w:rPr>
                <w:rFonts w:hint="eastAsia" w:ascii="宋体" w:hAnsi="宋体" w:eastAsia="宋体" w:cs="宋体"/>
                <w:b w:val="0"/>
                <w:bCs w:val="0"/>
                <w:color w:val="auto"/>
                <w:sz w:val="21"/>
                <w:szCs w:val="21"/>
              </w:rPr>
              <w:t>规定。</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现场查证：</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检查现场安全设施和应急救援物资的设置、检查维护情况，验证安全生产费用的使用情况。</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rPr>
                <w:rFonts w:hint="eastAsia" w:ascii="宋体" w:hAnsi="宋体" w:eastAsia="宋体" w:cs="宋体"/>
                <w:b w:val="0"/>
                <w:bCs w:val="0"/>
                <w:sz w:val="21"/>
                <w:szCs w:val="21"/>
              </w:rPr>
            </w:pPr>
            <w:r>
              <w:rPr>
                <w:rFonts w:hint="eastAsia" w:ascii="仿宋" w:hAnsi="仿宋" w:eastAsia="仿宋" w:cs="仿宋"/>
                <w:spacing w:val="-9"/>
                <w:sz w:val="21"/>
                <w:szCs w:val="21"/>
                <w:lang w:val="en-US" w:eastAsia="zh-CN"/>
              </w:rPr>
              <w:t>5</w:t>
            </w:r>
          </w:p>
        </w:tc>
        <w:tc>
          <w:tcPr>
            <w:tcW w:w="36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未建立安全投入计划或安全费用使用台账的，</w:t>
            </w:r>
            <w:r>
              <w:rPr>
                <w:rFonts w:hint="eastAsia" w:ascii="宋体" w:hAnsi="宋体" w:eastAsia="宋体" w:cs="宋体"/>
                <w:b w:val="0"/>
                <w:bCs w:val="0"/>
                <w:sz w:val="21"/>
                <w:szCs w:val="21"/>
                <w:lang w:val="en-US" w:eastAsia="zh-CN"/>
              </w:rPr>
              <w:t>扣3分</w:t>
            </w:r>
            <w:r>
              <w:rPr>
                <w:rFonts w:hint="eastAsia" w:ascii="宋体" w:hAnsi="宋体" w:eastAsia="宋体" w:cs="宋体"/>
                <w:b w:val="0"/>
                <w:bCs w:val="0"/>
                <w:sz w:val="21"/>
                <w:szCs w:val="21"/>
              </w:rPr>
              <w:t>；记录不全的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扣2分；检查现场安全设施、应急救援物资配备不到位的，每项扣1分；检查维护不到位的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每处扣1分。</w:t>
            </w:r>
          </w:p>
        </w:tc>
        <w:tc>
          <w:tcPr>
            <w:tcW w:w="1719"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3.制度运行管理（9分）</w:t>
            </w:r>
          </w:p>
        </w:tc>
        <w:tc>
          <w:tcPr>
            <w:tcW w:w="1521"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SA"/>
              </w:rPr>
              <w:t>3.1安全生产责任制修订与考核</w:t>
            </w:r>
          </w:p>
        </w:tc>
        <w:tc>
          <w:tcPr>
            <w:tcW w:w="4358" w:type="dxa"/>
            <w:noWrap w:val="0"/>
            <w:vAlign w:val="top"/>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检查安全生产责任制文本内容、考核记录。</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人员询问：</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抽查主要负责人、安全管理人员</w:t>
            </w:r>
            <w:r>
              <w:rPr>
                <w:rFonts w:hint="eastAsia" w:ascii="宋体" w:hAnsi="宋体" w:eastAsia="宋体" w:cs="宋体"/>
                <w:b w:val="0"/>
                <w:bCs w:val="0"/>
                <w:color w:val="auto"/>
                <w:sz w:val="21"/>
                <w:szCs w:val="21"/>
                <w:lang w:val="en-US" w:eastAsia="zh-CN"/>
              </w:rPr>
              <w:t>1人</w:t>
            </w:r>
            <w:r>
              <w:rPr>
                <w:rFonts w:hint="eastAsia" w:ascii="宋体" w:hAnsi="宋体" w:eastAsia="宋体" w:cs="宋体"/>
                <w:b w:val="0"/>
                <w:bCs w:val="0"/>
                <w:color w:val="auto"/>
                <w:sz w:val="21"/>
                <w:szCs w:val="21"/>
              </w:rPr>
              <w:t>、其他人员</w:t>
            </w:r>
            <w:r>
              <w:rPr>
                <w:rFonts w:hint="eastAsia" w:ascii="宋体" w:hAnsi="宋体" w:eastAsia="宋体" w:cs="宋体"/>
                <w:b w:val="0"/>
                <w:bCs w:val="0"/>
                <w:color w:val="auto"/>
                <w:sz w:val="21"/>
                <w:szCs w:val="21"/>
                <w:lang w:val="en-US" w:eastAsia="zh-CN"/>
              </w:rPr>
              <w:t>按1%比例（不少于1人）抽取，验证</w:t>
            </w:r>
            <w:r>
              <w:rPr>
                <w:rFonts w:hint="eastAsia" w:ascii="宋体" w:hAnsi="宋体" w:eastAsia="宋体" w:cs="宋体"/>
                <w:b w:val="0"/>
                <w:bCs w:val="0"/>
                <w:color w:val="auto"/>
                <w:sz w:val="21"/>
                <w:szCs w:val="21"/>
              </w:rPr>
              <w:t>安全生产职责掌握情况。</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rPr>
                <w:rFonts w:hint="eastAsia" w:ascii="宋体" w:hAnsi="宋体" w:eastAsia="宋体" w:cs="宋体"/>
                <w:b w:val="0"/>
                <w:bCs w:val="0"/>
                <w:sz w:val="21"/>
                <w:szCs w:val="21"/>
              </w:rPr>
            </w:pPr>
            <w:r>
              <w:rPr>
                <w:rFonts w:hint="eastAsia" w:ascii="仿宋" w:hAnsi="仿宋" w:eastAsia="仿宋" w:cs="仿宋"/>
                <w:snapToGrid w:val="0"/>
                <w:color w:val="000000"/>
                <w:kern w:val="0"/>
                <w:sz w:val="21"/>
                <w:szCs w:val="21"/>
                <w:highlight w:val="none"/>
                <w:lang w:val="en-US" w:eastAsia="zh-CN" w:bidi="ar-SA"/>
              </w:rPr>
              <w:t>3</w:t>
            </w:r>
          </w:p>
        </w:tc>
        <w:tc>
          <w:tcPr>
            <w:tcW w:w="36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未及时修订更新的，不得分；缺少年度评审记录的，扣1分；</w:t>
            </w:r>
            <w:r>
              <w:rPr>
                <w:rFonts w:hint="eastAsia" w:ascii="宋体" w:hAnsi="宋体" w:eastAsia="宋体" w:cs="宋体"/>
                <w:b w:val="0"/>
                <w:bCs w:val="0"/>
                <w:sz w:val="21"/>
                <w:szCs w:val="21"/>
              </w:rPr>
              <w:t>未</w:t>
            </w:r>
            <w:r>
              <w:rPr>
                <w:rFonts w:hint="eastAsia" w:ascii="宋体" w:hAnsi="宋体" w:eastAsia="宋体" w:cs="宋体"/>
                <w:b w:val="0"/>
                <w:bCs w:val="0"/>
                <w:sz w:val="21"/>
                <w:szCs w:val="21"/>
                <w:lang w:val="en-US" w:eastAsia="zh-CN"/>
              </w:rPr>
              <w:t>定期</w:t>
            </w:r>
            <w:r>
              <w:rPr>
                <w:rFonts w:hint="eastAsia" w:ascii="宋体" w:hAnsi="宋体" w:eastAsia="宋体" w:cs="宋体"/>
                <w:b w:val="0"/>
                <w:bCs w:val="0"/>
                <w:sz w:val="21"/>
                <w:szCs w:val="21"/>
              </w:rPr>
              <w:t>进行安全生产责任制考核的，</w:t>
            </w:r>
            <w:r>
              <w:rPr>
                <w:rFonts w:hint="eastAsia" w:ascii="宋体" w:hAnsi="宋体" w:eastAsia="宋体" w:cs="宋体"/>
                <w:b w:val="0"/>
                <w:bCs w:val="0"/>
                <w:sz w:val="21"/>
                <w:szCs w:val="21"/>
                <w:lang w:val="en-US" w:eastAsia="zh-CN"/>
              </w:rPr>
              <w:t>扣1分</w:t>
            </w:r>
            <w:r>
              <w:rPr>
                <w:rFonts w:hint="eastAsia" w:ascii="宋体" w:hAnsi="宋体" w:eastAsia="宋体" w:cs="宋体"/>
                <w:b w:val="0"/>
                <w:bCs w:val="0"/>
                <w:sz w:val="21"/>
                <w:szCs w:val="21"/>
              </w:rPr>
              <w:t>；抽查人员不熟悉安全职责的，每人扣</w:t>
            </w:r>
            <w:r>
              <w:rPr>
                <w:rFonts w:hint="eastAsia" w:ascii="宋体" w:hAnsi="宋体" w:eastAsia="宋体" w:cs="宋体"/>
                <w:b w:val="0"/>
                <w:bCs w:val="0"/>
                <w:sz w:val="21"/>
                <w:szCs w:val="21"/>
                <w:lang w:val="en-US" w:eastAsia="zh-CN"/>
              </w:rPr>
              <w:t>0.5</w:t>
            </w:r>
            <w:r>
              <w:rPr>
                <w:rFonts w:hint="eastAsia" w:ascii="宋体" w:hAnsi="宋体" w:eastAsia="宋体" w:cs="宋体"/>
                <w:b w:val="0"/>
                <w:bCs w:val="0"/>
                <w:sz w:val="21"/>
                <w:szCs w:val="21"/>
              </w:rPr>
              <w:t>分。</w:t>
            </w:r>
          </w:p>
        </w:tc>
        <w:tc>
          <w:tcPr>
            <w:tcW w:w="1719"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bl>
    <w:p/>
    <w:p>
      <w:pPr>
        <w:pStyle w:val="2"/>
      </w:pPr>
    </w:p>
    <w:tbl>
      <w:tblPr>
        <w:tblStyle w:val="32"/>
        <w:tblW w:w="14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207"/>
        <w:gridCol w:w="3900"/>
        <w:gridCol w:w="687"/>
        <w:gridCol w:w="2"/>
        <w:gridCol w:w="4018"/>
        <w:gridCol w:w="1"/>
        <w:gridCol w:w="1712"/>
        <w:gridCol w:w="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06" w:type="dxa"/>
            <w:gridSpan w:val="10"/>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val="0"/>
                <w:sz w:val="21"/>
                <w:szCs w:val="21"/>
                <w:lang w:val="en-US" w:eastAsia="en-US" w:bidi="ar-SA"/>
              </w:rPr>
            </w:pPr>
            <w:r>
              <w:rPr>
                <w:rFonts w:hint="eastAsia" w:ascii="黑体" w:hAnsi="黑体" w:eastAsia="黑体" w:cs="黑体"/>
                <w:color w:val="auto"/>
                <w:lang w:val="en-US" w:eastAsia="zh-CN"/>
              </w:rPr>
              <w:t>表A.1基础项评定计分表（续）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color w:val="auto"/>
                <w:sz w:val="21"/>
                <w:szCs w:val="21"/>
                <w:lang w:val="en-US" w:eastAsia="zh-CN"/>
              </w:rPr>
              <w:br w:type="page"/>
            </w:r>
            <w:r>
              <w:rPr>
                <w:rFonts w:hint="eastAsia" w:ascii="宋体" w:hAnsi="宋体" w:eastAsia="宋体" w:cs="宋体"/>
                <w:b w:val="0"/>
                <w:bCs w:val="0"/>
                <w:sz w:val="21"/>
                <w:szCs w:val="21"/>
              </w:rPr>
              <w:t>评定项目</w:t>
            </w:r>
          </w:p>
        </w:tc>
        <w:tc>
          <w:tcPr>
            <w:tcW w:w="220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评定内容</w:t>
            </w:r>
          </w:p>
        </w:tc>
        <w:tc>
          <w:tcPr>
            <w:tcW w:w="39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评定方式</w:t>
            </w:r>
          </w:p>
        </w:tc>
        <w:tc>
          <w:tcPr>
            <w:tcW w:w="68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分值</w:t>
            </w:r>
          </w:p>
        </w:tc>
        <w:tc>
          <w:tcPr>
            <w:tcW w:w="4020"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评定标准</w:t>
            </w:r>
          </w:p>
        </w:tc>
        <w:tc>
          <w:tcPr>
            <w:tcW w:w="1713"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扣分描述/空项</w:t>
            </w:r>
          </w:p>
        </w:tc>
        <w:tc>
          <w:tcPr>
            <w:tcW w:w="873"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noWrap w:val="0"/>
            <w:vAlign w:val="center"/>
          </w:tcPr>
          <w:p>
            <w:pPr>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3.制度运行管理（9分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3.2管理文件执行、评审修订</w:t>
            </w:r>
          </w:p>
        </w:tc>
        <w:tc>
          <w:tcPr>
            <w:tcW w:w="3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a.检查安全管理文件执行记录，重点检查安全教育培训制度、风险辨识管控制度、隐患排查治理制度、危险化学品管理制度（如涉及）、粉尘防爆专项制度（如涉及）、有限空间专项制度（如涉及）、危险作业管理制度执行记录。</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en-US"/>
              </w:rPr>
            </w:pPr>
            <w:r>
              <w:rPr>
                <w:rFonts w:hint="eastAsia" w:ascii="宋体" w:hAnsi="宋体" w:eastAsia="宋体" w:cs="宋体"/>
                <w:b w:val="0"/>
                <w:bCs w:val="0"/>
                <w:color w:val="auto"/>
                <w:sz w:val="21"/>
                <w:szCs w:val="21"/>
              </w:rPr>
              <w:t>b.安全管理制度的定期评审</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修订情况</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（每年至少一次）</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3</w:t>
            </w:r>
          </w:p>
        </w:tc>
        <w:tc>
          <w:tcPr>
            <w:tcW w:w="4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eastAsia" w:ascii="宋体" w:hAnsi="宋体" w:eastAsia="宋体" w:cs="宋体"/>
                <w:b w:val="0"/>
                <w:bCs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安全管理文件无执行记录的，不得分；安全管理制度未定期评审修订的，扣2分；无评审、修订记录的，扣1分；执行记录不全的，每项扣0.5分；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06" w:type="dxa"/>
            <w:vMerge w:val="continue"/>
            <w:noWrap w:val="0"/>
            <w:vAlign w:val="center"/>
          </w:tcPr>
          <w:p>
            <w:pPr>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lang w:val="en-US" w:eastAsia="zh-CN"/>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3.3识别和获取适用的安全生产法律法规、标准规范</w:t>
            </w:r>
          </w:p>
        </w:tc>
        <w:tc>
          <w:tcPr>
            <w:tcW w:w="3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w:t>
            </w:r>
            <w:r>
              <w:rPr>
                <w:rFonts w:hint="eastAsia" w:ascii="宋体" w:hAnsi="宋体" w:eastAsia="宋体" w:cs="宋体"/>
                <w:b w:val="0"/>
                <w:bCs w:val="0"/>
                <w:color w:val="auto"/>
                <w:sz w:val="21"/>
                <w:szCs w:val="21"/>
              </w:rPr>
              <w:t>安全生产法律法规</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标准规范清单》</w:t>
            </w:r>
            <w:r>
              <w:rPr>
                <w:rFonts w:hint="eastAsia" w:ascii="宋体" w:hAnsi="宋体" w:eastAsia="宋体" w:cs="宋体"/>
                <w:b w:val="0"/>
                <w:bCs w:val="0"/>
                <w:color w:val="auto"/>
                <w:sz w:val="21"/>
                <w:szCs w:val="21"/>
                <w:lang w:eastAsia="zh-CN"/>
              </w:rPr>
              <w:t>。</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1</w:t>
            </w:r>
          </w:p>
        </w:tc>
        <w:tc>
          <w:tcPr>
            <w:tcW w:w="4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未及时更新的，不得分；未开展专项培训教育的，不得分。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lang w:val="en-US" w:eastAsia="zh-CN"/>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3.4安全操作规程的全面性和适用性</w:t>
            </w:r>
          </w:p>
        </w:tc>
        <w:tc>
          <w:tcPr>
            <w:tcW w:w="3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w:t>
            </w:r>
            <w:r>
              <w:rPr>
                <w:rFonts w:hint="eastAsia" w:ascii="宋体" w:hAnsi="宋体" w:eastAsia="宋体" w:cs="宋体"/>
                <w:b w:val="0"/>
                <w:bCs w:val="0"/>
                <w:color w:val="auto"/>
                <w:sz w:val="21"/>
                <w:szCs w:val="21"/>
              </w:rPr>
              <w:t>安全</w:t>
            </w:r>
            <w:r>
              <w:rPr>
                <w:rFonts w:hint="eastAsia" w:ascii="宋体" w:hAnsi="宋体" w:eastAsia="宋体" w:cs="宋体"/>
                <w:b w:val="0"/>
                <w:bCs w:val="0"/>
                <w:color w:val="auto"/>
                <w:sz w:val="21"/>
                <w:szCs w:val="21"/>
                <w:lang w:val="en-US" w:eastAsia="zh-CN"/>
              </w:rPr>
              <w:t>操作规程》</w:t>
            </w:r>
            <w:r>
              <w:rPr>
                <w:rFonts w:hint="eastAsia" w:ascii="宋体" w:hAnsi="宋体" w:eastAsia="宋体" w:cs="宋体"/>
                <w:b w:val="0"/>
                <w:bCs w:val="0"/>
                <w:color w:val="auto"/>
                <w:sz w:val="21"/>
                <w:szCs w:val="21"/>
                <w:lang w:eastAsia="zh-CN"/>
              </w:rPr>
              <w:t>。</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2</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安全操作规程制定不全的，每项扣0.5分；安全操作规程与企业实际不符的，每项扣0.5分。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4.安全教育培训运行管理（10分）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4.1特种作业人员和特种设备操作人员持证上岗。</w:t>
            </w:r>
          </w:p>
        </w:tc>
        <w:tc>
          <w:tcPr>
            <w:tcW w:w="3900" w:type="dxa"/>
            <w:noWrap w:val="0"/>
            <w:vAlign w:val="top"/>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查阅特种作业人员和特种设备操作人员持证情况（对照管理台账抽查证件）。</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现场查证：</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查验现场特种作业和特种设备操作人员持证上岗情况。</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5</w:t>
            </w:r>
          </w:p>
        </w:tc>
        <w:tc>
          <w:tcPr>
            <w:tcW w:w="4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default"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企业涉及特种作业但人员未取证或未及时复训、伪造证书的，不得分且倒扣5分；特种作业和特种设备操作人员未建立管理台账的，扣2分。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4.2从业人员安全教育培训</w:t>
            </w:r>
          </w:p>
        </w:tc>
        <w:tc>
          <w:tcPr>
            <w:tcW w:w="3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查阅资料：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依据</w:t>
            </w:r>
            <w:r>
              <w:rPr>
                <w:rFonts w:hint="eastAsia" w:ascii="宋体" w:hAnsi="宋体" w:cs="宋体"/>
                <w:b w:val="0"/>
                <w:bCs w:val="0"/>
                <w:color w:val="auto"/>
                <w:sz w:val="21"/>
                <w:szCs w:val="21"/>
                <w:lang w:val="en-US" w:eastAsia="zh-CN"/>
              </w:rPr>
              <w:t>有关规定</w:t>
            </w:r>
            <w:r>
              <w:rPr>
                <w:rFonts w:hint="eastAsia" w:ascii="宋体" w:hAnsi="宋体" w:eastAsia="宋体" w:cs="宋体"/>
                <w:b w:val="0"/>
                <w:bCs w:val="0"/>
                <w:color w:val="auto"/>
                <w:sz w:val="21"/>
                <w:szCs w:val="21"/>
                <w:lang w:val="en-US" w:eastAsia="zh-CN"/>
              </w:rPr>
              <w:t>查阅以下资料：</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a.采用抽查的方式查阅安全教育培训档案建立情况。</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b.年度安全教育培训计划制定及实施情况（培训计划内容的全面性、抽查单次培训的实施记录）。</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人员询问：</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随机抽查岗位从业人员2名，验证安全教育培训的效果。（重点抽查双重预防机制、危险化学品、有限空间、涉爆粉尘专项培训的掌握情况）</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pacing w:val="-9"/>
                <w:sz w:val="21"/>
                <w:szCs w:val="21"/>
                <w:lang w:val="en-US" w:eastAsia="zh-CN"/>
              </w:rPr>
              <w:t>5</w:t>
            </w:r>
          </w:p>
        </w:tc>
        <w:tc>
          <w:tcPr>
            <w:tcW w:w="4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both"/>
              <w:textAlignment w:val="auto"/>
              <w:rPr>
                <w:rFonts w:hint="default"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未制定年度安全教育培训计划的，不得分；安全教育培训档案建立不全面、不规范的，每人扣1分；培训记录不全的，培训内容缺少针对性的，每次扣1分；从业人员对安全培训内容不清楚的，每人扣1分。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5.建设项目三同时管理（6分）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5.1建设项目安全生产条件和设施综合分析</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5"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检查建设项目的《安全生产条件和设施综合分析报告》。</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12"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未进行的，不得分。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color w:val="auto"/>
                <w:kern w:val="0"/>
                <w:sz w:val="21"/>
                <w:szCs w:val="21"/>
                <w:lang w:val="en-US" w:eastAsia="zh-CN" w:bidi="ar-SA"/>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5.2建设项目安全设施设计</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en-US" w:bidi="ar-SA"/>
              </w:rPr>
            </w:pPr>
            <w:r>
              <w:rPr>
                <w:rFonts w:hint="eastAsia" w:ascii="宋体" w:hAnsi="宋体" w:eastAsia="宋体" w:cs="宋体"/>
                <w:b w:val="0"/>
                <w:bCs w:val="0"/>
                <w:color w:val="auto"/>
                <w:kern w:val="2"/>
                <w:sz w:val="21"/>
                <w:szCs w:val="21"/>
                <w:lang w:val="en-US" w:eastAsia="zh-CN" w:bidi="ar-SA"/>
              </w:rPr>
              <w:t>检查建设项目的安全设施设计及审查资料。</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建设项目未经安全设施设计或者未依据规定由企业组织审查形成书面报告备查</w:t>
            </w:r>
            <w:r>
              <w:rPr>
                <w:rFonts w:hint="eastAsia" w:ascii="宋体" w:hAnsi="宋体" w:eastAsia="宋体" w:cs="宋体"/>
                <w:b w:val="0"/>
                <w:bCs w:val="0"/>
                <w:sz w:val="21"/>
                <w:szCs w:val="21"/>
                <w:lang w:val="en-US" w:eastAsia="zh-CN" w:bidi="ar-SA"/>
              </w:rPr>
              <w:t>的，</w:t>
            </w:r>
            <w:r>
              <w:rPr>
                <w:rFonts w:hint="eastAsia" w:ascii="宋体" w:hAnsi="宋体" w:eastAsia="宋体" w:cs="宋体"/>
                <w:b w:val="0"/>
                <w:bCs w:val="0"/>
                <w:sz w:val="21"/>
                <w:szCs w:val="21"/>
                <w:lang w:val="en-US" w:eastAsia="en-US" w:bidi="ar-SA"/>
              </w:rPr>
              <w:t>不得分。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color w:val="auto"/>
                <w:kern w:val="0"/>
                <w:sz w:val="21"/>
                <w:szCs w:val="21"/>
                <w:lang w:val="en-US" w:eastAsia="zh-CN" w:bidi="ar-SA"/>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5.3建设项目竣工投入生产或者使用前，企业对安全设施进行竣工验收，并形成书面报告备查。</w:t>
            </w:r>
            <w:r>
              <w:rPr>
                <w:rFonts w:hint="eastAsia" w:ascii="宋体" w:hAnsi="宋体" w:eastAsia="宋体" w:cs="宋体"/>
                <w:b w:val="0"/>
                <w:bCs w:val="0"/>
                <w:kern w:val="2"/>
                <w:sz w:val="21"/>
                <w:szCs w:val="21"/>
                <w:lang w:val="en-US" w:eastAsia="zh-CN" w:bidi="ar-SA"/>
              </w:rPr>
              <w:fldChar w:fldCharType="begin"/>
            </w:r>
            <w:r>
              <w:rPr>
                <w:rFonts w:hint="eastAsia" w:ascii="宋体" w:hAnsi="宋体" w:eastAsia="宋体" w:cs="宋体"/>
                <w:b w:val="0"/>
                <w:bCs w:val="0"/>
                <w:kern w:val="2"/>
                <w:sz w:val="21"/>
                <w:szCs w:val="21"/>
                <w:lang w:val="en-US" w:eastAsia="zh-CN" w:bidi="ar-SA"/>
              </w:rPr>
              <w:instrText xml:space="preserve"> HYPERLINK "https://www.pkulaw.com/chl/javascript:void(0);" </w:instrText>
            </w:r>
            <w:r>
              <w:rPr>
                <w:rFonts w:hint="eastAsia" w:ascii="宋体" w:hAnsi="宋体" w:eastAsia="宋体" w:cs="宋体"/>
                <w:b w:val="0"/>
                <w:bCs w:val="0"/>
                <w:kern w:val="2"/>
                <w:sz w:val="21"/>
                <w:szCs w:val="21"/>
                <w:lang w:val="en-US" w:eastAsia="zh-CN" w:bidi="ar-SA"/>
              </w:rPr>
              <w:fldChar w:fldCharType="separate"/>
            </w:r>
            <w:r>
              <w:rPr>
                <w:rFonts w:hint="eastAsia" w:ascii="宋体" w:hAnsi="宋体" w:eastAsia="宋体" w:cs="宋体"/>
                <w:b w:val="0"/>
                <w:bCs w:val="0"/>
                <w:kern w:val="2"/>
                <w:sz w:val="21"/>
                <w:szCs w:val="21"/>
                <w:lang w:val="en-US" w:eastAsia="zh-CN" w:bidi="ar-SA"/>
              </w:rPr>
              <w:fldChar w:fldCharType="end"/>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jc w:val="both"/>
              <w:textAlignment w:val="auto"/>
              <w:rPr>
                <w:rFonts w:hint="eastAsia" w:ascii="宋体" w:hAnsi="宋体" w:eastAsia="宋体" w:cs="宋体"/>
                <w:b w:val="0"/>
                <w:bCs w:val="0"/>
                <w:color w:val="auto"/>
                <w:kern w:val="2"/>
                <w:sz w:val="21"/>
                <w:szCs w:val="21"/>
                <w:lang w:val="en-US" w:eastAsia="en-US" w:bidi="ar-SA"/>
              </w:rPr>
            </w:pPr>
            <w:r>
              <w:rPr>
                <w:rFonts w:hint="eastAsia" w:ascii="宋体" w:hAnsi="宋体" w:eastAsia="宋体" w:cs="宋体"/>
                <w:b w:val="0"/>
                <w:bCs w:val="0"/>
                <w:color w:val="auto"/>
                <w:kern w:val="2"/>
                <w:sz w:val="21"/>
                <w:szCs w:val="21"/>
                <w:lang w:val="en-US" w:eastAsia="zh-CN" w:bidi="ar-SA"/>
              </w:rPr>
              <w:t>检查建设项目的安全设施竣工验收报告。</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无安全设施</w:t>
            </w:r>
            <w:r>
              <w:rPr>
                <w:rFonts w:hint="eastAsia" w:ascii="宋体" w:hAnsi="宋体" w:eastAsia="宋体" w:cs="宋体"/>
                <w:b w:val="0"/>
                <w:bCs w:val="0"/>
                <w:sz w:val="21"/>
                <w:szCs w:val="21"/>
                <w:lang w:val="en-US" w:eastAsia="zh-CN" w:bidi="ar-SA"/>
              </w:rPr>
              <w:t>竣工</w:t>
            </w:r>
            <w:r>
              <w:rPr>
                <w:rFonts w:hint="eastAsia" w:ascii="宋体" w:hAnsi="宋体" w:eastAsia="宋体" w:cs="宋体"/>
                <w:b w:val="0"/>
                <w:bCs w:val="0"/>
                <w:sz w:val="21"/>
                <w:szCs w:val="21"/>
                <w:lang w:val="en-US" w:eastAsia="en-US" w:bidi="ar-SA"/>
              </w:rPr>
              <w:t>验收报告的，不得分。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restart"/>
            <w:noWrap w:val="0"/>
            <w:vAlign w:val="center"/>
          </w:tcPr>
          <w:p>
            <w:pPr>
              <w:pStyle w:val="2"/>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6.现场管理（20分）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6.1关键装置、重点部位的安全设备设施</w:t>
            </w:r>
          </w:p>
        </w:tc>
        <w:tc>
          <w:tcPr>
            <w:tcW w:w="3900" w:type="dxa"/>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结合企业风险辨识情况，依据有关规定，抽查关键装置、重点部位安全设备设施安装、使用情况。（包含但不限于配电室、锅炉房、天然气使用场所、污水处理系统、危险化学品储存使用场所、涉爆粉尘除尘系统及粉尘爆炸危险场所）</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4</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安全设备设施未安装或不能正常使用的，不得分；安装不全的，每处扣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w:t>
            </w:r>
            <w:r>
              <w:rPr>
                <w:rFonts w:hint="eastAsia" w:ascii="宋体" w:hAnsi="宋体" w:eastAsia="宋体" w:cs="宋体"/>
                <w:b w:val="0"/>
                <w:bCs w:val="0"/>
                <w:sz w:val="21"/>
                <w:szCs w:val="21"/>
                <w:lang w:val="en-US" w:eastAsia="zh-CN" w:bidi="ar-SA"/>
              </w:rPr>
              <w:t>。</w:t>
            </w:r>
          </w:p>
        </w:tc>
        <w:tc>
          <w:tcPr>
            <w:tcW w:w="1713" w:type="dxa"/>
            <w:gridSpan w:val="2"/>
            <w:noWrap w:val="0"/>
            <w:vAlign w:val="center"/>
          </w:tcPr>
          <w:p>
            <w:pPr>
              <w:pStyle w:val="71"/>
              <w:spacing w:before="155" w:line="288" w:lineRule="auto"/>
              <w:ind w:left="113" w:leftChars="0" w:right="186" w:rightChars="0" w:hanging="2" w:firstLineChars="0"/>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pStyle w:val="2"/>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6.2设备设施安全管理</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各种设备设施的运行及检验记录。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依据相关规定检查生产及公用辅助设备设施。</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5</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未制定设备设施年度检维修计划</w:t>
            </w:r>
            <w:r>
              <w:rPr>
                <w:rFonts w:hint="eastAsia" w:ascii="宋体" w:hAnsi="宋体" w:eastAsia="宋体" w:cs="宋体"/>
                <w:b w:val="0"/>
                <w:bCs w:val="0"/>
                <w:sz w:val="21"/>
                <w:szCs w:val="21"/>
                <w:lang w:val="en-US" w:eastAsia="en-US" w:bidi="ar-SA"/>
              </w:rPr>
              <w:t>的，不得分</w:t>
            </w:r>
            <w:r>
              <w:rPr>
                <w:rFonts w:hint="eastAsia" w:ascii="宋体" w:hAnsi="宋体" w:eastAsia="宋体" w:cs="宋体"/>
                <w:b w:val="0"/>
                <w:bCs w:val="0"/>
                <w:sz w:val="21"/>
                <w:szCs w:val="21"/>
                <w:lang w:val="en-US" w:eastAsia="zh-CN" w:bidi="ar-SA"/>
              </w:rPr>
              <w:t>；未按年度检维修计划实施的，扣2分；缺少年度防雷检测、用电设备绝缘检测记录的，每项扣1分；缺少各种运行及检验记录的，每项扣0.5分。</w:t>
            </w:r>
          </w:p>
        </w:tc>
        <w:tc>
          <w:tcPr>
            <w:tcW w:w="1713" w:type="dxa"/>
            <w:gridSpan w:val="2"/>
            <w:noWrap w:val="0"/>
            <w:vAlign w:val="center"/>
          </w:tcPr>
          <w:p>
            <w:pPr>
              <w:pStyle w:val="71"/>
              <w:spacing w:before="155" w:line="288" w:lineRule="auto"/>
              <w:ind w:left="113" w:leftChars="0" w:right="186" w:rightChars="0" w:hanging="2" w:firstLineChars="0"/>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restart"/>
            <w:noWrap w:val="0"/>
            <w:vAlign w:val="center"/>
          </w:tcPr>
          <w:p>
            <w:pPr>
              <w:pStyle w:val="2"/>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auto"/>
                <w:kern w:val="0"/>
                <w:sz w:val="21"/>
                <w:szCs w:val="21"/>
                <w:lang w:val="en-US" w:eastAsia="zh-CN" w:bidi="ar-SA"/>
              </w:rPr>
              <w:t>6.现场管理（20分）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6.3生产经营场所和员工宿舍是否设有符合紧急疏散需要、标志明显、保持畅通的出口、疏散通道。</w:t>
            </w:r>
          </w:p>
        </w:tc>
        <w:tc>
          <w:tcPr>
            <w:tcW w:w="3900" w:type="dxa"/>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依据相关规定检查生产经营场所和员工宿舍疏散出口、疏散通道的设置情况。</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3</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生产经营场所和员工宿舍未设置疏散出口、疏散通道，或者设置不符合GB50016、GB55037规定的，不得分</w:t>
            </w:r>
            <w:r>
              <w:rPr>
                <w:rFonts w:hint="eastAsia" w:ascii="宋体" w:hAnsi="宋体" w:eastAsia="宋体" w:cs="宋体"/>
                <w:b w:val="0"/>
                <w:bCs w:val="0"/>
                <w:sz w:val="21"/>
                <w:szCs w:val="21"/>
                <w:lang w:val="en-US" w:eastAsia="zh-CN" w:bidi="ar-SA"/>
              </w:rPr>
              <w:t>；通道堵塞的，扣2分；疏散指示标志污损的，每处扣0.5分</w:t>
            </w:r>
            <w:r>
              <w:rPr>
                <w:rFonts w:hint="eastAsia" w:ascii="宋体" w:hAnsi="宋体" w:eastAsia="宋体" w:cs="宋体"/>
                <w:b w:val="0"/>
                <w:bCs w:val="0"/>
                <w:sz w:val="21"/>
                <w:szCs w:val="21"/>
                <w:lang w:val="en-US" w:eastAsia="en-US" w:bidi="ar-SA"/>
              </w:rPr>
              <w:t>。</w:t>
            </w:r>
          </w:p>
        </w:tc>
        <w:tc>
          <w:tcPr>
            <w:tcW w:w="1713" w:type="dxa"/>
            <w:gridSpan w:val="2"/>
            <w:noWrap w:val="0"/>
            <w:vAlign w:val="center"/>
          </w:tcPr>
          <w:p>
            <w:pPr>
              <w:pStyle w:val="71"/>
              <w:spacing w:before="155" w:line="288" w:lineRule="auto"/>
              <w:ind w:left="113" w:leftChars="0" w:right="186" w:rightChars="0" w:hanging="2" w:firstLineChars="0"/>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pStyle w:val="2"/>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6.4生产现场员工“三违”现象。</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a.检查生产现场有无员工“三违”行为。</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b.抽查生产现场员工安全操作规程掌握情况。（每个生产车间不少于1人）</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4</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生产现场有员工“三违”行为的，每发现一人次扣1分；抽查的员工对本岗位操作规程不熟悉的，每人扣0.5分。</w:t>
            </w:r>
          </w:p>
        </w:tc>
        <w:tc>
          <w:tcPr>
            <w:tcW w:w="1713" w:type="dxa"/>
            <w:gridSpan w:val="2"/>
            <w:noWrap w:val="0"/>
            <w:vAlign w:val="center"/>
          </w:tcPr>
          <w:p>
            <w:pPr>
              <w:pStyle w:val="71"/>
              <w:spacing w:before="155" w:line="288" w:lineRule="auto"/>
              <w:ind w:left="113" w:leftChars="0" w:right="186" w:rightChars="0" w:hanging="2" w:firstLineChars="0"/>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pStyle w:val="2"/>
              <w:keepNext w:val="0"/>
              <w:keepLines w:val="0"/>
              <w:pageBreakBefore w:val="0"/>
              <w:kinsoku/>
              <w:wordWrap/>
              <w:overflowPunct/>
              <w:topLinePunct w:val="0"/>
              <w:autoSpaceDE/>
              <w:autoSpaceDN/>
              <w:bidi w:val="0"/>
              <w:adjustRightInd/>
              <w:snapToGrid/>
              <w:spacing w:after="0" w:line="240" w:lineRule="auto"/>
              <w:jc w:val="left"/>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6.5危险作业安全管理</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危险作业审批执行记录。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a.危险作业审批的执行情况。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b.监护人员设置情况。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c.危险作业人员安全技术交底（培训）情况。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d.安全措施的落实情况。</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4</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危险作业未进行审批的，不得分；审批票中无对应安全措施的，</w:t>
            </w:r>
            <w:r>
              <w:rPr>
                <w:rFonts w:hint="eastAsia" w:ascii="宋体" w:hAnsi="宋体" w:eastAsia="宋体" w:cs="宋体"/>
                <w:b w:val="0"/>
                <w:bCs w:val="0"/>
                <w:sz w:val="21"/>
                <w:szCs w:val="21"/>
                <w:lang w:val="en-US" w:eastAsia="zh-CN" w:bidi="ar-SA"/>
              </w:rPr>
              <w:t>扣2分</w:t>
            </w:r>
            <w:r>
              <w:rPr>
                <w:rFonts w:hint="eastAsia" w:ascii="宋体" w:hAnsi="宋体" w:eastAsia="宋体" w:cs="宋体"/>
                <w:b w:val="0"/>
                <w:bCs w:val="0"/>
                <w:sz w:val="21"/>
                <w:szCs w:val="21"/>
                <w:lang w:val="en-US" w:eastAsia="en-US" w:bidi="ar-SA"/>
              </w:rPr>
              <w:t>；审批票内容不全面，填写不规范的，每次扣1分；危险作业现场未设置监护人员的</w:t>
            </w:r>
            <w:r>
              <w:rPr>
                <w:rFonts w:hint="eastAsia" w:ascii="宋体" w:hAnsi="宋体" w:eastAsia="宋体" w:cs="宋体"/>
                <w:b w:val="0"/>
                <w:bCs w:val="0"/>
                <w:sz w:val="21"/>
                <w:szCs w:val="21"/>
                <w:lang w:val="en-US" w:eastAsia="zh-CN" w:bidi="ar-SA"/>
              </w:rPr>
              <w:t>，扣2分</w:t>
            </w:r>
            <w:r>
              <w:rPr>
                <w:rFonts w:hint="eastAsia" w:ascii="宋体" w:hAnsi="宋体" w:eastAsia="宋体" w:cs="宋体"/>
                <w:b w:val="0"/>
                <w:bCs w:val="0"/>
                <w:sz w:val="21"/>
                <w:szCs w:val="21"/>
                <w:lang w:val="en-US" w:eastAsia="en-US" w:bidi="ar-SA"/>
              </w:rPr>
              <w:t>；未对危险作业人员进行安全技术交底的，扣</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分；安全措施落实不到位的，扣</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w:t>
            </w:r>
          </w:p>
        </w:tc>
        <w:tc>
          <w:tcPr>
            <w:tcW w:w="1713" w:type="dxa"/>
            <w:gridSpan w:val="2"/>
            <w:noWrap w:val="0"/>
            <w:vAlign w:val="center"/>
          </w:tcPr>
          <w:p>
            <w:pPr>
              <w:pStyle w:val="71"/>
              <w:spacing w:before="65" w:line="259" w:lineRule="auto"/>
              <w:ind w:left="111" w:leftChars="0" w:right="107" w:rightChars="0" w:firstLine="3" w:firstLineChars="0"/>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7.相关方管理（</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0分）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r>
              <w:rPr>
                <w:rFonts w:hint="eastAsia" w:ascii="宋体" w:hAnsi="宋体" w:eastAsia="宋体" w:cs="宋体"/>
                <w:b w:val="0"/>
                <w:bCs w:val="0"/>
                <w:kern w:val="2"/>
                <w:sz w:val="21"/>
                <w:szCs w:val="21"/>
                <w:lang w:val="en-US" w:eastAsia="en-US" w:bidi="ar-SA"/>
              </w:rPr>
              <w:t>.1企业与承包单位</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en-US" w:bidi="ar-SA"/>
              </w:rPr>
              <w:t>承租单位签订专门的安全生产管理协议或者在承包合同、租赁合同中明确各自的安全生产管理职责。</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检查相关方承包合同或安全管理协议内容，是否明确各自的安全生产管理职责。</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b w:val="0"/>
                <w:bCs w:val="0"/>
                <w:sz w:val="21"/>
                <w:szCs w:val="21"/>
              </w:rPr>
            </w:pPr>
            <w:r>
              <w:rPr>
                <w:rFonts w:hint="eastAsia" w:ascii="仿宋" w:hAnsi="仿宋" w:eastAsia="仿宋" w:cs="仿宋"/>
                <w:color w:val="auto"/>
                <w:spacing w:val="-9"/>
                <w:sz w:val="21"/>
                <w:szCs w:val="21"/>
                <w:highlight w:val="none"/>
                <w:lang w:val="en-US" w:eastAsia="zh-CN"/>
              </w:rPr>
              <w:t>5</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未与相关方单位签订专门的安全管理协议或者</w:t>
            </w:r>
            <w:r>
              <w:rPr>
                <w:rFonts w:hint="eastAsia" w:ascii="宋体" w:hAnsi="宋体" w:eastAsia="宋体" w:cs="宋体"/>
                <w:b w:val="0"/>
                <w:bCs w:val="0"/>
                <w:sz w:val="21"/>
                <w:szCs w:val="21"/>
                <w:lang w:val="en-US" w:eastAsia="zh-CN" w:bidi="ar-SA"/>
              </w:rPr>
              <w:t>未</w:t>
            </w:r>
            <w:r>
              <w:rPr>
                <w:rFonts w:hint="eastAsia" w:ascii="宋体" w:hAnsi="宋体" w:eastAsia="宋体" w:cs="宋体"/>
                <w:b w:val="0"/>
                <w:bCs w:val="0"/>
                <w:sz w:val="21"/>
                <w:szCs w:val="21"/>
                <w:lang w:val="en-US" w:eastAsia="en-US" w:bidi="ar-SA"/>
              </w:rPr>
              <w:t>在承包合同、租赁合同中明确各自的安全生产管理职责</w:t>
            </w:r>
            <w:r>
              <w:rPr>
                <w:rFonts w:hint="eastAsia" w:ascii="宋体" w:hAnsi="宋体" w:eastAsia="宋体" w:cs="宋体"/>
                <w:b w:val="0"/>
                <w:bCs w:val="0"/>
                <w:sz w:val="21"/>
                <w:szCs w:val="21"/>
                <w:lang w:val="en-US" w:eastAsia="zh-CN" w:bidi="ar-SA"/>
              </w:rPr>
              <w:t>的</w:t>
            </w:r>
            <w:r>
              <w:rPr>
                <w:rFonts w:hint="eastAsia" w:ascii="宋体" w:hAnsi="宋体" w:eastAsia="宋体" w:cs="宋体"/>
                <w:b w:val="0"/>
                <w:bCs w:val="0"/>
                <w:sz w:val="21"/>
                <w:szCs w:val="21"/>
                <w:lang w:val="en-US" w:eastAsia="en-US" w:bidi="ar-SA"/>
              </w:rPr>
              <w:t>，扣</w:t>
            </w:r>
            <w:r>
              <w:rPr>
                <w:rFonts w:hint="eastAsia" w:ascii="宋体" w:hAnsi="宋体" w:eastAsia="宋体" w:cs="宋体"/>
                <w:b w:val="0"/>
                <w:bCs w:val="0"/>
                <w:sz w:val="21"/>
                <w:szCs w:val="21"/>
                <w:lang w:val="en-US" w:eastAsia="zh-CN" w:bidi="ar-SA"/>
              </w:rPr>
              <w:t>5</w:t>
            </w:r>
            <w:r>
              <w:rPr>
                <w:rFonts w:hint="eastAsia" w:ascii="宋体" w:hAnsi="宋体" w:eastAsia="宋体" w:cs="宋体"/>
                <w:b w:val="0"/>
                <w:bCs w:val="0"/>
                <w:sz w:val="21"/>
                <w:szCs w:val="21"/>
                <w:lang w:val="en-US" w:eastAsia="en-US" w:bidi="ar-SA"/>
              </w:rPr>
              <w:t>分；安全生产管理职责规定不明确的，扣</w:t>
            </w:r>
            <w:r>
              <w:rPr>
                <w:rFonts w:hint="eastAsia" w:ascii="宋体" w:hAnsi="宋体" w:eastAsia="宋体" w:cs="宋体"/>
                <w:b w:val="0"/>
                <w:bCs w:val="0"/>
                <w:sz w:val="21"/>
                <w:szCs w:val="21"/>
                <w:lang w:val="en-US" w:eastAsia="zh-CN" w:bidi="ar-SA"/>
              </w:rPr>
              <w:t>3</w:t>
            </w:r>
            <w:r>
              <w:rPr>
                <w:rFonts w:hint="eastAsia" w:ascii="宋体" w:hAnsi="宋体" w:eastAsia="宋体" w:cs="宋体"/>
                <w:b w:val="0"/>
                <w:bCs w:val="0"/>
                <w:sz w:val="21"/>
                <w:szCs w:val="21"/>
                <w:lang w:val="en-US" w:eastAsia="en-US" w:bidi="ar-SA"/>
              </w:rPr>
              <w:t>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r>
              <w:rPr>
                <w:rFonts w:hint="eastAsia" w:ascii="宋体" w:hAnsi="宋体" w:eastAsia="宋体" w:cs="宋体"/>
                <w:b w:val="0"/>
                <w:bCs w:val="0"/>
                <w:kern w:val="2"/>
                <w:sz w:val="21"/>
                <w:szCs w:val="21"/>
                <w:lang w:val="en-US" w:eastAsia="en-US" w:bidi="ar-SA"/>
              </w:rPr>
              <w:t>.2</w:t>
            </w:r>
            <w:r>
              <w:rPr>
                <w:rFonts w:hint="eastAsia" w:ascii="宋体" w:hAnsi="宋体" w:eastAsia="宋体" w:cs="宋体"/>
                <w:b w:val="0"/>
                <w:bCs w:val="0"/>
                <w:kern w:val="2"/>
                <w:sz w:val="21"/>
                <w:szCs w:val="21"/>
                <w:lang w:val="en-US" w:eastAsia="zh-CN" w:bidi="ar-SA"/>
              </w:rPr>
              <w:t>企业</w:t>
            </w:r>
            <w:r>
              <w:rPr>
                <w:rFonts w:hint="eastAsia" w:ascii="宋体" w:hAnsi="宋体" w:eastAsia="宋体" w:cs="宋体"/>
                <w:b w:val="0"/>
                <w:bCs w:val="0"/>
                <w:kern w:val="2"/>
                <w:sz w:val="21"/>
                <w:szCs w:val="21"/>
                <w:lang w:val="en-US" w:eastAsia="en-US" w:bidi="ar-SA"/>
              </w:rPr>
              <w:t>对承包单位</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en-US" w:bidi="ar-SA"/>
              </w:rPr>
              <w:t>承租单位的安全生产统一协调</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en-US" w:bidi="ar-SA"/>
              </w:rPr>
              <w:t>管理。</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检查相关方的资格预审、选择、作业人员培训、作业过程检查监督、提供的产品与服务、绩效评估、续用或退出等管理情况。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人员询问：</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抽查管理人员对相关方的管理程序。</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b w:val="0"/>
                <w:bCs w:val="0"/>
                <w:sz w:val="21"/>
                <w:szCs w:val="21"/>
              </w:rPr>
            </w:pPr>
            <w:r>
              <w:rPr>
                <w:rFonts w:hint="eastAsia" w:ascii="仿宋" w:hAnsi="仿宋" w:eastAsia="仿宋" w:cs="仿宋"/>
                <w:color w:val="auto"/>
                <w:spacing w:val="-9"/>
                <w:sz w:val="21"/>
                <w:szCs w:val="21"/>
                <w:lang w:val="en-US" w:eastAsia="zh-CN"/>
              </w:rPr>
              <w:t>5</w:t>
            </w:r>
          </w:p>
        </w:tc>
        <w:tc>
          <w:tcPr>
            <w:tcW w:w="402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4"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将经营项目、场所、设备发包或者出租给不具备相应资质或者安全生产条件的单位和个人的，不得分且倒扣</w:t>
            </w:r>
            <w:r>
              <w:rPr>
                <w:rFonts w:hint="eastAsia" w:ascii="宋体" w:hAnsi="宋体" w:eastAsia="宋体" w:cs="宋体"/>
                <w:b w:val="0"/>
                <w:bCs w:val="0"/>
                <w:sz w:val="21"/>
                <w:szCs w:val="21"/>
                <w:lang w:val="en-US" w:eastAsia="zh-CN" w:bidi="ar-SA"/>
              </w:rPr>
              <w:t>3</w:t>
            </w:r>
            <w:r>
              <w:rPr>
                <w:rFonts w:hint="eastAsia" w:ascii="宋体" w:hAnsi="宋体" w:eastAsia="宋体" w:cs="宋体"/>
                <w:b w:val="0"/>
                <w:bCs w:val="0"/>
                <w:sz w:val="21"/>
                <w:szCs w:val="21"/>
                <w:lang w:val="en-US" w:eastAsia="en-US" w:bidi="ar-SA"/>
              </w:rPr>
              <w:t>分；未进行相关方资格预审的，不得分；无相关方作业人员培训记录的，扣</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分；无作业过程监督检查记录的，扣</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分；培训、检查记录不全的，扣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分；未对相关方提供的产品与服务、绩效评估、续用或退出等进行管理的，扣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3" w:type="dxa"/>
            <w:gridSpan w:val="2"/>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8.双重预防机制运行</w:t>
            </w:r>
            <w:r>
              <w:rPr>
                <w:rFonts w:hint="eastAsia" w:ascii="宋体" w:hAnsi="宋体" w:eastAsia="宋体" w:cs="宋体"/>
                <w:b w:val="0"/>
                <w:bCs w:val="0"/>
                <w:sz w:val="21"/>
                <w:szCs w:val="21"/>
              </w:rPr>
              <w:t>管理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15分</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仿宋" w:hAnsi="仿宋" w:eastAsia="仿宋" w:cs="仿宋"/>
                <w:sz w:val="21"/>
                <w:szCs w:val="21"/>
              </w:rPr>
            </w:pPr>
          </w:p>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8.1</w:t>
            </w:r>
            <w:r>
              <w:rPr>
                <w:rFonts w:hint="eastAsia" w:ascii="宋体" w:hAnsi="宋体" w:eastAsia="宋体" w:cs="宋体"/>
                <w:b w:val="0"/>
                <w:bCs w:val="0"/>
                <w:kern w:val="2"/>
                <w:sz w:val="21"/>
                <w:szCs w:val="21"/>
                <w:lang w:val="en-US" w:eastAsia="en-US" w:bidi="ar-SA"/>
              </w:rPr>
              <w:t>风险辨识管控动态管理</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依据有关规定重点检查以下内容：</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a.全面辨识开展情况（每三年至少开展一次全面辨识。）</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b.专项辨识开展情况（在生产经营环节或者生产经营要素发生重大变化，危险作业实施前，新技术、新材料试验或者推广应用前，以及发生生产安全事故后应当及时开展专项辨识。）</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c.风险管控动态评估开展情况（每年至少开展一次风险管控动态评估，发生生产安全事故后应当立即开展评估。）</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a.结合企业风险辨识，现场检查较大及以上风险点管控措施的落实情况。</w:t>
            </w:r>
          </w:p>
        </w:tc>
        <w:tc>
          <w:tcPr>
            <w:tcW w:w="6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jc w:val="center"/>
              <w:textAlignment w:val="auto"/>
              <w:rPr>
                <w:rFonts w:hint="eastAsia" w:ascii="宋体" w:hAnsi="宋体" w:eastAsia="宋体" w:cs="宋体"/>
                <w:b w:val="0"/>
                <w:bCs w:val="0"/>
                <w:sz w:val="21"/>
                <w:szCs w:val="21"/>
              </w:rPr>
            </w:pPr>
            <w:r>
              <w:rPr>
                <w:rFonts w:hint="eastAsia" w:ascii="仿宋" w:hAnsi="仿宋" w:eastAsia="仿宋" w:cs="仿宋"/>
                <w:spacing w:val="-9"/>
                <w:sz w:val="21"/>
                <w:szCs w:val="21"/>
                <w:lang w:val="en-US" w:eastAsia="zh-CN"/>
              </w:rPr>
              <w:t>5</w:t>
            </w:r>
          </w:p>
        </w:tc>
        <w:tc>
          <w:tcPr>
            <w:tcW w:w="4019"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未按规定每三年开展一次全面辨识的，</w:t>
            </w:r>
            <w:r>
              <w:rPr>
                <w:rFonts w:hint="eastAsia" w:ascii="宋体" w:hAnsi="宋体" w:eastAsia="宋体" w:cs="宋体"/>
                <w:b w:val="0"/>
                <w:bCs w:val="0"/>
                <w:sz w:val="21"/>
                <w:szCs w:val="21"/>
                <w:lang w:val="en-US" w:eastAsia="zh-CN" w:bidi="ar-SA"/>
              </w:rPr>
              <w:t>扣3分</w:t>
            </w:r>
            <w:r>
              <w:rPr>
                <w:rFonts w:hint="eastAsia" w:ascii="宋体" w:hAnsi="宋体" w:eastAsia="宋体" w:cs="宋体"/>
                <w:b w:val="0"/>
                <w:bCs w:val="0"/>
                <w:sz w:val="21"/>
                <w:szCs w:val="21"/>
                <w:lang w:val="en-US" w:eastAsia="en-US" w:bidi="ar-SA"/>
              </w:rPr>
              <w:t>；未按规定开展专项辨识的</w:t>
            </w:r>
            <w:r>
              <w:rPr>
                <w:rFonts w:hint="eastAsia" w:ascii="宋体" w:hAnsi="宋体" w:eastAsia="宋体" w:cs="宋体"/>
                <w:b w:val="0"/>
                <w:bCs w:val="0"/>
                <w:sz w:val="21"/>
                <w:szCs w:val="21"/>
                <w:lang w:val="en-US" w:eastAsia="zh-CN" w:bidi="ar-SA"/>
              </w:rPr>
              <w:t>，扣2分</w:t>
            </w:r>
            <w:r>
              <w:rPr>
                <w:rFonts w:hint="eastAsia" w:ascii="宋体" w:hAnsi="宋体" w:eastAsia="宋体" w:cs="宋体"/>
                <w:b w:val="0"/>
                <w:bCs w:val="0"/>
                <w:sz w:val="21"/>
                <w:szCs w:val="21"/>
                <w:lang w:val="en-US" w:eastAsia="en-US" w:bidi="ar-SA"/>
              </w:rPr>
              <w:t>；风险辨识与企业不符或风险分级不符合规定的，</w:t>
            </w:r>
            <w:r>
              <w:rPr>
                <w:rFonts w:hint="eastAsia" w:ascii="宋体" w:hAnsi="宋体" w:eastAsia="宋体" w:cs="宋体"/>
                <w:b w:val="0"/>
                <w:bCs w:val="0"/>
                <w:sz w:val="21"/>
                <w:szCs w:val="21"/>
                <w:lang w:val="en-US" w:eastAsia="zh-CN" w:bidi="ar-SA"/>
              </w:rPr>
              <w:t>每发现一处扣0.5分</w:t>
            </w:r>
            <w:r>
              <w:rPr>
                <w:rFonts w:hint="eastAsia" w:ascii="宋体" w:hAnsi="宋体" w:eastAsia="宋体" w:cs="宋体"/>
                <w:b w:val="0"/>
                <w:bCs w:val="0"/>
                <w:sz w:val="21"/>
                <w:szCs w:val="21"/>
                <w:lang w:val="en-US" w:eastAsia="en-US" w:bidi="ar-SA"/>
              </w:rPr>
              <w:t>；未每年至少一次进行风险管控动态评估的，</w:t>
            </w:r>
            <w:r>
              <w:rPr>
                <w:rFonts w:hint="eastAsia" w:ascii="宋体" w:hAnsi="宋体" w:eastAsia="宋体" w:cs="宋体"/>
                <w:b w:val="0"/>
                <w:bCs w:val="0"/>
                <w:sz w:val="21"/>
                <w:szCs w:val="21"/>
                <w:lang w:val="en-US" w:eastAsia="zh-CN" w:bidi="ar-SA"/>
              </w:rPr>
              <w:t>扣2分；</w:t>
            </w:r>
            <w:r>
              <w:rPr>
                <w:rFonts w:hint="eastAsia" w:ascii="宋体" w:hAnsi="宋体" w:eastAsia="宋体" w:cs="宋体"/>
                <w:b w:val="0"/>
                <w:bCs w:val="0"/>
                <w:sz w:val="21"/>
                <w:szCs w:val="21"/>
                <w:lang w:val="en-US" w:eastAsia="en-US" w:bidi="ar-SA"/>
              </w:rPr>
              <w:t>较大及以上风险管控方案落实不到位的</w:t>
            </w:r>
            <w:r>
              <w:rPr>
                <w:rFonts w:hint="eastAsia" w:ascii="宋体" w:hAnsi="宋体" w:eastAsia="宋体" w:cs="宋体"/>
                <w:b w:val="0"/>
                <w:bCs w:val="0"/>
                <w:sz w:val="21"/>
                <w:szCs w:val="21"/>
                <w:lang w:val="en-US" w:eastAsia="zh-CN" w:bidi="ar-SA"/>
              </w:rPr>
              <w:t>，每</w:t>
            </w:r>
            <w:r>
              <w:rPr>
                <w:rFonts w:hint="eastAsia" w:ascii="宋体" w:hAnsi="宋体" w:eastAsia="宋体" w:cs="宋体"/>
                <w:b w:val="0"/>
                <w:bCs w:val="0"/>
                <w:sz w:val="21"/>
                <w:szCs w:val="21"/>
                <w:lang w:val="en-US" w:eastAsia="en-US" w:bidi="ar-SA"/>
              </w:rPr>
              <w:t>处扣2分</w:t>
            </w:r>
            <w:r>
              <w:rPr>
                <w:rFonts w:hint="eastAsia" w:ascii="宋体" w:hAnsi="宋体" w:eastAsia="宋体" w:cs="宋体"/>
                <w:b w:val="0"/>
                <w:bCs w:val="0"/>
                <w:sz w:val="21"/>
                <w:szCs w:val="21"/>
                <w:lang w:val="en-US" w:eastAsia="zh-CN" w:bidi="ar-SA"/>
              </w:rPr>
              <w:t>；现场岗位风险告知卡或公示牌内容不正确或与风险辨识不一致的，每处扣1分。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2"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sz w:val="21"/>
                <w:szCs w:val="21"/>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8.2风险公示管理</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a.厂区出入口设置公司级主要安全风险公告栏、公司级安全风险分布图情况。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b.车间出入口设置车间级主要安全风险公告栏、车间级安全风险分布图情况。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c.作业岗位、设备设施、场所区域附近的醒目位置设置岗位安全风险告知卡情况。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d.较大及以上安全风险场所、区域主要出入口处设置较大及以上安全风险公示牌情况。</w:t>
            </w:r>
          </w:p>
        </w:tc>
        <w:tc>
          <w:tcPr>
            <w:tcW w:w="6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jc w:val="center"/>
              <w:textAlignment w:val="auto"/>
              <w:rPr>
                <w:rFonts w:hint="eastAsia" w:ascii="宋体" w:hAnsi="宋体" w:eastAsia="宋体" w:cs="宋体"/>
                <w:b w:val="0"/>
                <w:bCs w:val="0"/>
                <w:sz w:val="21"/>
                <w:szCs w:val="21"/>
              </w:rPr>
            </w:pPr>
            <w:r>
              <w:rPr>
                <w:rFonts w:hint="eastAsia" w:ascii="仿宋" w:hAnsi="仿宋" w:eastAsia="仿宋" w:cs="仿宋"/>
                <w:spacing w:val="-9"/>
                <w:sz w:val="21"/>
                <w:szCs w:val="21"/>
                <w:highlight w:val="none"/>
                <w:lang w:val="en-US" w:eastAsia="zh-CN"/>
              </w:rPr>
              <w:t>5</w:t>
            </w:r>
          </w:p>
        </w:tc>
        <w:tc>
          <w:tcPr>
            <w:tcW w:w="4019"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未设置，不得分；风险公告栏、风险分布图、岗位风险告知卡、风险公示牌设置不全的，每处扣1分；风险公示牌（卡、图、栏）存在污损现象的，每处扣0.5分。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2"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8.双重预防机制运行</w:t>
            </w:r>
            <w:r>
              <w:rPr>
                <w:rFonts w:hint="eastAsia" w:ascii="宋体" w:hAnsi="宋体" w:eastAsia="宋体" w:cs="宋体"/>
                <w:b w:val="0"/>
                <w:bCs w:val="0"/>
                <w:sz w:val="21"/>
                <w:szCs w:val="21"/>
              </w:rPr>
              <w:t>管理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15分</w:t>
            </w:r>
            <w:r>
              <w:rPr>
                <w:rFonts w:hint="eastAsia" w:ascii="宋体" w:hAnsi="宋体" w:eastAsia="宋体" w:cs="宋体"/>
                <w:b w:val="0"/>
                <w:bCs w:val="0"/>
                <w:sz w:val="21"/>
                <w:szCs w:val="21"/>
                <w:lang w:eastAsia="zh-CN"/>
              </w:rPr>
              <w:t>）</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8.3</w:t>
            </w:r>
            <w:r>
              <w:rPr>
                <w:rFonts w:hint="eastAsia" w:ascii="宋体" w:hAnsi="宋体" w:eastAsia="宋体" w:cs="宋体"/>
                <w:b w:val="0"/>
                <w:bCs w:val="0"/>
                <w:kern w:val="2"/>
                <w:sz w:val="21"/>
                <w:szCs w:val="21"/>
                <w:lang w:val="en-US" w:eastAsia="en-US" w:bidi="ar-SA"/>
              </w:rPr>
              <w:t>隐患排查治理</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a.检查主要负责人、安全管理部门、车间（部门）、班组（岗位）各级事故隐患排查记录。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b.检查事故隐患整改闭环情况。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c.检查重大事故隐患自查台账、重大事故隐患排查治理上报记录。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结合所属行业的重大事故隐患判定标准，检查是否涉及重大事故隐患。</w:t>
            </w:r>
          </w:p>
        </w:tc>
        <w:tc>
          <w:tcPr>
            <w:tcW w:w="6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jc w:val="center"/>
              <w:textAlignment w:val="auto"/>
              <w:rPr>
                <w:rFonts w:hint="eastAsia" w:ascii="宋体" w:hAnsi="宋体" w:eastAsia="宋体" w:cs="宋体"/>
                <w:b w:val="0"/>
                <w:bCs w:val="0"/>
                <w:sz w:val="21"/>
                <w:szCs w:val="21"/>
              </w:rPr>
            </w:pPr>
            <w:r>
              <w:rPr>
                <w:rFonts w:hint="eastAsia" w:ascii="仿宋" w:hAnsi="仿宋" w:eastAsia="仿宋" w:cs="仿宋"/>
                <w:spacing w:val="-9"/>
                <w:sz w:val="21"/>
                <w:szCs w:val="21"/>
                <w:lang w:val="en-US" w:eastAsia="zh-CN"/>
              </w:rPr>
              <w:t>5</w:t>
            </w:r>
          </w:p>
        </w:tc>
        <w:tc>
          <w:tcPr>
            <w:tcW w:w="4019"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未定期开展隐患排查的，不得分；事故隐患未整改闭环的，不得分；隐患排查记录不全的，每项扣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分。未进行</w:t>
            </w:r>
            <w:r>
              <w:rPr>
                <w:rFonts w:hint="eastAsia" w:ascii="宋体" w:hAnsi="宋体" w:eastAsia="宋体" w:cs="宋体"/>
                <w:b w:val="0"/>
                <w:bCs w:val="0"/>
                <w:sz w:val="21"/>
                <w:szCs w:val="21"/>
                <w:lang w:val="en-US" w:eastAsia="zh-CN" w:bidi="ar-SA"/>
              </w:rPr>
              <w:t>重大事故隐患</w:t>
            </w:r>
            <w:r>
              <w:rPr>
                <w:rFonts w:hint="eastAsia" w:ascii="宋体" w:hAnsi="宋体" w:eastAsia="宋体" w:cs="宋体"/>
                <w:b w:val="0"/>
                <w:bCs w:val="0"/>
                <w:sz w:val="21"/>
                <w:szCs w:val="21"/>
                <w:lang w:val="en-US" w:eastAsia="en-US" w:bidi="ar-SA"/>
              </w:rPr>
              <w:t>自查或未建立自查台账的，不得分；查出的</w:t>
            </w:r>
            <w:r>
              <w:rPr>
                <w:rFonts w:hint="eastAsia" w:ascii="宋体" w:hAnsi="宋体" w:eastAsia="宋体" w:cs="宋体"/>
                <w:b w:val="0"/>
                <w:bCs w:val="0"/>
                <w:sz w:val="21"/>
                <w:szCs w:val="21"/>
                <w:lang w:val="en-US" w:eastAsia="zh-CN" w:bidi="ar-SA"/>
              </w:rPr>
              <w:t>重大事故隐患</w:t>
            </w:r>
            <w:r>
              <w:rPr>
                <w:rFonts w:hint="eastAsia" w:ascii="宋体" w:hAnsi="宋体" w:eastAsia="宋体" w:cs="宋体"/>
                <w:b w:val="0"/>
                <w:bCs w:val="0"/>
                <w:sz w:val="21"/>
                <w:szCs w:val="21"/>
                <w:lang w:val="en-US" w:eastAsia="en-US" w:bidi="ar-SA"/>
              </w:rPr>
              <w:t>未及时上报</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未制定治理方案的，</w:t>
            </w:r>
            <w:r>
              <w:rPr>
                <w:rFonts w:hint="eastAsia" w:ascii="宋体" w:hAnsi="宋体" w:eastAsia="宋体" w:cs="宋体"/>
                <w:b w:val="0"/>
                <w:bCs w:val="0"/>
                <w:sz w:val="21"/>
                <w:szCs w:val="21"/>
                <w:lang w:val="en-US" w:eastAsia="zh-CN" w:bidi="ar-SA"/>
              </w:rPr>
              <w:t>扣3分；</w:t>
            </w:r>
            <w:r>
              <w:rPr>
                <w:rFonts w:hint="eastAsia" w:ascii="宋体" w:hAnsi="宋体" w:eastAsia="宋体" w:cs="宋体"/>
                <w:b w:val="0"/>
                <w:bCs w:val="0"/>
                <w:sz w:val="21"/>
                <w:szCs w:val="21"/>
                <w:lang w:val="en-US" w:eastAsia="en-US" w:bidi="ar-SA"/>
              </w:rPr>
              <w:t>现场涉及</w:t>
            </w:r>
            <w:r>
              <w:rPr>
                <w:rFonts w:hint="eastAsia" w:ascii="宋体" w:hAnsi="宋体" w:eastAsia="宋体" w:cs="宋体"/>
                <w:b w:val="0"/>
                <w:bCs w:val="0"/>
                <w:sz w:val="21"/>
                <w:szCs w:val="21"/>
                <w:lang w:val="en-US" w:eastAsia="zh-CN" w:bidi="ar-SA"/>
              </w:rPr>
              <w:t>重大事故隐患</w:t>
            </w:r>
            <w:r>
              <w:rPr>
                <w:rFonts w:hint="eastAsia" w:ascii="宋体" w:hAnsi="宋体" w:eastAsia="宋体" w:cs="宋体"/>
                <w:b w:val="0"/>
                <w:bCs w:val="0"/>
                <w:sz w:val="21"/>
                <w:szCs w:val="21"/>
                <w:lang w:val="en-US" w:eastAsia="en-US" w:bidi="ar-SA"/>
              </w:rPr>
              <w:t>的，不得分</w:t>
            </w:r>
            <w:r>
              <w:rPr>
                <w:rFonts w:hint="eastAsia" w:ascii="宋体" w:hAnsi="宋体" w:eastAsia="宋体" w:cs="宋体"/>
                <w:b w:val="0"/>
                <w:bCs w:val="0"/>
                <w:sz w:val="21"/>
                <w:szCs w:val="21"/>
                <w:lang w:val="en-US" w:eastAsia="zh-CN" w:bidi="ar-SA"/>
              </w:rPr>
              <w:t>且倒扣5分。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2"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pPr>
              <w:jc w:val="both"/>
              <w:rPr>
                <w:rFonts w:hint="eastAsia" w:ascii="仿宋" w:hAnsi="仿宋" w:eastAsia="仿宋" w:cs="仿宋"/>
                <w:sz w:val="21"/>
                <w:szCs w:val="21"/>
                <w:lang w:val="en-US" w:eastAsia="zh-CN" w:bidi="ar-SA"/>
              </w:rPr>
            </w:pPr>
            <w:r>
              <w:rPr>
                <w:rFonts w:hint="eastAsia" w:ascii="宋体" w:hAnsi="宋体" w:eastAsia="宋体" w:cs="宋体"/>
                <w:b w:val="0"/>
                <w:bCs w:val="0"/>
                <w:sz w:val="21"/>
                <w:szCs w:val="21"/>
                <w:lang w:val="en-US" w:eastAsia="zh-CN"/>
              </w:rPr>
              <w:t>9.应急管理（5分）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9.1应急预案制定及应急演练</w:t>
            </w:r>
          </w:p>
        </w:tc>
        <w:tc>
          <w:tcPr>
            <w:tcW w:w="390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a.依据有关规定检查应急预案的制定、评审、备案情况。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b.检查应急演练计划、方案、记录及效果评估。</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人员询问：</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结合岗位风险辨识，随机抽查2名岗位作业人员应急处置措施掌握情况。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结合岗位风险辨识，抽查较大及以上风险点应急救援物资配备、检查维护情况。</w:t>
            </w:r>
          </w:p>
        </w:tc>
        <w:tc>
          <w:tcPr>
            <w:tcW w:w="689" w:type="dxa"/>
            <w:gridSpan w:val="2"/>
            <w:noWrap w:val="0"/>
            <w:vAlign w:val="center"/>
          </w:tcPr>
          <w:p>
            <w:pPr>
              <w:spacing w:before="58" w:line="192"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5</w:t>
            </w:r>
          </w:p>
        </w:tc>
        <w:tc>
          <w:tcPr>
            <w:tcW w:w="4019"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未制定或修订应急预案的，不得分；应急预案编制不符合GB/T29639要求的，扣1分；未按照规定论证或评审的，扣1分。</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未定期进行应急预案演练的，不得分；未按规定制定演练计划、方案的或未按计划进行演练的，扣2分；演练资料不全的，扣2分；应急救援物资配备不符合要求的，每处扣0.5分；应急救援物资未定期检查维护的，扣2分；作业人员对应急处置措施不熟悉的，每人扣1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2"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z w:val="21"/>
                <w:szCs w:val="21"/>
                <w:lang w:val="en-US" w:eastAsia="zh-CN" w:bidi="ar-SA"/>
              </w:rPr>
            </w:pPr>
            <w:r>
              <w:rPr>
                <w:rFonts w:hint="eastAsia" w:ascii="宋体" w:hAnsi="宋体" w:eastAsia="宋体" w:cs="宋体"/>
                <w:b w:val="0"/>
                <w:bCs w:val="0"/>
                <w:sz w:val="21"/>
                <w:szCs w:val="21"/>
                <w:lang w:val="en-US" w:eastAsia="zh-CN"/>
              </w:rPr>
              <w:t>10.绩效评定与持续改进（5分）</w:t>
            </w: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10.1</w:t>
            </w:r>
            <w:r>
              <w:rPr>
                <w:rFonts w:hint="eastAsia" w:ascii="宋体" w:hAnsi="宋体" w:eastAsia="宋体" w:cs="宋体"/>
                <w:b w:val="0"/>
                <w:bCs w:val="0"/>
                <w:kern w:val="2"/>
                <w:sz w:val="21"/>
                <w:szCs w:val="21"/>
                <w:lang w:val="en-US" w:eastAsia="en-US" w:bidi="ar-SA"/>
              </w:rPr>
              <w:t>年度自评管理</w:t>
            </w:r>
          </w:p>
        </w:tc>
        <w:tc>
          <w:tcPr>
            <w:tcW w:w="3900" w:type="dxa"/>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a.检查年度自评报告文本和自评过程记录。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b.检查年度安全绩效考评是否将自评结果作为重要依据。</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人员询问：</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随机抽查2名从业人员询问，年度自评主要负责人主持及参与情况，了解年度自评结果向各部门通报情况。</w:t>
            </w:r>
          </w:p>
        </w:tc>
        <w:tc>
          <w:tcPr>
            <w:tcW w:w="689" w:type="dxa"/>
            <w:gridSpan w:val="2"/>
            <w:noWrap w:val="0"/>
            <w:vAlign w:val="center"/>
          </w:tcPr>
          <w:p>
            <w:pPr>
              <w:spacing w:before="58" w:line="195"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9"/>
                <w:sz w:val="21"/>
                <w:szCs w:val="21"/>
                <w:lang w:val="en-US" w:eastAsia="zh-CN"/>
              </w:rPr>
              <w:t>2</w:t>
            </w:r>
          </w:p>
        </w:tc>
        <w:tc>
          <w:tcPr>
            <w:tcW w:w="4019"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未进行年度自评，无自评报告的，不得分；</w:t>
            </w:r>
            <w:r>
              <w:rPr>
                <w:rFonts w:hint="eastAsia" w:ascii="宋体" w:hAnsi="宋体" w:eastAsia="宋体" w:cs="宋体"/>
                <w:b w:val="0"/>
                <w:bCs w:val="0"/>
                <w:sz w:val="21"/>
                <w:szCs w:val="21"/>
                <w:lang w:val="en-US" w:eastAsia="zh-CN" w:bidi="ar-SA"/>
              </w:rPr>
              <w:t>主要负责人未组织参与的，扣2分；</w:t>
            </w:r>
            <w:r>
              <w:rPr>
                <w:rFonts w:hint="eastAsia" w:ascii="宋体" w:hAnsi="宋体" w:eastAsia="宋体" w:cs="宋体"/>
                <w:b w:val="0"/>
                <w:bCs w:val="0"/>
                <w:sz w:val="21"/>
                <w:szCs w:val="21"/>
                <w:lang w:val="en-US" w:eastAsia="en-US" w:bidi="ar-SA"/>
              </w:rPr>
              <w:t>未将自评结果纳入年度安全绩效考评的</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扣</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从业人员不清楚年度自评结果的，每人扣1分。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2"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ascii="宋体" w:hAnsi="宋体" w:eastAsia="宋体" w:cs="宋体"/>
                <w:b w:val="0"/>
                <w:bCs w:val="0"/>
                <w:sz w:val="21"/>
                <w:szCs w:val="21"/>
                <w:lang w:val="en-US" w:eastAsia="zh-CN"/>
              </w:rPr>
            </w:pPr>
          </w:p>
        </w:tc>
        <w:tc>
          <w:tcPr>
            <w:tcW w:w="220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10.2</w:t>
            </w:r>
            <w:r>
              <w:rPr>
                <w:rFonts w:hint="eastAsia" w:ascii="宋体" w:hAnsi="宋体" w:eastAsia="宋体" w:cs="宋体"/>
                <w:b w:val="0"/>
                <w:bCs w:val="0"/>
                <w:kern w:val="2"/>
                <w:sz w:val="21"/>
                <w:szCs w:val="21"/>
                <w:lang w:val="en-US" w:eastAsia="en-US" w:bidi="ar-SA"/>
              </w:rPr>
              <w:t>持续改进</w:t>
            </w:r>
          </w:p>
        </w:tc>
        <w:tc>
          <w:tcPr>
            <w:tcW w:w="3900" w:type="dxa"/>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a.根据自评结果，检查安全目标与指标、规章制度、操作规程等修改完善记录。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hanging="8"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b.检查对于自评报告中的问题制定的工作计划和措施。</w:t>
            </w:r>
          </w:p>
        </w:tc>
        <w:tc>
          <w:tcPr>
            <w:tcW w:w="689" w:type="dxa"/>
            <w:gridSpan w:val="2"/>
            <w:noWrap w:val="0"/>
            <w:vAlign w:val="center"/>
          </w:tcPr>
          <w:p>
            <w:pPr>
              <w:spacing w:before="58" w:line="195"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9"/>
                <w:sz w:val="21"/>
                <w:szCs w:val="21"/>
                <w:lang w:val="en-US" w:eastAsia="zh-CN"/>
              </w:rPr>
              <w:t>3</w:t>
            </w:r>
          </w:p>
        </w:tc>
        <w:tc>
          <w:tcPr>
            <w:tcW w:w="4019"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未根据自评结果制定安全目标与指标的，不得分；规章制度、操作规程未及时修改完善的，每项扣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分；未针对自评报告中的问题制定工作计划和措施的，扣2分。</w:t>
            </w:r>
          </w:p>
        </w:tc>
        <w:tc>
          <w:tcPr>
            <w:tcW w:w="1713" w:type="dxa"/>
            <w:gridSpan w:val="2"/>
            <w:noWrap w:val="0"/>
            <w:vAlign w:val="top"/>
          </w:tcPr>
          <w:p>
            <w:pPr>
              <w:spacing w:line="240" w:lineRule="auto"/>
              <w:jc w:val="both"/>
              <w:rPr>
                <w:rFonts w:hint="eastAsia" w:ascii="宋体" w:hAnsi="宋体" w:eastAsia="宋体" w:cs="宋体"/>
                <w:b w:val="0"/>
                <w:bCs w:val="0"/>
                <w:sz w:val="21"/>
                <w:szCs w:val="21"/>
              </w:rPr>
            </w:pPr>
          </w:p>
        </w:tc>
        <w:tc>
          <w:tcPr>
            <w:tcW w:w="872" w:type="dxa"/>
            <w:noWrap w:val="0"/>
            <w:vAlign w:val="top"/>
          </w:tcPr>
          <w:p>
            <w:pPr>
              <w:spacing w:line="240" w:lineRule="auto"/>
              <w:jc w:val="both"/>
              <w:rPr>
                <w:rFonts w:hint="eastAsia" w:ascii="宋体" w:hAnsi="宋体" w:eastAsia="宋体" w:cs="宋体"/>
                <w:b w:val="0"/>
                <w:bCs w:val="0"/>
                <w:sz w:val="21"/>
                <w:szCs w:val="21"/>
              </w:rPr>
            </w:pPr>
          </w:p>
        </w:tc>
      </w:tr>
    </w:tbl>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center"/>
        <w:textAlignment w:val="auto"/>
        <w:outlineLvl w:val="0"/>
        <w:rPr>
          <w:rFonts w:hint="default" w:ascii="黑体" w:hAnsi="黑体" w:eastAsia="黑体" w:cs="黑体"/>
          <w:color w:val="auto"/>
          <w:kern w:val="0"/>
          <w:sz w:val="21"/>
          <w:szCs w:val="21"/>
          <w:lang w:val="en-US" w:eastAsia="zh-CN"/>
        </w:rPr>
      </w:pPr>
      <w:r>
        <w:br w:type="page"/>
      </w:r>
      <w:r>
        <w:rPr>
          <w:rFonts w:hint="eastAsia" w:ascii="黑体" w:hAnsi="黑体" w:eastAsia="黑体" w:cs="黑体"/>
          <w:color w:val="auto"/>
          <w:kern w:val="0"/>
          <w:sz w:val="21"/>
          <w:szCs w:val="21"/>
          <w:lang w:val="en-US" w:eastAsia="zh-CN"/>
        </w:rPr>
        <w:t>附录A</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color w:val="auto"/>
          <w:lang w:val="en-US" w:eastAsia="zh-CN"/>
        </w:rPr>
      </w:pPr>
      <w:r>
        <w:rPr>
          <w:rFonts w:hint="eastAsia" w:ascii="黑体" w:hAnsi="黑体" w:eastAsia="黑体" w:cs="黑体"/>
          <w:color w:val="auto"/>
          <w:lang w:val="en-US" w:eastAsia="zh-CN"/>
        </w:rPr>
        <w:t>（规范性附录）</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工贸企业安全管理水平等级评定计分表</w:t>
      </w:r>
    </w:p>
    <w:p>
      <w:pPr>
        <w:keepNext w:val="0"/>
        <w:keepLines w:val="0"/>
        <w:widowControl/>
        <w:suppressLineNumbers w:val="0"/>
        <w:jc w:val="left"/>
        <w:rPr>
          <w:rFonts w:hint="eastAsia" w:ascii="黑体" w:hAnsi="黑体" w:eastAsia="黑体" w:cs="黑体"/>
          <w:color w:val="auto"/>
          <w:lang w:val="en-US" w:eastAsia="zh-CN"/>
        </w:rPr>
      </w:pPr>
      <w:r>
        <w:rPr>
          <w:rFonts w:hint="eastAsia" w:ascii="宋体" w:hAnsi="宋体" w:eastAsia="宋体" w:cs="宋体"/>
          <w:color w:val="auto"/>
          <w:kern w:val="0"/>
          <w:sz w:val="21"/>
          <w:szCs w:val="21"/>
          <w:lang w:val="en-US" w:eastAsia="zh-CN" w:bidi="ar"/>
        </w:rPr>
        <w:t>表A.2给出了提升项评定计分表，总分为20分。</w:t>
      </w:r>
    </w:p>
    <w:tbl>
      <w:tblPr>
        <w:tblStyle w:val="32"/>
        <w:tblW w:w="14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09"/>
        <w:gridCol w:w="1"/>
        <w:gridCol w:w="4211"/>
        <w:gridCol w:w="664"/>
        <w:gridCol w:w="1"/>
        <w:gridCol w:w="4040"/>
        <w:gridCol w:w="1601"/>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06" w:type="dxa"/>
            <w:gridSpan w:val="9"/>
            <w:noWrap w:val="0"/>
            <w:vAlign w:val="top"/>
          </w:tcPr>
          <w:p>
            <w:pPr>
              <w:spacing w:line="240" w:lineRule="auto"/>
              <w:jc w:val="center"/>
              <w:rPr>
                <w:rFonts w:hint="eastAsia" w:ascii="宋体" w:hAnsi="宋体" w:eastAsia="宋体" w:cs="宋体"/>
                <w:b w:val="0"/>
                <w:bCs w:val="0"/>
                <w:sz w:val="21"/>
                <w:szCs w:val="21"/>
                <w:lang w:val="en-US" w:eastAsia="en-US" w:bidi="ar-SA"/>
              </w:rPr>
            </w:pPr>
            <w:r>
              <w:rPr>
                <w:rFonts w:hint="eastAsia" w:ascii="黑体" w:hAnsi="黑体" w:eastAsia="黑体" w:cs="黑体"/>
                <w:color w:val="auto"/>
                <w:lang w:val="en-US" w:eastAsia="zh-CN"/>
              </w:rPr>
              <w:t>表A.2提升项评定计分表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6"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评定项目</w:t>
            </w:r>
          </w:p>
        </w:tc>
        <w:tc>
          <w:tcPr>
            <w:tcW w:w="1809"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评定内容</w:t>
            </w:r>
          </w:p>
        </w:tc>
        <w:tc>
          <w:tcPr>
            <w:tcW w:w="4212"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评定方式</w:t>
            </w:r>
          </w:p>
        </w:tc>
        <w:tc>
          <w:tcPr>
            <w:tcW w:w="664"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分值</w:t>
            </w:r>
          </w:p>
        </w:tc>
        <w:tc>
          <w:tcPr>
            <w:tcW w:w="4041"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评定标准</w:t>
            </w:r>
          </w:p>
        </w:tc>
        <w:tc>
          <w:tcPr>
            <w:tcW w:w="1601"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扣分描述/空项</w:t>
            </w:r>
          </w:p>
        </w:tc>
        <w:tc>
          <w:tcPr>
            <w:tcW w:w="1073"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noWrap w:val="0"/>
            <w:vAlign w:val="center"/>
          </w:tcPr>
          <w:p>
            <w:pPr>
              <w:spacing w:line="313" w:lineRule="auto"/>
              <w:jc w:val="both"/>
              <w:rPr>
                <w:rFonts w:hint="eastAsia" w:ascii="仿宋" w:hAnsi="仿宋" w:eastAsia="仿宋" w:cs="仿宋"/>
                <w:sz w:val="21"/>
                <w:szCs w:val="21"/>
              </w:rPr>
            </w:pPr>
          </w:p>
          <w:p>
            <w:pPr>
              <w:spacing w:line="313" w:lineRule="auto"/>
              <w:jc w:val="both"/>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11.政策落实（12分）</w:t>
            </w:r>
          </w:p>
          <w:p>
            <w:pPr>
              <w:spacing w:before="56"/>
              <w:jc w:val="both"/>
              <w:rPr>
                <w:rFonts w:hint="eastAsia" w:ascii="宋体" w:hAnsi="宋体" w:eastAsia="宋体" w:cs="宋体"/>
                <w:b w:val="0"/>
                <w:bCs w:val="0"/>
                <w:sz w:val="21"/>
                <w:szCs w:val="21"/>
              </w:rPr>
            </w:pPr>
          </w:p>
        </w:tc>
        <w:tc>
          <w:tcPr>
            <w:tcW w:w="1809" w:type="dxa"/>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11.1安全生产责任保险</w:t>
            </w:r>
          </w:p>
        </w:tc>
        <w:tc>
          <w:tcPr>
            <w:tcW w:w="4212" w:type="dxa"/>
            <w:gridSpan w:val="2"/>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检查安全生产责任保险的缴纳凭证。</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1</w:t>
            </w:r>
          </w:p>
        </w:tc>
        <w:tc>
          <w:tcPr>
            <w:tcW w:w="4041"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缴纳安全生产责任保险的，得1分；未缴纳的不得分。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Merge w:val="continue"/>
            <w:noWrap w:val="0"/>
            <w:vAlign w:val="top"/>
          </w:tcPr>
          <w:p>
            <w:pPr>
              <w:jc w:val="both"/>
              <w:rPr>
                <w:rFonts w:hint="eastAsia" w:ascii="宋体" w:hAnsi="宋体" w:eastAsia="宋体" w:cs="宋体"/>
                <w:b w:val="0"/>
                <w:bCs w:val="0"/>
                <w:sz w:val="21"/>
                <w:szCs w:val="21"/>
              </w:rPr>
            </w:pPr>
          </w:p>
        </w:tc>
        <w:tc>
          <w:tcPr>
            <w:tcW w:w="1809"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11.2安全管理信息化系统的应用</w:t>
            </w:r>
          </w:p>
        </w:tc>
        <w:tc>
          <w:tcPr>
            <w:tcW w:w="4212" w:type="dxa"/>
            <w:gridSpan w:val="2"/>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安全管理信息化系统的建立情况。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人员询问：</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询问安全管理人员安全管理信息化系统的使用情况。</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1</w:t>
            </w:r>
          </w:p>
        </w:tc>
        <w:tc>
          <w:tcPr>
            <w:tcW w:w="4041"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已建立并正常使用的，得1分；未建立或者未使用的，不得分。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noWrap w:val="0"/>
            <w:vAlign w:val="top"/>
          </w:tcPr>
          <w:p>
            <w:pPr>
              <w:jc w:val="both"/>
              <w:rPr>
                <w:rFonts w:hint="eastAsia" w:ascii="宋体" w:hAnsi="宋体" w:eastAsia="宋体" w:cs="宋体"/>
                <w:b w:val="0"/>
                <w:bCs w:val="0"/>
                <w:sz w:val="21"/>
                <w:szCs w:val="21"/>
              </w:rPr>
            </w:pPr>
          </w:p>
        </w:tc>
        <w:tc>
          <w:tcPr>
            <w:tcW w:w="1809"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11.3举报奖励制度的落实</w:t>
            </w:r>
          </w:p>
        </w:tc>
        <w:tc>
          <w:tcPr>
            <w:tcW w:w="4212"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检查举报奖励制度的落实情况。</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举报奖励公示牌的设立情况。</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41"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在作业场所醒目位置设立举报奖励公示牌</w:t>
            </w:r>
            <w:r>
              <w:rPr>
                <w:rFonts w:hint="eastAsia" w:ascii="宋体" w:hAnsi="宋体" w:eastAsia="宋体" w:cs="宋体"/>
                <w:b w:val="0"/>
                <w:bCs w:val="0"/>
                <w:sz w:val="21"/>
                <w:szCs w:val="21"/>
                <w:lang w:val="en-US" w:eastAsia="zh-CN" w:bidi="ar-SA"/>
              </w:rPr>
              <w:t>且公示牌无污损</w:t>
            </w:r>
            <w:r>
              <w:rPr>
                <w:rFonts w:hint="eastAsia" w:ascii="宋体" w:hAnsi="宋体" w:eastAsia="宋体" w:cs="宋体"/>
                <w:b w:val="0"/>
                <w:bCs w:val="0"/>
                <w:sz w:val="21"/>
                <w:szCs w:val="21"/>
                <w:lang w:val="en-US" w:eastAsia="en-US" w:bidi="ar-SA"/>
              </w:rPr>
              <w:t>的，得1分；已落实举报奖励制度对从业人员实施奖励的，得2分。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06" w:type="dxa"/>
            <w:vMerge w:val="continue"/>
            <w:noWrap w:val="0"/>
            <w:vAlign w:val="top"/>
          </w:tcPr>
          <w:p>
            <w:pPr>
              <w:jc w:val="both"/>
              <w:rPr>
                <w:rFonts w:hint="eastAsia" w:ascii="宋体" w:hAnsi="宋体" w:eastAsia="宋体" w:cs="宋体"/>
                <w:b w:val="0"/>
                <w:bCs w:val="0"/>
                <w:sz w:val="21"/>
                <w:szCs w:val="21"/>
              </w:rPr>
            </w:pPr>
          </w:p>
        </w:tc>
        <w:tc>
          <w:tcPr>
            <w:tcW w:w="181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11.4现状评价、安全评估</w:t>
            </w:r>
          </w:p>
        </w:tc>
        <w:tc>
          <w:tcPr>
            <w:tcW w:w="4211"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检查安全现状评价报告、安全评估报告。</w:t>
            </w:r>
          </w:p>
        </w:tc>
        <w:tc>
          <w:tcPr>
            <w:tcW w:w="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1</w:t>
            </w:r>
          </w:p>
        </w:tc>
        <w:tc>
          <w:tcPr>
            <w:tcW w:w="404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进行安全现状评价或安全评估的，得1分；未进行的不得分。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06" w:type="dxa"/>
            <w:vMerge w:val="continue"/>
            <w:noWrap w:val="0"/>
            <w:vAlign w:val="top"/>
          </w:tcPr>
          <w:p>
            <w:pPr>
              <w:jc w:val="both"/>
              <w:rPr>
                <w:rFonts w:hint="eastAsia" w:ascii="宋体" w:hAnsi="宋体" w:eastAsia="宋体" w:cs="宋体"/>
                <w:b w:val="0"/>
                <w:bCs w:val="0"/>
                <w:sz w:val="21"/>
                <w:szCs w:val="21"/>
              </w:rPr>
            </w:pPr>
          </w:p>
        </w:tc>
        <w:tc>
          <w:tcPr>
            <w:tcW w:w="181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11.5安全文化建设</w:t>
            </w:r>
          </w:p>
        </w:tc>
        <w:tc>
          <w:tcPr>
            <w:tcW w:w="4211"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安全文化建设资料。</w:t>
            </w:r>
          </w:p>
        </w:tc>
        <w:tc>
          <w:tcPr>
            <w:tcW w:w="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3</w:t>
            </w:r>
          </w:p>
        </w:tc>
        <w:tc>
          <w:tcPr>
            <w:tcW w:w="404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省级安全文化建设企业，得</w:t>
            </w:r>
            <w:r>
              <w:rPr>
                <w:rFonts w:hint="eastAsia" w:ascii="宋体" w:hAnsi="宋体" w:eastAsia="宋体" w:cs="宋体"/>
                <w:b w:val="0"/>
                <w:bCs w:val="0"/>
                <w:sz w:val="21"/>
                <w:szCs w:val="21"/>
                <w:lang w:val="en-US" w:eastAsia="zh-CN" w:bidi="ar-SA"/>
              </w:rPr>
              <w:t>3</w:t>
            </w:r>
            <w:r>
              <w:rPr>
                <w:rFonts w:hint="eastAsia" w:ascii="宋体" w:hAnsi="宋体" w:eastAsia="宋体" w:cs="宋体"/>
                <w:b w:val="0"/>
                <w:bCs w:val="0"/>
                <w:sz w:val="21"/>
                <w:szCs w:val="21"/>
                <w:lang w:val="en-US" w:eastAsia="en-US" w:bidi="ar-SA"/>
              </w:rPr>
              <w:t>分；市级安全文化建设企业，得</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分；县级安全文化建设企业，得</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分；未进行不得分。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noWrap w:val="0"/>
            <w:vAlign w:val="top"/>
          </w:tcPr>
          <w:p>
            <w:pPr>
              <w:jc w:val="both"/>
              <w:rPr>
                <w:rFonts w:hint="eastAsia" w:ascii="宋体" w:hAnsi="宋体" w:eastAsia="宋体" w:cs="宋体"/>
                <w:b w:val="0"/>
                <w:bCs w:val="0"/>
                <w:sz w:val="21"/>
                <w:szCs w:val="21"/>
              </w:rPr>
            </w:pPr>
          </w:p>
        </w:tc>
        <w:tc>
          <w:tcPr>
            <w:tcW w:w="1810"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11.6视频监控全覆盖</w:t>
            </w:r>
          </w:p>
        </w:tc>
        <w:tc>
          <w:tcPr>
            <w:tcW w:w="4211"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生产、储运场所视频监控情况。</w:t>
            </w:r>
          </w:p>
        </w:tc>
        <w:tc>
          <w:tcPr>
            <w:tcW w:w="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1</w:t>
            </w:r>
          </w:p>
        </w:tc>
        <w:tc>
          <w:tcPr>
            <w:tcW w:w="4040"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实现生产、储运场所视频监控全覆盖且能够正常投用的，得1分。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bl>
    <w:p/>
    <w:tbl>
      <w:tblPr>
        <w:tblStyle w:val="32"/>
        <w:tblW w:w="14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09"/>
        <w:gridCol w:w="1"/>
        <w:gridCol w:w="4211"/>
        <w:gridCol w:w="664"/>
        <w:gridCol w:w="1"/>
        <w:gridCol w:w="4040"/>
        <w:gridCol w:w="1601"/>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6" w:type="dxa"/>
            <w:gridSpan w:val="9"/>
            <w:tcBorders>
              <w:top w:val="nil"/>
              <w:left w:val="nil"/>
              <w:bottom w:val="single" w:color="auto" w:sz="4" w:space="0"/>
              <w:right w:val="nil"/>
            </w:tcBorders>
            <w:noWrap w:val="0"/>
            <w:vAlign w:val="top"/>
          </w:tcPr>
          <w:p>
            <w:pPr>
              <w:spacing w:line="240" w:lineRule="auto"/>
              <w:jc w:val="center"/>
              <w:rPr>
                <w:rFonts w:hint="eastAsia" w:ascii="宋体" w:hAnsi="宋体" w:eastAsia="宋体" w:cs="宋体"/>
                <w:b w:val="0"/>
                <w:bCs w:val="0"/>
                <w:sz w:val="21"/>
                <w:szCs w:val="21"/>
              </w:rPr>
            </w:pPr>
            <w:r>
              <w:rPr>
                <w:rFonts w:hint="eastAsia" w:ascii="黑体" w:hAnsi="黑体" w:eastAsia="黑体" w:cs="黑体"/>
                <w:color w:val="auto"/>
                <w:lang w:val="en-US" w:eastAsia="zh-CN"/>
              </w:rPr>
              <w:t>表A.2提升项评定计分表（续）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评定项目</w:t>
            </w:r>
          </w:p>
        </w:tc>
        <w:tc>
          <w:tcPr>
            <w:tcW w:w="181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评定内容</w:t>
            </w:r>
          </w:p>
        </w:tc>
        <w:tc>
          <w:tcPr>
            <w:tcW w:w="421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评定方式</w:t>
            </w:r>
          </w:p>
        </w:tc>
        <w:tc>
          <w:tcPr>
            <w:tcW w:w="66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分值</w:t>
            </w:r>
          </w:p>
        </w:tc>
        <w:tc>
          <w:tcPr>
            <w:tcW w:w="4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评定标准</w:t>
            </w:r>
          </w:p>
        </w:tc>
        <w:tc>
          <w:tcPr>
            <w:tcW w:w="16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扣分描述/空项</w:t>
            </w:r>
          </w:p>
        </w:tc>
        <w:tc>
          <w:tcPr>
            <w:tcW w:w="10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11.政策落实（12分）</w:t>
            </w:r>
          </w:p>
        </w:tc>
        <w:tc>
          <w:tcPr>
            <w:tcW w:w="1810" w:type="dxa"/>
            <w:gridSpan w:val="2"/>
            <w:tcBorders>
              <w:top w:val="single" w:color="auto" w:sz="4" w:space="0"/>
              <w:left w:val="single" w:color="auto" w:sz="4" w:space="0"/>
              <w:bottom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11.7年度重点工作落实情况</w:t>
            </w:r>
          </w:p>
        </w:tc>
        <w:tc>
          <w:tcPr>
            <w:tcW w:w="4211" w:type="dxa"/>
            <w:tcBorders>
              <w:top w:val="single" w:color="auto" w:sz="4" w:space="0"/>
              <w:left w:val="single" w:color="auto" w:sz="4" w:space="0"/>
              <w:bottom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年度重点工作落实方案或记录。</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年度重点工作落实情况。</w:t>
            </w:r>
          </w:p>
        </w:tc>
        <w:tc>
          <w:tcPr>
            <w:tcW w:w="6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3</w:t>
            </w:r>
          </w:p>
        </w:tc>
        <w:tc>
          <w:tcPr>
            <w:tcW w:w="4040" w:type="dxa"/>
            <w:tcBorders>
              <w:top w:val="single" w:color="auto" w:sz="4" w:space="0"/>
              <w:left w:val="single" w:color="auto" w:sz="4" w:space="0"/>
              <w:bottom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全部落实，得3分</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未落实，不得分。</w:t>
            </w:r>
          </w:p>
        </w:tc>
        <w:tc>
          <w:tcPr>
            <w:tcW w:w="1601"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hint="eastAsia" w:ascii="宋体" w:hAnsi="宋体" w:eastAsia="宋体" w:cs="宋体"/>
                <w:b w:val="0"/>
                <w:bCs w:val="0"/>
                <w:sz w:val="21"/>
                <w:szCs w:val="21"/>
              </w:rPr>
            </w:pPr>
          </w:p>
        </w:tc>
        <w:tc>
          <w:tcPr>
            <w:tcW w:w="10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rPr>
            </w:pPr>
            <w:r>
              <w:rPr>
                <w:rFonts w:hint="eastAsia" w:ascii="宋体" w:hAnsi="宋体" w:eastAsia="宋体" w:cs="宋体"/>
                <w:b w:val="0"/>
                <w:bCs w:val="0"/>
                <w:sz w:val="21"/>
                <w:szCs w:val="21"/>
                <w:lang w:val="en-US" w:eastAsia="zh-CN"/>
              </w:rPr>
              <w:t>12.自主提升（8分）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en-US" w:bidi="ar-SA"/>
              </w:rPr>
            </w:pPr>
            <w:r>
              <w:rPr>
                <w:rFonts w:hint="eastAsia" w:ascii="宋体" w:hAnsi="宋体" w:eastAsia="宋体" w:cs="宋体"/>
                <w:b w:val="0"/>
                <w:bCs w:val="0"/>
                <w:kern w:val="2"/>
                <w:sz w:val="21"/>
                <w:szCs w:val="21"/>
                <w:lang w:val="en-US" w:eastAsia="zh-CN" w:bidi="ar-SA"/>
              </w:rPr>
              <w:t>12.1安全生产标准化提级创建</w:t>
            </w:r>
          </w:p>
        </w:tc>
        <w:tc>
          <w:tcPr>
            <w:tcW w:w="4212" w:type="dxa"/>
            <w:gridSpan w:val="2"/>
            <w:tcBorders>
              <w:top w:val="single" w:color="auto" w:sz="4" w:space="0"/>
              <w:left w:val="single" w:color="auto" w:sz="4" w:space="0"/>
              <w:bottom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en-US" w:bidi="ar-SA"/>
              </w:rPr>
            </w:pPr>
            <w:r>
              <w:rPr>
                <w:rFonts w:hint="eastAsia" w:ascii="宋体" w:hAnsi="宋体" w:eastAsia="宋体" w:cs="宋体"/>
                <w:b w:val="0"/>
                <w:bCs w:val="0"/>
                <w:color w:val="auto"/>
                <w:kern w:val="2"/>
                <w:sz w:val="21"/>
                <w:szCs w:val="21"/>
                <w:lang w:val="en-US" w:eastAsia="zh-CN" w:bidi="ar-SA"/>
              </w:rPr>
              <w:t>检查安全生产标准化提级创建申请资料。</w:t>
            </w:r>
          </w:p>
        </w:tc>
        <w:tc>
          <w:tcPr>
            <w:tcW w:w="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41" w:type="dxa"/>
            <w:gridSpan w:val="2"/>
            <w:tcBorders>
              <w:top w:val="single" w:color="auto" w:sz="4" w:space="0"/>
              <w:left w:val="single" w:color="auto" w:sz="4" w:space="0"/>
              <w:bottom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规上企业创建二级已经通过评审的，得</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w:t>
            </w:r>
            <w:r>
              <w:rPr>
                <w:rFonts w:hint="eastAsia" w:ascii="宋体" w:hAnsi="宋体" w:eastAsia="宋体" w:cs="宋体"/>
                <w:b w:val="0"/>
                <w:bCs w:val="0"/>
                <w:sz w:val="21"/>
                <w:szCs w:val="21"/>
                <w:lang w:val="en-US" w:eastAsia="zh-CN" w:bidi="ar-SA"/>
              </w:rPr>
              <w:t>规模以下</w:t>
            </w:r>
            <w:r>
              <w:rPr>
                <w:rFonts w:hint="eastAsia" w:ascii="宋体" w:hAnsi="宋体" w:eastAsia="宋体" w:cs="宋体"/>
                <w:b w:val="0"/>
                <w:bCs w:val="0"/>
                <w:sz w:val="21"/>
                <w:szCs w:val="21"/>
                <w:lang w:val="en-US" w:eastAsia="en-US" w:bidi="ar-SA"/>
              </w:rPr>
              <w:t>企业创建三级已经通过评审的，得</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w:t>
            </w:r>
          </w:p>
        </w:tc>
        <w:tc>
          <w:tcPr>
            <w:tcW w:w="1601"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hint="eastAsia" w:ascii="宋体" w:hAnsi="宋体" w:eastAsia="宋体" w:cs="宋体"/>
                <w:b w:val="0"/>
                <w:bCs w:val="0"/>
                <w:sz w:val="21"/>
                <w:szCs w:val="21"/>
              </w:rPr>
            </w:pPr>
          </w:p>
        </w:tc>
        <w:tc>
          <w:tcPr>
            <w:tcW w:w="107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Borders>
              <w:left w:val="single" w:color="auto" w:sz="4" w:space="0"/>
              <w:right w:val="single" w:color="auto" w:sz="4" w:space="0"/>
            </w:tcBorders>
            <w:noWrap w:val="0"/>
            <w:vAlign w:val="top"/>
          </w:tcPr>
          <w:p>
            <w:pPr>
              <w:pStyle w:val="2"/>
              <w:spacing w:line="240" w:lineRule="auto"/>
              <w:rPr>
                <w:rFonts w:hint="eastAsia" w:ascii="宋体" w:hAnsi="宋体" w:eastAsia="宋体" w:cs="宋体"/>
                <w:b w:val="0"/>
                <w:bCs w:val="0"/>
                <w:sz w:val="21"/>
                <w:szCs w:val="21"/>
              </w:rPr>
            </w:pPr>
          </w:p>
        </w:tc>
        <w:tc>
          <w:tcPr>
            <w:tcW w:w="1809" w:type="dxa"/>
            <w:tcBorders>
              <w:top w:val="single" w:color="auto" w:sz="4" w:space="0"/>
              <w:left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12.2注册安全工程师配备</w:t>
            </w:r>
          </w:p>
        </w:tc>
        <w:tc>
          <w:tcPr>
            <w:tcW w:w="4212" w:type="dxa"/>
            <w:gridSpan w:val="2"/>
            <w:tcBorders>
              <w:top w:val="single" w:color="auto" w:sz="4" w:space="0"/>
              <w:left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查看注册安全工程师资格证书。</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人员询问：</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注册安全工程师聘任岗位情况。</w:t>
            </w:r>
          </w:p>
        </w:tc>
        <w:tc>
          <w:tcPr>
            <w:tcW w:w="66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41" w:type="dxa"/>
            <w:gridSpan w:val="2"/>
            <w:tcBorders>
              <w:top w:val="single" w:color="auto" w:sz="4" w:space="0"/>
              <w:left w:val="single" w:color="auto" w:sz="4" w:space="0"/>
              <w:right w:val="single" w:color="auto" w:sz="4" w:space="0"/>
            </w:tcBorders>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安全管理人员持有注册安全工程师证书的，每人得1分，最高得2分。</w:t>
            </w:r>
          </w:p>
        </w:tc>
        <w:tc>
          <w:tcPr>
            <w:tcW w:w="1601" w:type="dxa"/>
            <w:tcBorders>
              <w:top w:val="single" w:color="auto" w:sz="4" w:space="0"/>
              <w:left w:val="single" w:color="auto" w:sz="4" w:space="0"/>
              <w:right w:val="single" w:color="auto" w:sz="4" w:space="0"/>
            </w:tcBorders>
            <w:noWrap w:val="0"/>
            <w:vAlign w:val="top"/>
          </w:tcPr>
          <w:p>
            <w:pPr>
              <w:spacing w:line="240" w:lineRule="auto"/>
              <w:jc w:val="both"/>
              <w:rPr>
                <w:rFonts w:hint="eastAsia" w:ascii="宋体" w:hAnsi="宋体" w:eastAsia="宋体" w:cs="宋体"/>
                <w:b w:val="0"/>
                <w:bCs w:val="0"/>
                <w:sz w:val="21"/>
                <w:szCs w:val="21"/>
              </w:rPr>
            </w:pPr>
          </w:p>
        </w:tc>
        <w:tc>
          <w:tcPr>
            <w:tcW w:w="1073" w:type="dxa"/>
            <w:tcBorders>
              <w:top w:val="single" w:color="auto" w:sz="4" w:space="0"/>
              <w:left w:val="single" w:color="auto" w:sz="4" w:space="0"/>
              <w:right w:val="single" w:color="auto" w:sz="4" w:space="0"/>
            </w:tcBorders>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Borders>
              <w:left w:val="single" w:color="auto" w:sz="4" w:space="0"/>
              <w:right w:val="single" w:color="auto" w:sz="4" w:space="0"/>
            </w:tcBorders>
            <w:noWrap w:val="0"/>
            <w:vAlign w:val="top"/>
          </w:tcPr>
          <w:p>
            <w:pPr>
              <w:spacing w:line="240" w:lineRule="auto"/>
              <w:jc w:val="center"/>
              <w:rPr>
                <w:rFonts w:hint="eastAsia" w:ascii="宋体" w:hAnsi="宋体" w:eastAsia="宋体" w:cs="宋体"/>
                <w:b w:val="0"/>
                <w:bCs w:val="0"/>
                <w:sz w:val="21"/>
                <w:szCs w:val="21"/>
              </w:rPr>
            </w:pPr>
          </w:p>
        </w:tc>
        <w:tc>
          <w:tcPr>
            <w:tcW w:w="1809"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en-US" w:bidi="ar-SA"/>
              </w:rPr>
            </w:pPr>
            <w:r>
              <w:rPr>
                <w:rFonts w:hint="eastAsia" w:ascii="宋体" w:hAnsi="宋体" w:eastAsia="宋体" w:cs="宋体"/>
                <w:b w:val="0"/>
                <w:bCs w:val="0"/>
                <w:kern w:val="2"/>
                <w:sz w:val="21"/>
                <w:szCs w:val="21"/>
                <w:lang w:val="en-US" w:eastAsia="zh-CN" w:bidi="ar-SA"/>
              </w:rPr>
              <w:t>12.3主动聘请安全技术专家</w:t>
            </w:r>
          </w:p>
        </w:tc>
        <w:tc>
          <w:tcPr>
            <w:tcW w:w="4212"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查阅资料：</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en-US" w:bidi="ar-SA"/>
              </w:rPr>
            </w:pPr>
            <w:r>
              <w:rPr>
                <w:rFonts w:hint="eastAsia" w:ascii="宋体" w:hAnsi="宋体" w:eastAsia="宋体" w:cs="宋体"/>
                <w:b w:val="0"/>
                <w:bCs w:val="0"/>
                <w:color w:val="auto"/>
                <w:kern w:val="2"/>
                <w:sz w:val="21"/>
                <w:szCs w:val="21"/>
                <w:lang w:val="en-US" w:eastAsia="zh-CN" w:bidi="ar-SA"/>
              </w:rPr>
              <w:t>检查专家查隐患制度、合同、专家技术服务档案等。</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41"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聘请专家开展技术服务排查隐患问题，并在《专家技术服务档案》如实记录的，得1分；针对专家提出的问题隐患整改完成或正在采取有效措施消除的，得0.5分；聘请专家开展除排查隐患外其他安全生产技术服务工作（完善相关安全生产规章制度文件、事故警示教育、应急演练、培训等）的，得0.5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Borders>
              <w:left w:val="single" w:color="auto" w:sz="4" w:space="0"/>
              <w:right w:val="single" w:color="auto" w:sz="4" w:space="0"/>
            </w:tcBorders>
            <w:noWrap w:val="0"/>
            <w:vAlign w:val="top"/>
          </w:tcPr>
          <w:p>
            <w:pPr>
              <w:spacing w:line="240" w:lineRule="auto"/>
              <w:jc w:val="center"/>
              <w:rPr>
                <w:rFonts w:hint="eastAsia" w:ascii="宋体" w:hAnsi="宋体" w:eastAsia="宋体" w:cs="宋体"/>
                <w:b w:val="0"/>
                <w:bCs w:val="0"/>
                <w:sz w:val="21"/>
                <w:szCs w:val="21"/>
              </w:rPr>
            </w:pPr>
          </w:p>
        </w:tc>
        <w:tc>
          <w:tcPr>
            <w:tcW w:w="1809" w:type="dxa"/>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p>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zh-CN" w:bidi="ar-SA"/>
              </w:rPr>
            </w:pPr>
          </w:p>
          <w:p>
            <w:pPr>
              <w:pStyle w:val="71"/>
              <w:keepNext w:val="0"/>
              <w:keepLines w:val="0"/>
              <w:pageBreakBefore w:val="0"/>
              <w:widowControl w:val="0"/>
              <w:kinsoku/>
              <w:wordWrap/>
              <w:overflowPunct/>
              <w:topLinePunct w:val="0"/>
              <w:autoSpaceDE/>
              <w:autoSpaceDN/>
              <w:bidi w:val="0"/>
              <w:adjustRightInd/>
              <w:snapToGrid/>
              <w:spacing w:after="0" w:line="240" w:lineRule="auto"/>
              <w:ind w:left="0" w:right="0" w:rightChars="0"/>
              <w:jc w:val="both"/>
              <w:textAlignment w:val="auto"/>
              <w:rPr>
                <w:rFonts w:hint="eastAsia" w:ascii="宋体" w:hAnsi="宋体" w:eastAsia="宋体" w:cs="宋体"/>
                <w:b w:val="0"/>
                <w:bCs w:val="0"/>
                <w:kern w:val="2"/>
                <w:sz w:val="21"/>
                <w:szCs w:val="21"/>
                <w:lang w:val="en-US" w:eastAsia="en-US" w:bidi="ar-SA"/>
              </w:rPr>
            </w:pPr>
            <w:r>
              <w:rPr>
                <w:rFonts w:hint="eastAsia" w:ascii="宋体" w:hAnsi="宋体" w:eastAsia="宋体" w:cs="宋体"/>
                <w:b w:val="0"/>
                <w:bCs w:val="0"/>
                <w:kern w:val="2"/>
                <w:sz w:val="21"/>
                <w:szCs w:val="21"/>
                <w:lang w:val="en-US" w:eastAsia="zh-CN" w:bidi="ar-SA"/>
              </w:rPr>
              <w:t>12.4提高本质安全</w:t>
            </w:r>
          </w:p>
        </w:tc>
        <w:tc>
          <w:tcPr>
            <w:tcW w:w="4212" w:type="dxa"/>
            <w:gridSpan w:val="2"/>
            <w:noWrap w:val="0"/>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现场查证：</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现场设备设施自动化程度，现场生产工艺和技术。</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询问人员：</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color w:val="auto"/>
                <w:kern w:val="2"/>
                <w:sz w:val="21"/>
                <w:szCs w:val="21"/>
                <w:lang w:val="en-US" w:eastAsia="en-US" w:bidi="ar-SA"/>
              </w:rPr>
            </w:pPr>
            <w:r>
              <w:rPr>
                <w:rFonts w:hint="eastAsia" w:ascii="宋体" w:hAnsi="宋体" w:eastAsia="宋体" w:cs="宋体"/>
                <w:b w:val="0"/>
                <w:bCs w:val="0"/>
                <w:color w:val="auto"/>
                <w:kern w:val="2"/>
                <w:sz w:val="21"/>
                <w:szCs w:val="21"/>
                <w:lang w:val="en-US" w:eastAsia="zh-CN" w:bidi="ar-SA"/>
              </w:rPr>
              <w:t>询问主要负责人和安全管理人员，企业采取的安全管理创新的经验做法。</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w:t>
            </w:r>
          </w:p>
        </w:tc>
        <w:tc>
          <w:tcPr>
            <w:tcW w:w="4041" w:type="dxa"/>
            <w:gridSpan w:val="2"/>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采用安全新技术、新装备，提高安全生产水平</w:t>
            </w:r>
            <w:r>
              <w:rPr>
                <w:rFonts w:hint="eastAsia" w:ascii="宋体" w:hAnsi="宋体" w:eastAsia="宋体" w:cs="宋体"/>
                <w:b w:val="0"/>
                <w:bCs w:val="0"/>
                <w:sz w:val="21"/>
                <w:szCs w:val="21"/>
                <w:lang w:val="en-US" w:eastAsia="zh-CN" w:bidi="ar-SA"/>
              </w:rPr>
              <w:t>的，得2分；</w:t>
            </w:r>
            <w:r>
              <w:rPr>
                <w:rFonts w:hint="eastAsia" w:ascii="宋体" w:hAnsi="宋体" w:eastAsia="宋体" w:cs="宋体"/>
                <w:b w:val="0"/>
                <w:bCs w:val="0"/>
                <w:sz w:val="21"/>
                <w:szCs w:val="21"/>
                <w:lang w:val="en-US" w:eastAsia="en-US" w:bidi="ar-SA"/>
              </w:rPr>
              <w:t>能够提供安全管理创新的经验做法</w:t>
            </w:r>
            <w:r>
              <w:rPr>
                <w:rFonts w:hint="eastAsia" w:ascii="宋体" w:hAnsi="宋体" w:eastAsia="宋体" w:cs="宋体"/>
                <w:b w:val="0"/>
                <w:bCs w:val="0"/>
                <w:sz w:val="21"/>
                <w:szCs w:val="21"/>
                <w:lang w:val="en-US" w:eastAsia="zh-CN" w:bidi="ar-SA"/>
              </w:rPr>
              <w:t>并被采纳推广</w:t>
            </w:r>
            <w:r>
              <w:rPr>
                <w:rFonts w:hint="eastAsia" w:ascii="宋体" w:hAnsi="宋体" w:eastAsia="宋体" w:cs="宋体"/>
                <w:b w:val="0"/>
                <w:bCs w:val="0"/>
                <w:sz w:val="21"/>
                <w:szCs w:val="21"/>
                <w:lang w:val="en-US" w:eastAsia="en-US" w:bidi="ar-SA"/>
              </w:rPr>
              <w:t>的，得</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w:t>
            </w:r>
            <w:r>
              <w:rPr>
                <w:rFonts w:hint="eastAsia" w:ascii="宋体" w:hAnsi="宋体" w:eastAsia="宋体" w:cs="宋体"/>
                <w:b w:val="0"/>
                <w:bCs w:val="0"/>
                <w:sz w:val="21"/>
                <w:szCs w:val="21"/>
                <w:lang w:val="en-US" w:eastAsia="zh-CN" w:bidi="ar-SA"/>
              </w:rPr>
              <w:t>；采用</w:t>
            </w:r>
            <w:r>
              <w:rPr>
                <w:rFonts w:hint="eastAsia" w:ascii="宋体" w:hAnsi="宋体" w:eastAsia="宋体" w:cs="宋体"/>
                <w:b w:val="0"/>
                <w:bCs w:val="0"/>
                <w:sz w:val="21"/>
                <w:szCs w:val="21"/>
                <w:lang w:val="en-US" w:eastAsia="en-US" w:bidi="ar-SA"/>
              </w:rPr>
              <w:t>安全管理创新的经验做法</w:t>
            </w:r>
            <w:r>
              <w:rPr>
                <w:rFonts w:hint="eastAsia" w:ascii="宋体" w:hAnsi="宋体" w:eastAsia="宋体" w:cs="宋体"/>
                <w:b w:val="0"/>
                <w:bCs w:val="0"/>
                <w:sz w:val="21"/>
                <w:szCs w:val="21"/>
                <w:lang w:val="en-US" w:eastAsia="zh-CN" w:bidi="ar-SA"/>
              </w:rPr>
              <w:t>应用于企业安全管理的，得1分。</w:t>
            </w:r>
          </w:p>
        </w:tc>
        <w:tc>
          <w:tcPr>
            <w:tcW w:w="1601" w:type="dxa"/>
            <w:noWrap w:val="0"/>
            <w:vAlign w:val="top"/>
          </w:tcPr>
          <w:p>
            <w:pPr>
              <w:spacing w:line="240" w:lineRule="auto"/>
              <w:jc w:val="both"/>
              <w:rPr>
                <w:rFonts w:hint="eastAsia" w:ascii="宋体" w:hAnsi="宋体" w:eastAsia="宋体" w:cs="宋体"/>
                <w:b w:val="0"/>
                <w:bCs w:val="0"/>
                <w:sz w:val="21"/>
                <w:szCs w:val="21"/>
              </w:rPr>
            </w:pPr>
          </w:p>
        </w:tc>
        <w:tc>
          <w:tcPr>
            <w:tcW w:w="1073" w:type="dxa"/>
            <w:noWrap w:val="0"/>
            <w:vAlign w:val="top"/>
          </w:tcPr>
          <w:p>
            <w:pPr>
              <w:spacing w:line="240" w:lineRule="auto"/>
              <w:jc w:val="both"/>
              <w:rPr>
                <w:rFonts w:hint="eastAsia" w:ascii="宋体" w:hAnsi="宋体" w:eastAsia="宋体" w:cs="宋体"/>
                <w:b w:val="0"/>
                <w:bCs w:val="0"/>
                <w:sz w:val="21"/>
                <w:szCs w:val="21"/>
              </w:rPr>
            </w:pPr>
          </w:p>
        </w:tc>
      </w:tr>
    </w:tbl>
    <w:p>
      <w:pP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br w:type="page"/>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center"/>
        <w:textAlignment w:val="auto"/>
        <w:outlineLvl w:val="0"/>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附录B</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color w:val="auto"/>
          <w:lang w:val="en-US" w:eastAsia="zh-CN"/>
        </w:rPr>
      </w:pPr>
      <w:r>
        <w:rPr>
          <w:rFonts w:hint="eastAsia" w:ascii="黑体" w:hAnsi="黑体" w:eastAsia="黑体" w:cs="黑体"/>
          <w:color w:val="auto"/>
          <w:lang w:val="en-US" w:eastAsia="zh-CN"/>
        </w:rPr>
        <w:t>（规范性附录）</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危险化学品企业安全管理水平等级评定计分表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表B.1给出了基础项评定计分表，总分为90分。</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表</w:t>
      </w:r>
      <w:r>
        <w:rPr>
          <w:rFonts w:hint="eastAsia" w:ascii="黑体" w:hAnsi="黑体" w:eastAsia="黑体" w:cs="黑体"/>
          <w:color w:val="auto"/>
          <w:kern w:val="0"/>
          <w:sz w:val="21"/>
          <w:szCs w:val="21"/>
          <w:lang w:val="en-US" w:eastAsia="zh-CN"/>
        </w:rPr>
        <w:t>B</w:t>
      </w:r>
      <w:r>
        <w:rPr>
          <w:rFonts w:hint="eastAsia" w:ascii="黑体" w:hAnsi="黑体" w:eastAsia="黑体" w:cs="黑体"/>
          <w:color w:val="auto"/>
          <w:lang w:val="en-US" w:eastAsia="zh-CN"/>
        </w:rPr>
        <w:t>.1基础项评定计分表</w:t>
      </w:r>
    </w:p>
    <w:tbl>
      <w:tblPr>
        <w:tblStyle w:val="32"/>
        <w:tblpPr w:leftFromText="180" w:rightFromText="180" w:vertAnchor="text" w:horzAnchor="page" w:tblpXSpec="center" w:tblpY="28"/>
        <w:tblOverlap w:val="never"/>
        <w:tblW w:w="14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787"/>
        <w:gridCol w:w="4387"/>
        <w:gridCol w:w="773"/>
        <w:gridCol w:w="3905"/>
        <w:gridCol w:w="1732"/>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1092"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评定项目</w:t>
            </w:r>
          </w:p>
        </w:tc>
        <w:tc>
          <w:tcPr>
            <w:tcW w:w="178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评定内容</w:t>
            </w:r>
          </w:p>
        </w:tc>
        <w:tc>
          <w:tcPr>
            <w:tcW w:w="438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评定方式</w:t>
            </w:r>
          </w:p>
        </w:tc>
        <w:tc>
          <w:tcPr>
            <w:tcW w:w="77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分值</w:t>
            </w:r>
          </w:p>
        </w:tc>
        <w:tc>
          <w:tcPr>
            <w:tcW w:w="3905"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评定标准</w:t>
            </w:r>
          </w:p>
        </w:tc>
        <w:tc>
          <w:tcPr>
            <w:tcW w:w="1732"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扣分描述/空项</w:t>
            </w:r>
          </w:p>
        </w:tc>
        <w:tc>
          <w:tcPr>
            <w:tcW w:w="1059"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9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1.机构和人员（5分）</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安全管理组织机构设置和安全管理人员配备符合</w:t>
            </w:r>
            <w:r>
              <w:rPr>
                <w:rFonts w:hint="eastAsia" w:ascii="宋体" w:hAnsi="宋体" w:eastAsia="宋体" w:cs="宋体"/>
                <w:b w:val="0"/>
                <w:bCs w:val="0"/>
                <w:sz w:val="21"/>
                <w:szCs w:val="21"/>
                <w:lang w:val="en-US" w:eastAsia="zh-CN"/>
              </w:rPr>
              <w:t>有关</w:t>
            </w:r>
            <w:r>
              <w:rPr>
                <w:rFonts w:hint="eastAsia" w:ascii="宋体" w:hAnsi="宋体" w:eastAsia="宋体" w:cs="宋体"/>
                <w:b w:val="0"/>
                <w:bCs w:val="0"/>
                <w:sz w:val="21"/>
                <w:szCs w:val="21"/>
              </w:rPr>
              <w:t>规定。</w:t>
            </w:r>
          </w:p>
        </w:tc>
        <w:tc>
          <w:tcPr>
            <w:tcW w:w="438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安全管理机构设置文件、安全管理人员任命文件、主要负责人和安全管理人员安全生产知识和管理能力考核合格证。</w:t>
            </w:r>
          </w:p>
        </w:tc>
        <w:tc>
          <w:tcPr>
            <w:tcW w:w="773"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5</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安全管理机构设置及安全管理人员配备不符合有关规定的不得分；主要负责人和安全管理人员证书过期的，不得分。</w:t>
            </w:r>
          </w:p>
        </w:tc>
        <w:tc>
          <w:tcPr>
            <w:tcW w:w="1732" w:type="dxa"/>
            <w:vAlign w:val="center"/>
          </w:tcPr>
          <w:p>
            <w:pPr>
              <w:widowControl/>
              <w:jc w:val="both"/>
              <w:textAlignment w:val="center"/>
              <w:rPr>
                <w:rFonts w:hint="eastAsia" w:ascii="宋体" w:hAnsi="宋体" w:eastAsia="宋体" w:cs="宋体"/>
                <w:b w:val="0"/>
                <w:bCs w:val="0"/>
                <w:color w:val="auto"/>
                <w:sz w:val="21"/>
                <w:szCs w:val="21"/>
              </w:rPr>
            </w:pPr>
          </w:p>
        </w:tc>
        <w:tc>
          <w:tcPr>
            <w:tcW w:w="1059" w:type="dxa"/>
            <w:vAlign w:val="center"/>
          </w:tcPr>
          <w:p>
            <w:pPr>
              <w:widowControl/>
              <w:jc w:val="both"/>
              <w:textAlignment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9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2.安全生产投入（</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分）</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企业的决策机构、主要负责人或者个人经营的投资人保证安全生产所必需的资金投入。</w:t>
            </w:r>
          </w:p>
        </w:tc>
        <w:tc>
          <w:tcPr>
            <w:tcW w:w="438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检查年度安全生产费用提取和使用计划、安全费用使用台账，确定企业安全生产投入是否满足</w:t>
            </w:r>
            <w:r>
              <w:rPr>
                <w:rFonts w:hint="eastAsia" w:ascii="宋体" w:hAnsi="宋体" w:eastAsia="宋体" w:cs="宋体"/>
                <w:b w:val="0"/>
                <w:bCs w:val="0"/>
                <w:sz w:val="21"/>
                <w:szCs w:val="21"/>
                <w:lang w:val="en-US" w:eastAsia="zh-CN" w:bidi="ar-SA"/>
              </w:rPr>
              <w:t>有关</w:t>
            </w:r>
            <w:r>
              <w:rPr>
                <w:rFonts w:hint="eastAsia" w:ascii="宋体" w:hAnsi="宋体" w:eastAsia="宋体" w:cs="宋体"/>
                <w:b w:val="0"/>
                <w:bCs w:val="0"/>
                <w:sz w:val="21"/>
                <w:szCs w:val="21"/>
                <w:lang w:val="en-US" w:eastAsia="en-US" w:bidi="ar-SA"/>
              </w:rPr>
              <w:t>规定。</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检查现场安全设施和应急救援物资的设置、检查、维护情况，验证安全生产费用的使用情况。</w:t>
            </w: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未建立安全投入计划或安全费用使用台账的，</w:t>
            </w:r>
            <w:r>
              <w:rPr>
                <w:rFonts w:hint="eastAsia" w:ascii="宋体" w:hAnsi="宋体" w:eastAsia="宋体" w:cs="宋体"/>
                <w:b w:val="0"/>
                <w:bCs w:val="0"/>
                <w:sz w:val="21"/>
                <w:szCs w:val="21"/>
                <w:lang w:val="en-US" w:eastAsia="zh-CN"/>
              </w:rPr>
              <w:t>扣3分</w:t>
            </w:r>
            <w:r>
              <w:rPr>
                <w:rFonts w:hint="eastAsia" w:ascii="宋体" w:hAnsi="宋体" w:eastAsia="宋体" w:cs="宋体"/>
                <w:b w:val="0"/>
                <w:bCs w:val="0"/>
                <w:sz w:val="21"/>
                <w:szCs w:val="21"/>
              </w:rPr>
              <w:t>；记录不全的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扣2分；检查现场安全设施、应急救援物资配备不到位的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每项扣1分；检查、维护不到位的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每处扣1分。</w:t>
            </w:r>
          </w:p>
        </w:tc>
        <w:tc>
          <w:tcPr>
            <w:tcW w:w="1732" w:type="dxa"/>
            <w:vAlign w:val="center"/>
          </w:tcPr>
          <w:p>
            <w:pPr>
              <w:widowControl/>
              <w:jc w:val="both"/>
              <w:textAlignment w:val="center"/>
              <w:rPr>
                <w:rFonts w:hint="eastAsia" w:ascii="宋体" w:hAnsi="宋体" w:eastAsia="宋体" w:cs="宋体"/>
                <w:b w:val="0"/>
                <w:bCs w:val="0"/>
                <w:color w:val="auto"/>
                <w:sz w:val="21"/>
                <w:szCs w:val="21"/>
              </w:rPr>
            </w:pPr>
          </w:p>
        </w:tc>
        <w:tc>
          <w:tcPr>
            <w:tcW w:w="1059" w:type="dxa"/>
            <w:vAlign w:val="center"/>
          </w:tcPr>
          <w:p>
            <w:pPr>
              <w:widowControl/>
              <w:jc w:val="both"/>
              <w:textAlignment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vAlign w:val="center"/>
          </w:tcPr>
          <w:p>
            <w:pPr>
              <w:spacing w:line="240" w:lineRule="auto"/>
              <w:jc w:val="both"/>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制度运行管理</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分）</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安全生产责任制</w:t>
            </w:r>
            <w:r>
              <w:rPr>
                <w:rFonts w:hint="eastAsia" w:ascii="宋体" w:hAnsi="宋体" w:eastAsia="宋体" w:cs="宋体"/>
                <w:b w:val="0"/>
                <w:bCs w:val="0"/>
                <w:sz w:val="21"/>
                <w:szCs w:val="21"/>
                <w:lang w:val="en-US" w:eastAsia="zh-CN"/>
              </w:rPr>
              <w:t>修订</w:t>
            </w:r>
            <w:r>
              <w:rPr>
                <w:rFonts w:hint="eastAsia" w:ascii="宋体" w:hAnsi="宋体" w:eastAsia="宋体" w:cs="宋体"/>
                <w:b w:val="0"/>
                <w:bCs w:val="0"/>
                <w:sz w:val="21"/>
                <w:szCs w:val="21"/>
              </w:rPr>
              <w:t>与考核</w:t>
            </w:r>
          </w:p>
        </w:tc>
        <w:tc>
          <w:tcPr>
            <w:tcW w:w="438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检查安全生产责任制文本内容、考核记录。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抽查主要负责人、安全管理人员</w:t>
            </w:r>
            <w:r>
              <w:rPr>
                <w:rFonts w:hint="eastAsia" w:ascii="宋体" w:hAnsi="宋体" w:eastAsia="宋体" w:cs="宋体"/>
                <w:b w:val="0"/>
                <w:bCs w:val="0"/>
                <w:sz w:val="21"/>
                <w:szCs w:val="21"/>
                <w:lang w:val="en-US" w:eastAsia="zh-CN" w:bidi="ar-SA"/>
              </w:rPr>
              <w:t>1人</w:t>
            </w:r>
            <w:r>
              <w:rPr>
                <w:rFonts w:hint="eastAsia" w:ascii="宋体" w:hAnsi="宋体" w:eastAsia="宋体" w:cs="宋体"/>
                <w:b w:val="0"/>
                <w:bCs w:val="0"/>
                <w:sz w:val="21"/>
                <w:szCs w:val="21"/>
                <w:lang w:val="en-US" w:eastAsia="en-US" w:bidi="ar-SA"/>
              </w:rPr>
              <w:t>、其他人员</w:t>
            </w:r>
            <w:r>
              <w:rPr>
                <w:rFonts w:hint="eastAsia" w:ascii="宋体" w:hAnsi="宋体" w:eastAsia="宋体" w:cs="宋体"/>
                <w:b w:val="0"/>
                <w:bCs w:val="0"/>
                <w:sz w:val="21"/>
                <w:szCs w:val="21"/>
                <w:lang w:val="en-US" w:eastAsia="zh-CN" w:bidi="ar-SA"/>
              </w:rPr>
              <w:t>按1%比例（不少于1人）抽取，验证</w:t>
            </w:r>
            <w:r>
              <w:rPr>
                <w:rFonts w:hint="eastAsia" w:ascii="宋体" w:hAnsi="宋体" w:eastAsia="宋体" w:cs="宋体"/>
                <w:b w:val="0"/>
                <w:bCs w:val="0"/>
                <w:sz w:val="21"/>
                <w:szCs w:val="21"/>
                <w:lang w:val="en-US" w:eastAsia="en-US" w:bidi="ar-SA"/>
              </w:rPr>
              <w:t>安全生产职责掌握情况。</w:t>
            </w: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905"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bidi="ar-SA"/>
              </w:rPr>
              <w:t>未及时修订更新的，不得分；缺少年度评审记录的，扣1分；</w:t>
            </w:r>
            <w:r>
              <w:rPr>
                <w:rFonts w:hint="eastAsia" w:ascii="宋体" w:hAnsi="宋体" w:eastAsia="宋体" w:cs="宋体"/>
                <w:b w:val="0"/>
                <w:bCs w:val="0"/>
                <w:sz w:val="21"/>
                <w:szCs w:val="21"/>
                <w:lang w:val="en-US" w:eastAsia="en-US" w:bidi="ar-SA"/>
              </w:rPr>
              <w:t>未</w:t>
            </w:r>
            <w:r>
              <w:rPr>
                <w:rFonts w:hint="eastAsia" w:ascii="宋体" w:hAnsi="宋体" w:eastAsia="宋体" w:cs="宋体"/>
                <w:b w:val="0"/>
                <w:bCs w:val="0"/>
                <w:sz w:val="21"/>
                <w:szCs w:val="21"/>
                <w:lang w:val="en-US" w:eastAsia="zh-CN" w:bidi="ar-SA"/>
              </w:rPr>
              <w:t>定期</w:t>
            </w:r>
            <w:r>
              <w:rPr>
                <w:rFonts w:hint="eastAsia" w:ascii="宋体" w:hAnsi="宋体" w:eastAsia="宋体" w:cs="宋体"/>
                <w:b w:val="0"/>
                <w:bCs w:val="0"/>
                <w:sz w:val="21"/>
                <w:szCs w:val="21"/>
                <w:lang w:val="en-US" w:eastAsia="en-US" w:bidi="ar-SA"/>
              </w:rPr>
              <w:t>进行安全生产责任制考核的，</w:t>
            </w:r>
            <w:r>
              <w:rPr>
                <w:rFonts w:hint="eastAsia" w:ascii="宋体" w:hAnsi="宋体" w:eastAsia="宋体" w:cs="宋体"/>
                <w:b w:val="0"/>
                <w:bCs w:val="0"/>
                <w:sz w:val="21"/>
                <w:szCs w:val="21"/>
                <w:lang w:val="en-US" w:eastAsia="zh-CN" w:bidi="ar-SA"/>
              </w:rPr>
              <w:t>扣1分</w:t>
            </w:r>
            <w:r>
              <w:rPr>
                <w:rFonts w:hint="eastAsia" w:ascii="宋体" w:hAnsi="宋体" w:eastAsia="宋体" w:cs="宋体"/>
                <w:b w:val="0"/>
                <w:bCs w:val="0"/>
                <w:sz w:val="21"/>
                <w:szCs w:val="21"/>
                <w:lang w:val="en-US" w:eastAsia="en-US" w:bidi="ar-SA"/>
              </w:rPr>
              <w:t>；抽查人员不熟悉安全职责的，每人扣</w:t>
            </w:r>
            <w:r>
              <w:rPr>
                <w:rFonts w:hint="eastAsia" w:ascii="宋体" w:hAnsi="宋体" w:eastAsia="宋体" w:cs="宋体"/>
                <w:b w:val="0"/>
                <w:bCs w:val="0"/>
                <w:sz w:val="21"/>
                <w:szCs w:val="21"/>
                <w:lang w:val="en-US" w:eastAsia="zh-CN" w:bidi="ar-SA"/>
              </w:rPr>
              <w:t>0.5</w:t>
            </w:r>
            <w:r>
              <w:rPr>
                <w:rFonts w:hint="eastAsia" w:ascii="宋体" w:hAnsi="宋体" w:eastAsia="宋体" w:cs="宋体"/>
                <w:b w:val="0"/>
                <w:bCs w:val="0"/>
                <w:sz w:val="21"/>
                <w:szCs w:val="21"/>
                <w:lang w:val="en-US" w:eastAsia="en-US" w:bidi="ar-SA"/>
              </w:rPr>
              <w:t>分。</w:t>
            </w:r>
          </w:p>
        </w:tc>
        <w:tc>
          <w:tcPr>
            <w:tcW w:w="1732" w:type="dxa"/>
          </w:tcPr>
          <w:p>
            <w:pPr>
              <w:widowControl/>
              <w:jc w:val="left"/>
              <w:textAlignment w:val="center"/>
              <w:rPr>
                <w:rFonts w:hint="eastAsia" w:ascii="宋体" w:hAnsi="宋体" w:eastAsia="宋体" w:cs="宋体"/>
                <w:b w:val="0"/>
                <w:bCs w:val="0"/>
                <w:color w:val="auto"/>
                <w:sz w:val="21"/>
                <w:szCs w:val="21"/>
              </w:rPr>
            </w:pPr>
          </w:p>
        </w:tc>
        <w:tc>
          <w:tcPr>
            <w:tcW w:w="1059" w:type="dxa"/>
          </w:tcPr>
          <w:p>
            <w:pPr>
              <w:widowControl/>
              <w:jc w:val="left"/>
              <w:textAlignment w:val="center"/>
              <w:rPr>
                <w:rFonts w:hint="eastAsia" w:ascii="宋体" w:hAnsi="宋体" w:eastAsia="宋体" w:cs="宋体"/>
                <w:b w:val="0"/>
                <w:bCs w:val="0"/>
                <w:color w:val="auto"/>
                <w:sz w:val="21"/>
                <w:szCs w:val="21"/>
              </w:rPr>
            </w:pPr>
          </w:p>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tcBorders>
              <w:bottom w:val="nil"/>
            </w:tcBorders>
            <w:vAlign w:val="center"/>
          </w:tcPr>
          <w:p>
            <w:pPr>
              <w:spacing w:line="240" w:lineRule="auto"/>
              <w:jc w:val="both"/>
              <w:rPr>
                <w:rFonts w:hint="eastAsia" w:ascii="宋体" w:hAnsi="宋体" w:eastAsia="宋体" w:cs="宋体"/>
                <w:b w:val="0"/>
                <w:bCs w:val="0"/>
                <w:sz w:val="21"/>
                <w:szCs w:val="21"/>
              </w:rPr>
            </w:pPr>
          </w:p>
        </w:tc>
        <w:tc>
          <w:tcPr>
            <w:tcW w:w="1787" w:type="dxa"/>
            <w:tcBorders>
              <w:bottom w:val="nil"/>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3.2管理文件执行、评审修订</w:t>
            </w:r>
          </w:p>
        </w:tc>
        <w:tc>
          <w:tcPr>
            <w:tcW w:w="4387" w:type="dxa"/>
            <w:tcBorders>
              <w:bottom w:val="nil"/>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a.检查安全管理文件执行记录，重点检查安全教育培训制度、风险辨识管控制度、隐患排查治理制度、危险化学品管理制度（如涉及）、粉尘防爆专项制度（如涉及）、有限空间专项</w:t>
            </w:r>
          </w:p>
        </w:tc>
        <w:tc>
          <w:tcPr>
            <w:tcW w:w="773"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w:t>
            </w:r>
          </w:p>
        </w:tc>
        <w:tc>
          <w:tcPr>
            <w:tcW w:w="3905" w:type="dxa"/>
            <w:tcBorders>
              <w:bottom w:val="nil"/>
            </w:tcBorders>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安全管理文件无执行记录的，不得分；安全管理制度未定期评审修订的，扣</w:t>
            </w: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val="en-US" w:eastAsia="en-US" w:bidi="ar-SA"/>
              </w:rPr>
              <w:t>分；执行记录不全的，每项扣1分；修订不及时的，扣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分；无评审、修订记录的，扣</w:t>
            </w: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val="en-US" w:eastAsia="en-US" w:bidi="ar-SA"/>
              </w:rPr>
              <w:t>分。</w:t>
            </w:r>
          </w:p>
        </w:tc>
        <w:tc>
          <w:tcPr>
            <w:tcW w:w="1732" w:type="dxa"/>
            <w:tcBorders>
              <w:bottom w:val="nil"/>
            </w:tcBorders>
          </w:tcPr>
          <w:p>
            <w:pPr>
              <w:widowControl/>
              <w:jc w:val="left"/>
              <w:textAlignment w:val="center"/>
              <w:rPr>
                <w:rFonts w:hint="eastAsia" w:ascii="宋体" w:hAnsi="宋体" w:eastAsia="宋体" w:cs="宋体"/>
                <w:b w:val="0"/>
                <w:bCs w:val="0"/>
                <w:color w:val="auto"/>
                <w:sz w:val="21"/>
                <w:szCs w:val="21"/>
              </w:rPr>
            </w:pPr>
          </w:p>
        </w:tc>
        <w:tc>
          <w:tcPr>
            <w:tcW w:w="1059" w:type="dxa"/>
            <w:tcBorders>
              <w:bottom w:val="nil"/>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35" w:type="dxa"/>
            <w:gridSpan w:val="7"/>
            <w:tcBorders>
              <w:top w:val="nil"/>
              <w:left w:val="nil"/>
              <w:bottom w:val="nil"/>
              <w:right w:val="nil"/>
            </w:tcBorders>
            <w:vAlign w:val="center"/>
          </w:tcPr>
          <w:p>
            <w:pPr>
              <w:pStyle w:val="2"/>
              <w:spacing w:line="360" w:lineRule="auto"/>
              <w:jc w:val="center"/>
              <w:rPr>
                <w:rFonts w:hint="eastAsia" w:ascii="宋体" w:hAnsi="宋体" w:eastAsia="宋体" w:cs="宋体"/>
                <w:b w:val="0"/>
                <w:bCs w:val="0"/>
                <w:color w:val="auto"/>
                <w:sz w:val="21"/>
                <w:szCs w:val="21"/>
              </w:rPr>
            </w:pPr>
            <w:r>
              <w:rPr>
                <w:rFonts w:hint="eastAsia" w:ascii="黑体" w:hAnsi="黑体" w:eastAsia="黑体" w:cs="黑体"/>
                <w:color w:val="auto"/>
                <w:kern w:val="2"/>
                <w:sz w:val="21"/>
                <w:szCs w:val="24"/>
                <w:lang w:val="en-US" w:eastAsia="zh-CN" w:bidi="ar-SA"/>
              </w:rPr>
              <w:t>表B.1基础项评定计分表（续）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评定项目</w:t>
            </w:r>
          </w:p>
        </w:tc>
        <w:tc>
          <w:tcPr>
            <w:tcW w:w="17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评定内容</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评定方式</w:t>
            </w:r>
          </w:p>
        </w:tc>
        <w:tc>
          <w:tcPr>
            <w:tcW w:w="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分值</w:t>
            </w:r>
          </w:p>
        </w:tc>
        <w:tc>
          <w:tcPr>
            <w:tcW w:w="390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评定标准</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扣分描述/空项</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制度运行管理</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en-US" w:bidi="ar-SA"/>
              </w:rPr>
              <w:t>制度（如涉及）、危险作业管理制度执行记录。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b.安全管理制度的定期评审</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修订情况</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（每年至少一次）</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lang w:val="en-US" w:eastAsia="zh-CN"/>
              </w:rPr>
            </w:pPr>
          </w:p>
        </w:tc>
        <w:tc>
          <w:tcPr>
            <w:tcW w:w="3905" w:type="dxa"/>
            <w:tcBorders>
              <w:top w:val="single" w:color="auto" w:sz="4" w:space="0"/>
              <w:left w:val="single" w:color="auto" w:sz="4" w:space="0"/>
              <w:bottom w:val="single" w:color="auto" w:sz="4" w:space="0"/>
              <w:right w:val="single" w:color="auto" w:sz="4" w:space="0"/>
            </w:tcBorders>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3.3识别和获取适用的安全生产法律法规、标准规范</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查阅《</w:t>
            </w:r>
            <w:r>
              <w:rPr>
                <w:rFonts w:hint="eastAsia" w:ascii="宋体" w:hAnsi="宋体" w:eastAsia="宋体" w:cs="宋体"/>
                <w:b w:val="0"/>
                <w:bCs w:val="0"/>
                <w:sz w:val="21"/>
                <w:szCs w:val="21"/>
                <w:lang w:val="en-US" w:eastAsia="en-US" w:bidi="ar-SA"/>
              </w:rPr>
              <w:t>安全生产法律法规</w:t>
            </w:r>
            <w:r>
              <w:rPr>
                <w:rFonts w:hint="eastAsia" w:ascii="宋体" w:hAnsi="宋体" w:eastAsia="宋体" w:cs="宋体"/>
                <w:b w:val="0"/>
                <w:bCs w:val="0"/>
                <w:sz w:val="21"/>
                <w:szCs w:val="21"/>
                <w:lang w:val="en-US" w:eastAsia="zh-CN" w:bidi="ar-SA"/>
              </w:rPr>
              <w:t>、标准规范清单》。</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未及时更新的，不得分；未开展专项培训教育的，不得分。</w:t>
            </w:r>
          </w:p>
        </w:tc>
        <w:tc>
          <w:tcPr>
            <w:tcW w:w="0" w:type="auto"/>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3.4安全操作规程的全面性和适用性</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查阅《</w:t>
            </w:r>
            <w:r>
              <w:rPr>
                <w:rFonts w:hint="eastAsia" w:ascii="宋体" w:hAnsi="宋体" w:eastAsia="宋体" w:cs="宋体"/>
                <w:b w:val="0"/>
                <w:bCs w:val="0"/>
                <w:sz w:val="21"/>
                <w:szCs w:val="21"/>
                <w:lang w:val="en-US" w:eastAsia="en-US" w:bidi="ar-SA"/>
              </w:rPr>
              <w:t>安全</w:t>
            </w:r>
            <w:r>
              <w:rPr>
                <w:rFonts w:hint="eastAsia" w:ascii="宋体" w:hAnsi="宋体" w:eastAsia="宋体" w:cs="宋体"/>
                <w:b w:val="0"/>
                <w:bCs w:val="0"/>
                <w:sz w:val="21"/>
                <w:szCs w:val="21"/>
                <w:lang w:val="en-US" w:eastAsia="zh-CN" w:bidi="ar-SA"/>
              </w:rPr>
              <w:t>操作规程》。</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安全操作规程制定不全的，每缺一项扣0.5分；安全操作规程与企业实际不符的，每发现一项，扣0.5分。</w:t>
            </w:r>
          </w:p>
        </w:tc>
        <w:tc>
          <w:tcPr>
            <w:tcW w:w="0" w:type="auto"/>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z w:val="21"/>
                <w:szCs w:val="21"/>
                <w:lang w:val="en-US" w:eastAsia="zh-CN" w:bidi="ar-SA"/>
              </w:rPr>
            </w:pPr>
            <w:r>
              <w:rPr>
                <w:rFonts w:hint="eastAsia" w:ascii="宋体" w:hAnsi="宋体" w:eastAsia="宋体" w:cs="宋体"/>
                <w:b w:val="0"/>
                <w:bCs w:val="0"/>
                <w:sz w:val="21"/>
                <w:szCs w:val="21"/>
                <w:lang w:val="en-US" w:eastAsia="zh-CN"/>
              </w:rPr>
              <w:t>4.安全教育培训运行管理（10分）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4.1特种作业人员和特种设备操作人员持证上岗。</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查阅特种作业人员和特种设备操作人员持证情况（对照管理台账抽查证件）。</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查验现场特种作业和特种设备操作人员持证上岗情况。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企业涉及特种作业但人员未取证或未及时复训、伪造证书的，不得分且倒扣5分；特种作业和特种设备操作人员未建立管理台账的，扣2分。</w:t>
            </w:r>
          </w:p>
        </w:tc>
        <w:tc>
          <w:tcPr>
            <w:tcW w:w="0" w:type="auto"/>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4.2从业人员安全教育培训</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依据有关规定查阅以下资料：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a.采用抽查的方式查阅安全教育培训档案建立情况。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b.年度安全教育培训计划制定及实施情况（培训计划内容的全面性、抽查单次培训的实施记录）。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随机抽查岗位从业人员2名，验证安全教育培训的效果（重点抽查双重预防机制、危险化学品、特殊作业专项培训的掌握情况）</w:t>
            </w:r>
          </w:p>
        </w:tc>
        <w:tc>
          <w:tcPr>
            <w:tcW w:w="773" w:type="dxa"/>
            <w:tcBorders>
              <w:top w:val="single" w:color="auto" w:sz="4" w:space="0"/>
              <w:left w:val="single" w:color="auto" w:sz="4" w:space="0"/>
              <w:bottom w:val="single" w:color="auto" w:sz="4" w:space="0"/>
              <w:right w:val="single" w:color="auto" w:sz="4" w:space="0"/>
            </w:tcBorders>
            <w:vAlign w:val="top"/>
          </w:tcPr>
          <w:p>
            <w:pPr>
              <w:spacing w:line="253" w:lineRule="auto"/>
              <w:jc w:val="both"/>
              <w:rPr>
                <w:rFonts w:hint="eastAsia" w:ascii="仿宋" w:hAnsi="仿宋" w:eastAsia="仿宋" w:cs="仿宋"/>
                <w:sz w:val="21"/>
                <w:szCs w:val="21"/>
              </w:rPr>
            </w:pPr>
          </w:p>
          <w:p>
            <w:pPr>
              <w:spacing w:line="253" w:lineRule="auto"/>
              <w:jc w:val="both"/>
              <w:rPr>
                <w:rFonts w:hint="eastAsia" w:ascii="仿宋" w:hAnsi="仿宋" w:eastAsia="仿宋" w:cs="仿宋"/>
                <w:sz w:val="21"/>
                <w:szCs w:val="21"/>
              </w:rPr>
            </w:pPr>
          </w:p>
          <w:p>
            <w:pPr>
              <w:spacing w:line="253" w:lineRule="auto"/>
              <w:jc w:val="both"/>
              <w:rPr>
                <w:rFonts w:hint="eastAsia" w:ascii="仿宋" w:hAnsi="仿宋" w:eastAsia="仿宋" w:cs="仿宋"/>
                <w:sz w:val="21"/>
                <w:szCs w:val="21"/>
              </w:rPr>
            </w:pPr>
          </w:p>
          <w:p>
            <w:pPr>
              <w:spacing w:before="57" w:line="195"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9"/>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未制定年度安全教育培训计划的，不得分；安全教育培训档案建立不全面、不规范的，每人扣1分；培训记录不全的，培训内容缺少针对性的，每次扣2分；从业人员对安全培训内容不清楚的，每人扣1分。</w:t>
            </w:r>
          </w:p>
        </w:tc>
        <w:tc>
          <w:tcPr>
            <w:tcW w:w="0" w:type="auto"/>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0" w:type="auto"/>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bl>
    <w:p>
      <w:pPr>
        <w:rPr>
          <w:rFonts w:hint="default" w:ascii="黑体" w:hAnsi="黑体" w:eastAsia="黑体" w:cs="黑体"/>
          <w:color w:val="auto"/>
          <w:lang w:val="en-US" w:eastAsia="zh-CN"/>
        </w:rPr>
      </w:pPr>
      <w:r>
        <w:rPr>
          <w:rFonts w:hint="default" w:ascii="黑体" w:hAnsi="黑体" w:eastAsia="黑体" w:cs="黑体"/>
          <w:color w:val="auto"/>
          <w:lang w:val="en-US" w:eastAsia="zh-CN"/>
        </w:rPr>
        <w:br w:type="page"/>
      </w:r>
    </w:p>
    <w:tbl>
      <w:tblPr>
        <w:tblStyle w:val="32"/>
        <w:tblW w:w="14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787"/>
        <w:gridCol w:w="4387"/>
        <w:gridCol w:w="773"/>
        <w:gridCol w:w="3905"/>
        <w:gridCol w:w="1732"/>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4735" w:type="dxa"/>
            <w:gridSpan w:val="7"/>
            <w:tcBorders>
              <w:top w:val="nil"/>
              <w:left w:val="nil"/>
              <w:bottom w:val="nil"/>
              <w:right w:val="nil"/>
            </w:tcBorders>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lang w:val="en-US" w:eastAsia="zh-CN" w:bidi="ar"/>
              </w:rPr>
              <w:br w:type="page"/>
            </w:r>
            <w:r>
              <w:rPr>
                <w:rFonts w:hint="eastAsia" w:ascii="黑体" w:hAnsi="黑体" w:eastAsia="黑体" w:cs="黑体"/>
                <w:color w:val="auto"/>
                <w:kern w:val="2"/>
                <w:sz w:val="21"/>
                <w:szCs w:val="24"/>
                <w:lang w:val="en-US" w:eastAsia="zh-CN" w:bidi="ar-SA"/>
              </w:rPr>
              <w:t>表B.1基础项评定计分表（续）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0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评定项目</w:t>
            </w:r>
          </w:p>
        </w:tc>
        <w:tc>
          <w:tcPr>
            <w:tcW w:w="17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评定内容</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评定方式</w:t>
            </w:r>
          </w:p>
        </w:tc>
        <w:tc>
          <w:tcPr>
            <w:tcW w:w="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分值</w:t>
            </w:r>
          </w:p>
        </w:tc>
        <w:tc>
          <w:tcPr>
            <w:tcW w:w="390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评定标准</w:t>
            </w:r>
          </w:p>
        </w:tc>
        <w:tc>
          <w:tcPr>
            <w:tcW w:w="17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扣分描述/空项</w:t>
            </w:r>
          </w:p>
        </w:tc>
        <w:tc>
          <w:tcPr>
            <w:tcW w:w="105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napToGrid w:val="0"/>
                <w:color w:val="000000"/>
                <w:kern w:val="0"/>
                <w:sz w:val="21"/>
                <w:szCs w:val="21"/>
                <w:lang w:val="en-US" w:eastAsia="zh-CN" w:bidi="ar-SA"/>
              </w:rPr>
            </w:pPr>
            <w:r>
              <w:rPr>
                <w:rFonts w:hint="eastAsia" w:ascii="宋体" w:hAnsi="宋体" w:eastAsia="宋体" w:cs="宋体"/>
                <w:b w:val="0"/>
                <w:bCs w:val="0"/>
                <w:sz w:val="21"/>
                <w:szCs w:val="21"/>
                <w:lang w:val="en-US" w:eastAsia="zh-CN"/>
              </w:rPr>
              <w:t>5.建设项目三同时管理（6分）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5.1建设项目安全条件审查。</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检查建设项目的安全预评价报告及建设项目安全条件审查意见书。</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建设项目未按规定进行安全预评价的或未经安全条件审查的 ，不得分。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5.2建设项目安全设施设计审查。</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检查建设项目安全设施设计专篇及建设项目安全设施设计的审查意见书。</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建设项目未按照《化工建设项目安全设计管理导则》（AQ/T3033）对建设项目安全设施进行设计，并编制建设项目安全设施设计专篇的，不得分；建设项目安全设施设计未经审查或安全设施设计变更后未申请安全设施变更设计审查的，不得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5.3建设项目试生产（使用）。</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检查建设项目试生产（使用）方案、试生产（使用）方案的专家审查意见、试生产（使用）条件的专家确认意见。</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按规定编制试生产（使用）方案的，不得分；试生产（使用）前，建设单位未组织专家对试生产（使用）方案进行审查的，不得分；试生产（使用）时，建设单位未组织专家对试生产（使用）条件进行确认，对试生产（使用）过程进行技术指导的，不得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5.4建设项目安全设施竣工验收。</w:t>
            </w:r>
            <w:r>
              <w:rPr>
                <w:rFonts w:hint="eastAsia" w:ascii="宋体" w:hAnsi="宋体" w:eastAsia="宋体" w:cs="宋体"/>
                <w:b w:val="0"/>
                <w:bCs w:val="0"/>
                <w:sz w:val="21"/>
                <w:szCs w:val="21"/>
                <w:lang w:val="en-US" w:eastAsia="zh-CN" w:bidi="ar-SA"/>
              </w:rPr>
              <w:fldChar w:fldCharType="begin"/>
            </w:r>
            <w:r>
              <w:rPr>
                <w:rFonts w:hint="eastAsia" w:ascii="宋体" w:hAnsi="宋体" w:eastAsia="宋体" w:cs="宋体"/>
                <w:b w:val="0"/>
                <w:bCs w:val="0"/>
                <w:sz w:val="21"/>
                <w:szCs w:val="21"/>
                <w:lang w:val="en-US" w:eastAsia="zh-CN" w:bidi="ar-SA"/>
              </w:rPr>
              <w:instrText xml:space="preserve"> HYPERLINK "https://www.pkulaw.com/chl/javascript:void(0);" </w:instrText>
            </w:r>
            <w:r>
              <w:rPr>
                <w:rFonts w:hint="eastAsia" w:ascii="宋体" w:hAnsi="宋体" w:eastAsia="宋体" w:cs="宋体"/>
                <w:b w:val="0"/>
                <w:bCs w:val="0"/>
                <w:sz w:val="21"/>
                <w:szCs w:val="21"/>
                <w:lang w:val="en-US" w:eastAsia="zh-CN" w:bidi="ar-SA"/>
              </w:rPr>
              <w:fldChar w:fldCharType="separate"/>
            </w:r>
            <w:r>
              <w:rPr>
                <w:rFonts w:hint="eastAsia" w:ascii="宋体" w:hAnsi="宋体" w:eastAsia="宋体" w:cs="宋体"/>
                <w:b w:val="0"/>
                <w:bCs w:val="0"/>
                <w:sz w:val="21"/>
                <w:szCs w:val="21"/>
                <w:lang w:val="en-US" w:eastAsia="zh-CN" w:bidi="ar-SA"/>
              </w:rPr>
              <w:fldChar w:fldCharType="end"/>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检查建设项目安全设施施工情况报告、安全验收评价报告、安全设施竣工验收文件。</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建设项目安全设施施工完成后，施工单位未编制建设项目安全设施施工情况报告的，不得分；建设单位未按规定委托有相应资质的安全评价机构对建设项目及其安全设施试生产（使用）情况进行安全验收评价的，不得分；建设项目投入生产和使用前，建设单位未组织人员进行安全设施竣工验收的，不得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z w:val="21"/>
                <w:szCs w:val="21"/>
                <w:lang w:val="en-US" w:eastAsia="zh-CN" w:bidi="ar-SA"/>
              </w:rPr>
            </w:pPr>
            <w:r>
              <w:rPr>
                <w:rFonts w:hint="eastAsia" w:ascii="宋体" w:hAnsi="宋体" w:eastAsia="宋体" w:cs="宋体"/>
                <w:b w:val="0"/>
                <w:bCs w:val="0"/>
                <w:sz w:val="21"/>
                <w:szCs w:val="21"/>
                <w:lang w:val="en-US" w:eastAsia="zh-CN"/>
              </w:rPr>
              <w:t>6.现场管理（20分）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6.1爆炸危险场所电气设备设施</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依据有关规定检查爆炸危险场所电气设备设施是否符合防爆要求。</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电气设备设施选型和安装不符合防爆要求的，不得分；电气设备设施存在故障或不能正常使用的，每处扣1分。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6.2危险化学品储存、装卸管理。</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危险化学品储存、装卸区域情况。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危险化学品仓库、储罐储存危险化学品的品种、数量违反设计要求的，不得分；禁忌物品同库、同区储存的，不得分；爆炸物未专库储存，与其他危险化学品混存的，不得分；剧毒品未实行“五双”管理的（双人验收、双人保管、双人发货、双把锁、双本帐），不得分；未按照危险化学品安全技术说明书及装卸要求进行作业的，不得分；危险化学品安全技术说明书、安全标签不全或信息不完整的，每项扣0.5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restart"/>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sz w:val="21"/>
                <w:szCs w:val="21"/>
                <w:lang w:val="en-US" w:eastAsia="zh-CN"/>
              </w:rPr>
              <w:t>6.现场管理（20分）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6.3生产现场员工“三违”现象。</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a.检查生产现场有无员工“三违”行为。</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b.抽查生产现场员工安全操作规程掌握情况（每个生产车间不少于1人）。</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生产现场有员工“三违”行为的，每发现一人次扣1分；抽查的员工对本岗位操作规程不熟悉的，每人扣0.5分。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6.4特殊作业安全管理</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结合企业实际，随机抽查2名作业人员，确定是否进行过特殊作业。</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特殊作业审批执行记录，重点检查动火作业和受限空间作业。</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a.特殊作业审批的执行情况。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b.监护人设置情况。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c.对参加作业的人员进行安全措施交底的情况。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d.危险有害因素辨识、作业危害分析及安全措施的制定、落实情况。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特殊作业未-+进行审批的，不得分；未针对作业现场和作业过程中可能存在的危险有害因素制定相应的安全风险管控措施的，不得分；审批票内容不全面，填写不规范的，每次扣1分；特殊作业现场未设置监护人的或监护人未持培训合格证上岗的，不得分；未对参加作业人员进行安全措施交底的，扣2分；安全措施落实不到位的，扣2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092" w:type="dxa"/>
            <w:vMerge w:val="restart"/>
            <w:tcBorders>
              <w:left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snapToGrid w:val="0"/>
                <w:color w:val="auto"/>
                <w:kern w:val="0"/>
                <w:sz w:val="21"/>
                <w:szCs w:val="21"/>
                <w:lang w:val="en-US" w:eastAsia="zh-CN" w:bidi="ar-SA"/>
              </w:rPr>
            </w:pPr>
            <w:r>
              <w:rPr>
                <w:rFonts w:hint="eastAsia" w:ascii="宋体" w:hAnsi="宋体" w:eastAsia="宋体" w:cs="宋体"/>
                <w:b w:val="0"/>
                <w:bCs w:val="0"/>
                <w:sz w:val="21"/>
                <w:szCs w:val="21"/>
                <w:lang w:val="en-US" w:eastAsia="zh-CN" w:bidi="ar-SA"/>
              </w:rPr>
              <w:t>7.相关方管理（10分）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7</w:t>
            </w:r>
            <w:r>
              <w:rPr>
                <w:rFonts w:hint="eastAsia" w:ascii="宋体" w:hAnsi="宋体" w:eastAsia="宋体" w:cs="宋体"/>
                <w:b w:val="0"/>
                <w:bCs w:val="0"/>
                <w:sz w:val="21"/>
                <w:szCs w:val="21"/>
                <w:lang w:val="en-US" w:eastAsia="en-US" w:bidi="ar-SA"/>
              </w:rPr>
              <w:t>.1企业与承包单位</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承租单位签订专门的安全生产管理协议或者在承包合同、租赁合同中明确各自的安全生产管理职责。</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检查相关方承包合同或安全管理协议内容，是否明确各自的安全生产管理职责。</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未与相关方单位签订专门的安全管理协议，扣5分；安全生产管理职责规定不明确的，扣3分。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7</w:t>
            </w:r>
            <w:r>
              <w:rPr>
                <w:rFonts w:hint="eastAsia" w:ascii="宋体" w:hAnsi="宋体" w:eastAsia="宋体" w:cs="宋体"/>
                <w:b w:val="0"/>
                <w:bCs w:val="0"/>
                <w:sz w:val="21"/>
                <w:szCs w:val="21"/>
                <w:lang w:val="en-US" w:eastAsia="en-US" w:bidi="ar-SA"/>
              </w:rPr>
              <w:t>.2</w:t>
            </w:r>
            <w:r>
              <w:rPr>
                <w:rFonts w:hint="eastAsia" w:ascii="宋体" w:hAnsi="宋体" w:eastAsia="宋体" w:cs="宋体"/>
                <w:b w:val="0"/>
                <w:bCs w:val="0"/>
                <w:sz w:val="21"/>
                <w:szCs w:val="21"/>
                <w:lang w:val="en-US" w:eastAsia="zh-CN" w:bidi="ar-SA"/>
              </w:rPr>
              <w:t>企业</w:t>
            </w:r>
            <w:r>
              <w:rPr>
                <w:rFonts w:hint="eastAsia" w:ascii="宋体" w:hAnsi="宋体" w:eastAsia="宋体" w:cs="宋体"/>
                <w:b w:val="0"/>
                <w:bCs w:val="0"/>
                <w:sz w:val="21"/>
                <w:szCs w:val="21"/>
                <w:lang w:val="en-US" w:eastAsia="en-US" w:bidi="ar-SA"/>
              </w:rPr>
              <w:t>对承包单位</w:t>
            </w:r>
            <w:r>
              <w:rPr>
                <w:rFonts w:hint="eastAsia" w:ascii="宋体" w:hAnsi="宋体" w:eastAsia="宋体" w:cs="宋体"/>
                <w:b w:val="0"/>
                <w:bCs w:val="0"/>
                <w:sz w:val="21"/>
                <w:szCs w:val="21"/>
                <w:lang w:val="en-US" w:eastAsia="zh-CN" w:bidi="ar-SA"/>
              </w:rPr>
              <w:t>、</w:t>
            </w:r>
            <w:r>
              <w:rPr>
                <w:rFonts w:hint="eastAsia" w:ascii="宋体" w:hAnsi="宋体" w:eastAsia="宋体" w:cs="宋体"/>
                <w:b w:val="0"/>
                <w:bCs w:val="0"/>
                <w:sz w:val="21"/>
                <w:szCs w:val="21"/>
                <w:lang w:val="en-US" w:eastAsia="en-US" w:bidi="ar-SA"/>
              </w:rPr>
              <w:t>承租单位的安全生产统一协调、管理。</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检查相关方的资格预审、选择、作业人员培训、作业过程检查监督、提供的产品与服务、绩效评估、续用或退出等管理情况。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抽查管理人员对相关方的管理程序。</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将经营项目、场所、设备发包或者出租给不具备相应资质或者安全生产条件的单位和个人的，不得分且倒扣3分；未进行相关方资格预审的，不得分；无相关方作业人员培训记录的，扣2分；无作业过程监督检查记录的，扣2分；培训、检查记录不全的，扣1分；未对相关方提供的产品与服务、绩效评估、续用或退出等进行管理的，扣1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tcBorders>
              <w:top w:val="single" w:color="auto" w:sz="4" w:space="0"/>
              <w:left w:val="single" w:color="auto" w:sz="4" w:space="0"/>
              <w:right w:val="single" w:color="auto" w:sz="4" w:space="0"/>
            </w:tcBorders>
            <w:vAlign w:val="center"/>
          </w:tcPr>
          <w:p>
            <w:pPr>
              <w:spacing w:before="56"/>
              <w:jc w:val="both"/>
              <w:rPr>
                <w:rFonts w:hint="eastAsia" w:ascii="仿宋" w:hAnsi="仿宋" w:eastAsia="仿宋" w:cs="仿宋"/>
                <w:sz w:val="21"/>
                <w:szCs w:val="21"/>
              </w:rPr>
            </w:pPr>
          </w:p>
          <w:p>
            <w:pPr>
              <w:spacing w:line="253" w:lineRule="auto"/>
              <w:jc w:val="both"/>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8.双重预防机制运行管理（15分）</w:t>
            </w:r>
          </w:p>
          <w:p>
            <w:pPr>
              <w:pStyle w:val="71"/>
              <w:spacing w:before="65" w:line="280" w:lineRule="auto"/>
              <w:ind w:right="62" w:rightChars="0"/>
              <w:jc w:val="both"/>
              <w:rPr>
                <w:rFonts w:hint="eastAsia" w:ascii="仿宋" w:hAnsi="仿宋" w:eastAsia="仿宋" w:cs="仿宋"/>
                <w:snapToGrid w:val="0"/>
                <w:color w:val="000000"/>
                <w:kern w:val="0"/>
                <w:sz w:val="21"/>
                <w:szCs w:val="21"/>
                <w:lang w:val="en-US" w:eastAsia="en-US" w:bidi="ar-SA"/>
              </w:rPr>
            </w:pPr>
          </w:p>
          <w:p>
            <w:pPr>
              <w:pStyle w:val="71"/>
              <w:spacing w:before="65" w:line="280" w:lineRule="auto"/>
              <w:ind w:right="62" w:rightChars="0"/>
              <w:jc w:val="both"/>
              <w:rPr>
                <w:rFonts w:hint="eastAsia" w:ascii="仿宋" w:hAnsi="仿宋" w:eastAsia="仿宋" w:cs="仿宋"/>
                <w:sz w:val="21"/>
                <w:szCs w:val="21"/>
                <w:lang w:val="en-US" w:eastAsia="zh-CN" w:bidi="ar-SA"/>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8.1</w:t>
            </w:r>
            <w:r>
              <w:rPr>
                <w:rFonts w:hint="eastAsia" w:ascii="宋体" w:hAnsi="宋体" w:eastAsia="宋体" w:cs="宋体"/>
                <w:b w:val="0"/>
                <w:bCs w:val="0"/>
                <w:sz w:val="21"/>
                <w:szCs w:val="21"/>
                <w:lang w:val="en-US" w:eastAsia="en-US" w:bidi="ar-SA"/>
              </w:rPr>
              <w:t>风险辨识管控动态管理</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依据有关规定重点检查以下内容：</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a.全面辨识开展情况（每年至少开展一次全面辨识。）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b.专项辨识开展情况（在生产经营环节或者生产经营要素发生重大变化，危险作业实施前，新技术、新材料试验或者推广应用前，以及发生生产安全事故后应当及时开展专项辨识。）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c.风险管控动态评估开展情况（每年至少开展一次风险管控动态评估，发生生产安全事故后应当立即开展评估。）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a.结合企业风险辨识，现场检查较大及以上风险点管控措施的落实情况。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按规定每年开展一次全面辨识的，扣3分；未按规定开展专项辨识的，扣2分；风险辨识与企业不符或风险分级不符合规定的，每发现一处扣0.5分；未每年至少一次进行风险管控动态评估的，扣2分；较大及以上风险管控方案落实不到位的，每处扣2分；现场岗位风险告知卡或公示牌内容不正确或与风险辨识不一致的，每处扣1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92"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8.双重预防机制运行管理（15分）</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8.2风险公示管理</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a.厂区出入口设置公司级主要安全风险公告栏、公司级安全风险分布图情况。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b.车间出入口设置车间级主要安全风险公告栏、车间级安全风险分布图情况。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c.作业岗位、设备设施、场所区域附近的醒目位置设置岗位安全风险告知卡情况。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d.较大及以上安全风险场所、区域主要出入口处设置较大及以上安全风险公示牌情况。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未设置，不得分；风险公告栏、风险分布图、岗位风险告知卡、风险公示牌设置不全的，每处扣1分；风险公示牌（卡、图、栏）存在污损现象的，每处扣0.5分。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92"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8.3</w:t>
            </w:r>
            <w:r>
              <w:rPr>
                <w:rFonts w:hint="eastAsia" w:ascii="宋体" w:hAnsi="宋体" w:eastAsia="宋体" w:cs="宋体"/>
                <w:b w:val="0"/>
                <w:bCs w:val="0"/>
                <w:sz w:val="21"/>
                <w:szCs w:val="21"/>
                <w:lang w:val="en-US" w:eastAsia="en-US" w:bidi="ar-SA"/>
              </w:rPr>
              <w:t>隐患排查治理</w:t>
            </w: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a.检查主要负责人、安全管理部门、车间（部门）、班组（岗位）各级事故隐患排查记录。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b.检查事故隐患整改闭环情况。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c.检查重大事故隐患自查台账、重大事故隐患排查治理上报记录。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结合所属行业的重大事故隐患判定标准，检查是否涉及重大事故隐患。</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定期开展隐患排查的，不得分；事故隐患未整改闭环的，不得分；隐患排查记录不全的，每项扣1分。未进行重大事故隐患自查或未建立自查台账的，不得分；查出的重大事故隐患未及时上报，未制定治理方案的，扣3分；现场涉及重大事故隐患的，不得分且倒扣5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9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z w:val="21"/>
                <w:szCs w:val="21"/>
                <w:lang w:val="en-US" w:eastAsia="zh-CN" w:bidi="ar-SA"/>
              </w:rPr>
            </w:pPr>
            <w:r>
              <w:rPr>
                <w:rFonts w:hint="eastAsia" w:ascii="宋体" w:hAnsi="宋体" w:eastAsia="宋体" w:cs="宋体"/>
                <w:b w:val="0"/>
                <w:bCs w:val="0"/>
                <w:sz w:val="21"/>
                <w:szCs w:val="21"/>
                <w:lang w:val="en-US" w:eastAsia="zh-CN" w:bidi="ar-SA"/>
              </w:rPr>
              <w:t>9.应急管理（5分）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仿宋" w:hAnsi="仿宋" w:eastAsia="仿宋" w:cs="仿宋"/>
                <w:snapToGrid w:val="0"/>
                <w:color w:val="000000"/>
                <w:kern w:val="0"/>
                <w:sz w:val="21"/>
                <w:szCs w:val="21"/>
                <w:lang w:val="en-US" w:eastAsia="zh-CN" w:bidi="ar-SA"/>
              </w:rPr>
            </w:pPr>
            <w:r>
              <w:rPr>
                <w:rFonts w:hint="eastAsia" w:ascii="宋体" w:hAnsi="宋体" w:eastAsia="宋体" w:cs="宋体"/>
                <w:b w:val="0"/>
                <w:bCs w:val="0"/>
                <w:sz w:val="21"/>
                <w:szCs w:val="21"/>
                <w:lang w:val="en-US" w:eastAsia="zh-CN" w:bidi="ar-SA"/>
              </w:rPr>
              <w:t>9.1应急预案制定及应急演练</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a.依据有关规定检查应急预案的制定、评审、备案情况。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b.检查应急演练计划、方案、记录及效果评估。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结合岗位风险辨识，随机抽查2名岗位作业人员应急处置措施掌握情况。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napToGrid w:val="0"/>
                <w:color w:val="000000"/>
                <w:kern w:val="0"/>
                <w:sz w:val="21"/>
                <w:szCs w:val="21"/>
                <w:highlight w:val="none"/>
                <w:lang w:val="en-US" w:eastAsia="en-US" w:bidi="ar-SA"/>
              </w:rPr>
            </w:pPr>
            <w:r>
              <w:rPr>
                <w:rFonts w:hint="eastAsia" w:ascii="宋体" w:hAnsi="宋体" w:eastAsia="宋体" w:cs="宋体"/>
                <w:b w:val="0"/>
                <w:bCs w:val="0"/>
                <w:sz w:val="21"/>
                <w:szCs w:val="21"/>
                <w:lang w:val="en-US" w:eastAsia="zh-CN" w:bidi="ar-SA"/>
              </w:rPr>
              <w:t>结合岗位风险辨识，抽查较大及以上风险点应急救援物资配备、检查维护情况。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napToGrid w:val="0"/>
                <w:color w:val="000000"/>
                <w:kern w:val="0"/>
                <w:sz w:val="21"/>
                <w:szCs w:val="21"/>
                <w:highlight w:val="none"/>
                <w:lang w:val="en-US" w:eastAsia="zh-CN" w:bidi="ar-SA"/>
              </w:rPr>
            </w:pPr>
            <w:r>
              <w:rPr>
                <w:rFonts w:hint="eastAsia" w:ascii="宋体" w:hAnsi="宋体" w:eastAsia="宋体" w:cs="宋体"/>
                <w:sz w:val="21"/>
                <w:szCs w:val="21"/>
                <w:lang w:val="en-US" w:eastAsia="zh-CN"/>
              </w:rPr>
              <w:t>5</w:t>
            </w:r>
          </w:p>
        </w:tc>
        <w:tc>
          <w:tcPr>
            <w:tcW w:w="3905" w:type="dxa"/>
            <w:tcBorders>
              <w:top w:val="single" w:color="auto" w:sz="4" w:space="0"/>
              <w:left w:val="single" w:color="auto" w:sz="4" w:space="0"/>
              <w:bottom w:val="single" w:color="auto" w:sz="4" w:space="0"/>
              <w:right w:val="single" w:color="auto" w:sz="4" w:space="0"/>
            </w:tcBorders>
            <w:vAlign w:val="top"/>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未制定应急预案的，不得分；应急预案编制不符合GB/T29639要求的，扣1分；未按照规定评审、备案的，扣1分。</w:t>
            </w:r>
          </w:p>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定期进行应急预案演练的，不得分；未按规定制定演练计划、方案的或未按计划进行演练的，扣2分；演练资料不全的，扣2分；应急救援物资配备不符合要求的，每处扣0.5分；应急救援物资未定期检查维护的，扣2分；作业人员对应急处置措施不熟悉的，每人扣1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92"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sz w:val="21"/>
                <w:szCs w:val="21"/>
                <w:lang w:val="en-US" w:eastAsia="zh-CN" w:bidi="ar-SA"/>
              </w:rPr>
            </w:pPr>
            <w:r>
              <w:rPr>
                <w:rFonts w:hint="eastAsia" w:ascii="宋体" w:hAnsi="宋体" w:eastAsia="宋体" w:cs="宋体"/>
                <w:b w:val="0"/>
                <w:bCs w:val="0"/>
                <w:sz w:val="21"/>
                <w:szCs w:val="21"/>
                <w:lang w:val="en-US" w:eastAsia="zh-CN" w:bidi="ar-SA"/>
              </w:rPr>
              <w:t>10.绩效评定与持续改进（5分）</w:t>
            </w: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10.1</w:t>
            </w:r>
            <w:r>
              <w:rPr>
                <w:rFonts w:hint="eastAsia" w:ascii="宋体" w:hAnsi="宋体" w:eastAsia="宋体" w:cs="宋体"/>
                <w:b w:val="0"/>
                <w:bCs w:val="0"/>
                <w:sz w:val="21"/>
                <w:szCs w:val="21"/>
                <w:lang w:val="en-US" w:eastAsia="en-US" w:bidi="ar-SA"/>
              </w:rPr>
              <w:t>年度自评管理</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a.检查年度自评报告文本和自评过程记录。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b.检查年度安全绩效考评是否将自评结果作为重要依据。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随机抽查2名从业人员询问，年度自评主要负责人主持及参与情况，了解年度自评结果向各部门通报情况。</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未进行年度自评，无自评报告的，不得分；主要负责人未组织参与的，扣2分；未将自评结果纳入年度安全绩效考评的，扣2分；从业人员不清楚年度自评结果的，每人扣1分。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b w:val="0"/>
                <w:bCs w:val="0"/>
                <w:color w:val="auto"/>
                <w:kern w:val="0"/>
                <w:sz w:val="21"/>
                <w:szCs w:val="21"/>
                <w:highlight w:val="none"/>
                <w:lang w:val="en-US"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10.2</w:t>
            </w:r>
            <w:r>
              <w:rPr>
                <w:rFonts w:hint="eastAsia" w:ascii="宋体" w:hAnsi="宋体" w:eastAsia="宋体" w:cs="宋体"/>
                <w:b w:val="0"/>
                <w:bCs w:val="0"/>
                <w:sz w:val="21"/>
                <w:szCs w:val="21"/>
                <w:lang w:val="en-US" w:eastAsia="en-US" w:bidi="ar-SA"/>
              </w:rPr>
              <w:t>持续改进</w:t>
            </w:r>
          </w:p>
        </w:tc>
        <w:tc>
          <w:tcPr>
            <w:tcW w:w="43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a.根据自评结果，检查安全目标与指标、规章制度、操作规程等修改完善记录。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b.检查对于自评报告中的问题制定的工作计划和措施。</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905" w:type="dxa"/>
            <w:tcBorders>
              <w:top w:val="single" w:color="auto" w:sz="4" w:space="0"/>
              <w:left w:val="single" w:color="auto" w:sz="4" w:space="0"/>
              <w:bottom w:val="single" w:color="auto" w:sz="4" w:space="0"/>
              <w:right w:val="single" w:color="auto" w:sz="4" w:space="0"/>
            </w:tcBorders>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未根据自评结果制定安全目标与指标的，不得分；规章制度、操作规程未及时修改完善的，每项扣1分；未针对自评报告中的问题制定工作计划和措施的，扣2分。</w:t>
            </w:r>
          </w:p>
        </w:tc>
        <w:tc>
          <w:tcPr>
            <w:tcW w:w="1732"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宋体" w:hAnsi="宋体" w:eastAsia="宋体" w:cs="宋体"/>
                <w:b w:val="0"/>
                <w:bCs w:val="0"/>
                <w:color w:val="auto"/>
                <w:sz w:val="21"/>
                <w:szCs w:val="21"/>
              </w:rPr>
            </w:pPr>
          </w:p>
        </w:tc>
        <w:tc>
          <w:tcPr>
            <w:tcW w:w="1059" w:type="dxa"/>
            <w:tcBorders>
              <w:top w:val="single" w:color="auto" w:sz="4" w:space="0"/>
              <w:left w:val="single" w:color="auto" w:sz="4" w:space="0"/>
              <w:bottom w:val="single" w:color="auto" w:sz="4" w:space="0"/>
              <w:right w:val="single" w:color="auto" w:sz="4" w:space="0"/>
            </w:tcBorders>
          </w:tcPr>
          <w:p>
            <w:pPr>
              <w:pStyle w:val="2"/>
              <w:rPr>
                <w:rFonts w:hint="eastAsia" w:ascii="宋体" w:hAnsi="宋体" w:eastAsia="宋体" w:cs="宋体"/>
                <w:b w:val="0"/>
                <w:bCs w:val="0"/>
                <w:color w:val="auto"/>
                <w:sz w:val="21"/>
                <w:szCs w:val="21"/>
              </w:rPr>
            </w:pPr>
          </w:p>
        </w:tc>
      </w:tr>
    </w:tbl>
    <w:p>
      <w:pPr>
        <w:rPr>
          <w:rFonts w:hint="eastAsia" w:ascii="宋体" w:hAnsi="宋体" w:eastAsia="宋体" w:cs="宋体"/>
          <w:color w:val="auto"/>
          <w:kern w:val="0"/>
          <w:sz w:val="21"/>
          <w:szCs w:val="21"/>
          <w:lang w:val="en-US" w:eastAsia="zh-CN" w:bidi="ar"/>
        </w:rPr>
      </w:pPr>
    </w:p>
    <w:p>
      <w:pPr>
        <w:pStyle w:val="2"/>
        <w:rPr>
          <w:rFonts w:hint="eastAsia"/>
          <w:lang w:val="en-US" w:eastAsia="zh-CN"/>
        </w:rPr>
      </w:pPr>
    </w:p>
    <w:p>
      <w:pP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br w:type="page"/>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100" w:line="360" w:lineRule="auto"/>
        <w:jc w:val="center"/>
        <w:textAlignment w:val="auto"/>
        <w:outlineLvl w:val="0"/>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附录B</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color w:val="auto"/>
          <w:lang w:val="en-US" w:eastAsia="zh-CN"/>
        </w:rPr>
      </w:pPr>
      <w:r>
        <w:rPr>
          <w:rFonts w:hint="eastAsia" w:ascii="黑体" w:hAnsi="黑体" w:eastAsia="黑体" w:cs="黑体"/>
          <w:color w:val="auto"/>
          <w:lang w:val="en-US" w:eastAsia="zh-CN"/>
        </w:rPr>
        <w:t>（规范性附录）</w:t>
      </w:r>
    </w:p>
    <w:p>
      <w:pPr>
        <w:pStyle w:val="11"/>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危险化学品企业安全管理水平等级评定计分表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表B.2给出了提升项计分表，总分为20分。</w:t>
      </w:r>
    </w:p>
    <w:tbl>
      <w:tblPr>
        <w:tblStyle w:val="32"/>
        <w:tblW w:w="14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74"/>
        <w:gridCol w:w="4147"/>
        <w:gridCol w:w="970"/>
        <w:gridCol w:w="3927"/>
        <w:gridCol w:w="161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747" w:type="dxa"/>
            <w:gridSpan w:val="7"/>
            <w:tcBorders>
              <w:top w:val="nil"/>
              <w:left w:val="nil"/>
              <w:bottom w:val="single" w:color="auto" w:sz="4" w:space="0"/>
              <w:right w:val="nil"/>
            </w:tcBorders>
            <w:noWrap w:val="0"/>
            <w:vAlign w:val="top"/>
          </w:tcPr>
          <w:p>
            <w:pPr>
              <w:spacing w:line="240" w:lineRule="auto"/>
              <w:jc w:val="center"/>
              <w:rPr>
                <w:rFonts w:hint="eastAsia" w:ascii="宋体" w:hAnsi="宋体" w:eastAsia="宋体" w:cs="宋体"/>
                <w:b w:val="0"/>
                <w:bCs w:val="0"/>
                <w:sz w:val="21"/>
                <w:szCs w:val="21"/>
              </w:rPr>
            </w:pPr>
            <w:r>
              <w:rPr>
                <w:rFonts w:hint="eastAsia" w:ascii="黑体" w:hAnsi="黑体" w:eastAsia="黑体" w:cs="黑体"/>
                <w:color w:val="auto"/>
                <w:lang w:val="en-US" w:eastAsia="zh-CN"/>
              </w:rPr>
              <w:t>表B.2提升项评定计分表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6"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评定项目</w:t>
            </w:r>
          </w:p>
        </w:tc>
        <w:tc>
          <w:tcPr>
            <w:tcW w:w="1774"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评定内容</w:t>
            </w:r>
          </w:p>
        </w:tc>
        <w:tc>
          <w:tcPr>
            <w:tcW w:w="4147"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评定方式</w:t>
            </w:r>
          </w:p>
        </w:tc>
        <w:tc>
          <w:tcPr>
            <w:tcW w:w="970"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分值</w:t>
            </w:r>
          </w:p>
        </w:tc>
        <w:tc>
          <w:tcPr>
            <w:tcW w:w="3927"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评定标准</w:t>
            </w:r>
          </w:p>
        </w:tc>
        <w:tc>
          <w:tcPr>
            <w:tcW w:w="1610"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扣分描述/空项</w:t>
            </w:r>
          </w:p>
        </w:tc>
        <w:tc>
          <w:tcPr>
            <w:tcW w:w="1213"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06" w:type="dxa"/>
            <w:vMerge w:val="restart"/>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72" w:lineRule="auto"/>
              <w:ind w:right="0" w:righ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11.政策落实（11分）</w:t>
            </w:r>
          </w:p>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p>
        </w:tc>
        <w:tc>
          <w:tcPr>
            <w:tcW w:w="1774"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11.1安全管理信息化系统的应用</w:t>
            </w:r>
          </w:p>
        </w:tc>
        <w:tc>
          <w:tcPr>
            <w:tcW w:w="414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安全管理信息化系统的建立情况。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人员询问：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询问安全管理人员安全管理信息化系统的使用情况。</w:t>
            </w:r>
          </w:p>
        </w:tc>
        <w:tc>
          <w:tcPr>
            <w:tcW w:w="97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w:t>
            </w:r>
          </w:p>
        </w:tc>
        <w:tc>
          <w:tcPr>
            <w:tcW w:w="392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已建立并正常使用的，得1分；未建立或者未使用的，不得分。</w:t>
            </w:r>
          </w:p>
        </w:tc>
        <w:tc>
          <w:tcPr>
            <w:tcW w:w="1610" w:type="dxa"/>
            <w:noWrap w:val="0"/>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noWrap w:val="0"/>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noWrap w:val="0"/>
            <w:vAlign w:val="center"/>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p>
        </w:tc>
        <w:tc>
          <w:tcPr>
            <w:tcW w:w="1774"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11.3举报奖励制度的落实</w:t>
            </w:r>
          </w:p>
        </w:tc>
        <w:tc>
          <w:tcPr>
            <w:tcW w:w="414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检查举报奖励制度的落实情况。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举报奖励公示牌的设立情况。</w:t>
            </w:r>
          </w:p>
        </w:tc>
        <w:tc>
          <w:tcPr>
            <w:tcW w:w="97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w:t>
            </w:r>
          </w:p>
        </w:tc>
        <w:tc>
          <w:tcPr>
            <w:tcW w:w="392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在作业场所醒目位置设立举报奖励公示牌且公示牌无污损的，得1分；已落实举报奖励制度对从业人员实施奖励的，得2分。</w:t>
            </w:r>
          </w:p>
        </w:tc>
        <w:tc>
          <w:tcPr>
            <w:tcW w:w="1610" w:type="dxa"/>
            <w:noWrap w:val="0"/>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noWrap w:val="0"/>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noWrap w:val="0"/>
            <w:vAlign w:val="center"/>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p>
        </w:tc>
        <w:tc>
          <w:tcPr>
            <w:tcW w:w="1774"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11.3安全文化建设</w:t>
            </w:r>
          </w:p>
        </w:tc>
        <w:tc>
          <w:tcPr>
            <w:tcW w:w="414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安全文化建设资料。</w:t>
            </w:r>
          </w:p>
        </w:tc>
        <w:tc>
          <w:tcPr>
            <w:tcW w:w="97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3</w:t>
            </w:r>
          </w:p>
        </w:tc>
        <w:tc>
          <w:tcPr>
            <w:tcW w:w="3927" w:type="dxa"/>
            <w:noWrap w:val="0"/>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省级安全文化建设企业，得3分；市级安全文化建设企业，得2分；县级安全文化建设企业，得1分；未进行不得分。</w:t>
            </w:r>
          </w:p>
        </w:tc>
        <w:tc>
          <w:tcPr>
            <w:tcW w:w="1610" w:type="dxa"/>
            <w:noWrap w:val="0"/>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noWrap w:val="0"/>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p>
        </w:tc>
        <w:tc>
          <w:tcPr>
            <w:tcW w:w="1774"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11.4视频监控全覆盖</w:t>
            </w:r>
          </w:p>
        </w:tc>
        <w:tc>
          <w:tcPr>
            <w:tcW w:w="414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生产、储运场所视频监控情况。</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w:t>
            </w:r>
          </w:p>
        </w:tc>
        <w:tc>
          <w:tcPr>
            <w:tcW w:w="3927"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实现生产、储运场所视频监控全覆盖且能够正常投用的，得2分。</w:t>
            </w:r>
          </w:p>
        </w:tc>
        <w:tc>
          <w:tcPr>
            <w:tcW w:w="1610"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p>
        </w:tc>
        <w:tc>
          <w:tcPr>
            <w:tcW w:w="1774"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11.5年度重点工作落实情况</w:t>
            </w:r>
          </w:p>
        </w:tc>
        <w:tc>
          <w:tcPr>
            <w:tcW w:w="414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年度重点工作落实方案或记录。</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年度重点工作落实情况。</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3</w:t>
            </w:r>
          </w:p>
        </w:tc>
        <w:tc>
          <w:tcPr>
            <w:tcW w:w="3927"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en-US" w:bidi="ar-SA"/>
              </w:rPr>
            </w:pPr>
            <w:r>
              <w:rPr>
                <w:rFonts w:hint="eastAsia" w:ascii="宋体" w:hAnsi="宋体" w:eastAsia="宋体" w:cs="宋体"/>
                <w:b w:val="0"/>
                <w:bCs w:val="0"/>
                <w:sz w:val="21"/>
                <w:szCs w:val="21"/>
                <w:lang w:val="en-US" w:eastAsia="zh-CN" w:bidi="ar-SA"/>
              </w:rPr>
              <w:t>全部落实，得3分；未落实，不得分。</w:t>
            </w:r>
          </w:p>
        </w:tc>
        <w:tc>
          <w:tcPr>
            <w:tcW w:w="1610"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hint="eastAsia" w:ascii="仿宋" w:hAnsi="仿宋" w:eastAsia="仿宋" w:cs="仿宋"/>
                <w:sz w:val="21"/>
                <w:szCs w:val="21"/>
                <w:lang w:val="en-US" w:eastAsia="en-US" w:bidi="ar-SA"/>
              </w:rPr>
            </w:pPr>
            <w:r>
              <w:rPr>
                <w:rFonts w:hint="eastAsia" w:ascii="宋体" w:hAnsi="宋体" w:eastAsia="宋体" w:cs="宋体"/>
                <w:b w:val="0"/>
                <w:bCs w:val="0"/>
                <w:sz w:val="21"/>
                <w:szCs w:val="21"/>
                <w:lang w:val="en-US" w:eastAsia="zh-CN" w:bidi="ar-SA"/>
              </w:rPr>
              <w:t>12.自主提升（9分）</w:t>
            </w:r>
          </w:p>
        </w:tc>
        <w:tc>
          <w:tcPr>
            <w:tcW w:w="1774"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12.1安全生产标准化提级创建</w:t>
            </w:r>
          </w:p>
        </w:tc>
        <w:tc>
          <w:tcPr>
            <w:tcW w:w="414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检查安全生产标准化提级创建申请资料。</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927"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规上企业创建二级已经通过评审的，得3分；规模以下企业创建三级已经通过评审的，得2分。</w:t>
            </w:r>
          </w:p>
        </w:tc>
        <w:tc>
          <w:tcPr>
            <w:tcW w:w="1610"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vAlign w:val="center"/>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12.自主提升（9分）</w:t>
            </w:r>
          </w:p>
        </w:tc>
        <w:tc>
          <w:tcPr>
            <w:tcW w:w="1774"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12.2主动聘请安全技术专家</w:t>
            </w:r>
          </w:p>
        </w:tc>
        <w:tc>
          <w:tcPr>
            <w:tcW w:w="414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查阅资料：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en-US" w:bidi="ar-SA"/>
              </w:rPr>
              <w:t>检查专家查隐患制度、合同、专家技术服务档案等。</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3</w:t>
            </w:r>
          </w:p>
        </w:tc>
        <w:tc>
          <w:tcPr>
            <w:tcW w:w="3927"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聘请专家开展技术服务排查隐患问题，并在《专家技术服务档案》如实记录的，得1分；针对专家提出的问题隐患整改完成或正在采取有效措施消除的，得1分；聘请专家开展除排查隐患外其他安全生产技术服务工作（完善相关安全生产规章制度文件、事故警示教育、应急演练、培训等）的，得1分。</w:t>
            </w:r>
          </w:p>
        </w:tc>
        <w:tc>
          <w:tcPr>
            <w:tcW w:w="1610"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rPr>
            </w:pPr>
          </w:p>
        </w:tc>
        <w:tc>
          <w:tcPr>
            <w:tcW w:w="1774"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12.3提高本质安全</w:t>
            </w:r>
          </w:p>
        </w:tc>
        <w:tc>
          <w:tcPr>
            <w:tcW w:w="414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现场查证：</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现场设备设施自动化程度，现场生产工艺和技术。</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询问人员：</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询问主要负责人和安全管理人员，企业采取的安全管理创新的经验做法。</w:t>
            </w:r>
          </w:p>
        </w:tc>
        <w:tc>
          <w:tcPr>
            <w:tcW w:w="970" w:type="dxa"/>
            <w:vAlign w:val="center"/>
          </w:tcPr>
          <w:p>
            <w:pPr>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3</w:t>
            </w:r>
          </w:p>
        </w:tc>
        <w:tc>
          <w:tcPr>
            <w:tcW w:w="3927" w:type="dxa"/>
            <w:vAlign w:val="center"/>
          </w:tcPr>
          <w:p>
            <w:pPr>
              <w:pStyle w:val="7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采用安全新技术、新装备，提高安全生产水平的，得3分；能够提供安全管理创新的经验做法并被采纳推广的，得2分；采用安全管理创新的经验做法应用于企业安全管理的，得1分。</w:t>
            </w:r>
          </w:p>
        </w:tc>
        <w:tc>
          <w:tcPr>
            <w:tcW w:w="1610"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c>
          <w:tcPr>
            <w:tcW w:w="1213" w:type="dxa"/>
            <w:vAlign w:val="top"/>
          </w:tcPr>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21"/>
                <w:szCs w:val="21"/>
                <w:lang w:val="en-US" w:eastAsia="en-US" w:bidi="ar-SA"/>
              </w:rPr>
            </w:pPr>
          </w:p>
        </w:tc>
      </w:tr>
    </w:tbl>
    <w:p/>
    <w:p>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bidi="ar"/>
        </w:rPr>
      </w:pPr>
    </w:p>
    <w:p>
      <w:pPr>
        <w:pStyle w:val="11"/>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default" w:ascii="黑体" w:hAnsi="黑体" w:eastAsia="黑体" w:cs="黑体"/>
          <w:color w:val="auto"/>
          <w:lang w:val="en-US" w:eastAsia="zh-CN"/>
        </w:rPr>
      </w:pPr>
    </w:p>
    <w:p>
      <w:pPr>
        <w:pStyle w:val="11"/>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default" w:ascii="黑体" w:hAnsi="黑体" w:eastAsia="黑体" w:cs="黑体"/>
          <w:color w:val="auto"/>
          <w:lang w:val="en-US" w:eastAsia="zh-CN"/>
        </w:rPr>
      </w:pPr>
      <w:r>
        <w:rPr>
          <w:rFonts w:ascii="宋体" w:hAnsi="宋体"/>
          <w:color w:val="auto"/>
          <w:spacing w:val="6"/>
          <w:szCs w:val="21"/>
          <w:lang w:eastAsia="zh-CN"/>
        </w:rPr>
        <mc:AlternateContent>
          <mc:Choice Requires="wps">
            <w:drawing>
              <wp:anchor distT="0" distB="0" distL="114300" distR="114300" simplePos="0" relativeHeight="251662336" behindDoc="0" locked="0" layoutInCell="1" allowOverlap="1">
                <wp:simplePos x="0" y="0"/>
                <wp:positionH relativeFrom="column">
                  <wp:posOffset>3765550</wp:posOffset>
                </wp:positionH>
                <wp:positionV relativeFrom="paragraph">
                  <wp:posOffset>298450</wp:posOffset>
                </wp:positionV>
                <wp:extent cx="1666240" cy="0"/>
                <wp:effectExtent l="0" t="0" r="0" b="0"/>
                <wp:wrapNone/>
                <wp:docPr id="3" name="直线 4"/>
                <wp:cNvGraphicFramePr/>
                <a:graphic xmlns:a="http://schemas.openxmlformats.org/drawingml/2006/main">
                  <a:graphicData uri="http://schemas.microsoft.com/office/word/2010/wordprocessingShape">
                    <wps:wsp>
                      <wps:cNvCnPr/>
                      <wps:spPr>
                        <a:xfrm>
                          <a:off x="0" y="0"/>
                          <a:ext cx="16662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296.5pt;margin-top:23.5pt;height:0pt;width:131.2pt;z-index:251662336;mso-width-relative:page;mso-height-relative:page;" filled="f" stroked="t" coordsize="21600,21600" o:gfxdata="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u3Jso9gA&#10;AAAJAQAADwAAAAAAAAABACAAAAA4AAAAZHJzL2Rvd25yZXYueG1sUEsBAhQAFAAAAAgAh07iQEzQ&#10;VvDQAQAAkAMAAA4AAAAAAAAAAQAgAAAAPQEAAGRycy9lMm9Eb2MueG1sUEsFBgAAAAAGAAYAWQEA&#10;AH8FAAAAAA==&#10;">
                <v:fill on="f" focussize="0,0"/>
                <v:stroke color="#000000" joinstyle="round"/>
                <v:imagedata o:title=""/>
                <o:lock v:ext="edit" aspectratio="f"/>
              </v:line>
            </w:pict>
          </mc:Fallback>
        </mc:AlternateContent>
      </w:r>
    </w:p>
    <w:sectPr>
      <w:pgSz w:w="16860" w:h="11920" w:orient="landscape"/>
      <w:pgMar w:top="1417" w:right="2001" w:bottom="1134" w:left="1134" w:header="1417" w:footer="567" w:gutter="0"/>
      <w:pgNumType w:fmt="decimal"/>
      <w:cols w:equalWidth="0" w:num="1">
        <w:col w:w="98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黑体_x0002_倭....">
    <w:altName w:val="方正黑体_GBK"/>
    <w:panose1 w:val="00000000000000000000"/>
    <w:charset w:val="00"/>
    <w:family w:val="auto"/>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1"/>
                            <w:rPr>
                              <w:rFonts w:hint="eastAsia" w:eastAsia="宋体"/>
                              <w:lang w:eastAsia="zh-CN"/>
                            </w:rPr>
                          </w:pPr>
                        </w:p>
                      </w:txbxContent>
                    </wps:txbx>
                    <wps:bodyPr wrap="none" lIns="0" tIns="0" rIns="0" bIns="0" upright="false">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au5roswEAAFMDAAAOAAAAAAAAAAEAIAAAADQBAABkcnMvZTJvRG9j&#10;LnhtbFBLBQYAAAAABgAGAFkBAABZBQAAAAA=&#10;">
              <v:fill on="f" focussize="0,0"/>
              <v:stroke on="f"/>
              <v:imagedata o:title=""/>
              <o:lock v:ext="edit" aspectratio="f"/>
              <v:textbox inset="0mm,0mm,0mm,0mm" style="mso-fit-shape-to-text:t;">
                <w:txbxContent>
                  <w:p>
                    <w:pPr>
                      <w:pStyle w:val="21"/>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false">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kmCa0AQAAUw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lLSrxwOKLTt6+n7z9PP76Qti39GWPq&#10;MO0hYmKeXoeJ0wx7NYcS+ovySYMrX9REMAWbfbw2WE2ZSHQuV+1q1WBIYmy+YAn2+HuElN+o4Egx&#10;OAWcYG2sOLxL+Zw6p5RqPtwba+sUrf/DgZjFwwr9M8di5Wk7XTRtQ39ESSMOn1OP20mJfeuxt2VP&#10;ZgNmYzsb+whmNyA1LWwq0xEIf7vPSKTyK1XO0JfiOLmq8LJlZTV+v9esx7ew+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qSYJrQBAABTAwAADgAAAAAAAAABACAAAAA0AQAAZHJzL2Uyb0Rv&#10;Yy54bWxQSwUGAAAAAAYABgBZAQAAWgUAAAAA&#10;">
              <v:fill on="f" focussize="0,0"/>
              <v:stroke on="f"/>
              <v:imagedata o:title=""/>
              <o:lock v:ext="edit" aspectratio="f"/>
              <v:textbox inset="0mm,0mm,0mm,0mm" style="mso-fit-shape-to-text:t;">
                <w:txbxContent>
                  <w:p>
                    <w:pPr>
                      <w:pStyle w:val="2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after="0" w:line="200" w:lineRule="exact"/>
      <w:jc w:val="right"/>
      <w:rPr>
        <w:rFonts w:hint="eastAsia" w:eastAsia="宋体"/>
        <w:sz w:val="20"/>
        <w:szCs w:val="20"/>
        <w:lang w:val="en-US" w:eastAsia="zh-CN"/>
      </w:rPr>
    </w:pPr>
    <w:r>
      <w:rPr>
        <w:rFonts w:hint="eastAsia" w:eastAsia="宋体"/>
        <w:sz w:val="20"/>
        <w:szCs w:val="20"/>
        <w:lang w:val="en-US" w:eastAsia="zh-CN"/>
      </w:rPr>
      <w:t>DB 1331/T XXX—2024</w:t>
    </w:r>
  </w:p>
  <w:p>
    <w:pPr>
      <w:pBdr>
        <w:bottom w:val="none" w:color="auto" w:sz="0" w:space="0"/>
      </w:pBdr>
      <w:spacing w:after="0" w:line="200" w:lineRule="exact"/>
      <w:rPr>
        <w:rFonts w:hint="default"/>
        <w:sz w:val="20"/>
        <w:szCs w:val="20"/>
        <w:lang w:val="en-US"/>
      </w:rPr>
    </w:pPr>
    <w:r>
      <mc:AlternateContent>
        <mc:Choice Requires="wps">
          <w:drawing>
            <wp:anchor distT="0" distB="0" distL="114300" distR="114300" simplePos="0" relativeHeight="251660288" behindDoc="1" locked="0" layoutInCell="1" allowOverlap="1">
              <wp:simplePos x="0" y="0"/>
              <wp:positionH relativeFrom="page">
                <wp:posOffset>8208645</wp:posOffset>
              </wp:positionH>
              <wp:positionV relativeFrom="page">
                <wp:posOffset>908685</wp:posOffset>
              </wp:positionV>
              <wp:extent cx="1236345" cy="173355"/>
              <wp:effectExtent l="0" t="0" r="0" b="0"/>
              <wp:wrapNone/>
              <wp:docPr id="283" name="文本框 283"/>
              <wp:cNvGraphicFramePr/>
              <a:graphic xmlns:a="http://schemas.openxmlformats.org/drawingml/2006/main">
                <a:graphicData uri="http://schemas.microsoft.com/office/word/2010/wordprocessingShape">
                  <wps:wsp>
                    <wps:cNvSpPr txBox="true"/>
                    <wps:spPr>
                      <a:xfrm>
                        <a:off x="0" y="0"/>
                        <a:ext cx="1160780" cy="17335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afterLines="100" w:line="247" w:lineRule="exact"/>
                            <w:ind w:left="0" w:right="0"/>
                            <w:jc w:val="both"/>
                            <w:textAlignment w:val="auto"/>
                            <w:rPr>
                              <w:rFonts w:hint="default" w:ascii="黑体" w:hAnsi="黑体" w:eastAsia="黑体" w:cs="黑体"/>
                              <w:sz w:val="21"/>
                              <w:szCs w:val="21"/>
                              <w:lang w:val="en-US" w:eastAsia="zh-CN"/>
                            </w:rPr>
                          </w:pPr>
                          <w:r>
                            <w:rPr>
                              <w:rFonts w:ascii="黑体" w:hAnsi="黑体" w:eastAsia="黑体" w:cs="黑体"/>
                              <w:sz w:val="21"/>
                              <w:szCs w:val="21"/>
                            </w:rPr>
                            <w:t>DB13</w:t>
                          </w:r>
                          <w:r>
                            <w:rPr>
                              <w:rFonts w:hint="eastAsia" w:ascii="黑体" w:hAnsi="黑体" w:eastAsia="黑体" w:cs="黑体"/>
                              <w:color w:val="auto"/>
                              <w:spacing w:val="1"/>
                              <w:sz w:val="21"/>
                              <w:szCs w:val="21"/>
                              <w:u w:val="none" w:color="auto"/>
                              <w:lang w:val="en-US" w:eastAsia="zh-CN"/>
                            </w:rPr>
                            <w:t>31</w:t>
                          </w:r>
                          <w:r>
                            <w:rPr>
                              <w:rFonts w:ascii="黑体" w:hAnsi="黑体" w:eastAsia="黑体" w:cs="黑体"/>
                              <w:color w:val="auto"/>
                              <w:sz w:val="21"/>
                              <w:szCs w:val="21"/>
                            </w:rPr>
                            <w:t>/T</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pacing w:val="1"/>
                              <w:sz w:val="21"/>
                              <w:szCs w:val="21"/>
                              <w:u w:val="none" w:color="auto"/>
                              <w:lang w:eastAsia="zh-CN"/>
                            </w:rPr>
                            <w:t>XXX</w:t>
                          </w:r>
                          <w:r>
                            <w:rPr>
                              <w:rFonts w:ascii="Times New Roman" w:hAnsi="Times New Roman" w:eastAsia="Times New Roman" w:cs="Times New Roman"/>
                              <w:sz w:val="21"/>
                              <w:szCs w:val="21"/>
                            </w:rPr>
                            <w:t>—</w:t>
                          </w:r>
                          <w:r>
                            <w:rPr>
                              <w:rFonts w:ascii="黑体" w:hAnsi="黑体" w:eastAsia="黑体" w:cs="黑体"/>
                              <w:spacing w:val="-2"/>
                              <w:sz w:val="21"/>
                              <w:szCs w:val="21"/>
                            </w:rPr>
                            <w:t>2</w:t>
                          </w:r>
                          <w:r>
                            <w:rPr>
                              <w:rFonts w:ascii="黑体" w:hAnsi="黑体" w:eastAsia="黑体" w:cs="黑体"/>
                              <w:sz w:val="21"/>
                              <w:szCs w:val="21"/>
                            </w:rPr>
                            <w:t>0</w:t>
                          </w:r>
                          <w:r>
                            <w:rPr>
                              <w:rFonts w:hint="eastAsia" w:ascii="黑体" w:hAnsi="黑体" w:eastAsia="黑体" w:cs="黑体"/>
                              <w:sz w:val="21"/>
                              <w:szCs w:val="21"/>
                              <w:lang w:val="en-US" w:eastAsia="zh-CN"/>
                            </w:rPr>
                            <w:t>23</w:t>
                          </w:r>
                        </w:p>
                      </w:txbxContent>
                    </wps:txbx>
                    <wps:bodyPr lIns="0" tIns="0" rIns="0" bIns="0" upright="true"/>
                  </wps:wsp>
                </a:graphicData>
              </a:graphic>
            </wp:anchor>
          </w:drawing>
        </mc:Choice>
        <mc:Fallback>
          <w:pict>
            <v:shape id="_x0000_s1026" o:spid="_x0000_s1026" o:spt="202" type="#_x0000_t202" style="position:absolute;left:0pt;margin-left:646.35pt;margin-top:71.55pt;height:13.65pt;width:97.35pt;mso-position-horizontal-relative:page;mso-position-vertical-relative:page;z-index:-251656192;mso-width-relative:page;mso-height-relative:page;" filled="f" stroked="f" coordsize="21600,21600" o:gfxdata="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GELVV7aAAAADQEAAA8AAAAAAAAAAQAgAAAAOAAAAGRycy9kb3ducmV2Lnht&#10;bFBLAQIUABQAAAAIAIdO4kBTYctrqAEAADwDAAAOAAAAAAAAAAEAIAAAAD8BAABkcnMvZTJvRG9j&#10;LnhtbFBLBQYAAAAABgAGAFkBAABZBQ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afterLines="100" w:line="247" w:lineRule="exact"/>
                      <w:ind w:left="0" w:right="0"/>
                      <w:jc w:val="both"/>
                      <w:textAlignment w:val="auto"/>
                      <w:rPr>
                        <w:rFonts w:hint="default" w:ascii="黑体" w:hAnsi="黑体" w:eastAsia="黑体" w:cs="黑体"/>
                        <w:sz w:val="21"/>
                        <w:szCs w:val="21"/>
                        <w:lang w:val="en-US" w:eastAsia="zh-CN"/>
                      </w:rPr>
                    </w:pPr>
                    <w:r>
                      <w:rPr>
                        <w:rFonts w:ascii="黑体" w:hAnsi="黑体" w:eastAsia="黑体" w:cs="黑体"/>
                        <w:sz w:val="21"/>
                        <w:szCs w:val="21"/>
                      </w:rPr>
                      <w:t>DB13</w:t>
                    </w:r>
                    <w:r>
                      <w:rPr>
                        <w:rFonts w:hint="eastAsia" w:ascii="黑体" w:hAnsi="黑体" w:eastAsia="黑体" w:cs="黑体"/>
                        <w:color w:val="auto"/>
                        <w:spacing w:val="1"/>
                        <w:sz w:val="21"/>
                        <w:szCs w:val="21"/>
                        <w:u w:val="none" w:color="auto"/>
                        <w:lang w:val="en-US" w:eastAsia="zh-CN"/>
                      </w:rPr>
                      <w:t>31</w:t>
                    </w:r>
                    <w:r>
                      <w:rPr>
                        <w:rFonts w:ascii="黑体" w:hAnsi="黑体" w:eastAsia="黑体" w:cs="黑体"/>
                        <w:color w:val="auto"/>
                        <w:sz w:val="21"/>
                        <w:szCs w:val="21"/>
                      </w:rPr>
                      <w:t>/T</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pacing w:val="1"/>
                        <w:sz w:val="21"/>
                        <w:szCs w:val="21"/>
                        <w:u w:val="none" w:color="auto"/>
                        <w:lang w:eastAsia="zh-CN"/>
                      </w:rPr>
                      <w:t>XXX</w:t>
                    </w:r>
                    <w:r>
                      <w:rPr>
                        <w:rFonts w:ascii="Times New Roman" w:hAnsi="Times New Roman" w:eastAsia="Times New Roman" w:cs="Times New Roman"/>
                        <w:sz w:val="21"/>
                        <w:szCs w:val="21"/>
                      </w:rPr>
                      <w:t>—</w:t>
                    </w:r>
                    <w:r>
                      <w:rPr>
                        <w:rFonts w:ascii="黑体" w:hAnsi="黑体" w:eastAsia="黑体" w:cs="黑体"/>
                        <w:spacing w:val="-2"/>
                        <w:sz w:val="21"/>
                        <w:szCs w:val="21"/>
                      </w:rPr>
                      <w:t>2</w:t>
                    </w:r>
                    <w:r>
                      <w:rPr>
                        <w:rFonts w:ascii="黑体" w:hAnsi="黑体" w:eastAsia="黑体" w:cs="黑体"/>
                        <w:sz w:val="21"/>
                        <w:szCs w:val="21"/>
                      </w:rPr>
                      <w:t>0</w:t>
                    </w:r>
                    <w:r>
                      <w:rPr>
                        <w:rFonts w:hint="eastAsia" w:ascii="黑体" w:hAnsi="黑体" w:eastAsia="黑体" w:cs="黑体"/>
                        <w:sz w:val="21"/>
                        <w:szCs w:val="21"/>
                        <w:lang w:val="en-US" w:eastAsia="zh-CN"/>
                      </w:rPr>
                      <w:t>23</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after="0" w:line="200" w:lineRule="exact"/>
      <w:jc w:val="right"/>
      <w:rPr>
        <w:rFonts w:hint="eastAsia" w:eastAsia="宋体"/>
        <w:sz w:val="20"/>
        <w:szCs w:val="20"/>
        <w:lang w:val="en-US" w:eastAsia="zh-CN"/>
      </w:rPr>
    </w:pPr>
    <w:r>
      <w:rPr>
        <w:rFonts w:hint="eastAsia" w:eastAsia="宋体"/>
        <w:sz w:val="20"/>
        <w:szCs w:val="20"/>
        <w:lang w:val="en-US" w:eastAsia="zh-CN"/>
      </w:rPr>
      <w:t>DB 1331/T XXX—2024</w:t>
    </w:r>
  </w:p>
  <w:p>
    <w:pPr>
      <w:pBdr>
        <w:bottom w:val="none" w:color="auto" w:sz="0" w:space="0"/>
      </w:pBdr>
      <w:spacing w:after="0" w:line="200" w:lineRule="exact"/>
      <w:rPr>
        <w:rFonts w:hint="default"/>
        <w:sz w:val="20"/>
        <w:szCs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after="0" w:line="200" w:lineRule="exact"/>
      <w:jc w:val="left"/>
      <w:rPr>
        <w:rFonts w:hint="eastAsia" w:eastAsia="宋体"/>
        <w:sz w:val="20"/>
        <w:szCs w:val="20"/>
        <w:lang w:val="en-US" w:eastAsia="zh-CN"/>
      </w:rPr>
    </w:pPr>
    <w:r>
      <w:rPr>
        <w:rFonts w:hint="eastAsia" w:eastAsia="宋体"/>
        <w:sz w:val="20"/>
        <w:szCs w:val="20"/>
        <w:lang w:val="en-US" w:eastAsia="zh-CN"/>
      </w:rPr>
      <w:t>DB 1331/T XXX—2024</w:t>
    </w:r>
  </w:p>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220"/>
  <w:drawingGridVerticalSpacing w:val="1"/>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ZmYwMTliNjUyZjc5ZDliODYyN2ZjNWU3ODdhNzYifQ=="/>
    <w:docVar w:name="KSO_WPS_MARK_KEY" w:val="6b8db89e-5885-4360-9525-79a46b1ad2b3"/>
  </w:docVars>
  <w:rsids>
    <w:rsidRoot w:val="7D2D1D8A"/>
    <w:rsid w:val="0001061C"/>
    <w:rsid w:val="0001210D"/>
    <w:rsid w:val="00012178"/>
    <w:rsid w:val="000162F7"/>
    <w:rsid w:val="000251EC"/>
    <w:rsid w:val="000274F3"/>
    <w:rsid w:val="00050664"/>
    <w:rsid w:val="000513F0"/>
    <w:rsid w:val="00051AC9"/>
    <w:rsid w:val="000523F7"/>
    <w:rsid w:val="00071166"/>
    <w:rsid w:val="0007463F"/>
    <w:rsid w:val="000834F7"/>
    <w:rsid w:val="00094E33"/>
    <w:rsid w:val="000A733D"/>
    <w:rsid w:val="000B1C43"/>
    <w:rsid w:val="000C1784"/>
    <w:rsid w:val="000C5468"/>
    <w:rsid w:val="000C7E49"/>
    <w:rsid w:val="000D437C"/>
    <w:rsid w:val="000E2020"/>
    <w:rsid w:val="000E79C6"/>
    <w:rsid w:val="000F6939"/>
    <w:rsid w:val="00107F39"/>
    <w:rsid w:val="00116CC0"/>
    <w:rsid w:val="00125AEA"/>
    <w:rsid w:val="00137E11"/>
    <w:rsid w:val="00137E18"/>
    <w:rsid w:val="001429CC"/>
    <w:rsid w:val="00155351"/>
    <w:rsid w:val="001564D2"/>
    <w:rsid w:val="001772A1"/>
    <w:rsid w:val="00190C19"/>
    <w:rsid w:val="001C7E75"/>
    <w:rsid w:val="001D30B7"/>
    <w:rsid w:val="001E0D25"/>
    <w:rsid w:val="001E227E"/>
    <w:rsid w:val="001E34E8"/>
    <w:rsid w:val="001E5500"/>
    <w:rsid w:val="001F0CDB"/>
    <w:rsid w:val="002004CD"/>
    <w:rsid w:val="00212EF9"/>
    <w:rsid w:val="00215353"/>
    <w:rsid w:val="00216AD0"/>
    <w:rsid w:val="0023333F"/>
    <w:rsid w:val="00237E93"/>
    <w:rsid w:val="00254FC7"/>
    <w:rsid w:val="00255931"/>
    <w:rsid w:val="00262251"/>
    <w:rsid w:val="00262C4A"/>
    <w:rsid w:val="00263432"/>
    <w:rsid w:val="002662BA"/>
    <w:rsid w:val="002727CD"/>
    <w:rsid w:val="00272AA5"/>
    <w:rsid w:val="00273798"/>
    <w:rsid w:val="00276DE1"/>
    <w:rsid w:val="00294E4C"/>
    <w:rsid w:val="002971B6"/>
    <w:rsid w:val="002A2C7C"/>
    <w:rsid w:val="002B2CE2"/>
    <w:rsid w:val="002C314D"/>
    <w:rsid w:val="002C3C4F"/>
    <w:rsid w:val="002D3F23"/>
    <w:rsid w:val="002E0A4B"/>
    <w:rsid w:val="002F746F"/>
    <w:rsid w:val="002F7BB7"/>
    <w:rsid w:val="00302EA7"/>
    <w:rsid w:val="00305CE7"/>
    <w:rsid w:val="0031380D"/>
    <w:rsid w:val="00314BB7"/>
    <w:rsid w:val="00314F47"/>
    <w:rsid w:val="00315498"/>
    <w:rsid w:val="003172A1"/>
    <w:rsid w:val="00321020"/>
    <w:rsid w:val="0032257E"/>
    <w:rsid w:val="00341E18"/>
    <w:rsid w:val="003525B6"/>
    <w:rsid w:val="0035464D"/>
    <w:rsid w:val="003634DF"/>
    <w:rsid w:val="0037559F"/>
    <w:rsid w:val="003832D1"/>
    <w:rsid w:val="00384C20"/>
    <w:rsid w:val="003B01AD"/>
    <w:rsid w:val="003C0BE6"/>
    <w:rsid w:val="003C4558"/>
    <w:rsid w:val="003C57CE"/>
    <w:rsid w:val="003C77CC"/>
    <w:rsid w:val="003E3D10"/>
    <w:rsid w:val="003F1465"/>
    <w:rsid w:val="003F2FD5"/>
    <w:rsid w:val="00410D8B"/>
    <w:rsid w:val="00421303"/>
    <w:rsid w:val="00425D81"/>
    <w:rsid w:val="00426957"/>
    <w:rsid w:val="00430B8A"/>
    <w:rsid w:val="0043619D"/>
    <w:rsid w:val="00443541"/>
    <w:rsid w:val="004437F0"/>
    <w:rsid w:val="00451A85"/>
    <w:rsid w:val="0046550B"/>
    <w:rsid w:val="00465657"/>
    <w:rsid w:val="004667C1"/>
    <w:rsid w:val="00470EED"/>
    <w:rsid w:val="00492366"/>
    <w:rsid w:val="004A18E8"/>
    <w:rsid w:val="004D2383"/>
    <w:rsid w:val="004D6D6C"/>
    <w:rsid w:val="004E383E"/>
    <w:rsid w:val="004E3D88"/>
    <w:rsid w:val="00500953"/>
    <w:rsid w:val="00505E47"/>
    <w:rsid w:val="005065E5"/>
    <w:rsid w:val="00511F61"/>
    <w:rsid w:val="005178CB"/>
    <w:rsid w:val="00523828"/>
    <w:rsid w:val="00523F5E"/>
    <w:rsid w:val="005348B6"/>
    <w:rsid w:val="0053606A"/>
    <w:rsid w:val="00536E27"/>
    <w:rsid w:val="00545E5D"/>
    <w:rsid w:val="00561AAD"/>
    <w:rsid w:val="00563796"/>
    <w:rsid w:val="005655D2"/>
    <w:rsid w:val="005746A4"/>
    <w:rsid w:val="005766F3"/>
    <w:rsid w:val="00597AAC"/>
    <w:rsid w:val="005B0DDE"/>
    <w:rsid w:val="005B35D6"/>
    <w:rsid w:val="005B35E3"/>
    <w:rsid w:val="005B37F9"/>
    <w:rsid w:val="005B48DA"/>
    <w:rsid w:val="005C2643"/>
    <w:rsid w:val="005C4FF6"/>
    <w:rsid w:val="005D1E1D"/>
    <w:rsid w:val="005D5442"/>
    <w:rsid w:val="005E30E5"/>
    <w:rsid w:val="005F7809"/>
    <w:rsid w:val="00605F04"/>
    <w:rsid w:val="00620977"/>
    <w:rsid w:val="0062660D"/>
    <w:rsid w:val="00645AF8"/>
    <w:rsid w:val="006538B8"/>
    <w:rsid w:val="006553EB"/>
    <w:rsid w:val="00657BAE"/>
    <w:rsid w:val="00682773"/>
    <w:rsid w:val="006945E6"/>
    <w:rsid w:val="006A1E37"/>
    <w:rsid w:val="006A3557"/>
    <w:rsid w:val="006A7636"/>
    <w:rsid w:val="006F00E0"/>
    <w:rsid w:val="00705363"/>
    <w:rsid w:val="00705D20"/>
    <w:rsid w:val="00706622"/>
    <w:rsid w:val="007118BF"/>
    <w:rsid w:val="00711C22"/>
    <w:rsid w:val="007340A9"/>
    <w:rsid w:val="00734572"/>
    <w:rsid w:val="00741808"/>
    <w:rsid w:val="0075214A"/>
    <w:rsid w:val="007571B7"/>
    <w:rsid w:val="0075791F"/>
    <w:rsid w:val="00772E79"/>
    <w:rsid w:val="00781741"/>
    <w:rsid w:val="007826BA"/>
    <w:rsid w:val="00787D01"/>
    <w:rsid w:val="007911B3"/>
    <w:rsid w:val="007957DD"/>
    <w:rsid w:val="007A0BE1"/>
    <w:rsid w:val="007A3406"/>
    <w:rsid w:val="007A3532"/>
    <w:rsid w:val="007B2CEE"/>
    <w:rsid w:val="007B53EE"/>
    <w:rsid w:val="007C00C6"/>
    <w:rsid w:val="007C0201"/>
    <w:rsid w:val="007C6851"/>
    <w:rsid w:val="007D7C1C"/>
    <w:rsid w:val="00803594"/>
    <w:rsid w:val="00803947"/>
    <w:rsid w:val="00807B08"/>
    <w:rsid w:val="00820638"/>
    <w:rsid w:val="00822679"/>
    <w:rsid w:val="008232D9"/>
    <w:rsid w:val="0082464A"/>
    <w:rsid w:val="00826F1A"/>
    <w:rsid w:val="00833E8B"/>
    <w:rsid w:val="00840F82"/>
    <w:rsid w:val="008560E2"/>
    <w:rsid w:val="008608A5"/>
    <w:rsid w:val="00864923"/>
    <w:rsid w:val="0086537F"/>
    <w:rsid w:val="00880AB8"/>
    <w:rsid w:val="008830B4"/>
    <w:rsid w:val="00891978"/>
    <w:rsid w:val="008B0B8D"/>
    <w:rsid w:val="008B40DD"/>
    <w:rsid w:val="008B7825"/>
    <w:rsid w:val="008C6561"/>
    <w:rsid w:val="008C675B"/>
    <w:rsid w:val="008D0CA1"/>
    <w:rsid w:val="008D4263"/>
    <w:rsid w:val="008D6A62"/>
    <w:rsid w:val="008E111D"/>
    <w:rsid w:val="008E63D0"/>
    <w:rsid w:val="008F34E5"/>
    <w:rsid w:val="00905362"/>
    <w:rsid w:val="00911B46"/>
    <w:rsid w:val="0092642E"/>
    <w:rsid w:val="00950240"/>
    <w:rsid w:val="00976FCA"/>
    <w:rsid w:val="00987F48"/>
    <w:rsid w:val="00992DDD"/>
    <w:rsid w:val="009945CB"/>
    <w:rsid w:val="009A03FD"/>
    <w:rsid w:val="009A54FE"/>
    <w:rsid w:val="009B5EE0"/>
    <w:rsid w:val="009C21BC"/>
    <w:rsid w:val="009C54D6"/>
    <w:rsid w:val="009D09D1"/>
    <w:rsid w:val="009D25A9"/>
    <w:rsid w:val="009D5EF6"/>
    <w:rsid w:val="009F2A16"/>
    <w:rsid w:val="00A00BA7"/>
    <w:rsid w:val="00A00DCB"/>
    <w:rsid w:val="00A04499"/>
    <w:rsid w:val="00A13A01"/>
    <w:rsid w:val="00A13C0F"/>
    <w:rsid w:val="00A318D6"/>
    <w:rsid w:val="00A4080A"/>
    <w:rsid w:val="00A57F56"/>
    <w:rsid w:val="00A668F4"/>
    <w:rsid w:val="00A722A9"/>
    <w:rsid w:val="00A87B19"/>
    <w:rsid w:val="00AA693E"/>
    <w:rsid w:val="00AB32F5"/>
    <w:rsid w:val="00AB35C0"/>
    <w:rsid w:val="00AB701C"/>
    <w:rsid w:val="00AC6A18"/>
    <w:rsid w:val="00AD1C6D"/>
    <w:rsid w:val="00AD74FF"/>
    <w:rsid w:val="00AE2EDF"/>
    <w:rsid w:val="00AF238B"/>
    <w:rsid w:val="00AF417A"/>
    <w:rsid w:val="00B00025"/>
    <w:rsid w:val="00B02589"/>
    <w:rsid w:val="00B03E4E"/>
    <w:rsid w:val="00B0688A"/>
    <w:rsid w:val="00B07D07"/>
    <w:rsid w:val="00B117A1"/>
    <w:rsid w:val="00B266F1"/>
    <w:rsid w:val="00B300D1"/>
    <w:rsid w:val="00B36191"/>
    <w:rsid w:val="00B43E4B"/>
    <w:rsid w:val="00B51FE2"/>
    <w:rsid w:val="00B606C3"/>
    <w:rsid w:val="00B62340"/>
    <w:rsid w:val="00B6415F"/>
    <w:rsid w:val="00B7109D"/>
    <w:rsid w:val="00B729A9"/>
    <w:rsid w:val="00B74236"/>
    <w:rsid w:val="00B80DD9"/>
    <w:rsid w:val="00B82125"/>
    <w:rsid w:val="00B84FB8"/>
    <w:rsid w:val="00B90AD0"/>
    <w:rsid w:val="00B96924"/>
    <w:rsid w:val="00BA1A55"/>
    <w:rsid w:val="00BA1CB3"/>
    <w:rsid w:val="00BB09A9"/>
    <w:rsid w:val="00BB43EA"/>
    <w:rsid w:val="00BC1C41"/>
    <w:rsid w:val="00BC34B6"/>
    <w:rsid w:val="00BC57CD"/>
    <w:rsid w:val="00BC6D3B"/>
    <w:rsid w:val="00BD2F0B"/>
    <w:rsid w:val="00BD4E43"/>
    <w:rsid w:val="00BE31F5"/>
    <w:rsid w:val="00C00CAC"/>
    <w:rsid w:val="00C04DA4"/>
    <w:rsid w:val="00C0586A"/>
    <w:rsid w:val="00C07C25"/>
    <w:rsid w:val="00C11035"/>
    <w:rsid w:val="00C2127A"/>
    <w:rsid w:val="00C26135"/>
    <w:rsid w:val="00C30909"/>
    <w:rsid w:val="00C32A76"/>
    <w:rsid w:val="00C4030F"/>
    <w:rsid w:val="00C458AF"/>
    <w:rsid w:val="00C45F8D"/>
    <w:rsid w:val="00C61F55"/>
    <w:rsid w:val="00C62C47"/>
    <w:rsid w:val="00C740BE"/>
    <w:rsid w:val="00C81D73"/>
    <w:rsid w:val="00C86D2C"/>
    <w:rsid w:val="00C90E30"/>
    <w:rsid w:val="00C933BE"/>
    <w:rsid w:val="00C93C4A"/>
    <w:rsid w:val="00C95C46"/>
    <w:rsid w:val="00CB19A2"/>
    <w:rsid w:val="00CC1BC3"/>
    <w:rsid w:val="00CC2A59"/>
    <w:rsid w:val="00CC6E5B"/>
    <w:rsid w:val="00CE36A0"/>
    <w:rsid w:val="00CF3F58"/>
    <w:rsid w:val="00D064AF"/>
    <w:rsid w:val="00D108CD"/>
    <w:rsid w:val="00D1293A"/>
    <w:rsid w:val="00D2125C"/>
    <w:rsid w:val="00D22F88"/>
    <w:rsid w:val="00D30E04"/>
    <w:rsid w:val="00D3146E"/>
    <w:rsid w:val="00D36760"/>
    <w:rsid w:val="00D3681C"/>
    <w:rsid w:val="00D472CC"/>
    <w:rsid w:val="00D65476"/>
    <w:rsid w:val="00D7198E"/>
    <w:rsid w:val="00D71D0D"/>
    <w:rsid w:val="00D85029"/>
    <w:rsid w:val="00D965AC"/>
    <w:rsid w:val="00D96940"/>
    <w:rsid w:val="00D97A1D"/>
    <w:rsid w:val="00DA09DF"/>
    <w:rsid w:val="00DA4147"/>
    <w:rsid w:val="00DA469A"/>
    <w:rsid w:val="00DC29EF"/>
    <w:rsid w:val="00DC2D11"/>
    <w:rsid w:val="00DC2F2A"/>
    <w:rsid w:val="00DC6F2D"/>
    <w:rsid w:val="00DD1214"/>
    <w:rsid w:val="00DD4BFB"/>
    <w:rsid w:val="00DF0328"/>
    <w:rsid w:val="00E062ED"/>
    <w:rsid w:val="00E227C2"/>
    <w:rsid w:val="00E243AB"/>
    <w:rsid w:val="00E30F3F"/>
    <w:rsid w:val="00E41AEC"/>
    <w:rsid w:val="00E467D8"/>
    <w:rsid w:val="00E616B5"/>
    <w:rsid w:val="00E63D87"/>
    <w:rsid w:val="00E76022"/>
    <w:rsid w:val="00E9027F"/>
    <w:rsid w:val="00E91A34"/>
    <w:rsid w:val="00E962E1"/>
    <w:rsid w:val="00E97A6F"/>
    <w:rsid w:val="00EA0DF4"/>
    <w:rsid w:val="00EA1CED"/>
    <w:rsid w:val="00EC0092"/>
    <w:rsid w:val="00ED33A0"/>
    <w:rsid w:val="00ED4D7C"/>
    <w:rsid w:val="00ED5D6A"/>
    <w:rsid w:val="00EE0EFE"/>
    <w:rsid w:val="00EE5BE7"/>
    <w:rsid w:val="00EF48D5"/>
    <w:rsid w:val="00EF5BA2"/>
    <w:rsid w:val="00EF7950"/>
    <w:rsid w:val="00F00A1D"/>
    <w:rsid w:val="00F02B05"/>
    <w:rsid w:val="00F05C7D"/>
    <w:rsid w:val="00F32255"/>
    <w:rsid w:val="00F43981"/>
    <w:rsid w:val="00F4464F"/>
    <w:rsid w:val="00F51FD9"/>
    <w:rsid w:val="00F57890"/>
    <w:rsid w:val="00F60E9F"/>
    <w:rsid w:val="00F66F31"/>
    <w:rsid w:val="00F707A7"/>
    <w:rsid w:val="00F838D9"/>
    <w:rsid w:val="00F85077"/>
    <w:rsid w:val="00F96785"/>
    <w:rsid w:val="00FA40FB"/>
    <w:rsid w:val="00FA4FBE"/>
    <w:rsid w:val="00FA7D3D"/>
    <w:rsid w:val="00FB5966"/>
    <w:rsid w:val="00FC7C12"/>
    <w:rsid w:val="00FD1A96"/>
    <w:rsid w:val="00FD2D5C"/>
    <w:rsid w:val="00FD3E25"/>
    <w:rsid w:val="00FD6EA0"/>
    <w:rsid w:val="00FE0C80"/>
    <w:rsid w:val="01001B5E"/>
    <w:rsid w:val="01042CD0"/>
    <w:rsid w:val="01086C64"/>
    <w:rsid w:val="011D540E"/>
    <w:rsid w:val="012E42D1"/>
    <w:rsid w:val="013B2B96"/>
    <w:rsid w:val="014852B3"/>
    <w:rsid w:val="014C6B51"/>
    <w:rsid w:val="015679D0"/>
    <w:rsid w:val="01584A02"/>
    <w:rsid w:val="015A4560"/>
    <w:rsid w:val="016245C6"/>
    <w:rsid w:val="01695955"/>
    <w:rsid w:val="017E02DE"/>
    <w:rsid w:val="01805A21"/>
    <w:rsid w:val="018F6A3E"/>
    <w:rsid w:val="01A73D87"/>
    <w:rsid w:val="01AE15BA"/>
    <w:rsid w:val="01BB7833"/>
    <w:rsid w:val="01C81F50"/>
    <w:rsid w:val="01CE3A0A"/>
    <w:rsid w:val="01D4541F"/>
    <w:rsid w:val="01D60B10"/>
    <w:rsid w:val="01DB1C83"/>
    <w:rsid w:val="01DF258D"/>
    <w:rsid w:val="01DF79C5"/>
    <w:rsid w:val="01E07299"/>
    <w:rsid w:val="01E26B02"/>
    <w:rsid w:val="01E53C03"/>
    <w:rsid w:val="01EC0334"/>
    <w:rsid w:val="020B5563"/>
    <w:rsid w:val="02251150"/>
    <w:rsid w:val="022573A2"/>
    <w:rsid w:val="02353D0C"/>
    <w:rsid w:val="023701ED"/>
    <w:rsid w:val="02385327"/>
    <w:rsid w:val="023C4E17"/>
    <w:rsid w:val="02467A44"/>
    <w:rsid w:val="024E2C9D"/>
    <w:rsid w:val="02555ED9"/>
    <w:rsid w:val="02570816"/>
    <w:rsid w:val="0261662C"/>
    <w:rsid w:val="026E0D49"/>
    <w:rsid w:val="02702425"/>
    <w:rsid w:val="02726281"/>
    <w:rsid w:val="028916DF"/>
    <w:rsid w:val="0296205F"/>
    <w:rsid w:val="02A66735"/>
    <w:rsid w:val="02A76009"/>
    <w:rsid w:val="02B32C00"/>
    <w:rsid w:val="02B524D4"/>
    <w:rsid w:val="02C24BF1"/>
    <w:rsid w:val="02CD5A6F"/>
    <w:rsid w:val="02D037B2"/>
    <w:rsid w:val="02D212D8"/>
    <w:rsid w:val="02D50DC8"/>
    <w:rsid w:val="02F079B0"/>
    <w:rsid w:val="02FE4000"/>
    <w:rsid w:val="02FF7BF3"/>
    <w:rsid w:val="03026A6F"/>
    <w:rsid w:val="030D1CBD"/>
    <w:rsid w:val="030E7E36"/>
    <w:rsid w:val="031D3C3B"/>
    <w:rsid w:val="03356185"/>
    <w:rsid w:val="03463A74"/>
    <w:rsid w:val="03577A2F"/>
    <w:rsid w:val="035E2B6B"/>
    <w:rsid w:val="036F4898"/>
    <w:rsid w:val="03765A11"/>
    <w:rsid w:val="037759DB"/>
    <w:rsid w:val="037E320E"/>
    <w:rsid w:val="038325D2"/>
    <w:rsid w:val="03852454"/>
    <w:rsid w:val="03977E2B"/>
    <w:rsid w:val="039842CF"/>
    <w:rsid w:val="039B3DC0"/>
    <w:rsid w:val="03A8028B"/>
    <w:rsid w:val="03BF1774"/>
    <w:rsid w:val="03F139E0"/>
    <w:rsid w:val="03F31506"/>
    <w:rsid w:val="03F4702C"/>
    <w:rsid w:val="04051239"/>
    <w:rsid w:val="04060785"/>
    <w:rsid w:val="04185410"/>
    <w:rsid w:val="041B280B"/>
    <w:rsid w:val="04223B99"/>
    <w:rsid w:val="042B5143"/>
    <w:rsid w:val="04310280"/>
    <w:rsid w:val="043D313B"/>
    <w:rsid w:val="0458719A"/>
    <w:rsid w:val="045A3333"/>
    <w:rsid w:val="0465697D"/>
    <w:rsid w:val="046C750A"/>
    <w:rsid w:val="048605CC"/>
    <w:rsid w:val="048D4613"/>
    <w:rsid w:val="04A15406"/>
    <w:rsid w:val="04BE26AB"/>
    <w:rsid w:val="04CA5CD5"/>
    <w:rsid w:val="04CE3D21"/>
    <w:rsid w:val="04D05CEB"/>
    <w:rsid w:val="04DC01EC"/>
    <w:rsid w:val="04FF037E"/>
    <w:rsid w:val="0506170D"/>
    <w:rsid w:val="05080FE1"/>
    <w:rsid w:val="050D7D72"/>
    <w:rsid w:val="050F6813"/>
    <w:rsid w:val="051060E7"/>
    <w:rsid w:val="05216546"/>
    <w:rsid w:val="054A3588"/>
    <w:rsid w:val="05527329"/>
    <w:rsid w:val="05556999"/>
    <w:rsid w:val="055752E9"/>
    <w:rsid w:val="0558035B"/>
    <w:rsid w:val="055A7363"/>
    <w:rsid w:val="055E50A5"/>
    <w:rsid w:val="05687CD1"/>
    <w:rsid w:val="056A3A4A"/>
    <w:rsid w:val="057523EE"/>
    <w:rsid w:val="057E2F8C"/>
    <w:rsid w:val="05860158"/>
    <w:rsid w:val="058D14E6"/>
    <w:rsid w:val="05942874"/>
    <w:rsid w:val="0599432F"/>
    <w:rsid w:val="05A36F5B"/>
    <w:rsid w:val="05AB5E10"/>
    <w:rsid w:val="05AC1293"/>
    <w:rsid w:val="05AC22B4"/>
    <w:rsid w:val="05AD1B88"/>
    <w:rsid w:val="05DB4947"/>
    <w:rsid w:val="05E8393D"/>
    <w:rsid w:val="05FA208B"/>
    <w:rsid w:val="06071298"/>
    <w:rsid w:val="06081B33"/>
    <w:rsid w:val="061D286A"/>
    <w:rsid w:val="06222576"/>
    <w:rsid w:val="063C780F"/>
    <w:rsid w:val="063F4ED6"/>
    <w:rsid w:val="06421838"/>
    <w:rsid w:val="06450013"/>
    <w:rsid w:val="06473D8B"/>
    <w:rsid w:val="064918B1"/>
    <w:rsid w:val="069468A4"/>
    <w:rsid w:val="06A20FC1"/>
    <w:rsid w:val="06A64F55"/>
    <w:rsid w:val="06AB256C"/>
    <w:rsid w:val="06B84C89"/>
    <w:rsid w:val="06BF71AF"/>
    <w:rsid w:val="06C428A9"/>
    <w:rsid w:val="06C57D9C"/>
    <w:rsid w:val="06CB4BA8"/>
    <w:rsid w:val="06D849E3"/>
    <w:rsid w:val="06F757B1"/>
    <w:rsid w:val="06FF6413"/>
    <w:rsid w:val="07040D4B"/>
    <w:rsid w:val="07047ECE"/>
    <w:rsid w:val="070659F4"/>
    <w:rsid w:val="070D0B30"/>
    <w:rsid w:val="07106873"/>
    <w:rsid w:val="07131EBF"/>
    <w:rsid w:val="073C31C4"/>
    <w:rsid w:val="073E2E85"/>
    <w:rsid w:val="073F4A62"/>
    <w:rsid w:val="073F7777"/>
    <w:rsid w:val="07442078"/>
    <w:rsid w:val="074B3407"/>
    <w:rsid w:val="075229E7"/>
    <w:rsid w:val="07550729"/>
    <w:rsid w:val="07612C2A"/>
    <w:rsid w:val="07634BF4"/>
    <w:rsid w:val="077C7A64"/>
    <w:rsid w:val="078111D3"/>
    <w:rsid w:val="078608E3"/>
    <w:rsid w:val="07A112DB"/>
    <w:rsid w:val="07B92A66"/>
    <w:rsid w:val="07BE0649"/>
    <w:rsid w:val="07C5140B"/>
    <w:rsid w:val="07C66F31"/>
    <w:rsid w:val="07C733D5"/>
    <w:rsid w:val="07CC09EB"/>
    <w:rsid w:val="07CC49F2"/>
    <w:rsid w:val="07E15A52"/>
    <w:rsid w:val="07F27D26"/>
    <w:rsid w:val="081952B3"/>
    <w:rsid w:val="081D619D"/>
    <w:rsid w:val="081E4FBF"/>
    <w:rsid w:val="08253C58"/>
    <w:rsid w:val="08283748"/>
    <w:rsid w:val="08346591"/>
    <w:rsid w:val="086A548F"/>
    <w:rsid w:val="08713341"/>
    <w:rsid w:val="08716E9D"/>
    <w:rsid w:val="087D7F38"/>
    <w:rsid w:val="087F780C"/>
    <w:rsid w:val="0885690F"/>
    <w:rsid w:val="08872B64"/>
    <w:rsid w:val="088B12B3"/>
    <w:rsid w:val="08B41740"/>
    <w:rsid w:val="08B80F70"/>
    <w:rsid w:val="08BE01C6"/>
    <w:rsid w:val="08C80FDB"/>
    <w:rsid w:val="08CA0902"/>
    <w:rsid w:val="08D31906"/>
    <w:rsid w:val="08EC29A7"/>
    <w:rsid w:val="08FC70AE"/>
    <w:rsid w:val="09005F4B"/>
    <w:rsid w:val="09016473"/>
    <w:rsid w:val="09095327"/>
    <w:rsid w:val="090D69AC"/>
    <w:rsid w:val="091A6C9B"/>
    <w:rsid w:val="091D2721"/>
    <w:rsid w:val="0926412B"/>
    <w:rsid w:val="093305F6"/>
    <w:rsid w:val="093A3733"/>
    <w:rsid w:val="093F343F"/>
    <w:rsid w:val="09440A55"/>
    <w:rsid w:val="095567BF"/>
    <w:rsid w:val="0966277A"/>
    <w:rsid w:val="096802A0"/>
    <w:rsid w:val="0969226A"/>
    <w:rsid w:val="0974105E"/>
    <w:rsid w:val="09805D9C"/>
    <w:rsid w:val="09976DD7"/>
    <w:rsid w:val="09CC672E"/>
    <w:rsid w:val="09D635A3"/>
    <w:rsid w:val="09F00295"/>
    <w:rsid w:val="09F63AFE"/>
    <w:rsid w:val="0A0277F6"/>
    <w:rsid w:val="0A037FC9"/>
    <w:rsid w:val="0A0A2989"/>
    <w:rsid w:val="0A0C3321"/>
    <w:rsid w:val="0A137D31"/>
    <w:rsid w:val="0A310FDA"/>
    <w:rsid w:val="0A3E54A5"/>
    <w:rsid w:val="0A430D0D"/>
    <w:rsid w:val="0A4B140A"/>
    <w:rsid w:val="0A5371A2"/>
    <w:rsid w:val="0A58078D"/>
    <w:rsid w:val="0A662329"/>
    <w:rsid w:val="0A670B4D"/>
    <w:rsid w:val="0A6767AA"/>
    <w:rsid w:val="0A682522"/>
    <w:rsid w:val="0A734C15"/>
    <w:rsid w:val="0A742C74"/>
    <w:rsid w:val="0A791B72"/>
    <w:rsid w:val="0A7C5386"/>
    <w:rsid w:val="0A8C4462"/>
    <w:rsid w:val="0A93759F"/>
    <w:rsid w:val="0ABC6A1C"/>
    <w:rsid w:val="0AC97464"/>
    <w:rsid w:val="0ACC0B6D"/>
    <w:rsid w:val="0AD55E09"/>
    <w:rsid w:val="0ADA2C67"/>
    <w:rsid w:val="0AE31100"/>
    <w:rsid w:val="0AF50259"/>
    <w:rsid w:val="0AF67B2D"/>
    <w:rsid w:val="0AFA2386"/>
    <w:rsid w:val="0B034677"/>
    <w:rsid w:val="0B065FC2"/>
    <w:rsid w:val="0B0F05A5"/>
    <w:rsid w:val="0B352404"/>
    <w:rsid w:val="0B3F14D4"/>
    <w:rsid w:val="0B4D3BF1"/>
    <w:rsid w:val="0B626F71"/>
    <w:rsid w:val="0B7C10CA"/>
    <w:rsid w:val="0B8E7D66"/>
    <w:rsid w:val="0B923B0D"/>
    <w:rsid w:val="0B923CFA"/>
    <w:rsid w:val="0BA04D77"/>
    <w:rsid w:val="0BA650B0"/>
    <w:rsid w:val="0BB002C2"/>
    <w:rsid w:val="0BB377CC"/>
    <w:rsid w:val="0BBA4FFF"/>
    <w:rsid w:val="0BC33EB3"/>
    <w:rsid w:val="0BCD4D32"/>
    <w:rsid w:val="0BD04A88"/>
    <w:rsid w:val="0BD460C1"/>
    <w:rsid w:val="0BD7170D"/>
    <w:rsid w:val="0BE1258C"/>
    <w:rsid w:val="0BE5207C"/>
    <w:rsid w:val="0BEF4CA9"/>
    <w:rsid w:val="0BF70001"/>
    <w:rsid w:val="0BFD35CA"/>
    <w:rsid w:val="0BFE4A34"/>
    <w:rsid w:val="0C087B18"/>
    <w:rsid w:val="0C0F534B"/>
    <w:rsid w:val="0C10086D"/>
    <w:rsid w:val="0C110C02"/>
    <w:rsid w:val="0C1B07CF"/>
    <w:rsid w:val="0C1F0A50"/>
    <w:rsid w:val="0C41127C"/>
    <w:rsid w:val="0C4A1EDF"/>
    <w:rsid w:val="0C4F74F5"/>
    <w:rsid w:val="0C5114BF"/>
    <w:rsid w:val="0C882A07"/>
    <w:rsid w:val="0CA64069"/>
    <w:rsid w:val="0CAC0DEC"/>
    <w:rsid w:val="0CB33839"/>
    <w:rsid w:val="0CC223BD"/>
    <w:rsid w:val="0CCC0268"/>
    <w:rsid w:val="0CD15DA9"/>
    <w:rsid w:val="0CE71E24"/>
    <w:rsid w:val="0CEE31B2"/>
    <w:rsid w:val="0CF307C8"/>
    <w:rsid w:val="0CF87B8D"/>
    <w:rsid w:val="0D1C7D1F"/>
    <w:rsid w:val="0D215336"/>
    <w:rsid w:val="0D2D0F92"/>
    <w:rsid w:val="0D2E7A52"/>
    <w:rsid w:val="0D3F57BC"/>
    <w:rsid w:val="0D523741"/>
    <w:rsid w:val="0D6671EC"/>
    <w:rsid w:val="0D676AC1"/>
    <w:rsid w:val="0D6E7E4F"/>
    <w:rsid w:val="0D7336B7"/>
    <w:rsid w:val="0D7E4FBA"/>
    <w:rsid w:val="0D821B4C"/>
    <w:rsid w:val="0D892EDB"/>
    <w:rsid w:val="0D8E229F"/>
    <w:rsid w:val="0D961154"/>
    <w:rsid w:val="0DB214B4"/>
    <w:rsid w:val="0DC42165"/>
    <w:rsid w:val="0DCB52A1"/>
    <w:rsid w:val="0DDC74AE"/>
    <w:rsid w:val="0DDD10A8"/>
    <w:rsid w:val="0DE547D8"/>
    <w:rsid w:val="0DED20CC"/>
    <w:rsid w:val="0DED346A"/>
    <w:rsid w:val="0DFD060A"/>
    <w:rsid w:val="0E021EBB"/>
    <w:rsid w:val="0E0662D9"/>
    <w:rsid w:val="0E0E518E"/>
    <w:rsid w:val="0E2B3F92"/>
    <w:rsid w:val="0E3B2427"/>
    <w:rsid w:val="0E3D203A"/>
    <w:rsid w:val="0E503571"/>
    <w:rsid w:val="0E52151F"/>
    <w:rsid w:val="0E524C74"/>
    <w:rsid w:val="0E632D06"/>
    <w:rsid w:val="0E644A93"/>
    <w:rsid w:val="0E6574A4"/>
    <w:rsid w:val="0E69482A"/>
    <w:rsid w:val="0E6B25E0"/>
    <w:rsid w:val="0E704635"/>
    <w:rsid w:val="0E7771D7"/>
    <w:rsid w:val="0E8042DE"/>
    <w:rsid w:val="0E927B6D"/>
    <w:rsid w:val="0E9E4764"/>
    <w:rsid w:val="0EB21FBD"/>
    <w:rsid w:val="0EB421D9"/>
    <w:rsid w:val="0EDC0ECE"/>
    <w:rsid w:val="0EEB412C"/>
    <w:rsid w:val="0EF425D6"/>
    <w:rsid w:val="0EF764DF"/>
    <w:rsid w:val="0F2C1D70"/>
    <w:rsid w:val="0F307AB2"/>
    <w:rsid w:val="0F3D5D2B"/>
    <w:rsid w:val="0F476BAA"/>
    <w:rsid w:val="0F517A28"/>
    <w:rsid w:val="0F5337A0"/>
    <w:rsid w:val="0F540CCF"/>
    <w:rsid w:val="0F567A7A"/>
    <w:rsid w:val="0F655282"/>
    <w:rsid w:val="0F733CBD"/>
    <w:rsid w:val="0F890C73"/>
    <w:rsid w:val="0F9221C8"/>
    <w:rsid w:val="0F977B31"/>
    <w:rsid w:val="0F987405"/>
    <w:rsid w:val="0FA83AEC"/>
    <w:rsid w:val="0FAA0E3F"/>
    <w:rsid w:val="0FB360BB"/>
    <w:rsid w:val="0FB5607C"/>
    <w:rsid w:val="0FBF4992"/>
    <w:rsid w:val="0FC14BAE"/>
    <w:rsid w:val="0FC65D20"/>
    <w:rsid w:val="0FCD3553"/>
    <w:rsid w:val="0FD46E1B"/>
    <w:rsid w:val="0FDC3796"/>
    <w:rsid w:val="0FDF5034"/>
    <w:rsid w:val="0FFE195E"/>
    <w:rsid w:val="10060813"/>
    <w:rsid w:val="101579A9"/>
    <w:rsid w:val="10176A46"/>
    <w:rsid w:val="10212EDE"/>
    <w:rsid w:val="10240C99"/>
    <w:rsid w:val="10480E2B"/>
    <w:rsid w:val="105A3C2C"/>
    <w:rsid w:val="105E23FD"/>
    <w:rsid w:val="106F63B8"/>
    <w:rsid w:val="10703EDE"/>
    <w:rsid w:val="10806817"/>
    <w:rsid w:val="108C51BC"/>
    <w:rsid w:val="1092654A"/>
    <w:rsid w:val="10947BCD"/>
    <w:rsid w:val="10AB3168"/>
    <w:rsid w:val="10C5422A"/>
    <w:rsid w:val="10C86877"/>
    <w:rsid w:val="10EC59E1"/>
    <w:rsid w:val="11032FA4"/>
    <w:rsid w:val="110C1E59"/>
    <w:rsid w:val="110E3618"/>
    <w:rsid w:val="11194576"/>
    <w:rsid w:val="11196A81"/>
    <w:rsid w:val="111B6540"/>
    <w:rsid w:val="11390774"/>
    <w:rsid w:val="113A5885"/>
    <w:rsid w:val="1145536B"/>
    <w:rsid w:val="114F6877"/>
    <w:rsid w:val="11592009"/>
    <w:rsid w:val="1162481D"/>
    <w:rsid w:val="11625F1D"/>
    <w:rsid w:val="117B3BCF"/>
    <w:rsid w:val="117F7060"/>
    <w:rsid w:val="11877731"/>
    <w:rsid w:val="11991213"/>
    <w:rsid w:val="11AC4884"/>
    <w:rsid w:val="11B43EFD"/>
    <w:rsid w:val="11BB562D"/>
    <w:rsid w:val="11BD13A5"/>
    <w:rsid w:val="11C049F1"/>
    <w:rsid w:val="11DD37F5"/>
    <w:rsid w:val="11EB7CC0"/>
    <w:rsid w:val="11FC2E3F"/>
    <w:rsid w:val="12080872"/>
    <w:rsid w:val="123553DF"/>
    <w:rsid w:val="12425838"/>
    <w:rsid w:val="125A3098"/>
    <w:rsid w:val="125E66E4"/>
    <w:rsid w:val="1292638E"/>
    <w:rsid w:val="12942106"/>
    <w:rsid w:val="12957C2C"/>
    <w:rsid w:val="129C0FBA"/>
    <w:rsid w:val="12A165D1"/>
    <w:rsid w:val="12BC1A14"/>
    <w:rsid w:val="12BC7769"/>
    <w:rsid w:val="12BD57E6"/>
    <w:rsid w:val="12CF75E2"/>
    <w:rsid w:val="12D44BF8"/>
    <w:rsid w:val="12D6271E"/>
    <w:rsid w:val="12E110C3"/>
    <w:rsid w:val="12EA7A83"/>
    <w:rsid w:val="12FB5CBC"/>
    <w:rsid w:val="12FC7CAB"/>
    <w:rsid w:val="12FE1C75"/>
    <w:rsid w:val="13054DB2"/>
    <w:rsid w:val="13065CFB"/>
    <w:rsid w:val="130E06F3"/>
    <w:rsid w:val="131565AB"/>
    <w:rsid w:val="1319126E"/>
    <w:rsid w:val="131E1B30"/>
    <w:rsid w:val="132A2A6A"/>
    <w:rsid w:val="135D699C"/>
    <w:rsid w:val="135E2714"/>
    <w:rsid w:val="13651CF4"/>
    <w:rsid w:val="136C3083"/>
    <w:rsid w:val="136E2957"/>
    <w:rsid w:val="137361BF"/>
    <w:rsid w:val="13763F01"/>
    <w:rsid w:val="13767A5D"/>
    <w:rsid w:val="137A57A0"/>
    <w:rsid w:val="13871C6A"/>
    <w:rsid w:val="13877EBC"/>
    <w:rsid w:val="138A52B7"/>
    <w:rsid w:val="13C17C01"/>
    <w:rsid w:val="13C661FA"/>
    <w:rsid w:val="13D824C6"/>
    <w:rsid w:val="13F07810"/>
    <w:rsid w:val="13F1677B"/>
    <w:rsid w:val="13FD017F"/>
    <w:rsid w:val="13FE6BE4"/>
    <w:rsid w:val="13FF3EF7"/>
    <w:rsid w:val="1402446E"/>
    <w:rsid w:val="140F0CF1"/>
    <w:rsid w:val="14131750"/>
    <w:rsid w:val="14184FB8"/>
    <w:rsid w:val="14213E6D"/>
    <w:rsid w:val="14237BE5"/>
    <w:rsid w:val="143A6CDD"/>
    <w:rsid w:val="1448764C"/>
    <w:rsid w:val="1457788F"/>
    <w:rsid w:val="146D70B2"/>
    <w:rsid w:val="147026FF"/>
    <w:rsid w:val="147F2942"/>
    <w:rsid w:val="1486731C"/>
    <w:rsid w:val="148B578A"/>
    <w:rsid w:val="149348AF"/>
    <w:rsid w:val="149C7998"/>
    <w:rsid w:val="14A16EEC"/>
    <w:rsid w:val="14A66ED3"/>
    <w:rsid w:val="14D71592"/>
    <w:rsid w:val="14DC5FE6"/>
    <w:rsid w:val="14FC3F92"/>
    <w:rsid w:val="14FD37E8"/>
    <w:rsid w:val="14FE5F5C"/>
    <w:rsid w:val="15063063"/>
    <w:rsid w:val="15156CCF"/>
    <w:rsid w:val="15451DDD"/>
    <w:rsid w:val="15453B8B"/>
    <w:rsid w:val="154A11A2"/>
    <w:rsid w:val="154A73F4"/>
    <w:rsid w:val="155B515D"/>
    <w:rsid w:val="15610299"/>
    <w:rsid w:val="157B657C"/>
    <w:rsid w:val="157D3325"/>
    <w:rsid w:val="157E6456"/>
    <w:rsid w:val="15802E15"/>
    <w:rsid w:val="15842905"/>
    <w:rsid w:val="158A3C94"/>
    <w:rsid w:val="15962585"/>
    <w:rsid w:val="15973CBB"/>
    <w:rsid w:val="15A24B3A"/>
    <w:rsid w:val="15B4486D"/>
    <w:rsid w:val="15C251DC"/>
    <w:rsid w:val="15C73FE3"/>
    <w:rsid w:val="15D33BC1"/>
    <w:rsid w:val="15DA2525"/>
    <w:rsid w:val="15F17F44"/>
    <w:rsid w:val="160752E5"/>
    <w:rsid w:val="161F618A"/>
    <w:rsid w:val="16353649"/>
    <w:rsid w:val="16364354"/>
    <w:rsid w:val="163836F0"/>
    <w:rsid w:val="16480CAC"/>
    <w:rsid w:val="16551BAC"/>
    <w:rsid w:val="16633346"/>
    <w:rsid w:val="16677349"/>
    <w:rsid w:val="167C35DD"/>
    <w:rsid w:val="16831DBB"/>
    <w:rsid w:val="16A75296"/>
    <w:rsid w:val="16A834AF"/>
    <w:rsid w:val="16B0772A"/>
    <w:rsid w:val="16B54D41"/>
    <w:rsid w:val="16C3120C"/>
    <w:rsid w:val="16CF5E02"/>
    <w:rsid w:val="16D056D6"/>
    <w:rsid w:val="16D231FD"/>
    <w:rsid w:val="16DA0303"/>
    <w:rsid w:val="16DC412E"/>
    <w:rsid w:val="16E12FC2"/>
    <w:rsid w:val="16E178E4"/>
    <w:rsid w:val="16E41182"/>
    <w:rsid w:val="16EE5F2A"/>
    <w:rsid w:val="170B6BD6"/>
    <w:rsid w:val="17141A67"/>
    <w:rsid w:val="17147CB9"/>
    <w:rsid w:val="17215E1E"/>
    <w:rsid w:val="173043C7"/>
    <w:rsid w:val="17375756"/>
    <w:rsid w:val="17546308"/>
    <w:rsid w:val="175C51BC"/>
    <w:rsid w:val="176108BD"/>
    <w:rsid w:val="17626C76"/>
    <w:rsid w:val="17650F30"/>
    <w:rsid w:val="17655B2A"/>
    <w:rsid w:val="1767603B"/>
    <w:rsid w:val="176C18A3"/>
    <w:rsid w:val="176D3B47"/>
    <w:rsid w:val="177C13BA"/>
    <w:rsid w:val="177D585E"/>
    <w:rsid w:val="178F29CC"/>
    <w:rsid w:val="179E0ED5"/>
    <w:rsid w:val="17B92B0F"/>
    <w:rsid w:val="17BD207A"/>
    <w:rsid w:val="17CD6AE4"/>
    <w:rsid w:val="17CF1E32"/>
    <w:rsid w:val="17CF3BE0"/>
    <w:rsid w:val="17D7347F"/>
    <w:rsid w:val="17DD62FD"/>
    <w:rsid w:val="17F8087D"/>
    <w:rsid w:val="17F83137"/>
    <w:rsid w:val="17F92133"/>
    <w:rsid w:val="17FA6EAF"/>
    <w:rsid w:val="17FB49D5"/>
    <w:rsid w:val="17FC28D7"/>
    <w:rsid w:val="181141F9"/>
    <w:rsid w:val="181368E5"/>
    <w:rsid w:val="18194E5B"/>
    <w:rsid w:val="181A12FF"/>
    <w:rsid w:val="182B350C"/>
    <w:rsid w:val="182E6B59"/>
    <w:rsid w:val="1840063A"/>
    <w:rsid w:val="18414ADE"/>
    <w:rsid w:val="186A7704"/>
    <w:rsid w:val="1872267E"/>
    <w:rsid w:val="187F1162"/>
    <w:rsid w:val="187F73B4"/>
    <w:rsid w:val="18826BD2"/>
    <w:rsid w:val="188449CB"/>
    <w:rsid w:val="18932E60"/>
    <w:rsid w:val="18A94431"/>
    <w:rsid w:val="18B2778A"/>
    <w:rsid w:val="18B74DA0"/>
    <w:rsid w:val="18BC5F12"/>
    <w:rsid w:val="18CB4EC3"/>
    <w:rsid w:val="18D1602F"/>
    <w:rsid w:val="18D94D16"/>
    <w:rsid w:val="18DC0363"/>
    <w:rsid w:val="18E65685"/>
    <w:rsid w:val="18ED6A14"/>
    <w:rsid w:val="18EF41EE"/>
    <w:rsid w:val="18F02060"/>
    <w:rsid w:val="18F733EE"/>
    <w:rsid w:val="18FA2EDF"/>
    <w:rsid w:val="190D49C0"/>
    <w:rsid w:val="192817FA"/>
    <w:rsid w:val="192D6E10"/>
    <w:rsid w:val="19307CCC"/>
    <w:rsid w:val="19324427"/>
    <w:rsid w:val="19341F4D"/>
    <w:rsid w:val="193C52A5"/>
    <w:rsid w:val="194128BC"/>
    <w:rsid w:val="194A5C14"/>
    <w:rsid w:val="194F322A"/>
    <w:rsid w:val="19520625"/>
    <w:rsid w:val="19566367"/>
    <w:rsid w:val="196A3BC0"/>
    <w:rsid w:val="19712413"/>
    <w:rsid w:val="19727397"/>
    <w:rsid w:val="1987509D"/>
    <w:rsid w:val="199155F1"/>
    <w:rsid w:val="19961060"/>
    <w:rsid w:val="19B117EF"/>
    <w:rsid w:val="19B7697B"/>
    <w:rsid w:val="19C07C84"/>
    <w:rsid w:val="19C77265"/>
    <w:rsid w:val="19DF45AE"/>
    <w:rsid w:val="19E56CD4"/>
    <w:rsid w:val="19EF056A"/>
    <w:rsid w:val="19FB2187"/>
    <w:rsid w:val="19FE07AD"/>
    <w:rsid w:val="1A0933D9"/>
    <w:rsid w:val="1A0E6C42"/>
    <w:rsid w:val="1A1F0F0D"/>
    <w:rsid w:val="1A244A84"/>
    <w:rsid w:val="1A246465"/>
    <w:rsid w:val="1A2A15A2"/>
    <w:rsid w:val="1A324E27"/>
    <w:rsid w:val="1A3950A7"/>
    <w:rsid w:val="1A3D12D5"/>
    <w:rsid w:val="1A46462D"/>
    <w:rsid w:val="1A5F2FF9"/>
    <w:rsid w:val="1A6F74C5"/>
    <w:rsid w:val="1A8011C2"/>
    <w:rsid w:val="1A9D6217"/>
    <w:rsid w:val="1A9F3D3E"/>
    <w:rsid w:val="1AA2382E"/>
    <w:rsid w:val="1ABA0B77"/>
    <w:rsid w:val="1ACB4B33"/>
    <w:rsid w:val="1ADC0AEE"/>
    <w:rsid w:val="1AED4AA9"/>
    <w:rsid w:val="1AEE09C3"/>
    <w:rsid w:val="1B3A5814"/>
    <w:rsid w:val="1B684130"/>
    <w:rsid w:val="1B6A434C"/>
    <w:rsid w:val="1B6D400A"/>
    <w:rsid w:val="1B746F78"/>
    <w:rsid w:val="1B7B0307"/>
    <w:rsid w:val="1B882A24"/>
    <w:rsid w:val="1B925650"/>
    <w:rsid w:val="1B9F38C9"/>
    <w:rsid w:val="1BA15893"/>
    <w:rsid w:val="1BBC26CD"/>
    <w:rsid w:val="1BBE4697"/>
    <w:rsid w:val="1BC33A5C"/>
    <w:rsid w:val="1BC60637"/>
    <w:rsid w:val="1BC872C4"/>
    <w:rsid w:val="1BCB46BE"/>
    <w:rsid w:val="1BEE6D2B"/>
    <w:rsid w:val="1BF956CF"/>
    <w:rsid w:val="1C017998"/>
    <w:rsid w:val="1C2A5F5B"/>
    <w:rsid w:val="1C36422E"/>
    <w:rsid w:val="1C4E1799"/>
    <w:rsid w:val="1C5D06CB"/>
    <w:rsid w:val="1C5D6AF7"/>
    <w:rsid w:val="1C5F19D6"/>
    <w:rsid w:val="1C694603"/>
    <w:rsid w:val="1C752FA8"/>
    <w:rsid w:val="1C860602"/>
    <w:rsid w:val="1C8B27CB"/>
    <w:rsid w:val="1C8E5E18"/>
    <w:rsid w:val="1CA23671"/>
    <w:rsid w:val="1CBA6C0D"/>
    <w:rsid w:val="1CC25AC1"/>
    <w:rsid w:val="1CD221A8"/>
    <w:rsid w:val="1CD37CCF"/>
    <w:rsid w:val="1CD81789"/>
    <w:rsid w:val="1CE43C8A"/>
    <w:rsid w:val="1D105E8C"/>
    <w:rsid w:val="1D185917"/>
    <w:rsid w:val="1D484A12"/>
    <w:rsid w:val="1D6D1ED1"/>
    <w:rsid w:val="1D7019C1"/>
    <w:rsid w:val="1D7E7C3A"/>
    <w:rsid w:val="1D807E56"/>
    <w:rsid w:val="1D8611E5"/>
    <w:rsid w:val="1D862F93"/>
    <w:rsid w:val="1D901C2E"/>
    <w:rsid w:val="1D921938"/>
    <w:rsid w:val="1D9C27B6"/>
    <w:rsid w:val="1DA022A7"/>
    <w:rsid w:val="1DB21FDA"/>
    <w:rsid w:val="1DDB32DF"/>
    <w:rsid w:val="1DE63A32"/>
    <w:rsid w:val="1DED4DC0"/>
    <w:rsid w:val="1DF83E91"/>
    <w:rsid w:val="1DF90CCA"/>
    <w:rsid w:val="1DFB572F"/>
    <w:rsid w:val="1E03335F"/>
    <w:rsid w:val="1E05210A"/>
    <w:rsid w:val="1E0740D4"/>
    <w:rsid w:val="1E28404A"/>
    <w:rsid w:val="1E311151"/>
    <w:rsid w:val="1E454BFC"/>
    <w:rsid w:val="1E4C1AE7"/>
    <w:rsid w:val="1E4F7829"/>
    <w:rsid w:val="1E641526"/>
    <w:rsid w:val="1E6632AC"/>
    <w:rsid w:val="1E674B72"/>
    <w:rsid w:val="1E766B63"/>
    <w:rsid w:val="1E7828DC"/>
    <w:rsid w:val="1E803E86"/>
    <w:rsid w:val="1E805C34"/>
    <w:rsid w:val="1E812BD3"/>
    <w:rsid w:val="1E917E41"/>
    <w:rsid w:val="1E937715"/>
    <w:rsid w:val="1E9D67E6"/>
    <w:rsid w:val="1EA13672"/>
    <w:rsid w:val="1EA27958"/>
    <w:rsid w:val="1EAE27A1"/>
    <w:rsid w:val="1EBA2EF4"/>
    <w:rsid w:val="1EBD0C36"/>
    <w:rsid w:val="1EC27FFB"/>
    <w:rsid w:val="1ECB5101"/>
    <w:rsid w:val="1EE00481"/>
    <w:rsid w:val="1EE62242"/>
    <w:rsid w:val="1EF34658"/>
    <w:rsid w:val="1EF65EF6"/>
    <w:rsid w:val="1EFA59E6"/>
    <w:rsid w:val="1EFD0173"/>
    <w:rsid w:val="1F040613"/>
    <w:rsid w:val="1F053669"/>
    <w:rsid w:val="1F121587"/>
    <w:rsid w:val="1F15637C"/>
    <w:rsid w:val="1F1A1BE5"/>
    <w:rsid w:val="1F220A99"/>
    <w:rsid w:val="1F2760B0"/>
    <w:rsid w:val="1F3031B6"/>
    <w:rsid w:val="1F330EF8"/>
    <w:rsid w:val="1F3A5DE3"/>
    <w:rsid w:val="1F3D359A"/>
    <w:rsid w:val="1F432366"/>
    <w:rsid w:val="1F470500"/>
    <w:rsid w:val="1F4B6242"/>
    <w:rsid w:val="1F5A6485"/>
    <w:rsid w:val="1F5D75F6"/>
    <w:rsid w:val="1F5F1638"/>
    <w:rsid w:val="1F680BA2"/>
    <w:rsid w:val="1F721A21"/>
    <w:rsid w:val="1F751511"/>
    <w:rsid w:val="1F770DE5"/>
    <w:rsid w:val="1F835BC6"/>
    <w:rsid w:val="1F971487"/>
    <w:rsid w:val="1F9951FF"/>
    <w:rsid w:val="1FB97650"/>
    <w:rsid w:val="1FD20711"/>
    <w:rsid w:val="1FD2426D"/>
    <w:rsid w:val="1FD55359"/>
    <w:rsid w:val="1FD94BD7"/>
    <w:rsid w:val="1FF44510"/>
    <w:rsid w:val="200D457E"/>
    <w:rsid w:val="204A64FA"/>
    <w:rsid w:val="204C4020"/>
    <w:rsid w:val="205904EB"/>
    <w:rsid w:val="206821A1"/>
    <w:rsid w:val="206D21E8"/>
    <w:rsid w:val="206D41B5"/>
    <w:rsid w:val="20831A0C"/>
    <w:rsid w:val="209B0B03"/>
    <w:rsid w:val="20BA367F"/>
    <w:rsid w:val="20BB2F53"/>
    <w:rsid w:val="20C22534"/>
    <w:rsid w:val="20C9424E"/>
    <w:rsid w:val="20D14321"/>
    <w:rsid w:val="20E24984"/>
    <w:rsid w:val="20E80C76"/>
    <w:rsid w:val="20EA55E7"/>
    <w:rsid w:val="20EC75B1"/>
    <w:rsid w:val="20ED2F0B"/>
    <w:rsid w:val="20EF0E4F"/>
    <w:rsid w:val="20F070A1"/>
    <w:rsid w:val="21083FF8"/>
    <w:rsid w:val="210E5779"/>
    <w:rsid w:val="21134B3E"/>
    <w:rsid w:val="211C1BA6"/>
    <w:rsid w:val="21380A48"/>
    <w:rsid w:val="213B4A3B"/>
    <w:rsid w:val="213D605E"/>
    <w:rsid w:val="213F5933"/>
    <w:rsid w:val="21502746"/>
    <w:rsid w:val="21537630"/>
    <w:rsid w:val="217505C5"/>
    <w:rsid w:val="218872DA"/>
    <w:rsid w:val="21887D63"/>
    <w:rsid w:val="218E246D"/>
    <w:rsid w:val="219914E7"/>
    <w:rsid w:val="219A1E45"/>
    <w:rsid w:val="219C4B33"/>
    <w:rsid w:val="21AD40F3"/>
    <w:rsid w:val="21AD4F92"/>
    <w:rsid w:val="21BC6F83"/>
    <w:rsid w:val="21C8553E"/>
    <w:rsid w:val="21CA6CD3"/>
    <w:rsid w:val="21D92D30"/>
    <w:rsid w:val="21EA1D42"/>
    <w:rsid w:val="21F77FBB"/>
    <w:rsid w:val="2205092A"/>
    <w:rsid w:val="220A4192"/>
    <w:rsid w:val="222114DC"/>
    <w:rsid w:val="222B6A3A"/>
    <w:rsid w:val="222C0984"/>
    <w:rsid w:val="222D79CD"/>
    <w:rsid w:val="222D7E81"/>
    <w:rsid w:val="22315085"/>
    <w:rsid w:val="224F7422"/>
    <w:rsid w:val="22533907"/>
    <w:rsid w:val="225423EA"/>
    <w:rsid w:val="22543660"/>
    <w:rsid w:val="22590C76"/>
    <w:rsid w:val="225B679C"/>
    <w:rsid w:val="226D64CF"/>
    <w:rsid w:val="2274785E"/>
    <w:rsid w:val="22794E74"/>
    <w:rsid w:val="22835CF3"/>
    <w:rsid w:val="228A0E2F"/>
    <w:rsid w:val="228D0920"/>
    <w:rsid w:val="228F28EA"/>
    <w:rsid w:val="2298179E"/>
    <w:rsid w:val="229E48DB"/>
    <w:rsid w:val="22B454C4"/>
    <w:rsid w:val="22B669FB"/>
    <w:rsid w:val="22C81958"/>
    <w:rsid w:val="22CA3922"/>
    <w:rsid w:val="22CE51C0"/>
    <w:rsid w:val="22E569AE"/>
    <w:rsid w:val="22E744D4"/>
    <w:rsid w:val="22E92F4A"/>
    <w:rsid w:val="22F56BF1"/>
    <w:rsid w:val="22F71955"/>
    <w:rsid w:val="22F83FEB"/>
    <w:rsid w:val="230F669E"/>
    <w:rsid w:val="231057D9"/>
    <w:rsid w:val="231C32E1"/>
    <w:rsid w:val="23272B22"/>
    <w:rsid w:val="2342795C"/>
    <w:rsid w:val="2346744C"/>
    <w:rsid w:val="234C2589"/>
    <w:rsid w:val="236E1CFE"/>
    <w:rsid w:val="23767606"/>
    <w:rsid w:val="23A65C76"/>
    <w:rsid w:val="23A9329F"/>
    <w:rsid w:val="23AD74CB"/>
    <w:rsid w:val="23C87E61"/>
    <w:rsid w:val="23CD5478"/>
    <w:rsid w:val="23D06D16"/>
    <w:rsid w:val="23D83E1C"/>
    <w:rsid w:val="23F24EDE"/>
    <w:rsid w:val="23F32A04"/>
    <w:rsid w:val="23FD45D4"/>
    <w:rsid w:val="2403533D"/>
    <w:rsid w:val="240B5FA0"/>
    <w:rsid w:val="240D1D18"/>
    <w:rsid w:val="240F3CE2"/>
    <w:rsid w:val="241035B6"/>
    <w:rsid w:val="241237D2"/>
    <w:rsid w:val="24134E54"/>
    <w:rsid w:val="241430A6"/>
    <w:rsid w:val="24155071"/>
    <w:rsid w:val="2426102C"/>
    <w:rsid w:val="24417C14"/>
    <w:rsid w:val="244409CB"/>
    <w:rsid w:val="2446347C"/>
    <w:rsid w:val="244D2A29"/>
    <w:rsid w:val="24526114"/>
    <w:rsid w:val="24551467"/>
    <w:rsid w:val="245931AF"/>
    <w:rsid w:val="245F30BE"/>
    <w:rsid w:val="2460453E"/>
    <w:rsid w:val="24635DDC"/>
    <w:rsid w:val="24841E43"/>
    <w:rsid w:val="24965386"/>
    <w:rsid w:val="249C4E4A"/>
    <w:rsid w:val="24A87C93"/>
    <w:rsid w:val="24CA1A30"/>
    <w:rsid w:val="24CD66C6"/>
    <w:rsid w:val="24D02247"/>
    <w:rsid w:val="24D942F0"/>
    <w:rsid w:val="24E0742D"/>
    <w:rsid w:val="24E46F1D"/>
    <w:rsid w:val="24E707BB"/>
    <w:rsid w:val="24F42ED8"/>
    <w:rsid w:val="24F47485"/>
    <w:rsid w:val="24FD3B3B"/>
    <w:rsid w:val="24FE49E0"/>
    <w:rsid w:val="25023A3F"/>
    <w:rsid w:val="25162E4E"/>
    <w:rsid w:val="25263753"/>
    <w:rsid w:val="253152E6"/>
    <w:rsid w:val="2533755C"/>
    <w:rsid w:val="253422E2"/>
    <w:rsid w:val="25395BA0"/>
    <w:rsid w:val="253A4D8F"/>
    <w:rsid w:val="253B4663"/>
    <w:rsid w:val="253C615E"/>
    <w:rsid w:val="25473008"/>
    <w:rsid w:val="256C2A6E"/>
    <w:rsid w:val="257302A1"/>
    <w:rsid w:val="25761B3F"/>
    <w:rsid w:val="2597161E"/>
    <w:rsid w:val="259A146C"/>
    <w:rsid w:val="25A0096A"/>
    <w:rsid w:val="25A154A2"/>
    <w:rsid w:val="25AB17E9"/>
    <w:rsid w:val="25B62D78"/>
    <w:rsid w:val="25B74631"/>
    <w:rsid w:val="25BA7C7E"/>
    <w:rsid w:val="25C12DBA"/>
    <w:rsid w:val="25C32FD6"/>
    <w:rsid w:val="25C533B8"/>
    <w:rsid w:val="25C64874"/>
    <w:rsid w:val="25CD5C03"/>
    <w:rsid w:val="25DB6041"/>
    <w:rsid w:val="25E60A73"/>
    <w:rsid w:val="25E802F5"/>
    <w:rsid w:val="25E90563"/>
    <w:rsid w:val="25F21EEA"/>
    <w:rsid w:val="25F56F08"/>
    <w:rsid w:val="26094761"/>
    <w:rsid w:val="26143832"/>
    <w:rsid w:val="26154EB4"/>
    <w:rsid w:val="26200E19"/>
    <w:rsid w:val="262D66A1"/>
    <w:rsid w:val="26347A30"/>
    <w:rsid w:val="264D464E"/>
    <w:rsid w:val="26526108"/>
    <w:rsid w:val="26551754"/>
    <w:rsid w:val="26555BF8"/>
    <w:rsid w:val="266320C3"/>
    <w:rsid w:val="26661BB3"/>
    <w:rsid w:val="267A49F1"/>
    <w:rsid w:val="267A740D"/>
    <w:rsid w:val="268169ED"/>
    <w:rsid w:val="268F2DFF"/>
    <w:rsid w:val="26963B80"/>
    <w:rsid w:val="26997893"/>
    <w:rsid w:val="26A30712"/>
    <w:rsid w:val="26A54F0B"/>
    <w:rsid w:val="26AB3304"/>
    <w:rsid w:val="26AB5818"/>
    <w:rsid w:val="26B02E2F"/>
    <w:rsid w:val="26B91CE3"/>
    <w:rsid w:val="26BD5C77"/>
    <w:rsid w:val="26C1503C"/>
    <w:rsid w:val="26C568DA"/>
    <w:rsid w:val="26D24107"/>
    <w:rsid w:val="26D44D6F"/>
    <w:rsid w:val="26E56F7C"/>
    <w:rsid w:val="26E93C96"/>
    <w:rsid w:val="26E978EB"/>
    <w:rsid w:val="26EB4A21"/>
    <w:rsid w:val="2705317A"/>
    <w:rsid w:val="270D0281"/>
    <w:rsid w:val="27112B82"/>
    <w:rsid w:val="271138CD"/>
    <w:rsid w:val="271635D9"/>
    <w:rsid w:val="271E248E"/>
    <w:rsid w:val="27335F39"/>
    <w:rsid w:val="274F0899"/>
    <w:rsid w:val="276205CD"/>
    <w:rsid w:val="277327DA"/>
    <w:rsid w:val="277726B4"/>
    <w:rsid w:val="277A5916"/>
    <w:rsid w:val="277B39E5"/>
    <w:rsid w:val="27800A53"/>
    <w:rsid w:val="278C73F8"/>
    <w:rsid w:val="27953791"/>
    <w:rsid w:val="279664C8"/>
    <w:rsid w:val="27986D39"/>
    <w:rsid w:val="27AB617E"/>
    <w:rsid w:val="27B025DB"/>
    <w:rsid w:val="27D05536"/>
    <w:rsid w:val="27D36DD5"/>
    <w:rsid w:val="27D8672A"/>
    <w:rsid w:val="27EB5D9E"/>
    <w:rsid w:val="27EF53D1"/>
    <w:rsid w:val="27F51441"/>
    <w:rsid w:val="280478D6"/>
    <w:rsid w:val="28081174"/>
    <w:rsid w:val="280F6736"/>
    <w:rsid w:val="2814163D"/>
    <w:rsid w:val="2815563F"/>
    <w:rsid w:val="28201551"/>
    <w:rsid w:val="283261F1"/>
    <w:rsid w:val="283B3514"/>
    <w:rsid w:val="28414686"/>
    <w:rsid w:val="28416434"/>
    <w:rsid w:val="286D0FD7"/>
    <w:rsid w:val="28700AC7"/>
    <w:rsid w:val="28767FCE"/>
    <w:rsid w:val="2879298F"/>
    <w:rsid w:val="28795BCE"/>
    <w:rsid w:val="287C56BE"/>
    <w:rsid w:val="288133DC"/>
    <w:rsid w:val="289C18BC"/>
    <w:rsid w:val="28B135BA"/>
    <w:rsid w:val="28C130D1"/>
    <w:rsid w:val="28C606E7"/>
    <w:rsid w:val="28D23530"/>
    <w:rsid w:val="28EF7C3E"/>
    <w:rsid w:val="290B259E"/>
    <w:rsid w:val="290D4950"/>
    <w:rsid w:val="29114058"/>
    <w:rsid w:val="2915606F"/>
    <w:rsid w:val="291A28A4"/>
    <w:rsid w:val="292D0766"/>
    <w:rsid w:val="29332221"/>
    <w:rsid w:val="29345F99"/>
    <w:rsid w:val="29373393"/>
    <w:rsid w:val="293B7327"/>
    <w:rsid w:val="294206B6"/>
    <w:rsid w:val="294A1318"/>
    <w:rsid w:val="295611E4"/>
    <w:rsid w:val="296248B4"/>
    <w:rsid w:val="2964687E"/>
    <w:rsid w:val="296C1725"/>
    <w:rsid w:val="296E14AB"/>
    <w:rsid w:val="2973086F"/>
    <w:rsid w:val="297929E9"/>
    <w:rsid w:val="29916F47"/>
    <w:rsid w:val="299B6018"/>
    <w:rsid w:val="29B13146"/>
    <w:rsid w:val="29C4731D"/>
    <w:rsid w:val="29D05CC2"/>
    <w:rsid w:val="29DD317D"/>
    <w:rsid w:val="29E96D83"/>
    <w:rsid w:val="29FA4AED"/>
    <w:rsid w:val="29FF66AF"/>
    <w:rsid w:val="2A0440BD"/>
    <w:rsid w:val="2A097620"/>
    <w:rsid w:val="2A13795C"/>
    <w:rsid w:val="2A15695B"/>
    <w:rsid w:val="2A1C2CB5"/>
    <w:rsid w:val="2A273408"/>
    <w:rsid w:val="2A46394D"/>
    <w:rsid w:val="2A465ACB"/>
    <w:rsid w:val="2A524929"/>
    <w:rsid w:val="2A5D213D"/>
    <w:rsid w:val="2A6219C4"/>
    <w:rsid w:val="2A6428AE"/>
    <w:rsid w:val="2A8D1AFD"/>
    <w:rsid w:val="2A8E0451"/>
    <w:rsid w:val="2A905451"/>
    <w:rsid w:val="2A946CEF"/>
    <w:rsid w:val="2AA42CAA"/>
    <w:rsid w:val="2AA44A58"/>
    <w:rsid w:val="2AB23619"/>
    <w:rsid w:val="2AB4113F"/>
    <w:rsid w:val="2AB6675E"/>
    <w:rsid w:val="2AD03A9F"/>
    <w:rsid w:val="2AD76BDC"/>
    <w:rsid w:val="2ADD38CC"/>
    <w:rsid w:val="2AE83F36"/>
    <w:rsid w:val="2B05199B"/>
    <w:rsid w:val="2B146082"/>
    <w:rsid w:val="2B193698"/>
    <w:rsid w:val="2B2F3BB6"/>
    <w:rsid w:val="2B4104F9"/>
    <w:rsid w:val="2B4D59A7"/>
    <w:rsid w:val="2B560448"/>
    <w:rsid w:val="2B5B15BB"/>
    <w:rsid w:val="2B610C6B"/>
    <w:rsid w:val="2B8A00F2"/>
    <w:rsid w:val="2B904E87"/>
    <w:rsid w:val="2BA61030"/>
    <w:rsid w:val="2BA833AB"/>
    <w:rsid w:val="2BBD33EE"/>
    <w:rsid w:val="2BC04E50"/>
    <w:rsid w:val="2BC5112A"/>
    <w:rsid w:val="2BC9051D"/>
    <w:rsid w:val="2BE55328"/>
    <w:rsid w:val="2BED12F7"/>
    <w:rsid w:val="2BFA5278"/>
    <w:rsid w:val="2C0003B4"/>
    <w:rsid w:val="2C182424"/>
    <w:rsid w:val="2C297A6D"/>
    <w:rsid w:val="2C42277B"/>
    <w:rsid w:val="2C6646BB"/>
    <w:rsid w:val="2C672AFA"/>
    <w:rsid w:val="2C6F4E30"/>
    <w:rsid w:val="2C7768C8"/>
    <w:rsid w:val="2C776FEA"/>
    <w:rsid w:val="2C7F752B"/>
    <w:rsid w:val="2C934D84"/>
    <w:rsid w:val="2C9C1E8B"/>
    <w:rsid w:val="2CA51D51"/>
    <w:rsid w:val="2CA60F5C"/>
    <w:rsid w:val="2CA8138E"/>
    <w:rsid w:val="2CAF34BF"/>
    <w:rsid w:val="2CC82C80"/>
    <w:rsid w:val="2CE27C33"/>
    <w:rsid w:val="2CE35D0C"/>
    <w:rsid w:val="2CE94555"/>
    <w:rsid w:val="2D0A334D"/>
    <w:rsid w:val="2D1759B5"/>
    <w:rsid w:val="2D1F130F"/>
    <w:rsid w:val="2D205A0E"/>
    <w:rsid w:val="2D2533FF"/>
    <w:rsid w:val="2D5269EE"/>
    <w:rsid w:val="2D6230D5"/>
    <w:rsid w:val="2D6D3532"/>
    <w:rsid w:val="2D6E58D6"/>
    <w:rsid w:val="2D6E5DD9"/>
    <w:rsid w:val="2D825730"/>
    <w:rsid w:val="2D8A262B"/>
    <w:rsid w:val="2D8D7AFF"/>
    <w:rsid w:val="2D99461C"/>
    <w:rsid w:val="2D9B65E7"/>
    <w:rsid w:val="2D9D3F5A"/>
    <w:rsid w:val="2DA51526"/>
    <w:rsid w:val="2DA74F8B"/>
    <w:rsid w:val="2DA95377"/>
    <w:rsid w:val="2DB37D9C"/>
    <w:rsid w:val="2DB651CE"/>
    <w:rsid w:val="2DB66183"/>
    <w:rsid w:val="2DB80F46"/>
    <w:rsid w:val="2DBC502E"/>
    <w:rsid w:val="2DBE22D5"/>
    <w:rsid w:val="2DC5286C"/>
    <w:rsid w:val="2DCD34EB"/>
    <w:rsid w:val="2DD85145"/>
    <w:rsid w:val="2DDB6F51"/>
    <w:rsid w:val="2DE24215"/>
    <w:rsid w:val="2DE41D3C"/>
    <w:rsid w:val="2DE51610"/>
    <w:rsid w:val="2DFB7085"/>
    <w:rsid w:val="2E0423DE"/>
    <w:rsid w:val="2E114AFB"/>
    <w:rsid w:val="2E1D524D"/>
    <w:rsid w:val="2E222864"/>
    <w:rsid w:val="2E291E44"/>
    <w:rsid w:val="2E2E579B"/>
    <w:rsid w:val="2E356609"/>
    <w:rsid w:val="2E3F3416"/>
    <w:rsid w:val="2E47051C"/>
    <w:rsid w:val="2E4B3B69"/>
    <w:rsid w:val="2E4B56D7"/>
    <w:rsid w:val="2E546E31"/>
    <w:rsid w:val="2E552C39"/>
    <w:rsid w:val="2E5C3FC8"/>
    <w:rsid w:val="2E5C528F"/>
    <w:rsid w:val="2E894691"/>
    <w:rsid w:val="2EA27501"/>
    <w:rsid w:val="2EA74B17"/>
    <w:rsid w:val="2EA96F04"/>
    <w:rsid w:val="2ED753FC"/>
    <w:rsid w:val="2ED95618"/>
    <w:rsid w:val="2EE95130"/>
    <w:rsid w:val="2EED10C4"/>
    <w:rsid w:val="2EEE2746"/>
    <w:rsid w:val="2F032695"/>
    <w:rsid w:val="2F065CE2"/>
    <w:rsid w:val="2F1228D8"/>
    <w:rsid w:val="2F1C3757"/>
    <w:rsid w:val="2F204FF5"/>
    <w:rsid w:val="2F2D14C0"/>
    <w:rsid w:val="2F3F11F4"/>
    <w:rsid w:val="2F464330"/>
    <w:rsid w:val="2F7075FF"/>
    <w:rsid w:val="2F762E67"/>
    <w:rsid w:val="2F7A08B1"/>
    <w:rsid w:val="2F80650D"/>
    <w:rsid w:val="2F875074"/>
    <w:rsid w:val="2F994DA8"/>
    <w:rsid w:val="2FA21EAE"/>
    <w:rsid w:val="2FAD43AF"/>
    <w:rsid w:val="2FB05DFE"/>
    <w:rsid w:val="2FB8605D"/>
    <w:rsid w:val="2FC5794B"/>
    <w:rsid w:val="2FD7142C"/>
    <w:rsid w:val="2FE04785"/>
    <w:rsid w:val="2FF344B8"/>
    <w:rsid w:val="2FF635B8"/>
    <w:rsid w:val="2FFB15BE"/>
    <w:rsid w:val="300C37CC"/>
    <w:rsid w:val="301B02CE"/>
    <w:rsid w:val="301F52AD"/>
    <w:rsid w:val="302428C3"/>
    <w:rsid w:val="30281C88"/>
    <w:rsid w:val="30286113"/>
    <w:rsid w:val="305B205D"/>
    <w:rsid w:val="306A22A0"/>
    <w:rsid w:val="307A0735"/>
    <w:rsid w:val="307D0225"/>
    <w:rsid w:val="3098505F"/>
    <w:rsid w:val="309A2F91"/>
    <w:rsid w:val="30A432F7"/>
    <w:rsid w:val="30B33C47"/>
    <w:rsid w:val="30B75ABD"/>
    <w:rsid w:val="30B95341"/>
    <w:rsid w:val="30C45E54"/>
    <w:rsid w:val="30C96FC7"/>
    <w:rsid w:val="30D36097"/>
    <w:rsid w:val="30E93565"/>
    <w:rsid w:val="31033B79"/>
    <w:rsid w:val="31061FC9"/>
    <w:rsid w:val="310D15A9"/>
    <w:rsid w:val="31140B8A"/>
    <w:rsid w:val="312A215B"/>
    <w:rsid w:val="31374878"/>
    <w:rsid w:val="31397E74"/>
    <w:rsid w:val="314D5E4A"/>
    <w:rsid w:val="314F1BC2"/>
    <w:rsid w:val="315A2315"/>
    <w:rsid w:val="316A69FC"/>
    <w:rsid w:val="31701B38"/>
    <w:rsid w:val="31750EFD"/>
    <w:rsid w:val="31853836"/>
    <w:rsid w:val="318B6972"/>
    <w:rsid w:val="318C1F46"/>
    <w:rsid w:val="319770C5"/>
    <w:rsid w:val="31B51881"/>
    <w:rsid w:val="31BC4D7D"/>
    <w:rsid w:val="31C54673"/>
    <w:rsid w:val="31C67F83"/>
    <w:rsid w:val="31C73F23"/>
    <w:rsid w:val="31D245A1"/>
    <w:rsid w:val="31DB3455"/>
    <w:rsid w:val="31DE6AA2"/>
    <w:rsid w:val="31DF64D1"/>
    <w:rsid w:val="31E0312C"/>
    <w:rsid w:val="31E6034D"/>
    <w:rsid w:val="31F77B64"/>
    <w:rsid w:val="31FE0EF2"/>
    <w:rsid w:val="31FE7144"/>
    <w:rsid w:val="320C1861"/>
    <w:rsid w:val="320D7617"/>
    <w:rsid w:val="320E382B"/>
    <w:rsid w:val="322C3CB1"/>
    <w:rsid w:val="32301707"/>
    <w:rsid w:val="3239017C"/>
    <w:rsid w:val="32473873"/>
    <w:rsid w:val="32496611"/>
    <w:rsid w:val="324F79A0"/>
    <w:rsid w:val="325F4087"/>
    <w:rsid w:val="326A47D9"/>
    <w:rsid w:val="32803FFD"/>
    <w:rsid w:val="328A09D8"/>
    <w:rsid w:val="328C29A2"/>
    <w:rsid w:val="32A63A63"/>
    <w:rsid w:val="32C71C2C"/>
    <w:rsid w:val="32CC2D9E"/>
    <w:rsid w:val="32D22AAA"/>
    <w:rsid w:val="32D344D9"/>
    <w:rsid w:val="32DD31FD"/>
    <w:rsid w:val="32E10B05"/>
    <w:rsid w:val="32EC3440"/>
    <w:rsid w:val="32F01183"/>
    <w:rsid w:val="32F56799"/>
    <w:rsid w:val="32F91FD1"/>
    <w:rsid w:val="32FA5B5D"/>
    <w:rsid w:val="32FC7B27"/>
    <w:rsid w:val="330C73D1"/>
    <w:rsid w:val="33100E4C"/>
    <w:rsid w:val="331D184C"/>
    <w:rsid w:val="33323549"/>
    <w:rsid w:val="333C3561"/>
    <w:rsid w:val="3344327C"/>
    <w:rsid w:val="334943EF"/>
    <w:rsid w:val="33550FE6"/>
    <w:rsid w:val="33552D94"/>
    <w:rsid w:val="33572FB0"/>
    <w:rsid w:val="335B7760"/>
    <w:rsid w:val="33615BDC"/>
    <w:rsid w:val="33743B62"/>
    <w:rsid w:val="33751688"/>
    <w:rsid w:val="337913B2"/>
    <w:rsid w:val="3381002D"/>
    <w:rsid w:val="338813BB"/>
    <w:rsid w:val="33896EE1"/>
    <w:rsid w:val="338A74B4"/>
    <w:rsid w:val="338B0EAB"/>
    <w:rsid w:val="338D4C23"/>
    <w:rsid w:val="33912E55"/>
    <w:rsid w:val="33925D96"/>
    <w:rsid w:val="339A4C4A"/>
    <w:rsid w:val="33A8085F"/>
    <w:rsid w:val="33AB1A78"/>
    <w:rsid w:val="33BA52ED"/>
    <w:rsid w:val="33CB5DEA"/>
    <w:rsid w:val="33CC6B58"/>
    <w:rsid w:val="33DB4845"/>
    <w:rsid w:val="33DC5AC2"/>
    <w:rsid w:val="33E16D1D"/>
    <w:rsid w:val="33E360F9"/>
    <w:rsid w:val="340C3D9A"/>
    <w:rsid w:val="340D671E"/>
    <w:rsid w:val="34126ED7"/>
    <w:rsid w:val="341744ED"/>
    <w:rsid w:val="341A5097"/>
    <w:rsid w:val="342310E4"/>
    <w:rsid w:val="342866FA"/>
    <w:rsid w:val="342A2472"/>
    <w:rsid w:val="34401C96"/>
    <w:rsid w:val="3445105A"/>
    <w:rsid w:val="344D6161"/>
    <w:rsid w:val="345474EF"/>
    <w:rsid w:val="34572B3B"/>
    <w:rsid w:val="345B087E"/>
    <w:rsid w:val="346516FC"/>
    <w:rsid w:val="34656521"/>
    <w:rsid w:val="348778C1"/>
    <w:rsid w:val="34894FB4"/>
    <w:rsid w:val="348C4EDB"/>
    <w:rsid w:val="349B6ECC"/>
    <w:rsid w:val="34A246FE"/>
    <w:rsid w:val="34A855C8"/>
    <w:rsid w:val="34B21420"/>
    <w:rsid w:val="34C22B4E"/>
    <w:rsid w:val="34D52A0D"/>
    <w:rsid w:val="34D80120"/>
    <w:rsid w:val="34D81ECE"/>
    <w:rsid w:val="34E910F0"/>
    <w:rsid w:val="34FA3BF3"/>
    <w:rsid w:val="34FA4D39"/>
    <w:rsid w:val="350A1A3F"/>
    <w:rsid w:val="3518051D"/>
    <w:rsid w:val="35243365"/>
    <w:rsid w:val="35245113"/>
    <w:rsid w:val="353175F6"/>
    <w:rsid w:val="353F7142"/>
    <w:rsid w:val="35447564"/>
    <w:rsid w:val="354D466A"/>
    <w:rsid w:val="35531555"/>
    <w:rsid w:val="35577297"/>
    <w:rsid w:val="35586B6B"/>
    <w:rsid w:val="35635C3C"/>
    <w:rsid w:val="35643762"/>
    <w:rsid w:val="356814A4"/>
    <w:rsid w:val="356B2D42"/>
    <w:rsid w:val="35753BC1"/>
    <w:rsid w:val="3575596F"/>
    <w:rsid w:val="357A11D7"/>
    <w:rsid w:val="35935DF5"/>
    <w:rsid w:val="359A53D6"/>
    <w:rsid w:val="359F29EC"/>
    <w:rsid w:val="35A65B28"/>
    <w:rsid w:val="35B06B7F"/>
    <w:rsid w:val="35B50461"/>
    <w:rsid w:val="35BE2E72"/>
    <w:rsid w:val="35C16E06"/>
    <w:rsid w:val="35E65020"/>
    <w:rsid w:val="35EF127D"/>
    <w:rsid w:val="35F129DD"/>
    <w:rsid w:val="36017203"/>
    <w:rsid w:val="36032F7B"/>
    <w:rsid w:val="360D1393"/>
    <w:rsid w:val="36121410"/>
    <w:rsid w:val="361C5DEB"/>
    <w:rsid w:val="362058DB"/>
    <w:rsid w:val="363475D8"/>
    <w:rsid w:val="36401AD9"/>
    <w:rsid w:val="364D708C"/>
    <w:rsid w:val="36541A28"/>
    <w:rsid w:val="365612FD"/>
    <w:rsid w:val="365E3D02"/>
    <w:rsid w:val="36603F29"/>
    <w:rsid w:val="366A124C"/>
    <w:rsid w:val="36721EAF"/>
    <w:rsid w:val="369D517D"/>
    <w:rsid w:val="369E3E30"/>
    <w:rsid w:val="36A22794"/>
    <w:rsid w:val="36D85F46"/>
    <w:rsid w:val="36D93CDC"/>
    <w:rsid w:val="36E0150E"/>
    <w:rsid w:val="36E36908"/>
    <w:rsid w:val="36E903C3"/>
    <w:rsid w:val="36F079A3"/>
    <w:rsid w:val="36F56D67"/>
    <w:rsid w:val="36FB6FFE"/>
    <w:rsid w:val="37040D59"/>
    <w:rsid w:val="37092813"/>
    <w:rsid w:val="37103B2F"/>
    <w:rsid w:val="371461ED"/>
    <w:rsid w:val="37152F66"/>
    <w:rsid w:val="371964C1"/>
    <w:rsid w:val="37266102"/>
    <w:rsid w:val="37377380"/>
    <w:rsid w:val="373B04F2"/>
    <w:rsid w:val="373B6744"/>
    <w:rsid w:val="37492C0F"/>
    <w:rsid w:val="375C6DE7"/>
    <w:rsid w:val="37627A1E"/>
    <w:rsid w:val="376637C1"/>
    <w:rsid w:val="376C0767"/>
    <w:rsid w:val="376D0FF4"/>
    <w:rsid w:val="37702CBB"/>
    <w:rsid w:val="377D07F9"/>
    <w:rsid w:val="37842295"/>
    <w:rsid w:val="37A81B2E"/>
    <w:rsid w:val="37AB5678"/>
    <w:rsid w:val="37BA58BB"/>
    <w:rsid w:val="37BD38CC"/>
    <w:rsid w:val="37C30C14"/>
    <w:rsid w:val="37DF17C6"/>
    <w:rsid w:val="37E40B8A"/>
    <w:rsid w:val="37E56DDC"/>
    <w:rsid w:val="37F21C2D"/>
    <w:rsid w:val="37FF7772"/>
    <w:rsid w:val="38163439"/>
    <w:rsid w:val="38193F0B"/>
    <w:rsid w:val="38264171"/>
    <w:rsid w:val="38315538"/>
    <w:rsid w:val="3836588A"/>
    <w:rsid w:val="38372A57"/>
    <w:rsid w:val="38531C3E"/>
    <w:rsid w:val="38575800"/>
    <w:rsid w:val="385C2E16"/>
    <w:rsid w:val="385C4BC4"/>
    <w:rsid w:val="38697317"/>
    <w:rsid w:val="387E4B3B"/>
    <w:rsid w:val="3880380D"/>
    <w:rsid w:val="38855EC9"/>
    <w:rsid w:val="38912AC0"/>
    <w:rsid w:val="38961E84"/>
    <w:rsid w:val="38983ADB"/>
    <w:rsid w:val="389B7FCA"/>
    <w:rsid w:val="38AD71CE"/>
    <w:rsid w:val="38B14F10"/>
    <w:rsid w:val="38C764E2"/>
    <w:rsid w:val="38CC1D4A"/>
    <w:rsid w:val="38CD1379"/>
    <w:rsid w:val="38D40BFF"/>
    <w:rsid w:val="38E47094"/>
    <w:rsid w:val="38E946AA"/>
    <w:rsid w:val="38EA21D0"/>
    <w:rsid w:val="38EA46B7"/>
    <w:rsid w:val="38FB778A"/>
    <w:rsid w:val="3905163E"/>
    <w:rsid w:val="390645D4"/>
    <w:rsid w:val="393B770E"/>
    <w:rsid w:val="394538AA"/>
    <w:rsid w:val="39461AFC"/>
    <w:rsid w:val="394A0EC1"/>
    <w:rsid w:val="3950297B"/>
    <w:rsid w:val="395A7356"/>
    <w:rsid w:val="395D29A2"/>
    <w:rsid w:val="39672002"/>
    <w:rsid w:val="397523E2"/>
    <w:rsid w:val="39A22AAB"/>
    <w:rsid w:val="39B527DE"/>
    <w:rsid w:val="39B76556"/>
    <w:rsid w:val="39B90520"/>
    <w:rsid w:val="39D4535A"/>
    <w:rsid w:val="39D86059"/>
    <w:rsid w:val="39DD7524"/>
    <w:rsid w:val="39E430C3"/>
    <w:rsid w:val="39E63E87"/>
    <w:rsid w:val="39ED5572"/>
    <w:rsid w:val="39EF3F42"/>
    <w:rsid w:val="39FA4695"/>
    <w:rsid w:val="39FC665F"/>
    <w:rsid w:val="3A0278DA"/>
    <w:rsid w:val="3A2411C9"/>
    <w:rsid w:val="3A267238"/>
    <w:rsid w:val="3A3D3A59"/>
    <w:rsid w:val="3A483652"/>
    <w:rsid w:val="3A4B68A6"/>
    <w:rsid w:val="3A500759"/>
    <w:rsid w:val="3A7442DD"/>
    <w:rsid w:val="3A7D77A0"/>
    <w:rsid w:val="3A816B64"/>
    <w:rsid w:val="3A8F6B2B"/>
    <w:rsid w:val="3A9F7369"/>
    <w:rsid w:val="3AB96DFD"/>
    <w:rsid w:val="3AB970E1"/>
    <w:rsid w:val="3ABA0EF7"/>
    <w:rsid w:val="3AC56A51"/>
    <w:rsid w:val="3ACC7DDF"/>
    <w:rsid w:val="3AD849D6"/>
    <w:rsid w:val="3AD9239C"/>
    <w:rsid w:val="3ADB0022"/>
    <w:rsid w:val="3ADB6274"/>
    <w:rsid w:val="3AE01ADD"/>
    <w:rsid w:val="3AE07D2F"/>
    <w:rsid w:val="3AF67F00"/>
    <w:rsid w:val="3B006D5F"/>
    <w:rsid w:val="3B007A89"/>
    <w:rsid w:val="3B06606E"/>
    <w:rsid w:val="3B082DE1"/>
    <w:rsid w:val="3B0D21A6"/>
    <w:rsid w:val="3B0F5F1E"/>
    <w:rsid w:val="3B190B4B"/>
    <w:rsid w:val="3B1D4ADF"/>
    <w:rsid w:val="3B226A44"/>
    <w:rsid w:val="3B293484"/>
    <w:rsid w:val="3B2C4D22"/>
    <w:rsid w:val="3B3D0CDD"/>
    <w:rsid w:val="3B4F0A10"/>
    <w:rsid w:val="3B516536"/>
    <w:rsid w:val="3B616A88"/>
    <w:rsid w:val="3B6444BC"/>
    <w:rsid w:val="3B787F67"/>
    <w:rsid w:val="3B7D37CF"/>
    <w:rsid w:val="3B7E7631"/>
    <w:rsid w:val="3B806E1C"/>
    <w:rsid w:val="3B890107"/>
    <w:rsid w:val="3BA448B8"/>
    <w:rsid w:val="3BA92989"/>
    <w:rsid w:val="3BB0325D"/>
    <w:rsid w:val="3BBA50B5"/>
    <w:rsid w:val="3BBC42F8"/>
    <w:rsid w:val="3BC27434"/>
    <w:rsid w:val="3BCC2061"/>
    <w:rsid w:val="3BCE45B8"/>
    <w:rsid w:val="3BD57167"/>
    <w:rsid w:val="3BD72EE0"/>
    <w:rsid w:val="3BE15B0C"/>
    <w:rsid w:val="3BE92C13"/>
    <w:rsid w:val="3BE9676F"/>
    <w:rsid w:val="3BF910A8"/>
    <w:rsid w:val="3BFD221A"/>
    <w:rsid w:val="3C0353E0"/>
    <w:rsid w:val="3C1C6B44"/>
    <w:rsid w:val="3C335C3C"/>
    <w:rsid w:val="3C3D6ABB"/>
    <w:rsid w:val="3C406CD7"/>
    <w:rsid w:val="3C45285C"/>
    <w:rsid w:val="3C51121F"/>
    <w:rsid w:val="3C577F90"/>
    <w:rsid w:val="3C636521"/>
    <w:rsid w:val="3C664263"/>
    <w:rsid w:val="3C7050E2"/>
    <w:rsid w:val="3C8D7A42"/>
    <w:rsid w:val="3C8F37BA"/>
    <w:rsid w:val="3C8F5568"/>
    <w:rsid w:val="3CB53C85"/>
    <w:rsid w:val="3CBE2555"/>
    <w:rsid w:val="3CC66AB0"/>
    <w:rsid w:val="3CCA034E"/>
    <w:rsid w:val="3CCB2319"/>
    <w:rsid w:val="3CD93138"/>
    <w:rsid w:val="3CF11D7F"/>
    <w:rsid w:val="3CFE449C"/>
    <w:rsid w:val="3CFE5A61"/>
    <w:rsid w:val="3D0221DE"/>
    <w:rsid w:val="3D037F81"/>
    <w:rsid w:val="3D2832C7"/>
    <w:rsid w:val="3D3A19A2"/>
    <w:rsid w:val="3D516CC2"/>
    <w:rsid w:val="3D5347E8"/>
    <w:rsid w:val="3D5D11C3"/>
    <w:rsid w:val="3D6D4F35"/>
    <w:rsid w:val="3D7B3D3F"/>
    <w:rsid w:val="3D864BBD"/>
    <w:rsid w:val="3D8C1AA8"/>
    <w:rsid w:val="3D915310"/>
    <w:rsid w:val="3D934BE4"/>
    <w:rsid w:val="3DA20AC0"/>
    <w:rsid w:val="3DA768E2"/>
    <w:rsid w:val="3DB30BB2"/>
    <w:rsid w:val="3DC15BF5"/>
    <w:rsid w:val="3DC96590"/>
    <w:rsid w:val="3DD1570D"/>
    <w:rsid w:val="3DD84CED"/>
    <w:rsid w:val="3DDC47DD"/>
    <w:rsid w:val="3DDF607B"/>
    <w:rsid w:val="3DF5589F"/>
    <w:rsid w:val="3DFD1951"/>
    <w:rsid w:val="3DFD6502"/>
    <w:rsid w:val="3DFE0BF8"/>
    <w:rsid w:val="3E043D34"/>
    <w:rsid w:val="3E0C2BE9"/>
    <w:rsid w:val="3E0D0E3B"/>
    <w:rsid w:val="3E3143FD"/>
    <w:rsid w:val="3E344619"/>
    <w:rsid w:val="3E416D36"/>
    <w:rsid w:val="3E495BEB"/>
    <w:rsid w:val="3E4D51AF"/>
    <w:rsid w:val="3E506F79"/>
    <w:rsid w:val="3E5D00D5"/>
    <w:rsid w:val="3E674BA7"/>
    <w:rsid w:val="3E676FD1"/>
    <w:rsid w:val="3E6D7B2B"/>
    <w:rsid w:val="3E7E7642"/>
    <w:rsid w:val="3E9A1FA2"/>
    <w:rsid w:val="3E9C21BE"/>
    <w:rsid w:val="3E9C5D1B"/>
    <w:rsid w:val="3EA3354D"/>
    <w:rsid w:val="3EA42E21"/>
    <w:rsid w:val="3EA91383"/>
    <w:rsid w:val="3EAE5A4E"/>
    <w:rsid w:val="3EB07A18"/>
    <w:rsid w:val="3EBC460F"/>
    <w:rsid w:val="3EBF35F6"/>
    <w:rsid w:val="3ED43706"/>
    <w:rsid w:val="3EDB4A95"/>
    <w:rsid w:val="3EE651E8"/>
    <w:rsid w:val="3F062C64"/>
    <w:rsid w:val="3F081602"/>
    <w:rsid w:val="3F087854"/>
    <w:rsid w:val="3F1B7587"/>
    <w:rsid w:val="3F317C2C"/>
    <w:rsid w:val="3F36616F"/>
    <w:rsid w:val="3F3E5024"/>
    <w:rsid w:val="3F422D66"/>
    <w:rsid w:val="3F5B5BD6"/>
    <w:rsid w:val="3F6902F3"/>
    <w:rsid w:val="3F804E7E"/>
    <w:rsid w:val="3F823A44"/>
    <w:rsid w:val="3F854A01"/>
    <w:rsid w:val="3FA70E1B"/>
    <w:rsid w:val="3FAA090B"/>
    <w:rsid w:val="3FBD13E2"/>
    <w:rsid w:val="3FC27A03"/>
    <w:rsid w:val="3FC75019"/>
    <w:rsid w:val="3FC940AA"/>
    <w:rsid w:val="3FD27CED"/>
    <w:rsid w:val="3FD6525C"/>
    <w:rsid w:val="3FD91509"/>
    <w:rsid w:val="3FDB0AC5"/>
    <w:rsid w:val="3FDCBA59"/>
    <w:rsid w:val="3FF658FE"/>
    <w:rsid w:val="3FF66D05"/>
    <w:rsid w:val="3FFD86D2"/>
    <w:rsid w:val="40077B0C"/>
    <w:rsid w:val="401816AF"/>
    <w:rsid w:val="40252043"/>
    <w:rsid w:val="4044666A"/>
    <w:rsid w:val="404623E2"/>
    <w:rsid w:val="405F5252"/>
    <w:rsid w:val="406665E0"/>
    <w:rsid w:val="40681D2A"/>
    <w:rsid w:val="406E7B8B"/>
    <w:rsid w:val="40736F4F"/>
    <w:rsid w:val="40833636"/>
    <w:rsid w:val="408F70EB"/>
    <w:rsid w:val="40923879"/>
    <w:rsid w:val="40955117"/>
    <w:rsid w:val="40AE0052"/>
    <w:rsid w:val="40CD2B03"/>
    <w:rsid w:val="40CF5BBD"/>
    <w:rsid w:val="40D75730"/>
    <w:rsid w:val="40DD546E"/>
    <w:rsid w:val="40DE086C"/>
    <w:rsid w:val="40E65973"/>
    <w:rsid w:val="40FC0CF2"/>
    <w:rsid w:val="410D73A4"/>
    <w:rsid w:val="41251CD8"/>
    <w:rsid w:val="41265D6F"/>
    <w:rsid w:val="41272742"/>
    <w:rsid w:val="41285F8B"/>
    <w:rsid w:val="413B7888"/>
    <w:rsid w:val="413D1A37"/>
    <w:rsid w:val="41401527"/>
    <w:rsid w:val="4142704D"/>
    <w:rsid w:val="414A4154"/>
    <w:rsid w:val="41541D5E"/>
    <w:rsid w:val="41574109"/>
    <w:rsid w:val="41576099"/>
    <w:rsid w:val="41586871"/>
    <w:rsid w:val="415D3E87"/>
    <w:rsid w:val="4164443C"/>
    <w:rsid w:val="41702251"/>
    <w:rsid w:val="41713E41"/>
    <w:rsid w:val="41744D2D"/>
    <w:rsid w:val="417E43C1"/>
    <w:rsid w:val="41806E28"/>
    <w:rsid w:val="41846331"/>
    <w:rsid w:val="41886A2A"/>
    <w:rsid w:val="4189120F"/>
    <w:rsid w:val="418C02C8"/>
    <w:rsid w:val="419453CF"/>
    <w:rsid w:val="41962EF5"/>
    <w:rsid w:val="419E13BE"/>
    <w:rsid w:val="41A75102"/>
    <w:rsid w:val="41AA074E"/>
    <w:rsid w:val="41AF6B43"/>
    <w:rsid w:val="41B51A6C"/>
    <w:rsid w:val="41C351EA"/>
    <w:rsid w:val="41C51A2C"/>
    <w:rsid w:val="41CC1245"/>
    <w:rsid w:val="41D028AB"/>
    <w:rsid w:val="41D852BC"/>
    <w:rsid w:val="41E2438C"/>
    <w:rsid w:val="41E719A3"/>
    <w:rsid w:val="420C31B7"/>
    <w:rsid w:val="42134546"/>
    <w:rsid w:val="421F2EEA"/>
    <w:rsid w:val="42204EB5"/>
    <w:rsid w:val="422229DB"/>
    <w:rsid w:val="422A367D"/>
    <w:rsid w:val="422C1AAB"/>
    <w:rsid w:val="423544BC"/>
    <w:rsid w:val="42364BF8"/>
    <w:rsid w:val="42497F67"/>
    <w:rsid w:val="42507548"/>
    <w:rsid w:val="425828A0"/>
    <w:rsid w:val="4262580E"/>
    <w:rsid w:val="426521D9"/>
    <w:rsid w:val="42666D6B"/>
    <w:rsid w:val="42734FE4"/>
    <w:rsid w:val="42755200"/>
    <w:rsid w:val="42815953"/>
    <w:rsid w:val="42982C9D"/>
    <w:rsid w:val="42B5384F"/>
    <w:rsid w:val="42CE3181"/>
    <w:rsid w:val="42ED3056"/>
    <w:rsid w:val="42F73E67"/>
    <w:rsid w:val="42FE6FA4"/>
    <w:rsid w:val="43000F6E"/>
    <w:rsid w:val="43171E14"/>
    <w:rsid w:val="43476B9D"/>
    <w:rsid w:val="435B43F6"/>
    <w:rsid w:val="435F350D"/>
    <w:rsid w:val="436F6AD9"/>
    <w:rsid w:val="43762FDE"/>
    <w:rsid w:val="43792ACE"/>
    <w:rsid w:val="438272DF"/>
    <w:rsid w:val="43853221"/>
    <w:rsid w:val="438751EB"/>
    <w:rsid w:val="43A318F9"/>
    <w:rsid w:val="43A36C10"/>
    <w:rsid w:val="43BB30E7"/>
    <w:rsid w:val="43BE6733"/>
    <w:rsid w:val="43C024AB"/>
    <w:rsid w:val="43CE261E"/>
    <w:rsid w:val="43D30430"/>
    <w:rsid w:val="43D877F5"/>
    <w:rsid w:val="43DD4E0B"/>
    <w:rsid w:val="43E02B4D"/>
    <w:rsid w:val="43E53CC0"/>
    <w:rsid w:val="43EA577A"/>
    <w:rsid w:val="43F32881"/>
    <w:rsid w:val="43FA3C0F"/>
    <w:rsid w:val="44042F66"/>
    <w:rsid w:val="440609F8"/>
    <w:rsid w:val="44071A50"/>
    <w:rsid w:val="4409770D"/>
    <w:rsid w:val="441B3B85"/>
    <w:rsid w:val="4425473D"/>
    <w:rsid w:val="44290050"/>
    <w:rsid w:val="442E38B9"/>
    <w:rsid w:val="44367D7E"/>
    <w:rsid w:val="444E7AB7"/>
    <w:rsid w:val="4453331F"/>
    <w:rsid w:val="44627A06"/>
    <w:rsid w:val="44675AEB"/>
    <w:rsid w:val="447C2876"/>
    <w:rsid w:val="448238DD"/>
    <w:rsid w:val="44827761"/>
    <w:rsid w:val="448434D9"/>
    <w:rsid w:val="44872FC9"/>
    <w:rsid w:val="44935E12"/>
    <w:rsid w:val="449556E6"/>
    <w:rsid w:val="44B71B00"/>
    <w:rsid w:val="44C77869"/>
    <w:rsid w:val="44E1092B"/>
    <w:rsid w:val="44F7014F"/>
    <w:rsid w:val="44F97EE6"/>
    <w:rsid w:val="44FE63BB"/>
    <w:rsid w:val="45034D45"/>
    <w:rsid w:val="45042011"/>
    <w:rsid w:val="45097E82"/>
    <w:rsid w:val="450A7D62"/>
    <w:rsid w:val="45154A79"/>
    <w:rsid w:val="45296145"/>
    <w:rsid w:val="452A22D2"/>
    <w:rsid w:val="452B39F1"/>
    <w:rsid w:val="453018B3"/>
    <w:rsid w:val="45350C77"/>
    <w:rsid w:val="4537679D"/>
    <w:rsid w:val="453B44DF"/>
    <w:rsid w:val="453C7563"/>
    <w:rsid w:val="45566371"/>
    <w:rsid w:val="455A06DD"/>
    <w:rsid w:val="455E2963"/>
    <w:rsid w:val="455F7AA2"/>
    <w:rsid w:val="45927E77"/>
    <w:rsid w:val="459E4A6E"/>
    <w:rsid w:val="45A2455E"/>
    <w:rsid w:val="45A35BE1"/>
    <w:rsid w:val="45A512B7"/>
    <w:rsid w:val="45A51959"/>
    <w:rsid w:val="45AB2CE7"/>
    <w:rsid w:val="45C25C58"/>
    <w:rsid w:val="45C36283"/>
    <w:rsid w:val="45CC3389"/>
    <w:rsid w:val="45CD7101"/>
    <w:rsid w:val="45D97854"/>
    <w:rsid w:val="45DB181E"/>
    <w:rsid w:val="45FB3C6E"/>
    <w:rsid w:val="46001285"/>
    <w:rsid w:val="46080139"/>
    <w:rsid w:val="460A11DE"/>
    <w:rsid w:val="461A0599"/>
    <w:rsid w:val="4620535F"/>
    <w:rsid w:val="462D194E"/>
    <w:rsid w:val="463D6035"/>
    <w:rsid w:val="4642364B"/>
    <w:rsid w:val="466C691A"/>
    <w:rsid w:val="46767799"/>
    <w:rsid w:val="467D4684"/>
    <w:rsid w:val="467F664E"/>
    <w:rsid w:val="468B4FF2"/>
    <w:rsid w:val="468C0D6B"/>
    <w:rsid w:val="46957C1F"/>
    <w:rsid w:val="469814BD"/>
    <w:rsid w:val="46A165C4"/>
    <w:rsid w:val="46A36721"/>
    <w:rsid w:val="46B93A3C"/>
    <w:rsid w:val="46BD4A69"/>
    <w:rsid w:val="46BF2EEE"/>
    <w:rsid w:val="46C2412B"/>
    <w:rsid w:val="46DA3884"/>
    <w:rsid w:val="46DC75FC"/>
    <w:rsid w:val="46E62229"/>
    <w:rsid w:val="46F212D2"/>
    <w:rsid w:val="46FC7C9E"/>
    <w:rsid w:val="47116C31"/>
    <w:rsid w:val="472E597E"/>
    <w:rsid w:val="47451645"/>
    <w:rsid w:val="475278BE"/>
    <w:rsid w:val="477E0BCB"/>
    <w:rsid w:val="4780267D"/>
    <w:rsid w:val="47887784"/>
    <w:rsid w:val="478D2D25"/>
    <w:rsid w:val="479003E6"/>
    <w:rsid w:val="47925F0D"/>
    <w:rsid w:val="47953C4F"/>
    <w:rsid w:val="479E2B03"/>
    <w:rsid w:val="47A619B8"/>
    <w:rsid w:val="47C562E2"/>
    <w:rsid w:val="47D33370"/>
    <w:rsid w:val="47D77DC3"/>
    <w:rsid w:val="47DC362C"/>
    <w:rsid w:val="47F15329"/>
    <w:rsid w:val="47FB7F56"/>
    <w:rsid w:val="48007A58"/>
    <w:rsid w:val="48084421"/>
    <w:rsid w:val="48223734"/>
    <w:rsid w:val="482254E2"/>
    <w:rsid w:val="48250501"/>
    <w:rsid w:val="482F19AD"/>
    <w:rsid w:val="482F234C"/>
    <w:rsid w:val="48303D17"/>
    <w:rsid w:val="483F75E4"/>
    <w:rsid w:val="48422A20"/>
    <w:rsid w:val="48425B85"/>
    <w:rsid w:val="48427933"/>
    <w:rsid w:val="48481D8D"/>
    <w:rsid w:val="48535910"/>
    <w:rsid w:val="48537D67"/>
    <w:rsid w:val="485B5D63"/>
    <w:rsid w:val="48735D3E"/>
    <w:rsid w:val="488066AD"/>
    <w:rsid w:val="488717E9"/>
    <w:rsid w:val="4893018E"/>
    <w:rsid w:val="48A026B4"/>
    <w:rsid w:val="48B00D40"/>
    <w:rsid w:val="48B022F7"/>
    <w:rsid w:val="48B80DAF"/>
    <w:rsid w:val="48B85E47"/>
    <w:rsid w:val="48BD345D"/>
    <w:rsid w:val="48BF5427"/>
    <w:rsid w:val="48D04F3E"/>
    <w:rsid w:val="48E1714C"/>
    <w:rsid w:val="48E56510"/>
    <w:rsid w:val="48EB7FCA"/>
    <w:rsid w:val="48F07E6C"/>
    <w:rsid w:val="48F36E7F"/>
    <w:rsid w:val="48F452E2"/>
    <w:rsid w:val="49020CB5"/>
    <w:rsid w:val="490619DE"/>
    <w:rsid w:val="490746D8"/>
    <w:rsid w:val="49382AE4"/>
    <w:rsid w:val="493A300B"/>
    <w:rsid w:val="493E352A"/>
    <w:rsid w:val="49555444"/>
    <w:rsid w:val="49583186"/>
    <w:rsid w:val="495C2C76"/>
    <w:rsid w:val="49635DB3"/>
    <w:rsid w:val="496730BC"/>
    <w:rsid w:val="496D4E83"/>
    <w:rsid w:val="49725FF6"/>
    <w:rsid w:val="498413E9"/>
    <w:rsid w:val="498D2E30"/>
    <w:rsid w:val="499F1A8F"/>
    <w:rsid w:val="49B061D6"/>
    <w:rsid w:val="49B602FB"/>
    <w:rsid w:val="49C06912"/>
    <w:rsid w:val="49C60AE0"/>
    <w:rsid w:val="49C83E68"/>
    <w:rsid w:val="49CB184B"/>
    <w:rsid w:val="49DB1B38"/>
    <w:rsid w:val="49E5352C"/>
    <w:rsid w:val="49EA2030"/>
    <w:rsid w:val="49EB7B56"/>
    <w:rsid w:val="49F17862"/>
    <w:rsid w:val="49F42EAF"/>
    <w:rsid w:val="4A015EDF"/>
    <w:rsid w:val="4A037596"/>
    <w:rsid w:val="4A054498"/>
    <w:rsid w:val="4A314103"/>
    <w:rsid w:val="4A384EED"/>
    <w:rsid w:val="4A396B13"/>
    <w:rsid w:val="4A5120AF"/>
    <w:rsid w:val="4A547DF1"/>
    <w:rsid w:val="4A595408"/>
    <w:rsid w:val="4A630034"/>
    <w:rsid w:val="4A67453C"/>
    <w:rsid w:val="4A6873F9"/>
    <w:rsid w:val="4A7144FF"/>
    <w:rsid w:val="4A7162AD"/>
    <w:rsid w:val="4A8204BA"/>
    <w:rsid w:val="4A895CED"/>
    <w:rsid w:val="4AA20B5D"/>
    <w:rsid w:val="4ABF34BD"/>
    <w:rsid w:val="4AC05487"/>
    <w:rsid w:val="4AC7411F"/>
    <w:rsid w:val="4ADB242D"/>
    <w:rsid w:val="4ADD1B95"/>
    <w:rsid w:val="4ADD7DE7"/>
    <w:rsid w:val="4AE8382F"/>
    <w:rsid w:val="4AEB1432"/>
    <w:rsid w:val="4AF3760A"/>
    <w:rsid w:val="4AFB201B"/>
    <w:rsid w:val="4B0E7FA0"/>
    <w:rsid w:val="4B1D0A22"/>
    <w:rsid w:val="4B1F21AD"/>
    <w:rsid w:val="4B294DDA"/>
    <w:rsid w:val="4B2D4BAF"/>
    <w:rsid w:val="4B3D418D"/>
    <w:rsid w:val="4B693428"/>
    <w:rsid w:val="4B7F13C8"/>
    <w:rsid w:val="4B8F7333"/>
    <w:rsid w:val="4B920BD1"/>
    <w:rsid w:val="4B951496"/>
    <w:rsid w:val="4BA320BC"/>
    <w:rsid w:val="4BA44460"/>
    <w:rsid w:val="4BA6467C"/>
    <w:rsid w:val="4BA91A77"/>
    <w:rsid w:val="4BB01057"/>
    <w:rsid w:val="4BB723E6"/>
    <w:rsid w:val="4BBF74EC"/>
    <w:rsid w:val="4BCD7E5B"/>
    <w:rsid w:val="4BDC1E4C"/>
    <w:rsid w:val="4BE34F89"/>
    <w:rsid w:val="4BE56F53"/>
    <w:rsid w:val="4BEB6533"/>
    <w:rsid w:val="4BED22AB"/>
    <w:rsid w:val="4BF54CBC"/>
    <w:rsid w:val="4BFA0524"/>
    <w:rsid w:val="4BFE6267"/>
    <w:rsid w:val="4C001FDF"/>
    <w:rsid w:val="4C1B2975"/>
    <w:rsid w:val="4C207F8B"/>
    <w:rsid w:val="4C242852"/>
    <w:rsid w:val="4C3E48B5"/>
    <w:rsid w:val="4C4A5008"/>
    <w:rsid w:val="4C4B24CB"/>
    <w:rsid w:val="4C4D2D4A"/>
    <w:rsid w:val="4C5145E8"/>
    <w:rsid w:val="4C52210E"/>
    <w:rsid w:val="4C654DA0"/>
    <w:rsid w:val="4C667968"/>
    <w:rsid w:val="4C6A38FC"/>
    <w:rsid w:val="4C6F4A6E"/>
    <w:rsid w:val="4C727BB1"/>
    <w:rsid w:val="4C822D53"/>
    <w:rsid w:val="4CA0731E"/>
    <w:rsid w:val="4CB84667"/>
    <w:rsid w:val="4CC96874"/>
    <w:rsid w:val="4CCB5E12"/>
    <w:rsid w:val="4CCC1EC1"/>
    <w:rsid w:val="4CD710B6"/>
    <w:rsid w:val="4CD83E31"/>
    <w:rsid w:val="4CDE39A2"/>
    <w:rsid w:val="4CE27EB0"/>
    <w:rsid w:val="4D0A4797"/>
    <w:rsid w:val="4D0C6761"/>
    <w:rsid w:val="4D1A0E7E"/>
    <w:rsid w:val="4D2F41FE"/>
    <w:rsid w:val="4D386DAD"/>
    <w:rsid w:val="4D447CA9"/>
    <w:rsid w:val="4D4A7CB0"/>
    <w:rsid w:val="4D5A6E9B"/>
    <w:rsid w:val="4D5C2EB2"/>
    <w:rsid w:val="4D5E600A"/>
    <w:rsid w:val="4D77007F"/>
    <w:rsid w:val="4D7A191D"/>
    <w:rsid w:val="4D897DB2"/>
    <w:rsid w:val="4D962005"/>
    <w:rsid w:val="4DA7758E"/>
    <w:rsid w:val="4DB7491F"/>
    <w:rsid w:val="4DBF37D4"/>
    <w:rsid w:val="4DCD7C9F"/>
    <w:rsid w:val="4DD21759"/>
    <w:rsid w:val="4DE80F7C"/>
    <w:rsid w:val="4DEA6AA2"/>
    <w:rsid w:val="4E047981"/>
    <w:rsid w:val="4E143B1F"/>
    <w:rsid w:val="4E1E04FA"/>
    <w:rsid w:val="4E265601"/>
    <w:rsid w:val="4E2E44B5"/>
    <w:rsid w:val="4E4D6CCE"/>
    <w:rsid w:val="4E616639"/>
    <w:rsid w:val="4E677EC8"/>
    <w:rsid w:val="4E7B594C"/>
    <w:rsid w:val="4E8A5B90"/>
    <w:rsid w:val="4E9C3B15"/>
    <w:rsid w:val="4E9C58C3"/>
    <w:rsid w:val="4EA529C9"/>
    <w:rsid w:val="4EAD7AD0"/>
    <w:rsid w:val="4EBB3AF4"/>
    <w:rsid w:val="4ECF5C98"/>
    <w:rsid w:val="4EE47996"/>
    <w:rsid w:val="4EEA4880"/>
    <w:rsid w:val="4F05020B"/>
    <w:rsid w:val="4F0A6CD0"/>
    <w:rsid w:val="4F2209B6"/>
    <w:rsid w:val="4F2558B8"/>
    <w:rsid w:val="4F271630"/>
    <w:rsid w:val="4F29184C"/>
    <w:rsid w:val="4F3A5808"/>
    <w:rsid w:val="4F602D94"/>
    <w:rsid w:val="4F734876"/>
    <w:rsid w:val="4F806F93"/>
    <w:rsid w:val="4F840831"/>
    <w:rsid w:val="4F8678BC"/>
    <w:rsid w:val="4F88001F"/>
    <w:rsid w:val="4F8E16AF"/>
    <w:rsid w:val="4F9158DD"/>
    <w:rsid w:val="4F93316A"/>
    <w:rsid w:val="4F974A08"/>
    <w:rsid w:val="4FA17635"/>
    <w:rsid w:val="4FA669F9"/>
    <w:rsid w:val="4FB07878"/>
    <w:rsid w:val="4FB235F0"/>
    <w:rsid w:val="4FB427B7"/>
    <w:rsid w:val="4FB63600"/>
    <w:rsid w:val="4FBE01E7"/>
    <w:rsid w:val="4FC27B2B"/>
    <w:rsid w:val="4FD25A40"/>
    <w:rsid w:val="4FD75380"/>
    <w:rsid w:val="4FE439C5"/>
    <w:rsid w:val="4FE45773"/>
    <w:rsid w:val="500010ED"/>
    <w:rsid w:val="5019366F"/>
    <w:rsid w:val="50284A2D"/>
    <w:rsid w:val="503D14C0"/>
    <w:rsid w:val="50430ABA"/>
    <w:rsid w:val="50451DBF"/>
    <w:rsid w:val="504A1A7A"/>
    <w:rsid w:val="504D3319"/>
    <w:rsid w:val="506A211C"/>
    <w:rsid w:val="5075461D"/>
    <w:rsid w:val="507C1E50"/>
    <w:rsid w:val="508A00C9"/>
    <w:rsid w:val="508E4CCC"/>
    <w:rsid w:val="50901457"/>
    <w:rsid w:val="50966A6E"/>
    <w:rsid w:val="509727E6"/>
    <w:rsid w:val="509B22D6"/>
    <w:rsid w:val="509E556B"/>
    <w:rsid w:val="50A9573A"/>
    <w:rsid w:val="50AF5D81"/>
    <w:rsid w:val="50B9275C"/>
    <w:rsid w:val="50BE4216"/>
    <w:rsid w:val="50C07F8E"/>
    <w:rsid w:val="50C4518F"/>
    <w:rsid w:val="50CC248F"/>
    <w:rsid w:val="50CF6589"/>
    <w:rsid w:val="50D61560"/>
    <w:rsid w:val="50D92A3F"/>
    <w:rsid w:val="50E22C1F"/>
    <w:rsid w:val="50E7376D"/>
    <w:rsid w:val="50E87BAE"/>
    <w:rsid w:val="50F47C38"/>
    <w:rsid w:val="50FD6AED"/>
    <w:rsid w:val="5113710E"/>
    <w:rsid w:val="5116195C"/>
    <w:rsid w:val="511E4CB5"/>
    <w:rsid w:val="512705A0"/>
    <w:rsid w:val="512A08B2"/>
    <w:rsid w:val="513149E8"/>
    <w:rsid w:val="514566E6"/>
    <w:rsid w:val="514A7858"/>
    <w:rsid w:val="5154320B"/>
    <w:rsid w:val="515B1A65"/>
    <w:rsid w:val="515D758B"/>
    <w:rsid w:val="516923D4"/>
    <w:rsid w:val="516E1224"/>
    <w:rsid w:val="51702C3F"/>
    <w:rsid w:val="51705948"/>
    <w:rsid w:val="51735001"/>
    <w:rsid w:val="51786173"/>
    <w:rsid w:val="51864D34"/>
    <w:rsid w:val="519136D9"/>
    <w:rsid w:val="51A27694"/>
    <w:rsid w:val="51BD500C"/>
    <w:rsid w:val="51CC4711"/>
    <w:rsid w:val="51E155C0"/>
    <w:rsid w:val="51E97071"/>
    <w:rsid w:val="51F003FF"/>
    <w:rsid w:val="51F154BE"/>
    <w:rsid w:val="51F85506"/>
    <w:rsid w:val="521C11F4"/>
    <w:rsid w:val="521D33DA"/>
    <w:rsid w:val="52214A5D"/>
    <w:rsid w:val="52227F27"/>
    <w:rsid w:val="522E717A"/>
    <w:rsid w:val="52466271"/>
    <w:rsid w:val="526D37FE"/>
    <w:rsid w:val="526E2F02"/>
    <w:rsid w:val="528E7C77"/>
    <w:rsid w:val="529039D4"/>
    <w:rsid w:val="52923265"/>
    <w:rsid w:val="52952D55"/>
    <w:rsid w:val="52A80CDA"/>
    <w:rsid w:val="52B01234"/>
    <w:rsid w:val="52BD2138"/>
    <w:rsid w:val="52BE7229"/>
    <w:rsid w:val="52C11D9C"/>
    <w:rsid w:val="52C67BE7"/>
    <w:rsid w:val="52E8557B"/>
    <w:rsid w:val="52EE0A66"/>
    <w:rsid w:val="52F61A46"/>
    <w:rsid w:val="52F83A10"/>
    <w:rsid w:val="53057EDB"/>
    <w:rsid w:val="530A54F1"/>
    <w:rsid w:val="531445C2"/>
    <w:rsid w:val="531E71EE"/>
    <w:rsid w:val="53203316"/>
    <w:rsid w:val="5326163F"/>
    <w:rsid w:val="533662E6"/>
    <w:rsid w:val="534F55FA"/>
    <w:rsid w:val="53542C10"/>
    <w:rsid w:val="535B5D4C"/>
    <w:rsid w:val="536A2433"/>
    <w:rsid w:val="5371731E"/>
    <w:rsid w:val="537A2884"/>
    <w:rsid w:val="538057B3"/>
    <w:rsid w:val="53831ED1"/>
    <w:rsid w:val="538E1C7E"/>
    <w:rsid w:val="53AC0356"/>
    <w:rsid w:val="53B35B89"/>
    <w:rsid w:val="53B92A73"/>
    <w:rsid w:val="53BD07B5"/>
    <w:rsid w:val="53BF62DB"/>
    <w:rsid w:val="53C03E02"/>
    <w:rsid w:val="53CE06BB"/>
    <w:rsid w:val="53CF047F"/>
    <w:rsid w:val="53F266B1"/>
    <w:rsid w:val="53F32429"/>
    <w:rsid w:val="53F817ED"/>
    <w:rsid w:val="540E3B7C"/>
    <w:rsid w:val="54107827"/>
    <w:rsid w:val="541505F1"/>
    <w:rsid w:val="54181E8F"/>
    <w:rsid w:val="541C54DC"/>
    <w:rsid w:val="54324CFF"/>
    <w:rsid w:val="54436F0C"/>
    <w:rsid w:val="54442C85"/>
    <w:rsid w:val="54670726"/>
    <w:rsid w:val="54684BC5"/>
    <w:rsid w:val="547A0454"/>
    <w:rsid w:val="54857525"/>
    <w:rsid w:val="54961A61"/>
    <w:rsid w:val="54B50A3F"/>
    <w:rsid w:val="54BA6AA3"/>
    <w:rsid w:val="54C65448"/>
    <w:rsid w:val="54DA1037"/>
    <w:rsid w:val="55012924"/>
    <w:rsid w:val="55197C6D"/>
    <w:rsid w:val="55254864"/>
    <w:rsid w:val="553B5E36"/>
    <w:rsid w:val="55466588"/>
    <w:rsid w:val="55472A2C"/>
    <w:rsid w:val="554D3B22"/>
    <w:rsid w:val="554D7917"/>
    <w:rsid w:val="555D2250"/>
    <w:rsid w:val="55711857"/>
    <w:rsid w:val="55741347"/>
    <w:rsid w:val="557B26D6"/>
    <w:rsid w:val="55823A64"/>
    <w:rsid w:val="5586276A"/>
    <w:rsid w:val="558F1CDD"/>
    <w:rsid w:val="558F5F16"/>
    <w:rsid w:val="55A35789"/>
    <w:rsid w:val="55A51501"/>
    <w:rsid w:val="55AE0106"/>
    <w:rsid w:val="55B91B82"/>
    <w:rsid w:val="55D43B94"/>
    <w:rsid w:val="55E53FF3"/>
    <w:rsid w:val="55F61D5C"/>
    <w:rsid w:val="55F873F7"/>
    <w:rsid w:val="560071A1"/>
    <w:rsid w:val="561D19DF"/>
    <w:rsid w:val="561F12B3"/>
    <w:rsid w:val="5621327D"/>
    <w:rsid w:val="5621726E"/>
    <w:rsid w:val="562E7748"/>
    <w:rsid w:val="5633376D"/>
    <w:rsid w:val="56351419"/>
    <w:rsid w:val="5641747C"/>
    <w:rsid w:val="564231F4"/>
    <w:rsid w:val="5664035C"/>
    <w:rsid w:val="567315FF"/>
    <w:rsid w:val="56772E9D"/>
    <w:rsid w:val="56941CA1"/>
    <w:rsid w:val="56A1616C"/>
    <w:rsid w:val="56A619D5"/>
    <w:rsid w:val="56DD7350"/>
    <w:rsid w:val="56E524FD"/>
    <w:rsid w:val="56FB3ACE"/>
    <w:rsid w:val="56FE35BF"/>
    <w:rsid w:val="57081D47"/>
    <w:rsid w:val="57183916"/>
    <w:rsid w:val="57201787"/>
    <w:rsid w:val="5726155C"/>
    <w:rsid w:val="57315742"/>
    <w:rsid w:val="573D1084"/>
    <w:rsid w:val="5740094B"/>
    <w:rsid w:val="574014E1"/>
    <w:rsid w:val="57407733"/>
    <w:rsid w:val="577613A7"/>
    <w:rsid w:val="57875362"/>
    <w:rsid w:val="57914433"/>
    <w:rsid w:val="5798341F"/>
    <w:rsid w:val="579B0F48"/>
    <w:rsid w:val="579E63AE"/>
    <w:rsid w:val="57AE6D93"/>
    <w:rsid w:val="57B40121"/>
    <w:rsid w:val="57B94AC7"/>
    <w:rsid w:val="57BB1B92"/>
    <w:rsid w:val="57C71C02"/>
    <w:rsid w:val="57D12A81"/>
    <w:rsid w:val="57D8796C"/>
    <w:rsid w:val="57E502DB"/>
    <w:rsid w:val="57E67137"/>
    <w:rsid w:val="580A1AEF"/>
    <w:rsid w:val="580E7831"/>
    <w:rsid w:val="581035A9"/>
    <w:rsid w:val="5813309A"/>
    <w:rsid w:val="58134E48"/>
    <w:rsid w:val="58202D27"/>
    <w:rsid w:val="58240E03"/>
    <w:rsid w:val="582901C7"/>
    <w:rsid w:val="583D1EC5"/>
    <w:rsid w:val="583D3C73"/>
    <w:rsid w:val="5858592B"/>
    <w:rsid w:val="585A65D3"/>
    <w:rsid w:val="586B6A32"/>
    <w:rsid w:val="58704048"/>
    <w:rsid w:val="587C29ED"/>
    <w:rsid w:val="588E2720"/>
    <w:rsid w:val="589A4F84"/>
    <w:rsid w:val="58A40196"/>
    <w:rsid w:val="58B54151"/>
    <w:rsid w:val="58CD2188"/>
    <w:rsid w:val="58CE6FC1"/>
    <w:rsid w:val="58D766FE"/>
    <w:rsid w:val="58E36CC1"/>
    <w:rsid w:val="58E74DA8"/>
    <w:rsid w:val="58E97957"/>
    <w:rsid w:val="58EA204C"/>
    <w:rsid w:val="58EA2A4C"/>
    <w:rsid w:val="59126EAD"/>
    <w:rsid w:val="59213594"/>
    <w:rsid w:val="59360753"/>
    <w:rsid w:val="595C637A"/>
    <w:rsid w:val="59654D46"/>
    <w:rsid w:val="597A3BCA"/>
    <w:rsid w:val="59837DAB"/>
    <w:rsid w:val="59876999"/>
    <w:rsid w:val="59A10231"/>
    <w:rsid w:val="59B61F2F"/>
    <w:rsid w:val="59DA6B75"/>
    <w:rsid w:val="59DF0E87"/>
    <w:rsid w:val="59E720E8"/>
    <w:rsid w:val="59F12F67"/>
    <w:rsid w:val="59F5028E"/>
    <w:rsid w:val="59F73A83"/>
    <w:rsid w:val="59FB3DE5"/>
    <w:rsid w:val="59FB5B93"/>
    <w:rsid w:val="59FD46C8"/>
    <w:rsid w:val="5A07278A"/>
    <w:rsid w:val="5A0F662E"/>
    <w:rsid w:val="5A16129E"/>
    <w:rsid w:val="5A1B4488"/>
    <w:rsid w:val="5A2F1A45"/>
    <w:rsid w:val="5A355549"/>
    <w:rsid w:val="5A382944"/>
    <w:rsid w:val="5A4022D7"/>
    <w:rsid w:val="5A5A5A41"/>
    <w:rsid w:val="5A706581"/>
    <w:rsid w:val="5A737E20"/>
    <w:rsid w:val="5A7476F4"/>
    <w:rsid w:val="5A753B98"/>
    <w:rsid w:val="5A783688"/>
    <w:rsid w:val="5A796DCA"/>
    <w:rsid w:val="5A7F34D6"/>
    <w:rsid w:val="5A897643"/>
    <w:rsid w:val="5A8D7133"/>
    <w:rsid w:val="5A942E60"/>
    <w:rsid w:val="5AAE70AA"/>
    <w:rsid w:val="5AB32912"/>
    <w:rsid w:val="5AB60F63"/>
    <w:rsid w:val="5AB640FE"/>
    <w:rsid w:val="5ABA3CA0"/>
    <w:rsid w:val="5ADB7A81"/>
    <w:rsid w:val="5AF50835"/>
    <w:rsid w:val="5B0B0058"/>
    <w:rsid w:val="5B0D3DD0"/>
    <w:rsid w:val="5B1433B1"/>
    <w:rsid w:val="5B1A64ED"/>
    <w:rsid w:val="5B202A6E"/>
    <w:rsid w:val="5B411CCC"/>
    <w:rsid w:val="5B463727"/>
    <w:rsid w:val="5B57504B"/>
    <w:rsid w:val="5B5C605A"/>
    <w:rsid w:val="5B5D4AC3"/>
    <w:rsid w:val="5B5F77D3"/>
    <w:rsid w:val="5B6339F0"/>
    <w:rsid w:val="5B6836FC"/>
    <w:rsid w:val="5B8F71F8"/>
    <w:rsid w:val="5B916FE1"/>
    <w:rsid w:val="5B991B08"/>
    <w:rsid w:val="5BA858A7"/>
    <w:rsid w:val="5BAF6C35"/>
    <w:rsid w:val="5BB81099"/>
    <w:rsid w:val="5BBF15FB"/>
    <w:rsid w:val="5BC621D1"/>
    <w:rsid w:val="5BCA1CC1"/>
    <w:rsid w:val="5BCA3A6F"/>
    <w:rsid w:val="5BD112A2"/>
    <w:rsid w:val="5BD13050"/>
    <w:rsid w:val="5BDE7147"/>
    <w:rsid w:val="5BEC4E0D"/>
    <w:rsid w:val="5BEC60DC"/>
    <w:rsid w:val="5BF7287B"/>
    <w:rsid w:val="5BFF095D"/>
    <w:rsid w:val="5C043425"/>
    <w:rsid w:val="5C07773F"/>
    <w:rsid w:val="5C0908DD"/>
    <w:rsid w:val="5C1178F0"/>
    <w:rsid w:val="5C166CB5"/>
    <w:rsid w:val="5C186ED1"/>
    <w:rsid w:val="5C25567C"/>
    <w:rsid w:val="5C271002"/>
    <w:rsid w:val="5C4A64F3"/>
    <w:rsid w:val="5C4D4B0C"/>
    <w:rsid w:val="5C4F0418"/>
    <w:rsid w:val="5C606182"/>
    <w:rsid w:val="5C6D30D1"/>
    <w:rsid w:val="5C702869"/>
    <w:rsid w:val="5C7165E1"/>
    <w:rsid w:val="5C86411D"/>
    <w:rsid w:val="5C875E04"/>
    <w:rsid w:val="5C8C5B00"/>
    <w:rsid w:val="5C951BC4"/>
    <w:rsid w:val="5C970DAD"/>
    <w:rsid w:val="5C9A5B38"/>
    <w:rsid w:val="5CBA7F88"/>
    <w:rsid w:val="5CC606DB"/>
    <w:rsid w:val="5CD5579A"/>
    <w:rsid w:val="5CDB68B0"/>
    <w:rsid w:val="5D0F4E00"/>
    <w:rsid w:val="5D105DFA"/>
    <w:rsid w:val="5D222B58"/>
    <w:rsid w:val="5D25526F"/>
    <w:rsid w:val="5D261E18"/>
    <w:rsid w:val="5D2B2C34"/>
    <w:rsid w:val="5D303DA6"/>
    <w:rsid w:val="5D323FC2"/>
    <w:rsid w:val="5D327642"/>
    <w:rsid w:val="5D347D3A"/>
    <w:rsid w:val="5D46181B"/>
    <w:rsid w:val="5D4D6706"/>
    <w:rsid w:val="5D575777"/>
    <w:rsid w:val="5D5E6B65"/>
    <w:rsid w:val="5D6F2B20"/>
    <w:rsid w:val="5D7A2144"/>
    <w:rsid w:val="5D942587"/>
    <w:rsid w:val="5D9C768D"/>
    <w:rsid w:val="5DA87DE0"/>
    <w:rsid w:val="5DB26EB1"/>
    <w:rsid w:val="5DB54731"/>
    <w:rsid w:val="5DD737DB"/>
    <w:rsid w:val="5DF24B50"/>
    <w:rsid w:val="5DFD637E"/>
    <w:rsid w:val="5E1B4A56"/>
    <w:rsid w:val="5E413D91"/>
    <w:rsid w:val="5E4C201E"/>
    <w:rsid w:val="5E581806"/>
    <w:rsid w:val="5E5A67F0"/>
    <w:rsid w:val="5E5D63DA"/>
    <w:rsid w:val="5E734892"/>
    <w:rsid w:val="5E84084D"/>
    <w:rsid w:val="5E873E9A"/>
    <w:rsid w:val="5E8D128B"/>
    <w:rsid w:val="5E9640DD"/>
    <w:rsid w:val="5E9D36BD"/>
    <w:rsid w:val="5EAB402C"/>
    <w:rsid w:val="5EAC1C14"/>
    <w:rsid w:val="5EB21204"/>
    <w:rsid w:val="5EE50BC0"/>
    <w:rsid w:val="5EE6637F"/>
    <w:rsid w:val="5EF07C91"/>
    <w:rsid w:val="5F1A4D0E"/>
    <w:rsid w:val="5F4778D7"/>
    <w:rsid w:val="5F4973A1"/>
    <w:rsid w:val="5F4D6403"/>
    <w:rsid w:val="5F4D7DF1"/>
    <w:rsid w:val="5F5024DD"/>
    <w:rsid w:val="5F5C0E82"/>
    <w:rsid w:val="5F6B5569"/>
    <w:rsid w:val="5F7563E8"/>
    <w:rsid w:val="5F773F0E"/>
    <w:rsid w:val="5F866227"/>
    <w:rsid w:val="5F8B1768"/>
    <w:rsid w:val="5F903222"/>
    <w:rsid w:val="5FB759EE"/>
    <w:rsid w:val="5FBF06E9"/>
    <w:rsid w:val="5FD90725"/>
    <w:rsid w:val="5FDE5D3B"/>
    <w:rsid w:val="5FE330CF"/>
    <w:rsid w:val="5FE61094"/>
    <w:rsid w:val="5FF217E7"/>
    <w:rsid w:val="60002155"/>
    <w:rsid w:val="600A7FA5"/>
    <w:rsid w:val="600C26FE"/>
    <w:rsid w:val="60130BAF"/>
    <w:rsid w:val="60194EF8"/>
    <w:rsid w:val="601B4AB2"/>
    <w:rsid w:val="601C4AB5"/>
    <w:rsid w:val="60255718"/>
    <w:rsid w:val="60261490"/>
    <w:rsid w:val="602A2D2E"/>
    <w:rsid w:val="602D281F"/>
    <w:rsid w:val="603242D9"/>
    <w:rsid w:val="603D69BC"/>
    <w:rsid w:val="604638E0"/>
    <w:rsid w:val="60483AFC"/>
    <w:rsid w:val="6051475F"/>
    <w:rsid w:val="60591866"/>
    <w:rsid w:val="60597AB8"/>
    <w:rsid w:val="60687CFB"/>
    <w:rsid w:val="607E12CC"/>
    <w:rsid w:val="60801D40"/>
    <w:rsid w:val="60824919"/>
    <w:rsid w:val="60855D39"/>
    <w:rsid w:val="608C00DB"/>
    <w:rsid w:val="60934D78"/>
    <w:rsid w:val="60A46F85"/>
    <w:rsid w:val="60AA3E6F"/>
    <w:rsid w:val="60B1264C"/>
    <w:rsid w:val="60BF5B6D"/>
    <w:rsid w:val="60C018E5"/>
    <w:rsid w:val="60C35EC4"/>
    <w:rsid w:val="60C65836"/>
    <w:rsid w:val="60D333C6"/>
    <w:rsid w:val="60D86C2E"/>
    <w:rsid w:val="60E70C20"/>
    <w:rsid w:val="60F021CA"/>
    <w:rsid w:val="60FD0443"/>
    <w:rsid w:val="60FD48E7"/>
    <w:rsid w:val="610E7EA6"/>
    <w:rsid w:val="6118702B"/>
    <w:rsid w:val="611C2FBF"/>
    <w:rsid w:val="612105D5"/>
    <w:rsid w:val="61227EAA"/>
    <w:rsid w:val="61243C22"/>
    <w:rsid w:val="613C540F"/>
    <w:rsid w:val="614431F1"/>
    <w:rsid w:val="61447E20"/>
    <w:rsid w:val="614B38A4"/>
    <w:rsid w:val="614E6EF1"/>
    <w:rsid w:val="61581B1D"/>
    <w:rsid w:val="61616C24"/>
    <w:rsid w:val="616C77F5"/>
    <w:rsid w:val="617821BF"/>
    <w:rsid w:val="617A5F38"/>
    <w:rsid w:val="61834DEC"/>
    <w:rsid w:val="618741B1"/>
    <w:rsid w:val="618A137D"/>
    <w:rsid w:val="6196731C"/>
    <w:rsid w:val="61A0313A"/>
    <w:rsid w:val="61A11716"/>
    <w:rsid w:val="61AD00BB"/>
    <w:rsid w:val="61AD3C17"/>
    <w:rsid w:val="61C176C2"/>
    <w:rsid w:val="61C34E87"/>
    <w:rsid w:val="61CA2A1B"/>
    <w:rsid w:val="61D616FB"/>
    <w:rsid w:val="61DC274E"/>
    <w:rsid w:val="61EA4E6B"/>
    <w:rsid w:val="61F45CEA"/>
    <w:rsid w:val="61F555BE"/>
    <w:rsid w:val="61FE4473"/>
    <w:rsid w:val="61FF370F"/>
    <w:rsid w:val="62062A5A"/>
    <w:rsid w:val="62065A1D"/>
    <w:rsid w:val="62145A44"/>
    <w:rsid w:val="621C2B4B"/>
    <w:rsid w:val="621C6FEF"/>
    <w:rsid w:val="6220088D"/>
    <w:rsid w:val="623064FD"/>
    <w:rsid w:val="62326812"/>
    <w:rsid w:val="62332F74"/>
    <w:rsid w:val="623C2F16"/>
    <w:rsid w:val="62426A55"/>
    <w:rsid w:val="62500A46"/>
    <w:rsid w:val="6251581E"/>
    <w:rsid w:val="626C5880"/>
    <w:rsid w:val="62797F9D"/>
    <w:rsid w:val="628030DA"/>
    <w:rsid w:val="62832BCA"/>
    <w:rsid w:val="62856942"/>
    <w:rsid w:val="628B6724"/>
    <w:rsid w:val="629076C8"/>
    <w:rsid w:val="6291775E"/>
    <w:rsid w:val="6292105F"/>
    <w:rsid w:val="629241C6"/>
    <w:rsid w:val="629B7F14"/>
    <w:rsid w:val="629D0130"/>
    <w:rsid w:val="629E17B2"/>
    <w:rsid w:val="62C3746A"/>
    <w:rsid w:val="62CF752C"/>
    <w:rsid w:val="62D13935"/>
    <w:rsid w:val="62D17DD9"/>
    <w:rsid w:val="62DA4EE0"/>
    <w:rsid w:val="62E0626E"/>
    <w:rsid w:val="62E7204B"/>
    <w:rsid w:val="62E93375"/>
    <w:rsid w:val="62EE2739"/>
    <w:rsid w:val="62F37D50"/>
    <w:rsid w:val="62F4660C"/>
    <w:rsid w:val="62F70033"/>
    <w:rsid w:val="63027F93"/>
    <w:rsid w:val="630B6909"/>
    <w:rsid w:val="631877B6"/>
    <w:rsid w:val="631B1054"/>
    <w:rsid w:val="6330270F"/>
    <w:rsid w:val="63310878"/>
    <w:rsid w:val="63352668"/>
    <w:rsid w:val="63422A85"/>
    <w:rsid w:val="634342A2"/>
    <w:rsid w:val="6353259C"/>
    <w:rsid w:val="636649C5"/>
    <w:rsid w:val="636950C9"/>
    <w:rsid w:val="636E387A"/>
    <w:rsid w:val="636E73D6"/>
    <w:rsid w:val="637522F1"/>
    <w:rsid w:val="637B5C3C"/>
    <w:rsid w:val="638C349B"/>
    <w:rsid w:val="63902B0B"/>
    <w:rsid w:val="639130C5"/>
    <w:rsid w:val="63950E07"/>
    <w:rsid w:val="639C7CAF"/>
    <w:rsid w:val="639F56D6"/>
    <w:rsid w:val="63A24BCF"/>
    <w:rsid w:val="63AC0DB6"/>
    <w:rsid w:val="63B05C41"/>
    <w:rsid w:val="63BA086D"/>
    <w:rsid w:val="63C06F87"/>
    <w:rsid w:val="63D45C95"/>
    <w:rsid w:val="63D7141F"/>
    <w:rsid w:val="63DA2CBD"/>
    <w:rsid w:val="63E37DC4"/>
    <w:rsid w:val="63E652FF"/>
    <w:rsid w:val="63F05DFF"/>
    <w:rsid w:val="63F2480D"/>
    <w:rsid w:val="640410E7"/>
    <w:rsid w:val="640F2276"/>
    <w:rsid w:val="64124205"/>
    <w:rsid w:val="64202446"/>
    <w:rsid w:val="64286A00"/>
    <w:rsid w:val="64314293"/>
    <w:rsid w:val="643A7201"/>
    <w:rsid w:val="643C1282"/>
    <w:rsid w:val="64410F8F"/>
    <w:rsid w:val="64460353"/>
    <w:rsid w:val="64607667"/>
    <w:rsid w:val="646124A2"/>
    <w:rsid w:val="64630F05"/>
    <w:rsid w:val="64635842"/>
    <w:rsid w:val="646634DF"/>
    <w:rsid w:val="646C6C8B"/>
    <w:rsid w:val="64713622"/>
    <w:rsid w:val="648C220A"/>
    <w:rsid w:val="648D1ADE"/>
    <w:rsid w:val="648F5856"/>
    <w:rsid w:val="64930081"/>
    <w:rsid w:val="64AC28AC"/>
    <w:rsid w:val="64AC465A"/>
    <w:rsid w:val="64B27796"/>
    <w:rsid w:val="64BE438D"/>
    <w:rsid w:val="64CD5834"/>
    <w:rsid w:val="64E35BA2"/>
    <w:rsid w:val="64F1206D"/>
    <w:rsid w:val="64FE29DC"/>
    <w:rsid w:val="64FE48B3"/>
    <w:rsid w:val="650823C9"/>
    <w:rsid w:val="650C334B"/>
    <w:rsid w:val="651A6FA6"/>
    <w:rsid w:val="652F5613"/>
    <w:rsid w:val="654A5C21"/>
    <w:rsid w:val="65556AA0"/>
    <w:rsid w:val="655B7E2E"/>
    <w:rsid w:val="656541EB"/>
    <w:rsid w:val="65705560"/>
    <w:rsid w:val="65711400"/>
    <w:rsid w:val="657809E0"/>
    <w:rsid w:val="657B402C"/>
    <w:rsid w:val="659550EE"/>
    <w:rsid w:val="6599219B"/>
    <w:rsid w:val="65A96DEB"/>
    <w:rsid w:val="65B31A18"/>
    <w:rsid w:val="65B94E37"/>
    <w:rsid w:val="65C92FEA"/>
    <w:rsid w:val="65CE23AE"/>
    <w:rsid w:val="65D8147F"/>
    <w:rsid w:val="65DE4CE7"/>
    <w:rsid w:val="65E6594A"/>
    <w:rsid w:val="65F03155"/>
    <w:rsid w:val="65FA13F5"/>
    <w:rsid w:val="66005144"/>
    <w:rsid w:val="660109D5"/>
    <w:rsid w:val="660F30F2"/>
    <w:rsid w:val="66151727"/>
    <w:rsid w:val="661A2920"/>
    <w:rsid w:val="662375D3"/>
    <w:rsid w:val="66240220"/>
    <w:rsid w:val="663E7534"/>
    <w:rsid w:val="66562212"/>
    <w:rsid w:val="665C20B0"/>
    <w:rsid w:val="66670147"/>
    <w:rsid w:val="667354DB"/>
    <w:rsid w:val="667747F4"/>
    <w:rsid w:val="668050CA"/>
    <w:rsid w:val="668D04BB"/>
    <w:rsid w:val="66925AD1"/>
    <w:rsid w:val="669730E8"/>
    <w:rsid w:val="66A15D14"/>
    <w:rsid w:val="66A23F66"/>
    <w:rsid w:val="66AA2E1B"/>
    <w:rsid w:val="66B45D43"/>
    <w:rsid w:val="66C20165"/>
    <w:rsid w:val="66CA0BF5"/>
    <w:rsid w:val="66CC2D91"/>
    <w:rsid w:val="66D02156"/>
    <w:rsid w:val="66D63C10"/>
    <w:rsid w:val="66E856F1"/>
    <w:rsid w:val="66EF6D18"/>
    <w:rsid w:val="67084254"/>
    <w:rsid w:val="67171CD6"/>
    <w:rsid w:val="6723497B"/>
    <w:rsid w:val="673016F3"/>
    <w:rsid w:val="673646AF"/>
    <w:rsid w:val="673E5311"/>
    <w:rsid w:val="674E7C4A"/>
    <w:rsid w:val="67542D87"/>
    <w:rsid w:val="67570A13"/>
    <w:rsid w:val="675F4B95"/>
    <w:rsid w:val="6765549F"/>
    <w:rsid w:val="676C00D0"/>
    <w:rsid w:val="677A27ED"/>
    <w:rsid w:val="677D5E3A"/>
    <w:rsid w:val="678673E4"/>
    <w:rsid w:val="67966B24"/>
    <w:rsid w:val="679B2764"/>
    <w:rsid w:val="67BB206B"/>
    <w:rsid w:val="67C7793A"/>
    <w:rsid w:val="67E1743B"/>
    <w:rsid w:val="67E20393"/>
    <w:rsid w:val="67E45EB9"/>
    <w:rsid w:val="67EC1211"/>
    <w:rsid w:val="67FB3202"/>
    <w:rsid w:val="680276AE"/>
    <w:rsid w:val="680B5B3B"/>
    <w:rsid w:val="680F2855"/>
    <w:rsid w:val="68324E76"/>
    <w:rsid w:val="68356714"/>
    <w:rsid w:val="684B23DC"/>
    <w:rsid w:val="68572B2F"/>
    <w:rsid w:val="68662D72"/>
    <w:rsid w:val="68684D3C"/>
    <w:rsid w:val="68686AEA"/>
    <w:rsid w:val="68692862"/>
    <w:rsid w:val="686F7E78"/>
    <w:rsid w:val="6873723D"/>
    <w:rsid w:val="68757459"/>
    <w:rsid w:val="687E00BB"/>
    <w:rsid w:val="68817BAC"/>
    <w:rsid w:val="68880F3A"/>
    <w:rsid w:val="68993147"/>
    <w:rsid w:val="689E467A"/>
    <w:rsid w:val="68A044D6"/>
    <w:rsid w:val="68A0726B"/>
    <w:rsid w:val="68AA4EA3"/>
    <w:rsid w:val="68B03538"/>
    <w:rsid w:val="68BF2482"/>
    <w:rsid w:val="68D873D4"/>
    <w:rsid w:val="68DB550E"/>
    <w:rsid w:val="68DC4DE2"/>
    <w:rsid w:val="68E54AD9"/>
    <w:rsid w:val="68E63EB3"/>
    <w:rsid w:val="69006D22"/>
    <w:rsid w:val="69037A50"/>
    <w:rsid w:val="69196036"/>
    <w:rsid w:val="69205616"/>
    <w:rsid w:val="693115D2"/>
    <w:rsid w:val="693E784B"/>
    <w:rsid w:val="694F7CAA"/>
    <w:rsid w:val="695452C0"/>
    <w:rsid w:val="695D5F23"/>
    <w:rsid w:val="696848C8"/>
    <w:rsid w:val="69731BEA"/>
    <w:rsid w:val="698536CB"/>
    <w:rsid w:val="69855479"/>
    <w:rsid w:val="699102C2"/>
    <w:rsid w:val="699F653B"/>
    <w:rsid w:val="69A02499"/>
    <w:rsid w:val="69A27DD9"/>
    <w:rsid w:val="69BA15C7"/>
    <w:rsid w:val="69BD1CB8"/>
    <w:rsid w:val="69C53F28"/>
    <w:rsid w:val="69CC12FA"/>
    <w:rsid w:val="69E228CC"/>
    <w:rsid w:val="69E724AE"/>
    <w:rsid w:val="69F745C9"/>
    <w:rsid w:val="6A0171F6"/>
    <w:rsid w:val="6A06281A"/>
    <w:rsid w:val="6A0A04B9"/>
    <w:rsid w:val="6A0C39AD"/>
    <w:rsid w:val="6A1A3E14"/>
    <w:rsid w:val="6A1B7B8C"/>
    <w:rsid w:val="6A1F767C"/>
    <w:rsid w:val="6A3A2708"/>
    <w:rsid w:val="6A3D3FA6"/>
    <w:rsid w:val="6A4964A7"/>
    <w:rsid w:val="6A4F317F"/>
    <w:rsid w:val="6A576E16"/>
    <w:rsid w:val="6A5A4B58"/>
    <w:rsid w:val="6A5C39D4"/>
    <w:rsid w:val="6A694D9B"/>
    <w:rsid w:val="6A773014"/>
    <w:rsid w:val="6A7C5431"/>
    <w:rsid w:val="6A7E25F5"/>
    <w:rsid w:val="6A957A01"/>
    <w:rsid w:val="6A9C0CCD"/>
    <w:rsid w:val="6ABA73A5"/>
    <w:rsid w:val="6ACA583A"/>
    <w:rsid w:val="6AD136EC"/>
    <w:rsid w:val="6AD62431"/>
    <w:rsid w:val="6ADA35A3"/>
    <w:rsid w:val="6ADF6E0B"/>
    <w:rsid w:val="6AE306AA"/>
    <w:rsid w:val="6AE54422"/>
    <w:rsid w:val="6AF26B3F"/>
    <w:rsid w:val="6AF34CDB"/>
    <w:rsid w:val="6AF861B8"/>
    <w:rsid w:val="6AFC5C0F"/>
    <w:rsid w:val="6B136E3A"/>
    <w:rsid w:val="6B1543FA"/>
    <w:rsid w:val="6B244D5D"/>
    <w:rsid w:val="6B2667E8"/>
    <w:rsid w:val="6B3D24B0"/>
    <w:rsid w:val="6B4D0219"/>
    <w:rsid w:val="6B511AB7"/>
    <w:rsid w:val="6B7956CC"/>
    <w:rsid w:val="6B824366"/>
    <w:rsid w:val="6B887404"/>
    <w:rsid w:val="6B904F3B"/>
    <w:rsid w:val="6B962247"/>
    <w:rsid w:val="6BA22313"/>
    <w:rsid w:val="6BAF2C82"/>
    <w:rsid w:val="6BB9765C"/>
    <w:rsid w:val="6BC90B32"/>
    <w:rsid w:val="6BCA186A"/>
    <w:rsid w:val="6BD10E4A"/>
    <w:rsid w:val="6BE32DE0"/>
    <w:rsid w:val="6BF012D0"/>
    <w:rsid w:val="6C0905E4"/>
    <w:rsid w:val="6C16685D"/>
    <w:rsid w:val="6C2E1DF8"/>
    <w:rsid w:val="6C3311BD"/>
    <w:rsid w:val="6C3C65EB"/>
    <w:rsid w:val="6C53360D"/>
    <w:rsid w:val="6C67519F"/>
    <w:rsid w:val="6C6E6699"/>
    <w:rsid w:val="6C705F6D"/>
    <w:rsid w:val="6C8518C1"/>
    <w:rsid w:val="6C947B27"/>
    <w:rsid w:val="6CA65E33"/>
    <w:rsid w:val="6CA67BE1"/>
    <w:rsid w:val="6CA83959"/>
    <w:rsid w:val="6CA976D1"/>
    <w:rsid w:val="6CAE2F39"/>
    <w:rsid w:val="6CB93DB8"/>
    <w:rsid w:val="6CF272CA"/>
    <w:rsid w:val="6CF75F0F"/>
    <w:rsid w:val="6CFE5C6F"/>
    <w:rsid w:val="6CFF6726"/>
    <w:rsid w:val="6D1E29C0"/>
    <w:rsid w:val="6D25144D"/>
    <w:rsid w:val="6D3C0545"/>
    <w:rsid w:val="6D57712D"/>
    <w:rsid w:val="6D5835D1"/>
    <w:rsid w:val="6D6C2BD8"/>
    <w:rsid w:val="6D734B18"/>
    <w:rsid w:val="6D783788"/>
    <w:rsid w:val="6D79371A"/>
    <w:rsid w:val="6D8819DC"/>
    <w:rsid w:val="6D945FE2"/>
    <w:rsid w:val="6D9C6DF3"/>
    <w:rsid w:val="6DA061F4"/>
    <w:rsid w:val="6DAE1443"/>
    <w:rsid w:val="6DB433EE"/>
    <w:rsid w:val="6DB85E1E"/>
    <w:rsid w:val="6DC72A3C"/>
    <w:rsid w:val="6DCC18C9"/>
    <w:rsid w:val="6DD909D6"/>
    <w:rsid w:val="6DE54739"/>
    <w:rsid w:val="6DE76703"/>
    <w:rsid w:val="6DE85FD7"/>
    <w:rsid w:val="6DF1132F"/>
    <w:rsid w:val="6DF92D68"/>
    <w:rsid w:val="6DFE7742"/>
    <w:rsid w:val="6E096679"/>
    <w:rsid w:val="6E0F60BC"/>
    <w:rsid w:val="6E1119D2"/>
    <w:rsid w:val="6E1B63AC"/>
    <w:rsid w:val="6E290AC9"/>
    <w:rsid w:val="6E331948"/>
    <w:rsid w:val="6E4F55F2"/>
    <w:rsid w:val="6E5C0DE9"/>
    <w:rsid w:val="6E6230FA"/>
    <w:rsid w:val="6E691F00"/>
    <w:rsid w:val="6E7066F8"/>
    <w:rsid w:val="6E777A87"/>
    <w:rsid w:val="6E7F3D33"/>
    <w:rsid w:val="6E9770B8"/>
    <w:rsid w:val="6EA445F4"/>
    <w:rsid w:val="6EAD34A8"/>
    <w:rsid w:val="6EB5235D"/>
    <w:rsid w:val="6EC32CCC"/>
    <w:rsid w:val="6EC376A9"/>
    <w:rsid w:val="6EDF46DF"/>
    <w:rsid w:val="6F0B4673"/>
    <w:rsid w:val="6F13095C"/>
    <w:rsid w:val="6F2319BD"/>
    <w:rsid w:val="6F2474E3"/>
    <w:rsid w:val="6F2614AD"/>
    <w:rsid w:val="6F2E3EBD"/>
    <w:rsid w:val="6F307C36"/>
    <w:rsid w:val="6F366F52"/>
    <w:rsid w:val="6F451933"/>
    <w:rsid w:val="6F4F27B2"/>
    <w:rsid w:val="6F5278AC"/>
    <w:rsid w:val="6F573414"/>
    <w:rsid w:val="6F5A2227"/>
    <w:rsid w:val="6F5B1156"/>
    <w:rsid w:val="6F683873"/>
    <w:rsid w:val="6F6A1399"/>
    <w:rsid w:val="6F6D40CB"/>
    <w:rsid w:val="6F8B21F0"/>
    <w:rsid w:val="6F8C57B4"/>
    <w:rsid w:val="6F8F6CE3"/>
    <w:rsid w:val="6FB16FC8"/>
    <w:rsid w:val="6FB70357"/>
    <w:rsid w:val="6FBB7E47"/>
    <w:rsid w:val="6FCD1928"/>
    <w:rsid w:val="6FCF744E"/>
    <w:rsid w:val="6FDB4045"/>
    <w:rsid w:val="6FE23626"/>
    <w:rsid w:val="6FE3114C"/>
    <w:rsid w:val="6FFD3FBC"/>
    <w:rsid w:val="700417EE"/>
    <w:rsid w:val="70085065"/>
    <w:rsid w:val="700C06A3"/>
    <w:rsid w:val="700E61C9"/>
    <w:rsid w:val="702D46D3"/>
    <w:rsid w:val="70520A09"/>
    <w:rsid w:val="705931BC"/>
    <w:rsid w:val="705F6010"/>
    <w:rsid w:val="705F6A24"/>
    <w:rsid w:val="70652068"/>
    <w:rsid w:val="706758D9"/>
    <w:rsid w:val="706E4EB9"/>
    <w:rsid w:val="70757FF6"/>
    <w:rsid w:val="70763D6E"/>
    <w:rsid w:val="708146AD"/>
    <w:rsid w:val="708A15C7"/>
    <w:rsid w:val="709D579F"/>
    <w:rsid w:val="70AC7790"/>
    <w:rsid w:val="70AE3508"/>
    <w:rsid w:val="70AE52B6"/>
    <w:rsid w:val="70B70A7C"/>
    <w:rsid w:val="70B84386"/>
    <w:rsid w:val="70BF74C3"/>
    <w:rsid w:val="70C12735"/>
    <w:rsid w:val="70D016D0"/>
    <w:rsid w:val="70D30CA8"/>
    <w:rsid w:val="70D867D7"/>
    <w:rsid w:val="70E21403"/>
    <w:rsid w:val="70E92792"/>
    <w:rsid w:val="70EE5FFA"/>
    <w:rsid w:val="71017ADB"/>
    <w:rsid w:val="710650F2"/>
    <w:rsid w:val="712B4B58"/>
    <w:rsid w:val="713779A1"/>
    <w:rsid w:val="7139195B"/>
    <w:rsid w:val="714329E1"/>
    <w:rsid w:val="71463740"/>
    <w:rsid w:val="714A0F29"/>
    <w:rsid w:val="714B6FA9"/>
    <w:rsid w:val="715A71EC"/>
    <w:rsid w:val="715D1861"/>
    <w:rsid w:val="715F2A54"/>
    <w:rsid w:val="71632544"/>
    <w:rsid w:val="716D33C3"/>
    <w:rsid w:val="71754958"/>
    <w:rsid w:val="71864485"/>
    <w:rsid w:val="71894EDE"/>
    <w:rsid w:val="718F3339"/>
    <w:rsid w:val="71924BD7"/>
    <w:rsid w:val="71946BA2"/>
    <w:rsid w:val="719927C1"/>
    <w:rsid w:val="719C7804"/>
    <w:rsid w:val="71B0505E"/>
    <w:rsid w:val="71C50B09"/>
    <w:rsid w:val="71DE7E1D"/>
    <w:rsid w:val="71F171D8"/>
    <w:rsid w:val="724A3888"/>
    <w:rsid w:val="725F0F5E"/>
    <w:rsid w:val="72630517"/>
    <w:rsid w:val="7267446D"/>
    <w:rsid w:val="726A2A5E"/>
    <w:rsid w:val="72734A09"/>
    <w:rsid w:val="7275252F"/>
    <w:rsid w:val="72936E59"/>
    <w:rsid w:val="72952BD1"/>
    <w:rsid w:val="7295497F"/>
    <w:rsid w:val="729B5D0E"/>
    <w:rsid w:val="729D71A2"/>
    <w:rsid w:val="729F135A"/>
    <w:rsid w:val="72A10657"/>
    <w:rsid w:val="72A42E14"/>
    <w:rsid w:val="72A9042B"/>
    <w:rsid w:val="72AD526C"/>
    <w:rsid w:val="72B1108D"/>
    <w:rsid w:val="72B34E05"/>
    <w:rsid w:val="72B703EB"/>
    <w:rsid w:val="72D018F8"/>
    <w:rsid w:val="72D059B7"/>
    <w:rsid w:val="72D060AB"/>
    <w:rsid w:val="72D1172F"/>
    <w:rsid w:val="72D37256"/>
    <w:rsid w:val="72D82ABE"/>
    <w:rsid w:val="72E17BC5"/>
    <w:rsid w:val="72E72D01"/>
    <w:rsid w:val="72EB459F"/>
    <w:rsid w:val="72EC6569"/>
    <w:rsid w:val="72F01BB6"/>
    <w:rsid w:val="72F14A93"/>
    <w:rsid w:val="72F21DD2"/>
    <w:rsid w:val="73027B3B"/>
    <w:rsid w:val="730B4C41"/>
    <w:rsid w:val="73125FD0"/>
    <w:rsid w:val="731735E6"/>
    <w:rsid w:val="732301DD"/>
    <w:rsid w:val="73426189"/>
    <w:rsid w:val="73427773"/>
    <w:rsid w:val="734737A0"/>
    <w:rsid w:val="73517F54"/>
    <w:rsid w:val="736425A4"/>
    <w:rsid w:val="7366631C"/>
    <w:rsid w:val="738F5872"/>
    <w:rsid w:val="739F3D64"/>
    <w:rsid w:val="73A155A6"/>
    <w:rsid w:val="73AC3271"/>
    <w:rsid w:val="73BE1CB4"/>
    <w:rsid w:val="73C53042"/>
    <w:rsid w:val="73D414D7"/>
    <w:rsid w:val="73E62FB9"/>
    <w:rsid w:val="73E7745D"/>
    <w:rsid w:val="740D49E9"/>
    <w:rsid w:val="740F42BD"/>
    <w:rsid w:val="74275AAB"/>
    <w:rsid w:val="7428537F"/>
    <w:rsid w:val="74293366"/>
    <w:rsid w:val="742C4E6F"/>
    <w:rsid w:val="74393A30"/>
    <w:rsid w:val="74404DBF"/>
    <w:rsid w:val="74485A21"/>
    <w:rsid w:val="74534AF2"/>
    <w:rsid w:val="74607D3E"/>
    <w:rsid w:val="746565D3"/>
    <w:rsid w:val="74670ACF"/>
    <w:rsid w:val="746A0D4F"/>
    <w:rsid w:val="74736F42"/>
    <w:rsid w:val="748E12E6"/>
    <w:rsid w:val="7491561A"/>
    <w:rsid w:val="749B1FF5"/>
    <w:rsid w:val="74B85C83"/>
    <w:rsid w:val="74B9247B"/>
    <w:rsid w:val="74B975F1"/>
    <w:rsid w:val="74BA691F"/>
    <w:rsid w:val="74D6127F"/>
    <w:rsid w:val="74D842F2"/>
    <w:rsid w:val="74E03EAC"/>
    <w:rsid w:val="74E67714"/>
    <w:rsid w:val="74F02597"/>
    <w:rsid w:val="75221433"/>
    <w:rsid w:val="752C0E9F"/>
    <w:rsid w:val="754937FF"/>
    <w:rsid w:val="75695C4F"/>
    <w:rsid w:val="757A33AF"/>
    <w:rsid w:val="757C3BD5"/>
    <w:rsid w:val="757E5B9F"/>
    <w:rsid w:val="75930F1E"/>
    <w:rsid w:val="75A810C9"/>
    <w:rsid w:val="75AC3DC3"/>
    <w:rsid w:val="75AD7C90"/>
    <w:rsid w:val="75BC0475"/>
    <w:rsid w:val="75BE41ED"/>
    <w:rsid w:val="75C17839"/>
    <w:rsid w:val="75C60337"/>
    <w:rsid w:val="75CE1F56"/>
    <w:rsid w:val="75D457BF"/>
    <w:rsid w:val="75E8726E"/>
    <w:rsid w:val="75FA2D4B"/>
    <w:rsid w:val="76053BCA"/>
    <w:rsid w:val="762C55FB"/>
    <w:rsid w:val="764364A0"/>
    <w:rsid w:val="7647594D"/>
    <w:rsid w:val="764950C3"/>
    <w:rsid w:val="764F12E9"/>
    <w:rsid w:val="766E1C96"/>
    <w:rsid w:val="76746FA2"/>
    <w:rsid w:val="76780840"/>
    <w:rsid w:val="76830F93"/>
    <w:rsid w:val="76854D0B"/>
    <w:rsid w:val="769135B9"/>
    <w:rsid w:val="76944F4E"/>
    <w:rsid w:val="769A59F8"/>
    <w:rsid w:val="76AE4262"/>
    <w:rsid w:val="76B13D52"/>
    <w:rsid w:val="76BB697E"/>
    <w:rsid w:val="76C84BF7"/>
    <w:rsid w:val="76CC46E8"/>
    <w:rsid w:val="76CD220E"/>
    <w:rsid w:val="76E47C83"/>
    <w:rsid w:val="76F36118"/>
    <w:rsid w:val="76F51E90"/>
    <w:rsid w:val="76F53C3E"/>
    <w:rsid w:val="770E4D00"/>
    <w:rsid w:val="773B361B"/>
    <w:rsid w:val="773D3837"/>
    <w:rsid w:val="774951A6"/>
    <w:rsid w:val="77590E95"/>
    <w:rsid w:val="775A7F45"/>
    <w:rsid w:val="7765770D"/>
    <w:rsid w:val="776A6015"/>
    <w:rsid w:val="77707769"/>
    <w:rsid w:val="777A2396"/>
    <w:rsid w:val="777F02F6"/>
    <w:rsid w:val="778154D2"/>
    <w:rsid w:val="77B27D81"/>
    <w:rsid w:val="77D23F80"/>
    <w:rsid w:val="77D2551C"/>
    <w:rsid w:val="77D93560"/>
    <w:rsid w:val="77DA6E30"/>
    <w:rsid w:val="77E43CB3"/>
    <w:rsid w:val="7808174F"/>
    <w:rsid w:val="781B291E"/>
    <w:rsid w:val="781F6A99"/>
    <w:rsid w:val="782027EF"/>
    <w:rsid w:val="78430D4C"/>
    <w:rsid w:val="78462278"/>
    <w:rsid w:val="784B5AE0"/>
    <w:rsid w:val="785E1CB7"/>
    <w:rsid w:val="786A240A"/>
    <w:rsid w:val="786B39C8"/>
    <w:rsid w:val="787768D5"/>
    <w:rsid w:val="7892370F"/>
    <w:rsid w:val="78931961"/>
    <w:rsid w:val="78A551F0"/>
    <w:rsid w:val="78C7160B"/>
    <w:rsid w:val="78CA7225"/>
    <w:rsid w:val="78CC4E73"/>
    <w:rsid w:val="78D930EC"/>
    <w:rsid w:val="78E026CC"/>
    <w:rsid w:val="790243F1"/>
    <w:rsid w:val="790C030C"/>
    <w:rsid w:val="790C1713"/>
    <w:rsid w:val="7914191A"/>
    <w:rsid w:val="792C5912"/>
    <w:rsid w:val="79420C91"/>
    <w:rsid w:val="795E7AF8"/>
    <w:rsid w:val="796230E1"/>
    <w:rsid w:val="79766778"/>
    <w:rsid w:val="798474FC"/>
    <w:rsid w:val="79951709"/>
    <w:rsid w:val="799D05BD"/>
    <w:rsid w:val="799E2A46"/>
    <w:rsid w:val="799F7E92"/>
    <w:rsid w:val="79A54360"/>
    <w:rsid w:val="79B25E17"/>
    <w:rsid w:val="79B7167F"/>
    <w:rsid w:val="79CD6CC2"/>
    <w:rsid w:val="79D12015"/>
    <w:rsid w:val="79D33FDF"/>
    <w:rsid w:val="79EB30D7"/>
    <w:rsid w:val="79F3760F"/>
    <w:rsid w:val="79FE34EE"/>
    <w:rsid w:val="7A0024B9"/>
    <w:rsid w:val="7A066163"/>
    <w:rsid w:val="7A08012D"/>
    <w:rsid w:val="7A2347C6"/>
    <w:rsid w:val="7A250D84"/>
    <w:rsid w:val="7A373A79"/>
    <w:rsid w:val="7A456C8B"/>
    <w:rsid w:val="7A480529"/>
    <w:rsid w:val="7A4B0019"/>
    <w:rsid w:val="7A6F20D9"/>
    <w:rsid w:val="7A7F222E"/>
    <w:rsid w:val="7AA76649"/>
    <w:rsid w:val="7AA921DA"/>
    <w:rsid w:val="7ABC4A73"/>
    <w:rsid w:val="7ACA53E2"/>
    <w:rsid w:val="7ACC115A"/>
    <w:rsid w:val="7ACC3519"/>
    <w:rsid w:val="7AD41A5B"/>
    <w:rsid w:val="7AD617C7"/>
    <w:rsid w:val="7AD718AD"/>
    <w:rsid w:val="7AE06573"/>
    <w:rsid w:val="7AE764EC"/>
    <w:rsid w:val="7AF10BC1"/>
    <w:rsid w:val="7AFB5C5E"/>
    <w:rsid w:val="7B2854C9"/>
    <w:rsid w:val="7B29035B"/>
    <w:rsid w:val="7B292109"/>
    <w:rsid w:val="7B295BF0"/>
    <w:rsid w:val="7B2F5C6B"/>
    <w:rsid w:val="7B321155"/>
    <w:rsid w:val="7B5829EE"/>
    <w:rsid w:val="7B6132AA"/>
    <w:rsid w:val="7B657E87"/>
    <w:rsid w:val="7B6969A9"/>
    <w:rsid w:val="7B6E0463"/>
    <w:rsid w:val="7B713AB0"/>
    <w:rsid w:val="7B754F16"/>
    <w:rsid w:val="7B756374"/>
    <w:rsid w:val="7B7A0BB6"/>
    <w:rsid w:val="7B8F4BFC"/>
    <w:rsid w:val="7BA2010D"/>
    <w:rsid w:val="7BB10350"/>
    <w:rsid w:val="7BB37C24"/>
    <w:rsid w:val="7BC167E5"/>
    <w:rsid w:val="7BC6204D"/>
    <w:rsid w:val="7BCB31C0"/>
    <w:rsid w:val="7BCF0323"/>
    <w:rsid w:val="7BDC53CD"/>
    <w:rsid w:val="7BE97AEA"/>
    <w:rsid w:val="7BF30969"/>
    <w:rsid w:val="7BF57409"/>
    <w:rsid w:val="7C116B41"/>
    <w:rsid w:val="7C124220"/>
    <w:rsid w:val="7C23124E"/>
    <w:rsid w:val="7C2D3E7B"/>
    <w:rsid w:val="7C300EC1"/>
    <w:rsid w:val="7C320365"/>
    <w:rsid w:val="7C322B65"/>
    <w:rsid w:val="7C352D2F"/>
    <w:rsid w:val="7C4453CC"/>
    <w:rsid w:val="7C485D43"/>
    <w:rsid w:val="7C4F4FA9"/>
    <w:rsid w:val="7C594C70"/>
    <w:rsid w:val="7C605FFE"/>
    <w:rsid w:val="7C65619C"/>
    <w:rsid w:val="7C662EE9"/>
    <w:rsid w:val="7C6D4277"/>
    <w:rsid w:val="7C7970C0"/>
    <w:rsid w:val="7C7B2E38"/>
    <w:rsid w:val="7C7C270C"/>
    <w:rsid w:val="7C831CEC"/>
    <w:rsid w:val="7C9E2682"/>
    <w:rsid w:val="7CAC1243"/>
    <w:rsid w:val="7CAE7DDF"/>
    <w:rsid w:val="7CC87DA1"/>
    <w:rsid w:val="7CCF6CE0"/>
    <w:rsid w:val="7CD460A4"/>
    <w:rsid w:val="7CD95DB0"/>
    <w:rsid w:val="7CE53E21"/>
    <w:rsid w:val="7CFB7AD5"/>
    <w:rsid w:val="7D11554A"/>
    <w:rsid w:val="7D1961AD"/>
    <w:rsid w:val="7D1B3CD3"/>
    <w:rsid w:val="7D1C5A53"/>
    <w:rsid w:val="7D1E37C3"/>
    <w:rsid w:val="7D2A660C"/>
    <w:rsid w:val="7D2D1D8A"/>
    <w:rsid w:val="7D2F777E"/>
    <w:rsid w:val="7D3E2675"/>
    <w:rsid w:val="7D4E40A8"/>
    <w:rsid w:val="7D50423A"/>
    <w:rsid w:val="7D631CF5"/>
    <w:rsid w:val="7D6F401F"/>
    <w:rsid w:val="7D733B0F"/>
    <w:rsid w:val="7D7358BD"/>
    <w:rsid w:val="7D7F24B4"/>
    <w:rsid w:val="7D7F6D10"/>
    <w:rsid w:val="7D9615AC"/>
    <w:rsid w:val="7D9E1FAF"/>
    <w:rsid w:val="7DCB53EE"/>
    <w:rsid w:val="7DCE6D9C"/>
    <w:rsid w:val="7DD16A88"/>
    <w:rsid w:val="7DF82266"/>
    <w:rsid w:val="7DFC3B04"/>
    <w:rsid w:val="7DFF35F5"/>
    <w:rsid w:val="7E01736D"/>
    <w:rsid w:val="7E186B35"/>
    <w:rsid w:val="7E2108BB"/>
    <w:rsid w:val="7E213A1B"/>
    <w:rsid w:val="7E374B3D"/>
    <w:rsid w:val="7E4454AB"/>
    <w:rsid w:val="7E4469B6"/>
    <w:rsid w:val="7E5A11CE"/>
    <w:rsid w:val="7E5A6A7D"/>
    <w:rsid w:val="7E636E27"/>
    <w:rsid w:val="7E654F75"/>
    <w:rsid w:val="7E6B2A38"/>
    <w:rsid w:val="7E6F4B8E"/>
    <w:rsid w:val="7E7E09BD"/>
    <w:rsid w:val="7E7E276B"/>
    <w:rsid w:val="7E843AFA"/>
    <w:rsid w:val="7E865AC4"/>
    <w:rsid w:val="7E9E22E6"/>
    <w:rsid w:val="7EA21FED"/>
    <w:rsid w:val="7EC70484"/>
    <w:rsid w:val="7ED932B5"/>
    <w:rsid w:val="7EDE320A"/>
    <w:rsid w:val="7EDFAE61"/>
    <w:rsid w:val="7EE822DB"/>
    <w:rsid w:val="7EF05666"/>
    <w:rsid w:val="7EF23159"/>
    <w:rsid w:val="7EF649F8"/>
    <w:rsid w:val="7F1119F4"/>
    <w:rsid w:val="7F1B7FBA"/>
    <w:rsid w:val="7F3A3B82"/>
    <w:rsid w:val="7F45772D"/>
    <w:rsid w:val="7F6563D8"/>
    <w:rsid w:val="7F69486C"/>
    <w:rsid w:val="7F6A0F42"/>
    <w:rsid w:val="7F6D52C1"/>
    <w:rsid w:val="7F765B38"/>
    <w:rsid w:val="7F790309"/>
    <w:rsid w:val="7F7B1A8E"/>
    <w:rsid w:val="7FA44454"/>
    <w:rsid w:val="7FB83A5B"/>
    <w:rsid w:val="7FBF128D"/>
    <w:rsid w:val="7FBF18D2"/>
    <w:rsid w:val="7FC13242"/>
    <w:rsid w:val="7FE206A1"/>
    <w:rsid w:val="7FE3163F"/>
    <w:rsid w:val="7FF30F37"/>
    <w:rsid w:val="7FF419B3"/>
    <w:rsid w:val="7FFF5B2E"/>
    <w:rsid w:val="F2F78D30"/>
    <w:rsid w:val="FFDED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paragraph" w:styleId="3">
    <w:name w:val="heading 1"/>
    <w:basedOn w:val="1"/>
    <w:next w:val="1"/>
    <w:link w:val="38"/>
    <w:qFormat/>
    <w:uiPriority w:val="0"/>
    <w:pPr>
      <w:widowControl/>
      <w:spacing w:before="100" w:beforeAutospacing="1" w:after="100" w:afterAutospacing="1" w:line="240" w:lineRule="auto"/>
      <w:outlineLvl w:val="0"/>
    </w:pPr>
    <w:rPr>
      <w:rFonts w:ascii="宋体" w:hAnsi="宋体" w:eastAsia="宋体" w:cs="宋体"/>
      <w:b/>
      <w:bCs/>
      <w:kern w:val="36"/>
      <w:sz w:val="48"/>
      <w:szCs w:val="48"/>
      <w:lang w:eastAsia="zh-CN"/>
    </w:rPr>
  </w:style>
  <w:style w:type="paragraph" w:styleId="4">
    <w:name w:val="heading 2"/>
    <w:basedOn w:val="1"/>
    <w:next w:val="1"/>
    <w:link w:val="39"/>
    <w:qFormat/>
    <w:uiPriority w:val="0"/>
    <w:pPr>
      <w:keepNext/>
      <w:keepLines/>
      <w:spacing w:before="260" w:after="260" w:line="408" w:lineRule="auto"/>
      <w:jc w:val="both"/>
      <w:outlineLvl w:val="1"/>
    </w:pPr>
    <w:rPr>
      <w:rFonts w:ascii="Arial" w:hAnsi="Arial" w:eastAsia="黑体" w:cs="Times New Roman"/>
      <w:b/>
      <w:bCs/>
      <w:kern w:val="2"/>
      <w:sz w:val="32"/>
      <w:szCs w:val="32"/>
      <w:lang w:eastAsia="zh-CN"/>
    </w:rPr>
  </w:style>
  <w:style w:type="paragraph" w:styleId="5">
    <w:name w:val="heading 3"/>
    <w:basedOn w:val="1"/>
    <w:next w:val="1"/>
    <w:link w:val="40"/>
    <w:qFormat/>
    <w:uiPriority w:val="0"/>
    <w:pPr>
      <w:keepNext/>
      <w:keepLines/>
      <w:spacing w:before="260" w:after="260" w:line="415" w:lineRule="auto"/>
      <w:jc w:val="both"/>
      <w:outlineLvl w:val="2"/>
    </w:pPr>
    <w:rPr>
      <w:rFonts w:ascii="Times New Roman" w:hAnsi="Times New Roman" w:eastAsia="宋体" w:cs="Times New Roman"/>
      <w:b/>
      <w:bCs/>
      <w:kern w:val="2"/>
      <w:sz w:val="32"/>
      <w:szCs w:val="32"/>
      <w:lang w:eastAsia="zh-CN"/>
    </w:rPr>
  </w:style>
  <w:style w:type="paragraph" w:styleId="6">
    <w:name w:val="heading 4"/>
    <w:basedOn w:val="1"/>
    <w:next w:val="1"/>
    <w:link w:val="41"/>
    <w:qFormat/>
    <w:uiPriority w:val="0"/>
    <w:pPr>
      <w:keepNext/>
      <w:keepLines/>
      <w:spacing w:before="280" w:after="290" w:line="372" w:lineRule="auto"/>
      <w:jc w:val="both"/>
      <w:outlineLvl w:val="3"/>
    </w:pPr>
    <w:rPr>
      <w:rFonts w:ascii="Arial" w:hAnsi="Arial" w:eastAsia="黑体" w:cs="Times New Roman"/>
      <w:b/>
      <w:bCs/>
      <w:kern w:val="2"/>
      <w:sz w:val="28"/>
      <w:szCs w:val="28"/>
      <w:lang w:eastAsia="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0" w:after="0"/>
      <w:ind w:left="0" w:right="0"/>
      <w:jc w:val="both"/>
      <w:textAlignment w:val="baseline"/>
    </w:pPr>
    <w:rPr>
      <w:rFonts w:ascii="Times New Roman" w:hAnsi="Times New Roman" w:eastAsia="宋体"/>
      <w:color w:val="993300"/>
      <w:kern w:val="2"/>
      <w:sz w:val="24"/>
      <w:szCs w:val="24"/>
      <w:lang w:val="en-US" w:eastAsia="zh-CN" w:bidi="ar-SA"/>
    </w:rPr>
  </w:style>
  <w:style w:type="paragraph" w:styleId="7">
    <w:name w:val="List 3"/>
    <w:basedOn w:val="1"/>
    <w:qFormat/>
    <w:uiPriority w:val="0"/>
    <w:pPr>
      <w:spacing w:after="0" w:line="240" w:lineRule="auto"/>
      <w:ind w:left="100" w:leftChars="400" w:hanging="200" w:hangingChars="200"/>
      <w:jc w:val="both"/>
    </w:pPr>
    <w:rPr>
      <w:rFonts w:ascii="Times New Roman" w:hAnsi="Times New Roman" w:eastAsia="宋体" w:cs="Times New Roman"/>
      <w:kern w:val="2"/>
      <w:sz w:val="28"/>
      <w:szCs w:val="24"/>
      <w:lang w:eastAsia="zh-CN"/>
    </w:rPr>
  </w:style>
  <w:style w:type="paragraph" w:styleId="8">
    <w:name w:val="toc 7"/>
    <w:basedOn w:val="1"/>
    <w:next w:val="1"/>
    <w:qFormat/>
    <w:uiPriority w:val="0"/>
    <w:pPr>
      <w:spacing w:after="0" w:line="240" w:lineRule="auto"/>
      <w:ind w:left="1050"/>
    </w:pPr>
    <w:rPr>
      <w:rFonts w:ascii="Times New Roman" w:hAnsi="Times New Roman" w:eastAsia="宋体" w:cs="Times New Roman"/>
      <w:kern w:val="2"/>
      <w:sz w:val="20"/>
      <w:szCs w:val="20"/>
      <w:lang w:eastAsia="zh-CN"/>
    </w:rPr>
  </w:style>
  <w:style w:type="paragraph" w:styleId="9">
    <w:name w:val="Normal Indent"/>
    <w:basedOn w:val="1"/>
    <w:unhideWhenUsed/>
    <w:qFormat/>
    <w:uiPriority w:val="0"/>
    <w:pPr>
      <w:ind w:firstLine="420" w:firstLineChars="200"/>
    </w:pPr>
  </w:style>
  <w:style w:type="paragraph" w:styleId="10">
    <w:name w:val="Document Map"/>
    <w:basedOn w:val="1"/>
    <w:link w:val="47"/>
    <w:qFormat/>
    <w:uiPriority w:val="0"/>
    <w:pPr>
      <w:shd w:val="clear" w:color="auto" w:fill="000080"/>
      <w:spacing w:after="0" w:line="240" w:lineRule="auto"/>
      <w:jc w:val="both"/>
    </w:pPr>
    <w:rPr>
      <w:rFonts w:ascii="Times New Roman" w:hAnsi="Times New Roman" w:eastAsia="宋体" w:cs="Times New Roman"/>
      <w:kern w:val="2"/>
      <w:sz w:val="21"/>
      <w:szCs w:val="24"/>
      <w:lang w:eastAsia="zh-CN"/>
    </w:rPr>
  </w:style>
  <w:style w:type="paragraph" w:styleId="11">
    <w:name w:val="annotation text"/>
    <w:basedOn w:val="1"/>
    <w:link w:val="56"/>
    <w:qFormat/>
    <w:uiPriority w:val="99"/>
    <w:pPr>
      <w:spacing w:after="0" w:line="240" w:lineRule="auto"/>
    </w:pPr>
    <w:rPr>
      <w:rFonts w:ascii="Times New Roman" w:hAnsi="Times New Roman" w:eastAsia="宋体" w:cs="Times New Roman"/>
      <w:kern w:val="2"/>
      <w:sz w:val="21"/>
      <w:szCs w:val="24"/>
      <w:lang w:eastAsia="zh-CN"/>
    </w:rPr>
  </w:style>
  <w:style w:type="paragraph" w:styleId="12">
    <w:name w:val="Body Text"/>
    <w:basedOn w:val="1"/>
    <w:link w:val="48"/>
    <w:qFormat/>
    <w:uiPriority w:val="0"/>
    <w:pPr>
      <w:spacing w:after="0" w:line="240" w:lineRule="auto"/>
      <w:jc w:val="both"/>
    </w:pPr>
    <w:rPr>
      <w:rFonts w:ascii="Times New Roman" w:hAnsi="Times New Roman" w:eastAsia="宋体" w:cs="Times New Roman"/>
      <w:kern w:val="2"/>
      <w:sz w:val="32"/>
      <w:szCs w:val="20"/>
      <w:lang w:eastAsia="zh-CN"/>
    </w:rPr>
  </w:style>
  <w:style w:type="paragraph" w:styleId="13">
    <w:name w:val="Body Text Indent"/>
    <w:basedOn w:val="1"/>
    <w:link w:val="49"/>
    <w:qFormat/>
    <w:uiPriority w:val="0"/>
    <w:pPr>
      <w:spacing w:after="120" w:line="240" w:lineRule="auto"/>
      <w:ind w:left="420" w:leftChars="200"/>
      <w:jc w:val="both"/>
    </w:pPr>
    <w:rPr>
      <w:rFonts w:ascii="Times New Roman" w:hAnsi="Times New Roman" w:eastAsia="宋体" w:cs="Times New Roman"/>
      <w:kern w:val="2"/>
      <w:sz w:val="28"/>
      <w:szCs w:val="24"/>
      <w:lang w:eastAsia="zh-CN"/>
    </w:rPr>
  </w:style>
  <w:style w:type="paragraph" w:styleId="14">
    <w:name w:val="List 2"/>
    <w:basedOn w:val="1"/>
    <w:qFormat/>
    <w:uiPriority w:val="0"/>
    <w:pPr>
      <w:spacing w:after="0" w:line="240" w:lineRule="auto"/>
      <w:ind w:left="100" w:leftChars="200" w:hanging="200" w:hangingChars="200"/>
      <w:jc w:val="both"/>
    </w:pPr>
    <w:rPr>
      <w:rFonts w:ascii="Times New Roman" w:hAnsi="Times New Roman" w:eastAsia="宋体" w:cs="Times New Roman"/>
      <w:kern w:val="2"/>
      <w:sz w:val="28"/>
      <w:szCs w:val="24"/>
      <w:lang w:eastAsia="zh-CN"/>
    </w:rPr>
  </w:style>
  <w:style w:type="paragraph" w:styleId="15">
    <w:name w:val="toc 5"/>
    <w:basedOn w:val="1"/>
    <w:next w:val="1"/>
    <w:qFormat/>
    <w:uiPriority w:val="0"/>
    <w:pPr>
      <w:spacing w:after="0" w:line="240" w:lineRule="auto"/>
      <w:ind w:left="630"/>
    </w:pPr>
    <w:rPr>
      <w:rFonts w:ascii="Times New Roman" w:hAnsi="Times New Roman" w:eastAsia="宋体" w:cs="Times New Roman"/>
      <w:kern w:val="2"/>
      <w:sz w:val="20"/>
      <w:szCs w:val="20"/>
      <w:lang w:eastAsia="zh-CN"/>
    </w:rPr>
  </w:style>
  <w:style w:type="paragraph" w:styleId="16">
    <w:name w:val="toc 3"/>
    <w:basedOn w:val="1"/>
    <w:next w:val="1"/>
    <w:qFormat/>
    <w:uiPriority w:val="0"/>
    <w:pPr>
      <w:spacing w:after="0" w:line="240" w:lineRule="auto"/>
      <w:ind w:left="210"/>
    </w:pPr>
    <w:rPr>
      <w:rFonts w:ascii="Times New Roman" w:hAnsi="Times New Roman" w:eastAsia="宋体" w:cs="Times New Roman"/>
      <w:kern w:val="2"/>
      <w:sz w:val="20"/>
      <w:szCs w:val="20"/>
      <w:lang w:eastAsia="zh-CN"/>
    </w:rPr>
  </w:style>
  <w:style w:type="paragraph" w:styleId="17">
    <w:name w:val="Plain Text"/>
    <w:basedOn w:val="1"/>
    <w:link w:val="50"/>
    <w:qFormat/>
    <w:uiPriority w:val="0"/>
    <w:pPr>
      <w:spacing w:after="0" w:line="240" w:lineRule="auto"/>
      <w:jc w:val="both"/>
    </w:pPr>
    <w:rPr>
      <w:rFonts w:ascii="宋体" w:hAnsi="Courier New" w:eastAsia="宋体" w:cs="Times New Roman"/>
      <w:kern w:val="2"/>
      <w:sz w:val="21"/>
      <w:szCs w:val="21"/>
      <w:lang w:eastAsia="zh-CN"/>
    </w:rPr>
  </w:style>
  <w:style w:type="paragraph" w:styleId="18">
    <w:name w:val="toc 8"/>
    <w:basedOn w:val="1"/>
    <w:next w:val="1"/>
    <w:qFormat/>
    <w:uiPriority w:val="0"/>
    <w:pPr>
      <w:spacing w:after="0" w:line="240" w:lineRule="auto"/>
      <w:ind w:left="1260"/>
    </w:pPr>
    <w:rPr>
      <w:rFonts w:ascii="Times New Roman" w:hAnsi="Times New Roman" w:eastAsia="宋体" w:cs="Times New Roman"/>
      <w:kern w:val="2"/>
      <w:sz w:val="20"/>
      <w:szCs w:val="20"/>
      <w:lang w:eastAsia="zh-CN"/>
    </w:rPr>
  </w:style>
  <w:style w:type="paragraph" w:styleId="19">
    <w:name w:val="Date"/>
    <w:basedOn w:val="1"/>
    <w:next w:val="1"/>
    <w:link w:val="59"/>
    <w:unhideWhenUsed/>
    <w:qFormat/>
    <w:uiPriority w:val="99"/>
    <w:pPr>
      <w:spacing w:after="0" w:line="240" w:lineRule="auto"/>
      <w:ind w:left="100" w:leftChars="2500"/>
      <w:jc w:val="both"/>
    </w:pPr>
    <w:rPr>
      <w:rFonts w:ascii="Times New Roman" w:hAnsi="Times New Roman" w:eastAsia="宋体" w:cs="Times New Roman"/>
      <w:kern w:val="2"/>
      <w:sz w:val="21"/>
      <w:szCs w:val="24"/>
      <w:lang w:eastAsia="zh-CN"/>
    </w:rPr>
  </w:style>
  <w:style w:type="paragraph" w:styleId="20">
    <w:name w:val="Balloon Text"/>
    <w:basedOn w:val="1"/>
    <w:link w:val="54"/>
    <w:qFormat/>
    <w:uiPriority w:val="0"/>
    <w:pPr>
      <w:spacing w:after="0" w:line="240" w:lineRule="auto"/>
      <w:jc w:val="both"/>
    </w:pPr>
    <w:rPr>
      <w:rFonts w:ascii="Times New Roman" w:hAnsi="Times New Roman" w:eastAsia="楷体_GB2312" w:cs="Times New Roman"/>
      <w:kern w:val="2"/>
      <w:sz w:val="18"/>
      <w:szCs w:val="18"/>
      <w:lang w:eastAsia="zh-CN"/>
    </w:rPr>
  </w:style>
  <w:style w:type="paragraph" w:styleId="21">
    <w:name w:val="footer"/>
    <w:basedOn w:val="1"/>
    <w:link w:val="43"/>
    <w:qFormat/>
    <w:uiPriority w:val="0"/>
    <w:pPr>
      <w:tabs>
        <w:tab w:val="center" w:pos="4153"/>
        <w:tab w:val="right" w:pos="8306"/>
      </w:tabs>
      <w:snapToGrid w:val="0"/>
      <w:spacing w:line="240" w:lineRule="auto"/>
    </w:pPr>
    <w:rPr>
      <w:sz w:val="18"/>
      <w:szCs w:val="18"/>
    </w:rPr>
  </w:style>
  <w:style w:type="paragraph" w:styleId="22">
    <w:name w:val="header"/>
    <w:basedOn w:val="1"/>
    <w:link w:val="4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qFormat/>
    <w:uiPriority w:val="0"/>
    <w:pPr>
      <w:spacing w:before="60" w:after="0" w:line="240" w:lineRule="auto"/>
    </w:pPr>
    <w:rPr>
      <w:rFonts w:ascii="Arial" w:hAnsi="Arial" w:eastAsia="宋体" w:cs="Arial"/>
      <w:bCs/>
      <w:caps/>
      <w:kern w:val="2"/>
      <w:sz w:val="24"/>
      <w:szCs w:val="24"/>
      <w:lang w:eastAsia="zh-CN"/>
    </w:rPr>
  </w:style>
  <w:style w:type="paragraph" w:styleId="24">
    <w:name w:val="toc 4"/>
    <w:basedOn w:val="1"/>
    <w:next w:val="1"/>
    <w:qFormat/>
    <w:uiPriority w:val="0"/>
    <w:pPr>
      <w:spacing w:after="0" w:line="240" w:lineRule="auto"/>
      <w:ind w:left="420"/>
    </w:pPr>
    <w:rPr>
      <w:rFonts w:ascii="Times New Roman" w:hAnsi="Times New Roman" w:eastAsia="宋体" w:cs="Times New Roman"/>
      <w:kern w:val="2"/>
      <w:sz w:val="20"/>
      <w:szCs w:val="20"/>
      <w:lang w:eastAsia="zh-CN"/>
    </w:rPr>
  </w:style>
  <w:style w:type="paragraph" w:styleId="25">
    <w:name w:val="toc 6"/>
    <w:basedOn w:val="1"/>
    <w:next w:val="1"/>
    <w:qFormat/>
    <w:uiPriority w:val="0"/>
    <w:pPr>
      <w:spacing w:after="0" w:line="240" w:lineRule="auto"/>
      <w:ind w:left="840"/>
    </w:pPr>
    <w:rPr>
      <w:rFonts w:ascii="Times New Roman" w:hAnsi="Times New Roman" w:eastAsia="宋体" w:cs="Times New Roman"/>
      <w:kern w:val="2"/>
      <w:sz w:val="20"/>
      <w:szCs w:val="20"/>
      <w:lang w:eastAsia="zh-CN"/>
    </w:rPr>
  </w:style>
  <w:style w:type="paragraph" w:styleId="26">
    <w:name w:val="toc 2"/>
    <w:basedOn w:val="1"/>
    <w:next w:val="1"/>
    <w:qFormat/>
    <w:uiPriority w:val="0"/>
    <w:pPr>
      <w:spacing w:before="60" w:after="0" w:line="240" w:lineRule="auto"/>
      <w:ind w:firstLine="100" w:firstLineChars="100"/>
    </w:pPr>
    <w:rPr>
      <w:rFonts w:ascii="Times New Roman" w:hAnsi="Times New Roman" w:eastAsia="宋体" w:cs="Times New Roman"/>
      <w:bCs/>
      <w:kern w:val="2"/>
      <w:sz w:val="21"/>
      <w:szCs w:val="20"/>
      <w:lang w:eastAsia="zh-CN"/>
    </w:rPr>
  </w:style>
  <w:style w:type="paragraph" w:styleId="27">
    <w:name w:val="toc 9"/>
    <w:basedOn w:val="1"/>
    <w:next w:val="1"/>
    <w:qFormat/>
    <w:uiPriority w:val="0"/>
    <w:pPr>
      <w:spacing w:after="0" w:line="240" w:lineRule="auto"/>
      <w:ind w:left="1470"/>
    </w:pPr>
    <w:rPr>
      <w:rFonts w:ascii="Times New Roman" w:hAnsi="Times New Roman" w:eastAsia="宋体" w:cs="Times New Roman"/>
      <w:kern w:val="2"/>
      <w:sz w:val="20"/>
      <w:szCs w:val="20"/>
      <w:lang w:eastAsia="zh-CN"/>
    </w:rPr>
  </w:style>
  <w:style w:type="paragraph" w:styleId="28">
    <w:name w:val="Normal (Web)"/>
    <w:basedOn w:val="1"/>
    <w:next w:val="1"/>
    <w:qFormat/>
    <w:uiPriority w:val="99"/>
    <w:pPr>
      <w:widowControl/>
      <w:spacing w:before="100" w:beforeAutospacing="1" w:after="100" w:afterAutospacing="1" w:line="240" w:lineRule="auto"/>
    </w:pPr>
    <w:rPr>
      <w:rFonts w:ascii="宋体" w:hAnsi="宋体" w:eastAsia="宋体" w:cs="Times New Roman"/>
      <w:sz w:val="24"/>
      <w:szCs w:val="24"/>
      <w:lang w:eastAsia="zh-CN"/>
    </w:rPr>
  </w:style>
  <w:style w:type="paragraph" w:styleId="29">
    <w:name w:val="annotation subject"/>
    <w:basedOn w:val="11"/>
    <w:next w:val="11"/>
    <w:link w:val="57"/>
    <w:qFormat/>
    <w:uiPriority w:val="0"/>
    <w:rPr>
      <w:b/>
      <w:bCs/>
    </w:rPr>
  </w:style>
  <w:style w:type="paragraph" w:styleId="30">
    <w:name w:val="Body Text First Indent 2"/>
    <w:basedOn w:val="13"/>
    <w:qFormat/>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Hyperlink"/>
    <w:basedOn w:val="33"/>
    <w:qFormat/>
    <w:uiPriority w:val="0"/>
    <w:rPr>
      <w:color w:val="0000FF"/>
      <w:u w:val="single"/>
    </w:rPr>
  </w:style>
  <w:style w:type="character" w:styleId="37">
    <w:name w:val="annotation reference"/>
    <w:basedOn w:val="33"/>
    <w:qFormat/>
    <w:uiPriority w:val="0"/>
    <w:rPr>
      <w:sz w:val="21"/>
      <w:szCs w:val="21"/>
    </w:rPr>
  </w:style>
  <w:style w:type="character" w:customStyle="1" w:styleId="38">
    <w:name w:val="标题 1 Char"/>
    <w:basedOn w:val="33"/>
    <w:link w:val="3"/>
    <w:qFormat/>
    <w:uiPriority w:val="0"/>
    <w:rPr>
      <w:rFonts w:ascii="宋体" w:hAnsi="宋体" w:eastAsia="宋体" w:cs="宋体"/>
      <w:b/>
      <w:bCs/>
      <w:kern w:val="36"/>
      <w:sz w:val="48"/>
      <w:szCs w:val="48"/>
    </w:rPr>
  </w:style>
  <w:style w:type="character" w:customStyle="1" w:styleId="39">
    <w:name w:val="标题 2 Char"/>
    <w:basedOn w:val="33"/>
    <w:link w:val="4"/>
    <w:qFormat/>
    <w:uiPriority w:val="0"/>
    <w:rPr>
      <w:rFonts w:ascii="Arial" w:hAnsi="Arial" w:eastAsia="黑体" w:cs="Times New Roman"/>
      <w:b/>
      <w:bCs/>
      <w:kern w:val="2"/>
      <w:sz w:val="32"/>
      <w:szCs w:val="32"/>
    </w:rPr>
  </w:style>
  <w:style w:type="character" w:customStyle="1" w:styleId="40">
    <w:name w:val="标题 3 Char"/>
    <w:basedOn w:val="33"/>
    <w:link w:val="5"/>
    <w:qFormat/>
    <w:uiPriority w:val="0"/>
    <w:rPr>
      <w:rFonts w:ascii="Times New Roman" w:hAnsi="Times New Roman" w:eastAsia="宋体" w:cs="Times New Roman"/>
      <w:b/>
      <w:bCs/>
      <w:kern w:val="2"/>
      <w:sz w:val="32"/>
      <w:szCs w:val="32"/>
    </w:rPr>
  </w:style>
  <w:style w:type="character" w:customStyle="1" w:styleId="41">
    <w:name w:val="标题 4 Char"/>
    <w:basedOn w:val="33"/>
    <w:link w:val="6"/>
    <w:qFormat/>
    <w:uiPriority w:val="0"/>
    <w:rPr>
      <w:rFonts w:ascii="Arial" w:hAnsi="Arial" w:eastAsia="黑体" w:cs="Times New Roman"/>
      <w:b/>
      <w:bCs/>
      <w:kern w:val="2"/>
      <w:sz w:val="28"/>
      <w:szCs w:val="28"/>
    </w:rPr>
  </w:style>
  <w:style w:type="character" w:customStyle="1" w:styleId="42">
    <w:name w:val="页眉 Char"/>
    <w:basedOn w:val="33"/>
    <w:link w:val="22"/>
    <w:qFormat/>
    <w:uiPriority w:val="0"/>
    <w:rPr>
      <w:rFonts w:eastAsiaTheme="minorHAnsi"/>
      <w:sz w:val="18"/>
      <w:szCs w:val="18"/>
      <w:lang w:eastAsia="en-US"/>
    </w:rPr>
  </w:style>
  <w:style w:type="character" w:customStyle="1" w:styleId="43">
    <w:name w:val="页脚 Char"/>
    <w:basedOn w:val="33"/>
    <w:link w:val="21"/>
    <w:qFormat/>
    <w:uiPriority w:val="0"/>
    <w:rPr>
      <w:rFonts w:eastAsiaTheme="minorHAnsi"/>
      <w:sz w:val="18"/>
      <w:szCs w:val="18"/>
      <w:lang w:eastAsia="en-US"/>
    </w:rPr>
  </w:style>
  <w:style w:type="paragraph" w:customStyle="1" w:styleId="44">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5">
    <w:name w:val="段 Char"/>
    <w:basedOn w:val="33"/>
    <w:link w:val="44"/>
    <w:qFormat/>
    <w:uiPriority w:val="0"/>
    <w:rPr>
      <w:rFonts w:ascii="宋体" w:hAnsi="Times New Roman" w:eastAsia="宋体" w:cs="Times New Roman"/>
      <w:sz w:val="21"/>
    </w:rPr>
  </w:style>
  <w:style w:type="paragraph" w:customStyle="1" w:styleId="46">
    <w:name w:val="Pa11"/>
    <w:basedOn w:val="1"/>
    <w:next w:val="1"/>
    <w:semiHidden/>
    <w:qFormat/>
    <w:uiPriority w:val="0"/>
    <w:pPr>
      <w:autoSpaceDE w:val="0"/>
      <w:autoSpaceDN w:val="0"/>
      <w:adjustRightInd w:val="0"/>
      <w:spacing w:after="0" w:line="240" w:lineRule="atLeast"/>
    </w:pPr>
    <w:rPr>
      <w:rFonts w:ascii="黑体_x0002_倭...." w:hAnsi="黑体_x0002_倭...." w:eastAsia="宋体" w:cs="Times New Roman"/>
      <w:color w:val="000000"/>
      <w:sz w:val="24"/>
      <w:szCs w:val="24"/>
      <w:lang w:eastAsia="zh-CN"/>
    </w:rPr>
  </w:style>
  <w:style w:type="character" w:customStyle="1" w:styleId="47">
    <w:name w:val="文档结构图 Char"/>
    <w:basedOn w:val="33"/>
    <w:link w:val="10"/>
    <w:qFormat/>
    <w:uiPriority w:val="0"/>
    <w:rPr>
      <w:rFonts w:ascii="Times New Roman" w:hAnsi="Times New Roman" w:eastAsia="宋体" w:cs="Times New Roman"/>
      <w:kern w:val="2"/>
      <w:sz w:val="21"/>
      <w:szCs w:val="24"/>
      <w:shd w:val="clear" w:color="auto" w:fill="000080"/>
    </w:rPr>
  </w:style>
  <w:style w:type="character" w:customStyle="1" w:styleId="48">
    <w:name w:val="正文文本 Char"/>
    <w:basedOn w:val="33"/>
    <w:link w:val="12"/>
    <w:qFormat/>
    <w:uiPriority w:val="0"/>
    <w:rPr>
      <w:rFonts w:ascii="Times New Roman" w:hAnsi="Times New Roman" w:eastAsia="宋体" w:cs="Times New Roman"/>
      <w:kern w:val="2"/>
      <w:sz w:val="32"/>
    </w:rPr>
  </w:style>
  <w:style w:type="character" w:customStyle="1" w:styleId="49">
    <w:name w:val="正文文本缩进 Char"/>
    <w:basedOn w:val="33"/>
    <w:link w:val="13"/>
    <w:qFormat/>
    <w:uiPriority w:val="0"/>
    <w:rPr>
      <w:rFonts w:ascii="Times New Roman" w:hAnsi="Times New Roman" w:eastAsia="宋体" w:cs="Times New Roman"/>
      <w:kern w:val="2"/>
      <w:sz w:val="28"/>
      <w:szCs w:val="24"/>
    </w:rPr>
  </w:style>
  <w:style w:type="character" w:customStyle="1" w:styleId="50">
    <w:name w:val="纯文本 Char"/>
    <w:basedOn w:val="33"/>
    <w:link w:val="17"/>
    <w:qFormat/>
    <w:uiPriority w:val="0"/>
    <w:rPr>
      <w:rFonts w:ascii="宋体" w:hAnsi="Courier New" w:eastAsia="宋体" w:cs="Times New Roman"/>
      <w:kern w:val="2"/>
      <w:sz w:val="21"/>
      <w:szCs w:val="21"/>
    </w:rPr>
  </w:style>
  <w:style w:type="character" w:customStyle="1" w:styleId="51">
    <w:name w:val="tpc_content"/>
    <w:basedOn w:val="33"/>
    <w:qFormat/>
    <w:uiPriority w:val="0"/>
  </w:style>
  <w:style w:type="paragraph" w:customStyle="1" w:styleId="52">
    <w:name w:val="样式1"/>
    <w:basedOn w:val="17"/>
    <w:qFormat/>
    <w:uiPriority w:val="0"/>
    <w:pPr>
      <w:spacing w:line="360" w:lineRule="auto"/>
    </w:pPr>
    <w:rPr>
      <w:rFonts w:hAnsi="宋体" w:cs="Courier New"/>
      <w:sz w:val="28"/>
      <w:szCs w:val="28"/>
    </w:rPr>
  </w:style>
  <w:style w:type="paragraph" w:customStyle="1" w:styleId="53">
    <w:name w:val="样式 纯文本 + (符号) 宋体 四号 行距: 1.5 倍行距"/>
    <w:basedOn w:val="17"/>
    <w:qFormat/>
    <w:uiPriority w:val="0"/>
    <w:pPr>
      <w:spacing w:line="360" w:lineRule="auto"/>
    </w:pPr>
    <w:rPr>
      <w:rFonts w:hAnsi="宋体" w:cs="宋体"/>
      <w:sz w:val="28"/>
      <w:szCs w:val="20"/>
    </w:rPr>
  </w:style>
  <w:style w:type="character" w:customStyle="1" w:styleId="54">
    <w:name w:val="批注框文本 Char"/>
    <w:basedOn w:val="33"/>
    <w:link w:val="20"/>
    <w:qFormat/>
    <w:uiPriority w:val="0"/>
    <w:rPr>
      <w:rFonts w:ascii="Times New Roman" w:hAnsi="Times New Roman" w:eastAsia="楷体_GB2312" w:cs="Times New Roman"/>
      <w:kern w:val="2"/>
      <w:sz w:val="18"/>
      <w:szCs w:val="18"/>
    </w:rPr>
  </w:style>
  <w:style w:type="character" w:customStyle="1" w:styleId="55">
    <w:name w:val="style31"/>
    <w:basedOn w:val="33"/>
    <w:qFormat/>
    <w:uiPriority w:val="0"/>
    <w:rPr>
      <w:sz w:val="21"/>
      <w:szCs w:val="21"/>
    </w:rPr>
  </w:style>
  <w:style w:type="character" w:customStyle="1" w:styleId="56">
    <w:name w:val="批注文字 Char"/>
    <w:basedOn w:val="33"/>
    <w:link w:val="11"/>
    <w:qFormat/>
    <w:uiPriority w:val="99"/>
    <w:rPr>
      <w:rFonts w:ascii="Times New Roman" w:hAnsi="Times New Roman" w:eastAsia="宋体" w:cs="Times New Roman"/>
      <w:kern w:val="2"/>
      <w:sz w:val="21"/>
      <w:szCs w:val="24"/>
    </w:rPr>
  </w:style>
  <w:style w:type="character" w:customStyle="1" w:styleId="57">
    <w:name w:val="批注主题 Char"/>
    <w:basedOn w:val="56"/>
    <w:link w:val="29"/>
    <w:qFormat/>
    <w:uiPriority w:val="0"/>
    <w:rPr>
      <w:b/>
      <w:bCs/>
    </w:rPr>
  </w:style>
  <w:style w:type="paragraph" w:styleId="58">
    <w:name w:val="List Paragraph"/>
    <w:basedOn w:val="1"/>
    <w:qFormat/>
    <w:uiPriority w:val="34"/>
    <w:pPr>
      <w:spacing w:after="0" w:line="240" w:lineRule="auto"/>
      <w:ind w:firstLine="420" w:firstLineChars="200"/>
      <w:jc w:val="both"/>
    </w:pPr>
    <w:rPr>
      <w:rFonts w:ascii="Times New Roman" w:hAnsi="Times New Roman" w:eastAsia="宋体" w:cs="Times New Roman"/>
      <w:kern w:val="2"/>
      <w:sz w:val="21"/>
      <w:szCs w:val="24"/>
      <w:lang w:eastAsia="zh-CN"/>
    </w:rPr>
  </w:style>
  <w:style w:type="character" w:customStyle="1" w:styleId="59">
    <w:name w:val="日期 Char"/>
    <w:basedOn w:val="33"/>
    <w:link w:val="19"/>
    <w:qFormat/>
    <w:uiPriority w:val="99"/>
    <w:rPr>
      <w:rFonts w:ascii="Times New Roman" w:hAnsi="Times New Roman" w:eastAsia="宋体" w:cs="Times New Roman"/>
      <w:kern w:val="2"/>
      <w:sz w:val="21"/>
      <w:szCs w:val="24"/>
    </w:rPr>
  </w:style>
  <w:style w:type="paragraph" w:customStyle="1" w:styleId="6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eastAsia="仿宋_GB2312" w:cs="Times New Roman"/>
      <w:sz w:val="24"/>
      <w:szCs w:val="20"/>
    </w:rPr>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paragraph" w:customStyle="1" w:styleId="62">
    <w:name w:val="WPSOffice手动目录 2"/>
    <w:qFormat/>
    <w:uiPriority w:val="0"/>
    <w:pPr>
      <w:ind w:leftChars="200"/>
    </w:pPr>
    <w:rPr>
      <w:rFonts w:asciiTheme="minorHAnsi" w:hAnsiTheme="minorHAnsi" w:eastAsiaTheme="minorEastAsia" w:cstheme="minorBidi"/>
      <w:sz w:val="20"/>
      <w:szCs w:val="20"/>
    </w:rPr>
  </w:style>
  <w:style w:type="paragraph" w:customStyle="1" w:styleId="63">
    <w:name w:val="WPSOffice手动目录 3"/>
    <w:qFormat/>
    <w:uiPriority w:val="0"/>
    <w:pPr>
      <w:ind w:leftChars="400"/>
    </w:pPr>
    <w:rPr>
      <w:rFonts w:asciiTheme="minorHAnsi" w:hAnsiTheme="minorHAnsi" w:eastAsiaTheme="minorEastAsia" w:cstheme="minorBidi"/>
      <w:sz w:val="20"/>
      <w:szCs w:val="20"/>
    </w:rPr>
  </w:style>
  <w:style w:type="paragraph" w:customStyle="1" w:styleId="64">
    <w:name w:val="标准样式"/>
    <w:basedOn w:val="1"/>
    <w:qFormat/>
    <w:uiPriority w:val="0"/>
    <w:pPr>
      <w:ind w:firstLine="200" w:firstLineChars="200"/>
    </w:pPr>
    <w:rPr>
      <w:rFonts w:ascii="Times New Roman" w:hAnsi="Times New Roman" w:eastAsia="宋体" w:cs="Times New Roman"/>
      <w:szCs w:val="24"/>
    </w:rPr>
  </w:style>
  <w:style w:type="paragraph" w:customStyle="1" w:styleId="65">
    <w:name w:val="前言、引言标题"/>
    <w:next w:val="4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7">
    <w:name w:val="章标题"/>
    <w:next w:val="4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8">
    <w:name w:val="Other|1"/>
    <w:basedOn w:val="1"/>
    <w:qFormat/>
    <w:uiPriority w:val="0"/>
    <w:pPr>
      <w:spacing w:line="350" w:lineRule="auto"/>
      <w:ind w:firstLine="400"/>
    </w:pPr>
    <w:rPr>
      <w:rFonts w:ascii="宋体" w:hAnsi="宋体" w:eastAsia="宋体" w:cs="宋体"/>
      <w:sz w:val="22"/>
      <w:szCs w:val="22"/>
      <w:lang w:val="zh-TW" w:eastAsia="zh-TW" w:bidi="zh-TW"/>
    </w:rPr>
  </w:style>
  <w:style w:type="paragraph" w:customStyle="1" w:styleId="69">
    <w:name w:val="正文1"/>
    <w:qFormat/>
    <w:uiPriority w:val="0"/>
    <w:pPr>
      <w:widowControl w:val="0"/>
      <w:spacing w:line="360" w:lineRule="auto"/>
      <w:ind w:firstLine="200" w:firstLineChars="200"/>
      <w:jc w:val="both"/>
    </w:pPr>
    <w:rPr>
      <w:rFonts w:ascii="Times New Roman" w:hAnsi="Times New Roman" w:eastAsia="宋体" w:cs="Times New Roman"/>
      <w:kern w:val="2"/>
      <w:sz w:val="24"/>
      <w:szCs w:val="28"/>
      <w:lang w:val="en-US" w:eastAsia="zh-CN" w:bidi="ar-SA"/>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Table Text"/>
    <w:basedOn w:val="1"/>
    <w:semiHidden/>
    <w:qFormat/>
    <w:uiPriority w:val="0"/>
    <w:rPr>
      <w:rFonts w:ascii="仿宋" w:hAnsi="仿宋" w:eastAsia="仿宋" w:cs="仿宋"/>
      <w:sz w:val="20"/>
      <w:szCs w:val="20"/>
      <w:lang w:val="en-US" w:eastAsia="en-US" w:bidi="ar-SA"/>
    </w:rPr>
  </w:style>
  <w:style w:type="paragraph" w:customStyle="1" w:styleId="7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14358</Words>
  <Characters>15004</Characters>
  <Lines>66</Lines>
  <Paragraphs>18</Paragraphs>
  <TotalTime>1</TotalTime>
  <ScaleCrop>false</ScaleCrop>
  <LinksUpToDate>false</LinksUpToDate>
  <CharactersWithSpaces>15136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2020-07-14T10:34:00Z</dcterms:created>
  <dc:creator>zhao</dc:creator>
  <cp:lastModifiedBy>user</cp:lastModifiedBy>
  <dcterms:modified xsi:type="dcterms:W3CDTF">2024-10-12T11:51:40Z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D716B31556B94A748F19418A09EB9B15</vt:lpwstr>
  </property>
</Properties>
</file>