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2" w:line="222" w:lineRule="auto"/>
        <w:jc w:val="right"/>
        <w:rPr>
          <w:rFonts w:hint="eastAsia" w:ascii="华文中宋" w:hAnsi="华文中宋" w:eastAsia="华文中宋" w:cs="华文中宋"/>
          <w:b/>
          <w:bCs/>
          <w:color w:val="auto"/>
          <w:sz w:val="84"/>
          <w:szCs w:val="84"/>
        </w:rPr>
      </w:pPr>
      <w:r>
        <w:rPr>
          <w:rFonts w:hint="eastAsia" w:ascii="华文中宋" w:hAnsi="华文中宋" w:eastAsia="华文中宋" w:cs="华文中宋"/>
          <w:b/>
          <w:bCs/>
          <w:color w:val="auto"/>
          <w:sz w:val="84"/>
          <w:szCs w:val="84"/>
        </w:rPr>
        <w:t>DB13</w:t>
      </w:r>
    </w:p>
    <w:p>
      <w:pPr>
        <w:spacing w:before="624" w:beforeLines="200" w:after="624" w:afterLines="200" w:line="224" w:lineRule="auto"/>
        <w:jc w:val="center"/>
        <w:rPr>
          <w:rFonts w:hint="eastAsia" w:ascii="黑体" w:hAnsi="黑体" w:eastAsia="黑体" w:cs="黑体"/>
          <w:b/>
          <w:bCs/>
          <w:color w:val="auto"/>
          <w:sz w:val="52"/>
          <w:szCs w:val="52"/>
        </w:rPr>
      </w:pPr>
      <w:r>
        <w:rPr>
          <w:rFonts w:hint="eastAsia" w:ascii="黑体" w:hAnsi="黑体" w:eastAsia="黑体" w:cs="黑体"/>
          <w:b/>
          <w:bCs/>
          <w:color w:val="auto"/>
          <w:sz w:val="52"/>
          <w:szCs w:val="52"/>
          <w:lang w:val="en-US" w:eastAsia="zh-CN"/>
        </w:rPr>
        <w:t>雄 安 新 区</w:t>
      </w:r>
      <w:r>
        <w:rPr>
          <w:rFonts w:hint="eastAsia" w:ascii="黑体" w:hAnsi="黑体" w:eastAsia="黑体" w:cs="黑体"/>
          <w:b/>
          <w:bCs/>
          <w:color w:val="auto"/>
          <w:sz w:val="52"/>
          <w:szCs w:val="52"/>
        </w:rPr>
        <w:t xml:space="preserve"> 地 方 标 准</w:t>
      </w:r>
    </w:p>
    <w:p>
      <w:pPr>
        <w:spacing w:before="162" w:line="222" w:lineRule="auto"/>
        <w:jc w:val="right"/>
        <w:outlineLvl w:val="0"/>
        <w:rPr>
          <w:rFonts w:hint="eastAsia" w:ascii="黑体" w:hAnsi="黑体" w:eastAsia="黑体" w:cs="黑体"/>
          <w:b/>
          <w:bCs/>
          <w:color w:val="auto"/>
          <w:sz w:val="30"/>
          <w:szCs w:val="30"/>
        </w:rPr>
      </w:pPr>
      <w:bookmarkStart w:id="0" w:name="_Toc14857"/>
      <w:bookmarkStart w:id="1" w:name="_Toc735"/>
      <w:r>
        <w:rPr>
          <w:rFonts w:hint="eastAsia" w:ascii="黑体" w:hAnsi="黑体" w:eastAsia="黑体" w:cs="黑体"/>
          <w:b/>
          <w:bCs/>
          <w:color w:val="auto"/>
          <w:sz w:val="30"/>
          <w:szCs w:val="30"/>
        </w:rPr>
        <w:t>DB13/T XXXX-2024</w:t>
      </w:r>
      <w:bookmarkEnd w:id="0"/>
      <w:bookmarkEnd w:id="1"/>
    </w:p>
    <w:p>
      <w:pPr>
        <w:spacing w:before="162" w:line="222" w:lineRule="auto"/>
        <w:jc w:val="center"/>
        <w:rPr>
          <w:rFonts w:hint="eastAsia" w:ascii="黑体" w:hAnsi="黑体" w:eastAsia="黑体" w:cs="黑体"/>
          <w:b/>
          <w:bCs/>
          <w:color w:val="auto"/>
          <w:sz w:val="50"/>
          <w:szCs w:val="50"/>
        </w:rPr>
      </w:pPr>
      <w:r>
        <w:rPr>
          <w:color w:val="auto"/>
          <w:sz w:val="50"/>
        </w:rPr>
        <mc:AlternateContent>
          <mc:Choice Requires="wps">
            <w:drawing>
              <wp:anchor distT="0" distB="0" distL="114300" distR="114300" simplePos="0" relativeHeight="251659264" behindDoc="0" locked="0" layoutInCell="1" allowOverlap="1">
                <wp:simplePos x="0" y="0"/>
                <wp:positionH relativeFrom="column">
                  <wp:posOffset>363855</wp:posOffset>
                </wp:positionH>
                <wp:positionV relativeFrom="paragraph">
                  <wp:posOffset>424815</wp:posOffset>
                </wp:positionV>
                <wp:extent cx="5562600" cy="9525"/>
                <wp:effectExtent l="0" t="0" r="0" b="0"/>
                <wp:wrapNone/>
                <wp:docPr id="5" name="直接连接符 5"/>
                <wp:cNvGraphicFramePr/>
                <a:graphic xmlns:a="http://schemas.openxmlformats.org/drawingml/2006/main">
                  <a:graphicData uri="http://schemas.microsoft.com/office/word/2010/wordprocessingShape">
                    <wps:wsp>
                      <wps:cNvCnPr/>
                      <wps:spPr>
                        <a:xfrm>
                          <a:off x="1263650" y="3573145"/>
                          <a:ext cx="5562600" cy="9525"/>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65pt;margin-top:33.45pt;height:0.75pt;width:438pt;z-index:251659264;mso-width-relative:page;mso-height-relative:page;" filled="f" stroked="t" coordsize="21600,21600" o:gfxdata="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ShHLY2AAAAAgB&#10;AAAPAAAAAAAAAAEAIAAAADgAAABkcnMvZG93bnJldi54bWxQSwECFAAUAAAACACHTuJAxn0G1MwB&#10;AABcAwAADgAAAAAAAAABACAAAAA9AQAAZHJzL2Uyb0RvYy54bWxQSwUGAAAAAAYABgBZAQAAewUA&#10;AAAA&#10;">
                <v:fill on="f" focussize="0,0"/>
                <v:stroke weight="1pt" color="#000000 [3213]" joinstyle="round"/>
                <v:imagedata o:title=""/>
                <o:lock v:ext="edit" aspectratio="f"/>
              </v:line>
            </w:pict>
          </mc:Fallback>
        </mc:AlternateContent>
      </w:r>
    </w:p>
    <w:p>
      <w:pPr>
        <w:spacing w:before="162" w:line="222" w:lineRule="auto"/>
        <w:jc w:val="center"/>
        <w:rPr>
          <w:rFonts w:hint="eastAsia" w:ascii="黑体" w:hAnsi="黑体" w:eastAsia="黑体" w:cs="黑体"/>
          <w:b/>
          <w:bCs/>
          <w:color w:val="auto"/>
          <w:sz w:val="50"/>
          <w:szCs w:val="50"/>
        </w:rPr>
      </w:pPr>
    </w:p>
    <w:p>
      <w:pPr>
        <w:spacing w:before="162" w:line="222" w:lineRule="auto"/>
        <w:jc w:val="center"/>
        <w:rPr>
          <w:rFonts w:hint="eastAsia" w:ascii="黑体" w:hAnsi="黑体" w:eastAsia="黑体" w:cs="黑体"/>
          <w:b/>
          <w:bCs/>
          <w:color w:val="auto"/>
          <w:sz w:val="50"/>
          <w:szCs w:val="50"/>
        </w:rPr>
      </w:pPr>
    </w:p>
    <w:p>
      <w:pPr>
        <w:pStyle w:val="7"/>
        <w:spacing w:before="169" w:line="218" w:lineRule="auto"/>
        <w:ind w:left="2068"/>
        <w:outlineLvl w:val="0"/>
        <w:rPr>
          <w:color w:val="auto"/>
          <w:sz w:val="52"/>
          <w:szCs w:val="52"/>
        </w:rPr>
      </w:pPr>
      <w:bookmarkStart w:id="2" w:name="_Toc10432"/>
      <w:bookmarkStart w:id="3" w:name="_Toc14703"/>
      <w:r>
        <w:rPr>
          <w:color w:val="auto"/>
          <w:spacing w:val="-3"/>
          <w:sz w:val="52"/>
          <w:szCs w:val="52"/>
          <w14:textOutline w14:w="6350" w14:cap="flat" w14:cmpd="sng">
            <w14:solidFill>
              <w14:srgbClr w14:val="000000"/>
            </w14:solidFill>
            <w14:prstDash w14:val="solid"/>
            <w14:miter w14:val="0"/>
          </w14:textOutline>
        </w:rPr>
        <w:t>专利价值评估技术规范</w:t>
      </w:r>
      <w:bookmarkEnd w:id="2"/>
      <w:bookmarkEnd w:id="3"/>
    </w:p>
    <w:p>
      <w:pPr>
        <w:spacing w:line="268" w:lineRule="auto"/>
        <w:rPr>
          <w:color w:val="auto"/>
        </w:rPr>
      </w:pPr>
    </w:p>
    <w:p>
      <w:pPr>
        <w:spacing w:line="268" w:lineRule="auto"/>
        <w:ind w:firstLine="2310" w:firstLineChars="1100"/>
        <w:rPr>
          <w:color w:val="auto"/>
        </w:rPr>
      </w:pPr>
      <w:r>
        <w:rPr>
          <w:rFonts w:hint="eastAsia"/>
          <w:color w:val="auto"/>
        </w:rPr>
        <w:t>Patent Value Evaluation Technical Specification</w:t>
      </w:r>
    </w:p>
    <w:p>
      <w:pPr>
        <w:spacing w:line="253" w:lineRule="auto"/>
        <w:rPr>
          <w:rFonts w:hint="default" w:eastAsia="宋体"/>
          <w:color w:val="auto"/>
          <w:lang w:val="en-US" w:eastAsia="zh-CN"/>
        </w:rPr>
      </w:pPr>
      <w:r>
        <w:rPr>
          <w:rFonts w:hint="eastAsia" w:eastAsia="宋体"/>
          <w:color w:val="auto"/>
          <w:lang w:val="en-US" w:eastAsia="zh-CN"/>
        </w:rPr>
        <w:t xml:space="preserve">                           </w:t>
      </w:r>
      <w:r>
        <w:rPr>
          <w:rFonts w:hint="eastAsia" w:eastAsia="宋体"/>
          <w:color w:val="auto"/>
          <w:sz w:val="40"/>
          <w:szCs w:val="40"/>
          <w:lang w:val="en-US" w:eastAsia="zh-CN"/>
        </w:rPr>
        <w:t>（征求意见稿）</w:t>
      </w:r>
    </w:p>
    <w:p>
      <w:pPr>
        <w:spacing w:line="253" w:lineRule="auto"/>
        <w:rPr>
          <w:color w:val="auto"/>
        </w:rPr>
      </w:pPr>
    </w:p>
    <w:p>
      <w:pPr>
        <w:spacing w:line="253" w:lineRule="auto"/>
        <w:rPr>
          <w:color w:val="auto"/>
        </w:rPr>
      </w:pPr>
    </w:p>
    <w:p>
      <w:pPr>
        <w:spacing w:line="254" w:lineRule="auto"/>
        <w:rPr>
          <w:color w:val="auto"/>
        </w:rPr>
      </w:pPr>
    </w:p>
    <w:p>
      <w:pPr>
        <w:spacing w:line="254" w:lineRule="auto"/>
        <w:rPr>
          <w:color w:val="auto"/>
        </w:rPr>
      </w:pPr>
    </w:p>
    <w:p>
      <w:pPr>
        <w:spacing w:line="254" w:lineRule="auto"/>
        <w:rPr>
          <w:color w:val="auto"/>
        </w:rPr>
      </w:pPr>
    </w:p>
    <w:p>
      <w:pPr>
        <w:spacing w:line="254" w:lineRule="auto"/>
        <w:rPr>
          <w:color w:val="auto"/>
        </w:rPr>
      </w:pPr>
    </w:p>
    <w:p>
      <w:pPr>
        <w:spacing w:line="254" w:lineRule="auto"/>
        <w:rPr>
          <w:color w:val="auto"/>
        </w:rPr>
      </w:pPr>
    </w:p>
    <w:p>
      <w:pPr>
        <w:spacing w:before="92" w:line="647" w:lineRule="auto"/>
        <w:rPr>
          <w:rFonts w:eastAsiaTheme="minorEastAsia"/>
          <w:color w:val="auto"/>
        </w:rPr>
      </w:pPr>
    </w:p>
    <w:p>
      <w:pPr>
        <w:spacing w:before="115" w:line="578" w:lineRule="auto"/>
        <w:jc w:val="center"/>
        <w:rPr>
          <w:rFonts w:hint="eastAsia" w:ascii="黑体" w:hAnsi="黑体" w:eastAsia="黑体"/>
          <w:color w:val="auto"/>
          <w:sz w:val="28"/>
          <w:szCs w:val="28"/>
        </w:rPr>
      </w:pPr>
      <w:r>
        <w:rPr>
          <w:rFonts w:hint="eastAsia" w:ascii="黑体" w:hAnsi="黑体" w:eastAsia="黑体"/>
          <w:b/>
          <w:bCs/>
          <w:color w:val="auto"/>
          <w:sz w:val="28"/>
          <w:szCs w:val="28"/>
          <w:u w:val="single"/>
        </w:rPr>
        <w:t xml:space="preserve">2024-XX-XX发布 </w:t>
      </w:r>
      <w:r>
        <w:rPr>
          <w:rFonts w:hint="eastAsia" w:ascii="黑体" w:hAnsi="黑体" w:eastAsia="黑体"/>
          <w:color w:val="auto"/>
          <w:sz w:val="28"/>
          <w:szCs w:val="28"/>
          <w:u w:val="single"/>
        </w:rPr>
        <w:t xml:space="preserve">                    </w:t>
      </w:r>
      <w:r>
        <w:rPr>
          <w:rFonts w:hint="eastAsia" w:ascii="黑体" w:hAnsi="黑体" w:eastAsia="黑体"/>
          <w:b/>
          <w:bCs/>
          <w:color w:val="auto"/>
          <w:sz w:val="28"/>
          <w:szCs w:val="28"/>
          <w:u w:val="single"/>
        </w:rPr>
        <w:t>2024-XX-XX实施</w:t>
      </w:r>
    </w:p>
    <w:p>
      <w:pPr>
        <w:jc w:val="center"/>
        <w:outlineLvl w:val="0"/>
        <w:rPr>
          <w:color w:val="auto"/>
        </w:rPr>
      </w:pPr>
      <w:bookmarkStart w:id="4" w:name="_Toc5787"/>
      <w:bookmarkStart w:id="5" w:name="_Toc3530"/>
      <w:bookmarkStart w:id="6" w:name="_Toc18894"/>
      <w:bookmarkStart w:id="7" w:name="_Toc23394"/>
      <w:bookmarkStart w:id="8" w:name="_Toc10740"/>
      <w:bookmarkStart w:id="9" w:name="_Toc349"/>
      <w:bookmarkStart w:id="10" w:name="_Toc606"/>
      <w:bookmarkStart w:id="11" w:name="_Toc988"/>
      <w:bookmarkStart w:id="12" w:name="_Toc2281"/>
      <w:bookmarkStart w:id="13" w:name="_Toc17064"/>
      <w:bookmarkStart w:id="14" w:name="_Toc28870"/>
      <w:bookmarkStart w:id="15" w:name="_Toc8065"/>
      <w:bookmarkStart w:id="16" w:name="_Toc7363"/>
      <w:bookmarkStart w:id="17" w:name="_Toc27517"/>
      <w:bookmarkStart w:id="18" w:name="_Toc2042"/>
      <w:bookmarkStart w:id="19" w:name="_Toc30848"/>
      <w:bookmarkStart w:id="20" w:name="_Toc2235"/>
      <w:bookmarkStart w:id="21" w:name="_Toc22640"/>
      <w:bookmarkStart w:id="22" w:name="_Toc11483"/>
      <w:r>
        <w:rPr>
          <w:rFonts w:hint="eastAsia" w:ascii="黑体" w:hAnsi="黑体" w:eastAsia="黑体"/>
          <w:b/>
          <w:bCs/>
          <w:color w:val="auto"/>
          <w:sz w:val="35"/>
          <w:szCs w:val="35"/>
          <w:lang w:val="en-US" w:eastAsia="zh-CN"/>
        </w:rPr>
        <w:t>雄安新区综合执法局</w:t>
      </w:r>
      <w:r>
        <w:rPr>
          <w:rFonts w:hint="eastAsia" w:ascii="黑体" w:hAnsi="黑体" w:eastAsia="黑体"/>
          <w:color w:val="auto"/>
          <w:sz w:val="35"/>
          <w:szCs w:val="35"/>
        </w:rPr>
        <w:t xml:space="preserve">   </w:t>
      </w:r>
      <w:r>
        <w:rPr>
          <w:rFonts w:hint="eastAsia" w:ascii="黑体" w:hAnsi="黑体" w:eastAsia="黑体"/>
          <w:b/>
          <w:bCs/>
          <w:color w:val="auto"/>
          <w:sz w:val="35"/>
          <w:szCs w:val="35"/>
        </w:rPr>
        <w:t>发布</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spacing w:before="127" w:line="222" w:lineRule="auto"/>
        <w:jc w:val="center"/>
        <w:rPr>
          <w:rFonts w:hint="eastAsia" w:ascii="黑体" w:hAnsi="黑体" w:eastAsia="黑体" w:cs="黑体"/>
          <w:b/>
          <w:bCs/>
          <w:color w:val="auto"/>
          <w:sz w:val="39"/>
          <w:szCs w:val="39"/>
        </w:rPr>
        <w:sectPr>
          <w:headerReference r:id="rId3" w:type="default"/>
          <w:footerReference r:id="rId4" w:type="default"/>
          <w:pgSz w:w="11906" w:h="16838"/>
          <w:pgMar w:top="1440" w:right="1417" w:bottom="1440" w:left="1417" w:header="851" w:footer="992" w:gutter="0"/>
          <w:cols w:space="425" w:num="1"/>
          <w:titlePg/>
          <w:docGrid w:type="lines" w:linePitch="312" w:charSpace="0"/>
        </w:sectPr>
      </w:pPr>
    </w:p>
    <w:sdt>
      <w:sdtPr>
        <w:rPr>
          <w:rFonts w:ascii="宋体" w:hAnsi="宋体" w:eastAsia="宋体" w:cs="Arial"/>
          <w:snapToGrid w:val="0"/>
          <w:color w:val="auto"/>
          <w:sz w:val="21"/>
          <w:szCs w:val="21"/>
          <w:lang w:val="en-US" w:eastAsia="zh-CN" w:bidi="ar-SA"/>
        </w:rPr>
        <w:id w:val="147459862"/>
        <w15:color w:val="DBDBDB"/>
        <w:docPartObj>
          <w:docPartGallery w:val="Table of Contents"/>
          <w:docPartUnique/>
        </w:docPartObj>
      </w:sdtPr>
      <w:sdtEndPr>
        <w:rPr>
          <w:rFonts w:ascii="宋体" w:hAnsi="宋体" w:eastAsia="宋体" w:cs="Arial"/>
          <w:snapToGrid w:val="0"/>
          <w:color w:val="auto"/>
          <w:sz w:val="21"/>
          <w:szCs w:val="21"/>
          <w:lang w:val="en-US" w:eastAsia="zh-CN" w:bidi="ar-SA"/>
        </w:rPr>
      </w:sdtEndPr>
      <w:sdtContent>
        <w:p>
          <w:pPr>
            <w:spacing w:before="0" w:beforeLines="0" w:after="0" w:afterLines="0" w:line="240" w:lineRule="auto"/>
            <w:ind w:left="0" w:leftChars="0" w:right="0" w:rightChars="0" w:firstLine="0" w:firstLineChars="0"/>
            <w:jc w:val="center"/>
            <w:rPr>
              <w:color w:val="auto"/>
            </w:rPr>
          </w:pPr>
          <w:r>
            <w:rPr>
              <w:rFonts w:ascii="宋体" w:hAnsi="宋体" w:eastAsia="宋体"/>
              <w:color w:val="auto"/>
              <w:sz w:val="21"/>
            </w:rPr>
            <w:t>目录</w:t>
          </w:r>
        </w:p>
        <w:p>
          <w:pPr>
            <w:pStyle w:val="26"/>
            <w:tabs>
              <w:tab w:val="right" w:leader="dot" w:pos="9072"/>
            </w:tabs>
            <w:rPr>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_Toc387 </w:instrText>
          </w:r>
          <w:r>
            <w:rPr>
              <w:color w:val="auto"/>
            </w:rPr>
            <w:fldChar w:fldCharType="separate"/>
          </w:r>
          <w:r>
            <w:rPr>
              <w:rFonts w:ascii="黑体" w:hAnsi="黑体" w:eastAsia="黑体" w:cs="黑体"/>
              <w:bCs/>
              <w:color w:val="auto"/>
              <w:szCs w:val="32"/>
            </w:rPr>
            <w:t>前</w:t>
          </w:r>
          <w:r>
            <w:rPr>
              <w:rFonts w:hint="eastAsia" w:ascii="黑体" w:hAnsi="黑体" w:eastAsia="黑体" w:cs="黑体"/>
              <w:bCs/>
              <w:color w:val="auto"/>
              <w:szCs w:val="32"/>
            </w:rPr>
            <w:t xml:space="preserve">  </w:t>
          </w:r>
          <w:r>
            <w:rPr>
              <w:rFonts w:ascii="黑体" w:hAnsi="黑体" w:eastAsia="黑体" w:cs="黑体"/>
              <w:bCs/>
              <w:color w:val="auto"/>
              <w:szCs w:val="32"/>
            </w:rPr>
            <w:t>言</w:t>
          </w:r>
          <w:r>
            <w:rPr>
              <w:color w:val="auto"/>
            </w:rPr>
            <w:tab/>
          </w:r>
          <w:r>
            <w:rPr>
              <w:color w:val="auto"/>
            </w:rPr>
            <w:fldChar w:fldCharType="begin"/>
          </w:r>
          <w:r>
            <w:rPr>
              <w:color w:val="auto"/>
            </w:rPr>
            <w:instrText xml:space="preserve"> PAGEREF _Toc387 \h </w:instrText>
          </w:r>
          <w:r>
            <w:rPr>
              <w:color w:val="auto"/>
            </w:rPr>
            <w:fldChar w:fldCharType="separate"/>
          </w:r>
          <w:r>
            <w:rPr>
              <w:color w:val="auto"/>
            </w:rPr>
            <w:t>II</w:t>
          </w:r>
          <w:r>
            <w:rPr>
              <w:color w:val="auto"/>
            </w:rPr>
            <w:fldChar w:fldCharType="end"/>
          </w:r>
          <w:r>
            <w:rPr>
              <w:color w:val="auto"/>
            </w:rPr>
            <w:fldChar w:fldCharType="end"/>
          </w:r>
        </w:p>
        <w:p>
          <w:pPr>
            <w:pStyle w:val="26"/>
            <w:tabs>
              <w:tab w:val="right" w:leader="dot" w:pos="9072"/>
            </w:tabs>
            <w:rPr>
              <w:color w:val="auto"/>
            </w:rPr>
          </w:pPr>
          <w:r>
            <w:rPr>
              <w:color w:val="auto"/>
            </w:rPr>
            <w:fldChar w:fldCharType="begin"/>
          </w:r>
          <w:r>
            <w:rPr>
              <w:color w:val="auto"/>
            </w:rPr>
            <w:instrText xml:space="preserve"> HYPERLINK \l _Toc24516 </w:instrText>
          </w:r>
          <w:r>
            <w:rPr>
              <w:color w:val="auto"/>
            </w:rPr>
            <w:fldChar w:fldCharType="separate"/>
          </w:r>
          <w:r>
            <w:rPr>
              <w:rFonts w:ascii="黑体" w:hAnsi="黑体" w:eastAsia="黑体" w:cs="黑体"/>
              <w:bCs/>
              <w:color w:val="auto"/>
              <w:szCs w:val="32"/>
            </w:rPr>
            <w:t>引  言</w:t>
          </w:r>
          <w:r>
            <w:rPr>
              <w:color w:val="auto"/>
            </w:rPr>
            <w:tab/>
          </w:r>
          <w:r>
            <w:rPr>
              <w:color w:val="auto"/>
            </w:rPr>
            <w:fldChar w:fldCharType="begin"/>
          </w:r>
          <w:r>
            <w:rPr>
              <w:color w:val="auto"/>
            </w:rPr>
            <w:instrText xml:space="preserve"> PAGEREF _Toc387 \h </w:instrText>
          </w:r>
          <w:r>
            <w:rPr>
              <w:color w:val="auto"/>
            </w:rPr>
            <w:fldChar w:fldCharType="separate"/>
          </w:r>
          <w:r>
            <w:rPr>
              <w:color w:val="auto"/>
            </w:rPr>
            <w:t>II</w:t>
          </w:r>
          <w:r>
            <w:rPr>
              <w:color w:val="auto"/>
            </w:rPr>
            <w:fldChar w:fldCharType="end"/>
          </w:r>
          <w:r>
            <w:rPr>
              <w:color w:val="auto"/>
            </w:rPr>
            <w:fldChar w:fldCharType="end"/>
          </w:r>
        </w:p>
        <w:p>
          <w:pPr>
            <w:pStyle w:val="26"/>
            <w:tabs>
              <w:tab w:val="right" w:leader="dot" w:pos="9072"/>
            </w:tabs>
            <w:rPr>
              <w:color w:val="auto"/>
            </w:rPr>
          </w:pPr>
          <w:r>
            <w:rPr>
              <w:color w:val="auto"/>
            </w:rPr>
            <w:fldChar w:fldCharType="begin"/>
          </w:r>
          <w:r>
            <w:rPr>
              <w:color w:val="auto"/>
            </w:rPr>
            <w:instrText xml:space="preserve"> HYPERLINK \l _Toc29413 </w:instrText>
          </w:r>
          <w:r>
            <w:rPr>
              <w:color w:val="auto"/>
            </w:rPr>
            <w:fldChar w:fldCharType="separate"/>
          </w:r>
          <w:r>
            <w:rPr>
              <w:rFonts w:hint="eastAsia" w:ascii="黑体" w:hAnsi="黑体" w:eastAsia="黑体" w:cs="黑体"/>
              <w:color w:val="auto"/>
            </w:rPr>
            <w:t>专利价值评估技术规范</w:t>
          </w:r>
          <w:r>
            <w:rPr>
              <w:color w:val="auto"/>
            </w:rPr>
            <w:tab/>
          </w:r>
          <w:r>
            <w:rPr>
              <w:color w:val="auto"/>
            </w:rPr>
            <w:fldChar w:fldCharType="begin"/>
          </w:r>
          <w:r>
            <w:rPr>
              <w:color w:val="auto"/>
            </w:rPr>
            <w:instrText xml:space="preserve"> PAGEREF _Toc29413 \h </w:instrText>
          </w:r>
          <w:r>
            <w:rPr>
              <w:color w:val="auto"/>
            </w:rPr>
            <w:fldChar w:fldCharType="separate"/>
          </w:r>
          <w:r>
            <w:rPr>
              <w:color w:val="auto"/>
            </w:rPr>
            <w:t>1</w:t>
          </w:r>
          <w:r>
            <w:rPr>
              <w:color w:val="auto"/>
            </w:rPr>
            <w:fldChar w:fldCharType="end"/>
          </w:r>
          <w:r>
            <w:rPr>
              <w:color w:val="auto"/>
            </w:rPr>
            <w:fldChar w:fldCharType="end"/>
          </w:r>
        </w:p>
        <w:p>
          <w:pPr>
            <w:pStyle w:val="27"/>
            <w:tabs>
              <w:tab w:val="right" w:leader="dot" w:pos="9072"/>
            </w:tabs>
            <w:rPr>
              <w:color w:val="auto"/>
            </w:rPr>
          </w:pPr>
          <w:r>
            <w:rPr>
              <w:color w:val="auto"/>
            </w:rPr>
            <w:fldChar w:fldCharType="begin"/>
          </w:r>
          <w:r>
            <w:rPr>
              <w:color w:val="auto"/>
            </w:rPr>
            <w:instrText xml:space="preserve"> HYPERLINK \l _Toc22988 </w:instrText>
          </w:r>
          <w:r>
            <w:rPr>
              <w:color w:val="auto"/>
            </w:rPr>
            <w:fldChar w:fldCharType="separate"/>
          </w:r>
          <w:r>
            <w:rPr>
              <w:rFonts w:hint="eastAsia" w:ascii="黑体" w:hAnsi="黑体" w:eastAsia="黑体" w:cs="黑体"/>
              <w:bCs/>
              <w:color w:val="auto"/>
              <w:szCs w:val="21"/>
              <w:lang w:val="en-US" w:eastAsia="zh-CN"/>
            </w:rPr>
            <w:t>1  范围</w:t>
          </w:r>
          <w:r>
            <w:rPr>
              <w:color w:val="auto"/>
            </w:rPr>
            <w:tab/>
          </w:r>
          <w:r>
            <w:rPr>
              <w:color w:val="auto"/>
            </w:rPr>
            <w:fldChar w:fldCharType="begin"/>
          </w:r>
          <w:r>
            <w:rPr>
              <w:color w:val="auto"/>
            </w:rPr>
            <w:instrText xml:space="preserve"> PAGEREF _Toc22988 \h </w:instrText>
          </w:r>
          <w:r>
            <w:rPr>
              <w:color w:val="auto"/>
            </w:rPr>
            <w:fldChar w:fldCharType="separate"/>
          </w:r>
          <w:r>
            <w:rPr>
              <w:color w:val="auto"/>
            </w:rPr>
            <w:t>1</w:t>
          </w:r>
          <w:r>
            <w:rPr>
              <w:color w:val="auto"/>
            </w:rPr>
            <w:fldChar w:fldCharType="end"/>
          </w:r>
          <w:r>
            <w:rPr>
              <w:color w:val="auto"/>
            </w:rPr>
            <w:fldChar w:fldCharType="end"/>
          </w:r>
        </w:p>
        <w:p>
          <w:pPr>
            <w:pStyle w:val="27"/>
            <w:tabs>
              <w:tab w:val="right" w:leader="dot" w:pos="9072"/>
            </w:tabs>
            <w:rPr>
              <w:color w:val="auto"/>
            </w:rPr>
          </w:pPr>
          <w:r>
            <w:rPr>
              <w:color w:val="auto"/>
            </w:rPr>
            <w:fldChar w:fldCharType="begin"/>
          </w:r>
          <w:r>
            <w:rPr>
              <w:color w:val="auto"/>
            </w:rPr>
            <w:instrText xml:space="preserve"> HYPERLINK \l _Toc1637 </w:instrText>
          </w:r>
          <w:r>
            <w:rPr>
              <w:color w:val="auto"/>
            </w:rPr>
            <w:fldChar w:fldCharType="separate"/>
          </w:r>
          <w:r>
            <w:rPr>
              <w:rFonts w:hint="eastAsia" w:ascii="黑体" w:hAnsi="黑体" w:eastAsia="黑体" w:cs="黑体"/>
              <w:bCs/>
              <w:color w:val="auto"/>
              <w:szCs w:val="21"/>
              <w:lang w:val="en-US" w:eastAsia="zh-CN"/>
            </w:rPr>
            <w:t>2  规范性引用文件</w:t>
          </w:r>
          <w:r>
            <w:rPr>
              <w:color w:val="auto"/>
            </w:rPr>
            <w:tab/>
          </w:r>
          <w:r>
            <w:rPr>
              <w:color w:val="auto"/>
            </w:rPr>
            <w:fldChar w:fldCharType="begin"/>
          </w:r>
          <w:r>
            <w:rPr>
              <w:color w:val="auto"/>
            </w:rPr>
            <w:instrText xml:space="preserve"> PAGEREF _Toc1637 \h </w:instrText>
          </w:r>
          <w:r>
            <w:rPr>
              <w:color w:val="auto"/>
            </w:rPr>
            <w:fldChar w:fldCharType="separate"/>
          </w:r>
          <w:r>
            <w:rPr>
              <w:color w:val="auto"/>
            </w:rPr>
            <w:t>1</w:t>
          </w:r>
          <w:r>
            <w:rPr>
              <w:color w:val="auto"/>
            </w:rPr>
            <w:fldChar w:fldCharType="end"/>
          </w:r>
          <w:r>
            <w:rPr>
              <w:color w:val="auto"/>
            </w:rPr>
            <w:fldChar w:fldCharType="end"/>
          </w:r>
        </w:p>
        <w:p>
          <w:pPr>
            <w:pStyle w:val="27"/>
            <w:tabs>
              <w:tab w:val="right" w:leader="dot" w:pos="9072"/>
            </w:tabs>
            <w:rPr>
              <w:color w:val="auto"/>
            </w:rPr>
          </w:pPr>
          <w:r>
            <w:rPr>
              <w:color w:val="auto"/>
            </w:rPr>
            <w:fldChar w:fldCharType="begin"/>
          </w:r>
          <w:r>
            <w:rPr>
              <w:color w:val="auto"/>
            </w:rPr>
            <w:instrText xml:space="preserve"> HYPERLINK \l _Toc22043 </w:instrText>
          </w:r>
          <w:r>
            <w:rPr>
              <w:color w:val="auto"/>
            </w:rPr>
            <w:fldChar w:fldCharType="separate"/>
          </w:r>
          <w:r>
            <w:rPr>
              <w:rFonts w:hint="eastAsia" w:ascii="黑体" w:hAnsi="黑体" w:eastAsia="黑体" w:cs="黑体"/>
              <w:bCs/>
              <w:color w:val="auto"/>
              <w:szCs w:val="21"/>
              <w:lang w:val="en-US" w:eastAsia="zh-CN"/>
            </w:rPr>
            <w:t>3  术语和定义</w:t>
          </w:r>
          <w:r>
            <w:rPr>
              <w:color w:val="auto"/>
            </w:rPr>
            <w:tab/>
          </w:r>
          <w:r>
            <w:rPr>
              <w:color w:val="auto"/>
            </w:rPr>
            <w:fldChar w:fldCharType="begin"/>
          </w:r>
          <w:r>
            <w:rPr>
              <w:color w:val="auto"/>
            </w:rPr>
            <w:instrText xml:space="preserve"> PAGEREF _Toc22043 \h </w:instrText>
          </w:r>
          <w:r>
            <w:rPr>
              <w:color w:val="auto"/>
            </w:rPr>
            <w:fldChar w:fldCharType="separate"/>
          </w:r>
          <w:r>
            <w:rPr>
              <w:color w:val="auto"/>
            </w:rPr>
            <w:t>1</w:t>
          </w:r>
          <w:r>
            <w:rPr>
              <w:color w:val="auto"/>
            </w:rPr>
            <w:fldChar w:fldCharType="end"/>
          </w:r>
          <w:r>
            <w:rPr>
              <w:color w:val="auto"/>
            </w:rPr>
            <w:fldChar w:fldCharType="end"/>
          </w:r>
        </w:p>
        <w:p>
          <w:pPr>
            <w:pStyle w:val="28"/>
            <w:tabs>
              <w:tab w:val="right" w:leader="dot" w:pos="9072"/>
            </w:tabs>
            <w:rPr>
              <w:color w:val="auto"/>
            </w:rPr>
          </w:pPr>
          <w:r>
            <w:rPr>
              <w:color w:val="auto"/>
            </w:rPr>
            <w:fldChar w:fldCharType="begin"/>
          </w:r>
          <w:r>
            <w:rPr>
              <w:color w:val="auto"/>
            </w:rPr>
            <w:instrText xml:space="preserve"> HYPERLINK \l _Toc14887 </w:instrText>
          </w:r>
          <w:r>
            <w:rPr>
              <w:color w:val="auto"/>
            </w:rPr>
            <w:fldChar w:fldCharType="separate"/>
          </w:r>
          <w:r>
            <w:rPr>
              <w:rFonts w:hint="eastAsia" w:ascii="黑体" w:hAnsi="黑体" w:eastAsia="黑体" w:cs="黑体"/>
              <w:bCs/>
              <w:snapToGrid w:val="0"/>
              <w:color w:val="auto"/>
              <w:szCs w:val="21"/>
              <w:lang w:val="en-US" w:eastAsia="zh-CN" w:bidi="ar-SA"/>
            </w:rPr>
            <w:t xml:space="preserve">3.1 专利技术 </w:t>
          </w:r>
          <w:r>
            <w:rPr>
              <w:color w:val="auto"/>
            </w:rPr>
            <w:tab/>
          </w:r>
          <w:r>
            <w:rPr>
              <w:color w:val="auto"/>
            </w:rPr>
            <w:fldChar w:fldCharType="begin"/>
          </w:r>
          <w:r>
            <w:rPr>
              <w:color w:val="auto"/>
            </w:rPr>
            <w:instrText xml:space="preserve"> PAGEREF _Toc14887 \h </w:instrText>
          </w:r>
          <w:r>
            <w:rPr>
              <w:color w:val="auto"/>
            </w:rPr>
            <w:fldChar w:fldCharType="separate"/>
          </w:r>
          <w:r>
            <w:rPr>
              <w:color w:val="auto"/>
            </w:rPr>
            <w:t>1</w:t>
          </w:r>
          <w:r>
            <w:rPr>
              <w:color w:val="auto"/>
            </w:rPr>
            <w:fldChar w:fldCharType="end"/>
          </w:r>
          <w:r>
            <w:rPr>
              <w:color w:val="auto"/>
            </w:rPr>
            <w:fldChar w:fldCharType="end"/>
          </w:r>
        </w:p>
        <w:p>
          <w:pPr>
            <w:pStyle w:val="28"/>
            <w:tabs>
              <w:tab w:val="right" w:leader="dot" w:pos="9072"/>
            </w:tabs>
            <w:rPr>
              <w:color w:val="auto"/>
            </w:rPr>
          </w:pPr>
          <w:r>
            <w:rPr>
              <w:color w:val="auto"/>
            </w:rPr>
            <w:fldChar w:fldCharType="begin"/>
          </w:r>
          <w:r>
            <w:rPr>
              <w:color w:val="auto"/>
            </w:rPr>
            <w:instrText xml:space="preserve"> HYPERLINK \l _Toc22894 </w:instrText>
          </w:r>
          <w:r>
            <w:rPr>
              <w:color w:val="auto"/>
            </w:rPr>
            <w:fldChar w:fldCharType="separate"/>
          </w:r>
          <w:r>
            <w:rPr>
              <w:rFonts w:hint="eastAsia" w:ascii="黑体" w:hAnsi="黑体" w:eastAsia="黑体" w:cs="黑体"/>
              <w:bCs/>
              <w:snapToGrid w:val="0"/>
              <w:color w:val="auto"/>
              <w:szCs w:val="21"/>
              <w:lang w:val="en-US" w:eastAsia="zh-CN" w:bidi="ar-SA"/>
            </w:rPr>
            <w:t>3.2 专利权转移转化</w:t>
          </w:r>
          <w:r>
            <w:rPr>
              <w:color w:val="auto"/>
            </w:rPr>
            <w:tab/>
          </w:r>
          <w:r>
            <w:rPr>
              <w:color w:val="auto"/>
            </w:rPr>
            <w:fldChar w:fldCharType="begin"/>
          </w:r>
          <w:r>
            <w:rPr>
              <w:color w:val="auto"/>
            </w:rPr>
            <w:instrText xml:space="preserve"> PAGEREF _Toc22894 \h </w:instrText>
          </w:r>
          <w:r>
            <w:rPr>
              <w:color w:val="auto"/>
            </w:rPr>
            <w:fldChar w:fldCharType="separate"/>
          </w:r>
          <w:r>
            <w:rPr>
              <w:color w:val="auto"/>
            </w:rPr>
            <w:t>1</w:t>
          </w:r>
          <w:r>
            <w:rPr>
              <w:color w:val="auto"/>
            </w:rPr>
            <w:fldChar w:fldCharType="end"/>
          </w:r>
          <w:r>
            <w:rPr>
              <w:color w:val="auto"/>
            </w:rPr>
            <w:fldChar w:fldCharType="end"/>
          </w:r>
        </w:p>
        <w:p>
          <w:pPr>
            <w:pStyle w:val="28"/>
            <w:tabs>
              <w:tab w:val="right" w:leader="dot" w:pos="9072"/>
            </w:tabs>
            <w:rPr>
              <w:color w:val="auto"/>
            </w:rPr>
          </w:pPr>
          <w:r>
            <w:rPr>
              <w:color w:val="auto"/>
            </w:rPr>
            <w:fldChar w:fldCharType="begin"/>
          </w:r>
          <w:r>
            <w:rPr>
              <w:color w:val="auto"/>
            </w:rPr>
            <w:instrText xml:space="preserve"> HYPERLINK \l _Toc2697 </w:instrText>
          </w:r>
          <w:r>
            <w:rPr>
              <w:color w:val="auto"/>
            </w:rPr>
            <w:fldChar w:fldCharType="separate"/>
          </w:r>
          <w:r>
            <w:rPr>
              <w:rFonts w:hint="eastAsia" w:ascii="黑体" w:hAnsi="黑体" w:eastAsia="黑体" w:cs="黑体"/>
              <w:bCs/>
              <w:snapToGrid w:val="0"/>
              <w:color w:val="auto"/>
              <w:szCs w:val="21"/>
              <w:lang w:val="en-US" w:eastAsia="zh-CN" w:bidi="ar-SA"/>
            </w:rPr>
            <w:t>3.3 专利权投融资</w:t>
          </w:r>
          <w:r>
            <w:rPr>
              <w:color w:val="auto"/>
            </w:rPr>
            <w:tab/>
          </w:r>
          <w:r>
            <w:rPr>
              <w:color w:val="auto"/>
            </w:rPr>
            <w:fldChar w:fldCharType="begin"/>
          </w:r>
          <w:r>
            <w:rPr>
              <w:color w:val="auto"/>
            </w:rPr>
            <w:instrText xml:space="preserve"> PAGEREF _Toc2697 \h </w:instrText>
          </w:r>
          <w:r>
            <w:rPr>
              <w:color w:val="auto"/>
            </w:rPr>
            <w:fldChar w:fldCharType="separate"/>
          </w:r>
          <w:r>
            <w:rPr>
              <w:color w:val="auto"/>
            </w:rPr>
            <w:t>1</w:t>
          </w:r>
          <w:r>
            <w:rPr>
              <w:color w:val="auto"/>
            </w:rPr>
            <w:fldChar w:fldCharType="end"/>
          </w:r>
          <w:r>
            <w:rPr>
              <w:color w:val="auto"/>
            </w:rPr>
            <w:fldChar w:fldCharType="end"/>
          </w:r>
        </w:p>
        <w:p>
          <w:pPr>
            <w:pStyle w:val="28"/>
            <w:tabs>
              <w:tab w:val="right" w:leader="dot" w:pos="9072"/>
            </w:tabs>
            <w:rPr>
              <w:color w:val="auto"/>
            </w:rPr>
          </w:pPr>
          <w:r>
            <w:rPr>
              <w:color w:val="auto"/>
            </w:rPr>
            <w:fldChar w:fldCharType="begin"/>
          </w:r>
          <w:r>
            <w:rPr>
              <w:color w:val="auto"/>
            </w:rPr>
            <w:instrText xml:space="preserve"> HYPERLINK \l _Toc14037 </w:instrText>
          </w:r>
          <w:r>
            <w:rPr>
              <w:color w:val="auto"/>
            </w:rPr>
            <w:fldChar w:fldCharType="separate"/>
          </w:r>
          <w:r>
            <w:rPr>
              <w:rFonts w:hint="eastAsia" w:ascii="黑体" w:hAnsi="黑体" w:eastAsia="黑体" w:cs="黑体"/>
              <w:bCs/>
              <w:snapToGrid w:val="0"/>
              <w:color w:val="auto"/>
              <w:szCs w:val="21"/>
              <w:lang w:val="en-US" w:eastAsia="zh-CN" w:bidi="ar-SA"/>
            </w:rPr>
            <w:t>3.4  专利权转移转化价值评估</w:t>
          </w:r>
          <w:r>
            <w:rPr>
              <w:color w:val="auto"/>
            </w:rPr>
            <w:tab/>
          </w:r>
          <w:r>
            <w:rPr>
              <w:color w:val="auto"/>
            </w:rPr>
            <w:fldChar w:fldCharType="begin"/>
          </w:r>
          <w:r>
            <w:rPr>
              <w:color w:val="auto"/>
            </w:rPr>
            <w:instrText xml:space="preserve"> PAGEREF _Toc14037 \h </w:instrText>
          </w:r>
          <w:r>
            <w:rPr>
              <w:color w:val="auto"/>
            </w:rPr>
            <w:fldChar w:fldCharType="separate"/>
          </w:r>
          <w:r>
            <w:rPr>
              <w:color w:val="auto"/>
            </w:rPr>
            <w:t>2</w:t>
          </w:r>
          <w:r>
            <w:rPr>
              <w:color w:val="auto"/>
            </w:rPr>
            <w:fldChar w:fldCharType="end"/>
          </w:r>
          <w:r>
            <w:rPr>
              <w:color w:val="auto"/>
            </w:rPr>
            <w:fldChar w:fldCharType="end"/>
          </w:r>
        </w:p>
        <w:p>
          <w:pPr>
            <w:pStyle w:val="28"/>
            <w:tabs>
              <w:tab w:val="right" w:leader="dot" w:pos="9072"/>
            </w:tabs>
            <w:rPr>
              <w:color w:val="auto"/>
            </w:rPr>
          </w:pPr>
          <w:r>
            <w:rPr>
              <w:color w:val="auto"/>
            </w:rPr>
            <w:fldChar w:fldCharType="begin"/>
          </w:r>
          <w:r>
            <w:rPr>
              <w:color w:val="auto"/>
            </w:rPr>
            <w:instrText xml:space="preserve"> HYPERLINK \l _Toc28100 </w:instrText>
          </w:r>
          <w:r>
            <w:rPr>
              <w:color w:val="auto"/>
            </w:rPr>
            <w:fldChar w:fldCharType="separate"/>
          </w:r>
          <w:r>
            <w:rPr>
              <w:rFonts w:hint="eastAsia" w:ascii="黑体" w:hAnsi="黑体" w:eastAsia="黑体" w:cs="黑体"/>
              <w:bCs/>
              <w:snapToGrid w:val="0"/>
              <w:color w:val="auto"/>
              <w:szCs w:val="21"/>
              <w:lang w:val="en-US" w:eastAsia="zh-CN" w:bidi="ar-SA"/>
            </w:rPr>
            <w:t>3.5  专利权投融资价值评估</w:t>
          </w:r>
          <w:r>
            <w:rPr>
              <w:color w:val="auto"/>
            </w:rPr>
            <w:tab/>
          </w:r>
          <w:r>
            <w:rPr>
              <w:color w:val="auto"/>
            </w:rPr>
            <w:fldChar w:fldCharType="begin"/>
          </w:r>
          <w:r>
            <w:rPr>
              <w:color w:val="auto"/>
            </w:rPr>
            <w:instrText xml:space="preserve"> PAGEREF _Toc28100 \h </w:instrText>
          </w:r>
          <w:r>
            <w:rPr>
              <w:color w:val="auto"/>
            </w:rPr>
            <w:fldChar w:fldCharType="separate"/>
          </w:r>
          <w:r>
            <w:rPr>
              <w:color w:val="auto"/>
            </w:rPr>
            <w:t>2</w:t>
          </w:r>
          <w:r>
            <w:rPr>
              <w:color w:val="auto"/>
            </w:rPr>
            <w:fldChar w:fldCharType="end"/>
          </w:r>
          <w:r>
            <w:rPr>
              <w:color w:val="auto"/>
            </w:rPr>
            <w:fldChar w:fldCharType="end"/>
          </w:r>
        </w:p>
        <w:p>
          <w:pPr>
            <w:pStyle w:val="28"/>
            <w:tabs>
              <w:tab w:val="right" w:leader="dot" w:pos="9072"/>
            </w:tabs>
            <w:rPr>
              <w:color w:val="auto"/>
            </w:rPr>
          </w:pPr>
          <w:r>
            <w:rPr>
              <w:color w:val="auto"/>
            </w:rPr>
            <w:fldChar w:fldCharType="begin"/>
          </w:r>
          <w:r>
            <w:rPr>
              <w:color w:val="auto"/>
            </w:rPr>
            <w:instrText xml:space="preserve"> HYPERLINK \l _Toc25965 </w:instrText>
          </w:r>
          <w:r>
            <w:rPr>
              <w:color w:val="auto"/>
            </w:rPr>
            <w:fldChar w:fldCharType="separate"/>
          </w:r>
          <w:r>
            <w:rPr>
              <w:rFonts w:hint="eastAsia" w:ascii="黑体" w:hAnsi="黑体" w:eastAsia="黑体" w:cs="黑体"/>
              <w:bCs/>
              <w:snapToGrid w:val="0"/>
              <w:color w:val="auto"/>
              <w:szCs w:val="21"/>
              <w:lang w:val="en-US" w:eastAsia="zh-CN" w:bidi="ar-SA"/>
            </w:rPr>
            <w:t>3.6  收益法</w:t>
          </w:r>
          <w:r>
            <w:rPr>
              <w:color w:val="auto"/>
            </w:rPr>
            <w:tab/>
          </w:r>
          <w:r>
            <w:rPr>
              <w:color w:val="auto"/>
            </w:rPr>
            <w:fldChar w:fldCharType="begin"/>
          </w:r>
          <w:r>
            <w:rPr>
              <w:color w:val="auto"/>
            </w:rPr>
            <w:instrText xml:space="preserve"> PAGEREF _Toc25965 \h </w:instrText>
          </w:r>
          <w:r>
            <w:rPr>
              <w:color w:val="auto"/>
            </w:rPr>
            <w:fldChar w:fldCharType="separate"/>
          </w:r>
          <w:r>
            <w:rPr>
              <w:color w:val="auto"/>
            </w:rPr>
            <w:t>2</w:t>
          </w:r>
          <w:r>
            <w:rPr>
              <w:color w:val="auto"/>
            </w:rPr>
            <w:fldChar w:fldCharType="end"/>
          </w:r>
          <w:r>
            <w:rPr>
              <w:color w:val="auto"/>
            </w:rPr>
            <w:fldChar w:fldCharType="end"/>
          </w:r>
        </w:p>
        <w:p>
          <w:pPr>
            <w:pStyle w:val="28"/>
            <w:tabs>
              <w:tab w:val="right" w:leader="dot" w:pos="9072"/>
            </w:tabs>
            <w:rPr>
              <w:color w:val="auto"/>
            </w:rPr>
          </w:pPr>
          <w:r>
            <w:rPr>
              <w:color w:val="auto"/>
            </w:rPr>
            <w:fldChar w:fldCharType="begin"/>
          </w:r>
          <w:r>
            <w:rPr>
              <w:color w:val="auto"/>
            </w:rPr>
            <w:instrText xml:space="preserve"> HYPERLINK \l _Toc31040 </w:instrText>
          </w:r>
          <w:r>
            <w:rPr>
              <w:color w:val="auto"/>
            </w:rPr>
            <w:fldChar w:fldCharType="separate"/>
          </w:r>
          <w:r>
            <w:rPr>
              <w:rFonts w:hint="eastAsia" w:ascii="黑体" w:hAnsi="黑体" w:eastAsia="黑体" w:cs="黑体"/>
              <w:bCs/>
              <w:snapToGrid w:val="0"/>
              <w:color w:val="auto"/>
              <w:szCs w:val="21"/>
              <w:lang w:val="en-US" w:eastAsia="zh-CN" w:bidi="ar-SA"/>
            </w:rPr>
            <w:t>3.7  市场法</w:t>
          </w:r>
          <w:r>
            <w:rPr>
              <w:color w:val="auto"/>
            </w:rPr>
            <w:tab/>
          </w:r>
          <w:r>
            <w:rPr>
              <w:color w:val="auto"/>
            </w:rPr>
            <w:fldChar w:fldCharType="begin"/>
          </w:r>
          <w:r>
            <w:rPr>
              <w:color w:val="auto"/>
            </w:rPr>
            <w:instrText xml:space="preserve"> PAGEREF _Toc31040 \h </w:instrText>
          </w:r>
          <w:r>
            <w:rPr>
              <w:color w:val="auto"/>
            </w:rPr>
            <w:fldChar w:fldCharType="separate"/>
          </w:r>
          <w:r>
            <w:rPr>
              <w:color w:val="auto"/>
            </w:rPr>
            <w:t>2</w:t>
          </w:r>
          <w:r>
            <w:rPr>
              <w:color w:val="auto"/>
            </w:rPr>
            <w:fldChar w:fldCharType="end"/>
          </w:r>
          <w:r>
            <w:rPr>
              <w:color w:val="auto"/>
            </w:rPr>
            <w:fldChar w:fldCharType="end"/>
          </w:r>
        </w:p>
        <w:p>
          <w:pPr>
            <w:pStyle w:val="27"/>
            <w:tabs>
              <w:tab w:val="right" w:leader="dot" w:pos="9072"/>
            </w:tabs>
            <w:rPr>
              <w:color w:val="auto"/>
            </w:rPr>
          </w:pPr>
          <w:r>
            <w:rPr>
              <w:color w:val="auto"/>
            </w:rPr>
            <w:fldChar w:fldCharType="begin"/>
          </w:r>
          <w:r>
            <w:rPr>
              <w:color w:val="auto"/>
            </w:rPr>
            <w:instrText xml:space="preserve"> HYPERLINK \l _Toc7376 </w:instrText>
          </w:r>
          <w:r>
            <w:rPr>
              <w:color w:val="auto"/>
            </w:rPr>
            <w:fldChar w:fldCharType="separate"/>
          </w:r>
          <w:r>
            <w:rPr>
              <w:rFonts w:hint="eastAsia" w:ascii="黑体" w:hAnsi="黑体" w:eastAsia="黑体" w:cs="黑体"/>
              <w:bCs/>
              <w:color w:val="auto"/>
              <w:szCs w:val="21"/>
              <w:lang w:val="en-US" w:eastAsia="zh-CN"/>
            </w:rPr>
            <w:t>4  评估的基本原则</w:t>
          </w:r>
          <w:r>
            <w:rPr>
              <w:color w:val="auto"/>
            </w:rPr>
            <w:tab/>
          </w:r>
          <w:r>
            <w:rPr>
              <w:color w:val="auto"/>
            </w:rPr>
            <w:fldChar w:fldCharType="begin"/>
          </w:r>
          <w:r>
            <w:rPr>
              <w:color w:val="auto"/>
            </w:rPr>
            <w:instrText xml:space="preserve"> PAGEREF _Toc7376 \h </w:instrText>
          </w:r>
          <w:r>
            <w:rPr>
              <w:color w:val="auto"/>
            </w:rPr>
            <w:fldChar w:fldCharType="separate"/>
          </w:r>
          <w:r>
            <w:rPr>
              <w:color w:val="auto"/>
            </w:rPr>
            <w:t>2</w:t>
          </w:r>
          <w:r>
            <w:rPr>
              <w:color w:val="auto"/>
            </w:rPr>
            <w:fldChar w:fldCharType="end"/>
          </w:r>
          <w:r>
            <w:rPr>
              <w:color w:val="auto"/>
            </w:rPr>
            <w:fldChar w:fldCharType="end"/>
          </w:r>
        </w:p>
        <w:p>
          <w:pPr>
            <w:pStyle w:val="28"/>
            <w:tabs>
              <w:tab w:val="right" w:leader="dot" w:pos="9072"/>
            </w:tabs>
            <w:rPr>
              <w:color w:val="auto"/>
            </w:rPr>
          </w:pPr>
          <w:r>
            <w:rPr>
              <w:color w:val="auto"/>
            </w:rPr>
            <w:fldChar w:fldCharType="begin"/>
          </w:r>
          <w:r>
            <w:rPr>
              <w:color w:val="auto"/>
            </w:rPr>
            <w:instrText xml:space="preserve"> HYPERLINK \l _Toc26294 </w:instrText>
          </w:r>
          <w:r>
            <w:rPr>
              <w:color w:val="auto"/>
            </w:rPr>
            <w:fldChar w:fldCharType="separate"/>
          </w:r>
          <w:r>
            <w:rPr>
              <w:rFonts w:hint="eastAsia" w:ascii="黑体" w:hAnsi="黑体" w:eastAsia="黑体" w:cs="黑体"/>
              <w:bCs/>
              <w:snapToGrid w:val="0"/>
              <w:color w:val="auto"/>
              <w:szCs w:val="21"/>
              <w:lang w:val="en-US" w:eastAsia="zh-CN" w:bidi="ar-SA"/>
            </w:rPr>
            <w:t>4.1 公正性原则</w:t>
          </w:r>
          <w:r>
            <w:rPr>
              <w:color w:val="auto"/>
            </w:rPr>
            <w:tab/>
          </w:r>
          <w:r>
            <w:rPr>
              <w:color w:val="auto"/>
            </w:rPr>
            <w:fldChar w:fldCharType="begin"/>
          </w:r>
          <w:r>
            <w:rPr>
              <w:color w:val="auto"/>
            </w:rPr>
            <w:instrText xml:space="preserve"> PAGEREF _Toc26294 \h </w:instrText>
          </w:r>
          <w:r>
            <w:rPr>
              <w:color w:val="auto"/>
            </w:rPr>
            <w:fldChar w:fldCharType="separate"/>
          </w:r>
          <w:r>
            <w:rPr>
              <w:color w:val="auto"/>
            </w:rPr>
            <w:t>2</w:t>
          </w:r>
          <w:r>
            <w:rPr>
              <w:color w:val="auto"/>
            </w:rPr>
            <w:fldChar w:fldCharType="end"/>
          </w:r>
          <w:r>
            <w:rPr>
              <w:color w:val="auto"/>
            </w:rPr>
            <w:fldChar w:fldCharType="end"/>
          </w:r>
        </w:p>
        <w:p>
          <w:pPr>
            <w:pStyle w:val="28"/>
            <w:tabs>
              <w:tab w:val="right" w:leader="dot" w:pos="9072"/>
            </w:tabs>
            <w:rPr>
              <w:color w:val="auto"/>
            </w:rPr>
          </w:pPr>
          <w:r>
            <w:rPr>
              <w:color w:val="auto"/>
            </w:rPr>
            <w:fldChar w:fldCharType="begin"/>
          </w:r>
          <w:r>
            <w:rPr>
              <w:color w:val="auto"/>
            </w:rPr>
            <w:instrText xml:space="preserve"> HYPERLINK \l _Toc13873 </w:instrText>
          </w:r>
          <w:r>
            <w:rPr>
              <w:color w:val="auto"/>
            </w:rPr>
            <w:fldChar w:fldCharType="separate"/>
          </w:r>
          <w:r>
            <w:rPr>
              <w:rFonts w:hint="eastAsia" w:ascii="黑体" w:hAnsi="黑体" w:eastAsia="黑体" w:cs="黑体"/>
              <w:bCs/>
              <w:snapToGrid w:val="0"/>
              <w:color w:val="auto"/>
              <w:szCs w:val="21"/>
              <w:lang w:val="en-US" w:eastAsia="zh-CN" w:bidi="ar-SA"/>
            </w:rPr>
            <w:t>4.2 科学性原则</w:t>
          </w:r>
          <w:r>
            <w:rPr>
              <w:color w:val="auto"/>
            </w:rPr>
            <w:tab/>
          </w:r>
          <w:r>
            <w:rPr>
              <w:color w:val="auto"/>
            </w:rPr>
            <w:fldChar w:fldCharType="begin"/>
          </w:r>
          <w:r>
            <w:rPr>
              <w:color w:val="auto"/>
            </w:rPr>
            <w:instrText xml:space="preserve"> PAGEREF _Toc13873 \h </w:instrText>
          </w:r>
          <w:r>
            <w:rPr>
              <w:color w:val="auto"/>
            </w:rPr>
            <w:fldChar w:fldCharType="separate"/>
          </w:r>
          <w:r>
            <w:rPr>
              <w:color w:val="auto"/>
            </w:rPr>
            <w:t>2</w:t>
          </w:r>
          <w:r>
            <w:rPr>
              <w:color w:val="auto"/>
            </w:rPr>
            <w:fldChar w:fldCharType="end"/>
          </w:r>
          <w:r>
            <w:rPr>
              <w:color w:val="auto"/>
            </w:rPr>
            <w:fldChar w:fldCharType="end"/>
          </w:r>
        </w:p>
        <w:p>
          <w:pPr>
            <w:pStyle w:val="28"/>
            <w:tabs>
              <w:tab w:val="right" w:leader="dot" w:pos="9072"/>
            </w:tabs>
            <w:rPr>
              <w:color w:val="auto"/>
            </w:rPr>
          </w:pPr>
          <w:r>
            <w:rPr>
              <w:color w:val="auto"/>
            </w:rPr>
            <w:fldChar w:fldCharType="begin"/>
          </w:r>
          <w:r>
            <w:rPr>
              <w:color w:val="auto"/>
            </w:rPr>
            <w:instrText xml:space="preserve"> HYPERLINK \l _Toc8039 </w:instrText>
          </w:r>
          <w:r>
            <w:rPr>
              <w:color w:val="auto"/>
            </w:rPr>
            <w:fldChar w:fldCharType="separate"/>
          </w:r>
          <w:r>
            <w:rPr>
              <w:rFonts w:hint="eastAsia" w:ascii="黑体" w:hAnsi="黑体" w:eastAsia="黑体" w:cs="黑体"/>
              <w:bCs/>
              <w:snapToGrid w:val="0"/>
              <w:color w:val="auto"/>
              <w:szCs w:val="21"/>
              <w:lang w:val="en-US" w:eastAsia="zh-CN" w:bidi="ar-SA"/>
            </w:rPr>
            <w:t>4.3 客观性原则</w:t>
          </w:r>
          <w:r>
            <w:rPr>
              <w:color w:val="auto"/>
            </w:rPr>
            <w:tab/>
          </w:r>
          <w:r>
            <w:rPr>
              <w:color w:val="auto"/>
            </w:rPr>
            <w:fldChar w:fldCharType="begin"/>
          </w:r>
          <w:r>
            <w:rPr>
              <w:color w:val="auto"/>
            </w:rPr>
            <w:instrText xml:space="preserve"> PAGEREF _Toc8039 \h </w:instrText>
          </w:r>
          <w:r>
            <w:rPr>
              <w:color w:val="auto"/>
            </w:rPr>
            <w:fldChar w:fldCharType="separate"/>
          </w:r>
          <w:r>
            <w:rPr>
              <w:color w:val="auto"/>
            </w:rPr>
            <w:t>2</w:t>
          </w:r>
          <w:r>
            <w:rPr>
              <w:color w:val="auto"/>
            </w:rPr>
            <w:fldChar w:fldCharType="end"/>
          </w:r>
          <w:r>
            <w:rPr>
              <w:color w:val="auto"/>
            </w:rPr>
            <w:fldChar w:fldCharType="end"/>
          </w:r>
        </w:p>
        <w:p>
          <w:pPr>
            <w:pStyle w:val="28"/>
            <w:tabs>
              <w:tab w:val="right" w:leader="dot" w:pos="9072"/>
            </w:tabs>
            <w:rPr>
              <w:color w:val="auto"/>
            </w:rPr>
          </w:pPr>
          <w:r>
            <w:rPr>
              <w:color w:val="auto"/>
            </w:rPr>
            <w:fldChar w:fldCharType="begin"/>
          </w:r>
          <w:r>
            <w:rPr>
              <w:color w:val="auto"/>
            </w:rPr>
            <w:instrText xml:space="preserve"> HYPERLINK \l _Toc32579 </w:instrText>
          </w:r>
          <w:r>
            <w:rPr>
              <w:color w:val="auto"/>
            </w:rPr>
            <w:fldChar w:fldCharType="separate"/>
          </w:r>
          <w:r>
            <w:rPr>
              <w:rFonts w:hint="eastAsia" w:ascii="黑体" w:hAnsi="黑体" w:eastAsia="黑体" w:cs="黑体"/>
              <w:bCs/>
              <w:snapToGrid w:val="0"/>
              <w:color w:val="auto"/>
              <w:szCs w:val="21"/>
              <w:lang w:val="en-US" w:eastAsia="zh-CN" w:bidi="ar-SA"/>
            </w:rPr>
            <w:t>4.4 独立性原则</w:t>
          </w:r>
          <w:r>
            <w:rPr>
              <w:color w:val="auto"/>
            </w:rPr>
            <w:tab/>
          </w:r>
          <w:r>
            <w:rPr>
              <w:color w:val="auto"/>
            </w:rPr>
            <w:fldChar w:fldCharType="begin"/>
          </w:r>
          <w:r>
            <w:rPr>
              <w:color w:val="auto"/>
            </w:rPr>
            <w:instrText xml:space="preserve"> PAGEREF _Toc32579 \h </w:instrText>
          </w:r>
          <w:r>
            <w:rPr>
              <w:color w:val="auto"/>
            </w:rPr>
            <w:fldChar w:fldCharType="separate"/>
          </w:r>
          <w:r>
            <w:rPr>
              <w:color w:val="auto"/>
            </w:rPr>
            <w:t>2</w:t>
          </w:r>
          <w:r>
            <w:rPr>
              <w:color w:val="auto"/>
            </w:rPr>
            <w:fldChar w:fldCharType="end"/>
          </w:r>
          <w:r>
            <w:rPr>
              <w:color w:val="auto"/>
            </w:rPr>
            <w:fldChar w:fldCharType="end"/>
          </w:r>
        </w:p>
        <w:p>
          <w:pPr>
            <w:pStyle w:val="28"/>
            <w:tabs>
              <w:tab w:val="right" w:leader="dot" w:pos="9072"/>
            </w:tabs>
            <w:rPr>
              <w:color w:val="auto"/>
            </w:rPr>
          </w:pPr>
          <w:r>
            <w:rPr>
              <w:color w:val="auto"/>
            </w:rPr>
            <w:fldChar w:fldCharType="begin"/>
          </w:r>
          <w:r>
            <w:rPr>
              <w:color w:val="auto"/>
            </w:rPr>
            <w:instrText xml:space="preserve"> HYPERLINK \l _Toc26083 </w:instrText>
          </w:r>
          <w:r>
            <w:rPr>
              <w:color w:val="auto"/>
            </w:rPr>
            <w:fldChar w:fldCharType="separate"/>
          </w:r>
          <w:r>
            <w:rPr>
              <w:rFonts w:hint="eastAsia" w:ascii="黑体" w:hAnsi="黑体" w:eastAsia="黑体" w:cs="黑体"/>
              <w:bCs/>
              <w:snapToGrid w:val="0"/>
              <w:color w:val="auto"/>
              <w:szCs w:val="21"/>
              <w:lang w:val="en-US" w:eastAsia="zh-CN" w:bidi="ar-SA"/>
            </w:rPr>
            <w:t>4.5 时效性原则</w:t>
          </w:r>
          <w:r>
            <w:rPr>
              <w:color w:val="auto"/>
            </w:rPr>
            <w:tab/>
          </w:r>
          <w:r>
            <w:rPr>
              <w:color w:val="auto"/>
            </w:rPr>
            <w:fldChar w:fldCharType="begin"/>
          </w:r>
          <w:r>
            <w:rPr>
              <w:color w:val="auto"/>
            </w:rPr>
            <w:instrText xml:space="preserve"> PAGEREF _Toc26083 \h </w:instrText>
          </w:r>
          <w:r>
            <w:rPr>
              <w:color w:val="auto"/>
            </w:rPr>
            <w:fldChar w:fldCharType="separate"/>
          </w:r>
          <w:r>
            <w:rPr>
              <w:color w:val="auto"/>
            </w:rPr>
            <w:t>3</w:t>
          </w:r>
          <w:r>
            <w:rPr>
              <w:color w:val="auto"/>
            </w:rPr>
            <w:fldChar w:fldCharType="end"/>
          </w:r>
          <w:r>
            <w:rPr>
              <w:color w:val="auto"/>
            </w:rPr>
            <w:fldChar w:fldCharType="end"/>
          </w:r>
        </w:p>
        <w:p>
          <w:pPr>
            <w:pStyle w:val="28"/>
            <w:tabs>
              <w:tab w:val="right" w:leader="dot" w:pos="9072"/>
            </w:tabs>
            <w:rPr>
              <w:color w:val="auto"/>
            </w:rPr>
          </w:pPr>
          <w:r>
            <w:rPr>
              <w:color w:val="auto"/>
            </w:rPr>
            <w:fldChar w:fldCharType="begin"/>
          </w:r>
          <w:r>
            <w:rPr>
              <w:color w:val="auto"/>
            </w:rPr>
            <w:instrText xml:space="preserve"> HYPERLINK \l _Toc21845 </w:instrText>
          </w:r>
          <w:r>
            <w:rPr>
              <w:color w:val="auto"/>
            </w:rPr>
            <w:fldChar w:fldCharType="separate"/>
          </w:r>
          <w:r>
            <w:rPr>
              <w:rFonts w:hint="eastAsia" w:ascii="黑体" w:hAnsi="黑体" w:eastAsia="黑体" w:cs="黑体"/>
              <w:bCs/>
              <w:snapToGrid w:val="0"/>
              <w:color w:val="auto"/>
              <w:szCs w:val="21"/>
              <w:lang w:val="en-US" w:eastAsia="zh-CN" w:bidi="ar-SA"/>
            </w:rPr>
            <w:t>4.6 分类评估原则</w:t>
          </w:r>
          <w:r>
            <w:rPr>
              <w:color w:val="auto"/>
            </w:rPr>
            <w:tab/>
          </w:r>
          <w:r>
            <w:rPr>
              <w:color w:val="auto"/>
            </w:rPr>
            <w:fldChar w:fldCharType="begin"/>
          </w:r>
          <w:r>
            <w:rPr>
              <w:color w:val="auto"/>
            </w:rPr>
            <w:instrText xml:space="preserve"> PAGEREF _Toc21845 \h </w:instrText>
          </w:r>
          <w:r>
            <w:rPr>
              <w:color w:val="auto"/>
            </w:rPr>
            <w:fldChar w:fldCharType="separate"/>
          </w:r>
          <w:r>
            <w:rPr>
              <w:color w:val="auto"/>
            </w:rPr>
            <w:t>3</w:t>
          </w:r>
          <w:r>
            <w:rPr>
              <w:color w:val="auto"/>
            </w:rPr>
            <w:fldChar w:fldCharType="end"/>
          </w:r>
          <w:r>
            <w:rPr>
              <w:color w:val="auto"/>
            </w:rPr>
            <w:fldChar w:fldCharType="end"/>
          </w:r>
        </w:p>
        <w:p>
          <w:pPr>
            <w:pStyle w:val="27"/>
            <w:tabs>
              <w:tab w:val="right" w:leader="dot" w:pos="9072"/>
            </w:tabs>
            <w:rPr>
              <w:color w:val="auto"/>
            </w:rPr>
          </w:pPr>
          <w:r>
            <w:rPr>
              <w:color w:val="auto"/>
            </w:rPr>
            <w:fldChar w:fldCharType="begin"/>
          </w:r>
          <w:r>
            <w:rPr>
              <w:color w:val="auto"/>
            </w:rPr>
            <w:instrText xml:space="preserve"> HYPERLINK \l _Toc15164 </w:instrText>
          </w:r>
          <w:r>
            <w:rPr>
              <w:color w:val="auto"/>
            </w:rPr>
            <w:fldChar w:fldCharType="separate"/>
          </w:r>
          <w:r>
            <w:rPr>
              <w:rFonts w:hint="eastAsia" w:ascii="黑体" w:hAnsi="黑体" w:eastAsia="黑体" w:cs="黑体"/>
              <w:bCs/>
              <w:color w:val="auto"/>
              <w:szCs w:val="21"/>
              <w:lang w:val="en-US" w:eastAsia="zh-CN"/>
            </w:rPr>
            <w:t>5  评估程序</w:t>
          </w:r>
          <w:r>
            <w:rPr>
              <w:color w:val="auto"/>
            </w:rPr>
            <w:tab/>
          </w:r>
          <w:r>
            <w:rPr>
              <w:color w:val="auto"/>
            </w:rPr>
            <w:fldChar w:fldCharType="begin"/>
          </w:r>
          <w:r>
            <w:rPr>
              <w:color w:val="auto"/>
            </w:rPr>
            <w:instrText xml:space="preserve"> PAGEREF _Toc15164 \h </w:instrText>
          </w:r>
          <w:r>
            <w:rPr>
              <w:color w:val="auto"/>
            </w:rPr>
            <w:fldChar w:fldCharType="separate"/>
          </w:r>
          <w:r>
            <w:rPr>
              <w:color w:val="auto"/>
            </w:rPr>
            <w:t>3</w:t>
          </w:r>
          <w:r>
            <w:rPr>
              <w:color w:val="auto"/>
            </w:rPr>
            <w:fldChar w:fldCharType="end"/>
          </w:r>
          <w:r>
            <w:rPr>
              <w:color w:val="auto"/>
            </w:rPr>
            <w:fldChar w:fldCharType="end"/>
          </w:r>
        </w:p>
        <w:p>
          <w:pPr>
            <w:pStyle w:val="28"/>
            <w:tabs>
              <w:tab w:val="right" w:leader="dot" w:pos="9072"/>
            </w:tabs>
            <w:rPr>
              <w:color w:val="auto"/>
            </w:rPr>
          </w:pPr>
          <w:r>
            <w:rPr>
              <w:color w:val="auto"/>
            </w:rPr>
            <w:fldChar w:fldCharType="begin"/>
          </w:r>
          <w:r>
            <w:rPr>
              <w:color w:val="auto"/>
            </w:rPr>
            <w:instrText xml:space="preserve"> HYPERLINK \l _Toc21063 </w:instrText>
          </w:r>
          <w:r>
            <w:rPr>
              <w:color w:val="auto"/>
            </w:rPr>
            <w:fldChar w:fldCharType="separate"/>
          </w:r>
          <w:r>
            <w:rPr>
              <w:rFonts w:hint="eastAsia" w:ascii="黑体" w:hAnsi="黑体" w:eastAsia="黑体" w:cs="黑体"/>
              <w:bCs/>
              <w:snapToGrid w:val="0"/>
              <w:color w:val="auto"/>
              <w:szCs w:val="21"/>
              <w:lang w:val="en-US" w:eastAsia="zh-CN" w:bidi="ar-SA"/>
            </w:rPr>
            <w:t>5.1 专利权转移转化价值评估程序</w:t>
          </w:r>
          <w:r>
            <w:rPr>
              <w:color w:val="auto"/>
            </w:rPr>
            <w:tab/>
          </w:r>
          <w:r>
            <w:rPr>
              <w:color w:val="auto"/>
            </w:rPr>
            <w:fldChar w:fldCharType="begin"/>
          </w:r>
          <w:r>
            <w:rPr>
              <w:color w:val="auto"/>
            </w:rPr>
            <w:instrText xml:space="preserve"> PAGEREF _Toc21063 \h </w:instrText>
          </w:r>
          <w:r>
            <w:rPr>
              <w:color w:val="auto"/>
            </w:rPr>
            <w:fldChar w:fldCharType="separate"/>
          </w:r>
          <w:r>
            <w:rPr>
              <w:color w:val="auto"/>
            </w:rPr>
            <w:t>3</w:t>
          </w:r>
          <w:r>
            <w:rPr>
              <w:color w:val="auto"/>
            </w:rPr>
            <w:fldChar w:fldCharType="end"/>
          </w:r>
          <w:r>
            <w:rPr>
              <w:color w:val="auto"/>
            </w:rPr>
            <w:fldChar w:fldCharType="end"/>
          </w:r>
        </w:p>
        <w:p>
          <w:pPr>
            <w:pStyle w:val="28"/>
            <w:tabs>
              <w:tab w:val="right" w:leader="dot" w:pos="9072"/>
            </w:tabs>
            <w:ind w:firstLine="400" w:firstLineChars="200"/>
            <w:rPr>
              <w:color w:val="auto"/>
            </w:rPr>
          </w:pPr>
          <w:r>
            <w:rPr>
              <w:color w:val="auto"/>
            </w:rPr>
            <w:fldChar w:fldCharType="begin"/>
          </w:r>
          <w:r>
            <w:rPr>
              <w:color w:val="auto"/>
            </w:rPr>
            <w:instrText xml:space="preserve"> HYPERLINK \l _Toc17045 </w:instrText>
          </w:r>
          <w:r>
            <w:rPr>
              <w:color w:val="auto"/>
            </w:rPr>
            <w:fldChar w:fldCharType="separate"/>
          </w:r>
          <w:r>
            <w:rPr>
              <w:rFonts w:hint="eastAsia" w:ascii="黑体" w:hAnsi="黑体" w:eastAsia="黑体" w:cs="黑体"/>
              <w:bCs/>
              <w:snapToGrid w:val="0"/>
              <w:color w:val="auto"/>
              <w:szCs w:val="21"/>
              <w:lang w:val="en-US" w:eastAsia="zh-CN" w:bidi="ar-SA"/>
            </w:rPr>
            <w:t>5.1.1 明确评估基本事项</w:t>
          </w:r>
          <w:r>
            <w:rPr>
              <w:color w:val="auto"/>
            </w:rPr>
            <w:tab/>
          </w:r>
          <w:r>
            <w:rPr>
              <w:color w:val="auto"/>
            </w:rPr>
            <w:fldChar w:fldCharType="begin"/>
          </w:r>
          <w:r>
            <w:rPr>
              <w:color w:val="auto"/>
            </w:rPr>
            <w:instrText xml:space="preserve"> PAGEREF _Toc17045 \h </w:instrText>
          </w:r>
          <w:r>
            <w:rPr>
              <w:color w:val="auto"/>
            </w:rPr>
            <w:fldChar w:fldCharType="separate"/>
          </w:r>
          <w:r>
            <w:rPr>
              <w:color w:val="auto"/>
            </w:rPr>
            <w:t>3</w:t>
          </w:r>
          <w:r>
            <w:rPr>
              <w:color w:val="auto"/>
            </w:rPr>
            <w:fldChar w:fldCharType="end"/>
          </w:r>
          <w:r>
            <w:rPr>
              <w:color w:val="auto"/>
            </w:rPr>
            <w:fldChar w:fldCharType="end"/>
          </w:r>
        </w:p>
        <w:p>
          <w:pPr>
            <w:pStyle w:val="28"/>
            <w:tabs>
              <w:tab w:val="right" w:leader="dot" w:pos="9072"/>
            </w:tabs>
            <w:ind w:firstLine="400" w:firstLineChars="200"/>
            <w:rPr>
              <w:color w:val="auto"/>
            </w:rPr>
          </w:pPr>
          <w:r>
            <w:rPr>
              <w:color w:val="auto"/>
            </w:rPr>
            <w:fldChar w:fldCharType="begin"/>
          </w:r>
          <w:r>
            <w:rPr>
              <w:color w:val="auto"/>
            </w:rPr>
            <w:instrText xml:space="preserve"> HYPERLINK \l _Toc15984 </w:instrText>
          </w:r>
          <w:r>
            <w:rPr>
              <w:color w:val="auto"/>
            </w:rPr>
            <w:fldChar w:fldCharType="separate"/>
          </w:r>
          <w:r>
            <w:rPr>
              <w:rFonts w:hint="eastAsia" w:ascii="黑体" w:hAnsi="黑体" w:eastAsia="黑体" w:cs="黑体"/>
              <w:bCs/>
              <w:snapToGrid w:val="0"/>
              <w:color w:val="auto"/>
              <w:szCs w:val="21"/>
              <w:lang w:val="en-US" w:eastAsia="zh-CN" w:bidi="ar-SA"/>
            </w:rPr>
            <w:t>5.1.2 签订评估业务约定书</w:t>
          </w:r>
          <w:r>
            <w:rPr>
              <w:color w:val="auto"/>
            </w:rPr>
            <w:tab/>
          </w:r>
          <w:r>
            <w:rPr>
              <w:color w:val="auto"/>
            </w:rPr>
            <w:fldChar w:fldCharType="begin"/>
          </w:r>
          <w:r>
            <w:rPr>
              <w:color w:val="auto"/>
            </w:rPr>
            <w:instrText xml:space="preserve"> PAGEREF _Toc15984 \h </w:instrText>
          </w:r>
          <w:r>
            <w:rPr>
              <w:color w:val="auto"/>
            </w:rPr>
            <w:fldChar w:fldCharType="separate"/>
          </w:r>
          <w:r>
            <w:rPr>
              <w:color w:val="auto"/>
            </w:rPr>
            <w:t>3</w:t>
          </w:r>
          <w:r>
            <w:rPr>
              <w:color w:val="auto"/>
            </w:rPr>
            <w:fldChar w:fldCharType="end"/>
          </w:r>
          <w:r>
            <w:rPr>
              <w:color w:val="auto"/>
            </w:rPr>
            <w:fldChar w:fldCharType="end"/>
          </w:r>
        </w:p>
        <w:p>
          <w:pPr>
            <w:pStyle w:val="28"/>
            <w:tabs>
              <w:tab w:val="right" w:leader="dot" w:pos="9072"/>
            </w:tabs>
            <w:ind w:firstLine="400" w:firstLineChars="200"/>
            <w:rPr>
              <w:color w:val="auto"/>
            </w:rPr>
          </w:pPr>
          <w:r>
            <w:rPr>
              <w:color w:val="auto"/>
            </w:rPr>
            <w:fldChar w:fldCharType="begin"/>
          </w:r>
          <w:r>
            <w:rPr>
              <w:color w:val="auto"/>
            </w:rPr>
            <w:instrText xml:space="preserve"> HYPERLINK \l _Toc4246 </w:instrText>
          </w:r>
          <w:r>
            <w:rPr>
              <w:color w:val="auto"/>
            </w:rPr>
            <w:fldChar w:fldCharType="separate"/>
          </w:r>
          <w:r>
            <w:rPr>
              <w:rFonts w:hint="eastAsia" w:ascii="黑体" w:hAnsi="黑体" w:eastAsia="黑体" w:cs="黑体"/>
              <w:bCs/>
              <w:snapToGrid w:val="0"/>
              <w:color w:val="auto"/>
              <w:szCs w:val="21"/>
              <w:lang w:val="en-US" w:eastAsia="zh-CN" w:bidi="ar-SA"/>
            </w:rPr>
            <w:t>5.1.3 评价专利质量</w:t>
          </w:r>
          <w:r>
            <w:rPr>
              <w:color w:val="auto"/>
            </w:rPr>
            <w:tab/>
          </w:r>
          <w:r>
            <w:rPr>
              <w:color w:val="auto"/>
            </w:rPr>
            <w:fldChar w:fldCharType="begin"/>
          </w:r>
          <w:r>
            <w:rPr>
              <w:color w:val="auto"/>
            </w:rPr>
            <w:instrText xml:space="preserve"> PAGEREF _Toc4246 \h </w:instrText>
          </w:r>
          <w:r>
            <w:rPr>
              <w:color w:val="auto"/>
            </w:rPr>
            <w:fldChar w:fldCharType="separate"/>
          </w:r>
          <w:r>
            <w:rPr>
              <w:color w:val="auto"/>
            </w:rPr>
            <w:t>3</w:t>
          </w:r>
          <w:r>
            <w:rPr>
              <w:color w:val="auto"/>
            </w:rPr>
            <w:fldChar w:fldCharType="end"/>
          </w:r>
          <w:r>
            <w:rPr>
              <w:color w:val="auto"/>
            </w:rPr>
            <w:fldChar w:fldCharType="end"/>
          </w:r>
        </w:p>
        <w:p>
          <w:pPr>
            <w:pStyle w:val="28"/>
            <w:tabs>
              <w:tab w:val="right" w:leader="dot" w:pos="9072"/>
            </w:tabs>
            <w:ind w:firstLine="400" w:firstLineChars="200"/>
            <w:rPr>
              <w:color w:val="auto"/>
            </w:rPr>
          </w:pPr>
          <w:r>
            <w:rPr>
              <w:color w:val="auto"/>
            </w:rPr>
            <w:fldChar w:fldCharType="begin"/>
          </w:r>
          <w:r>
            <w:rPr>
              <w:color w:val="auto"/>
            </w:rPr>
            <w:instrText xml:space="preserve"> HYPERLINK \l _Toc23849 </w:instrText>
          </w:r>
          <w:r>
            <w:rPr>
              <w:color w:val="auto"/>
            </w:rPr>
            <w:fldChar w:fldCharType="separate"/>
          </w:r>
          <w:r>
            <w:rPr>
              <w:rFonts w:hint="eastAsia" w:ascii="黑体" w:hAnsi="黑体" w:eastAsia="黑体" w:cs="黑体"/>
              <w:bCs/>
              <w:snapToGrid w:val="0"/>
              <w:color w:val="auto"/>
              <w:szCs w:val="21"/>
              <w:lang w:val="en-US" w:eastAsia="zh-CN" w:bidi="ar-SA"/>
            </w:rPr>
            <w:t>5.1.4 调查收集资料</w:t>
          </w:r>
          <w:r>
            <w:rPr>
              <w:color w:val="auto"/>
            </w:rPr>
            <w:tab/>
          </w:r>
          <w:r>
            <w:rPr>
              <w:color w:val="auto"/>
            </w:rPr>
            <w:fldChar w:fldCharType="begin"/>
          </w:r>
          <w:r>
            <w:rPr>
              <w:color w:val="auto"/>
            </w:rPr>
            <w:instrText xml:space="preserve"> PAGEREF _Toc23849 \h </w:instrText>
          </w:r>
          <w:r>
            <w:rPr>
              <w:color w:val="auto"/>
            </w:rPr>
            <w:fldChar w:fldCharType="separate"/>
          </w:r>
          <w:r>
            <w:rPr>
              <w:color w:val="auto"/>
            </w:rPr>
            <w:t>4</w:t>
          </w:r>
          <w:r>
            <w:rPr>
              <w:color w:val="auto"/>
            </w:rPr>
            <w:fldChar w:fldCharType="end"/>
          </w:r>
          <w:r>
            <w:rPr>
              <w:color w:val="auto"/>
            </w:rPr>
            <w:fldChar w:fldCharType="end"/>
          </w:r>
        </w:p>
        <w:p>
          <w:pPr>
            <w:pStyle w:val="28"/>
            <w:tabs>
              <w:tab w:val="right" w:leader="dot" w:pos="9072"/>
            </w:tabs>
            <w:ind w:firstLine="400" w:firstLineChars="200"/>
            <w:rPr>
              <w:color w:val="auto"/>
            </w:rPr>
          </w:pPr>
          <w:r>
            <w:rPr>
              <w:color w:val="auto"/>
            </w:rPr>
            <w:fldChar w:fldCharType="begin"/>
          </w:r>
          <w:r>
            <w:rPr>
              <w:color w:val="auto"/>
            </w:rPr>
            <w:instrText xml:space="preserve"> HYPERLINK \l _Toc2636 </w:instrText>
          </w:r>
          <w:r>
            <w:rPr>
              <w:color w:val="auto"/>
            </w:rPr>
            <w:fldChar w:fldCharType="separate"/>
          </w:r>
          <w:r>
            <w:rPr>
              <w:rFonts w:hint="eastAsia" w:ascii="黑体" w:hAnsi="黑体" w:eastAsia="黑体" w:cs="黑体"/>
              <w:bCs/>
              <w:snapToGrid w:val="0"/>
              <w:color w:val="auto"/>
              <w:szCs w:val="21"/>
              <w:lang w:val="en-US" w:eastAsia="zh-CN" w:bidi="ar-SA"/>
            </w:rPr>
            <w:t>5.1.5 评估测算</w:t>
          </w:r>
          <w:r>
            <w:rPr>
              <w:color w:val="auto"/>
            </w:rPr>
            <w:tab/>
          </w:r>
          <w:r>
            <w:rPr>
              <w:color w:val="auto"/>
            </w:rPr>
            <w:fldChar w:fldCharType="begin"/>
          </w:r>
          <w:r>
            <w:rPr>
              <w:color w:val="auto"/>
            </w:rPr>
            <w:instrText xml:space="preserve"> PAGEREF _Toc2636 \h </w:instrText>
          </w:r>
          <w:r>
            <w:rPr>
              <w:color w:val="auto"/>
            </w:rPr>
            <w:fldChar w:fldCharType="separate"/>
          </w:r>
          <w:r>
            <w:rPr>
              <w:color w:val="auto"/>
            </w:rPr>
            <w:t>4</w:t>
          </w:r>
          <w:r>
            <w:rPr>
              <w:color w:val="auto"/>
            </w:rPr>
            <w:fldChar w:fldCharType="end"/>
          </w:r>
          <w:r>
            <w:rPr>
              <w:color w:val="auto"/>
            </w:rPr>
            <w:fldChar w:fldCharType="end"/>
          </w:r>
        </w:p>
        <w:p>
          <w:pPr>
            <w:pStyle w:val="28"/>
            <w:tabs>
              <w:tab w:val="right" w:leader="dot" w:pos="9072"/>
            </w:tabs>
            <w:ind w:firstLine="400" w:firstLineChars="200"/>
            <w:rPr>
              <w:color w:val="auto"/>
            </w:rPr>
          </w:pPr>
          <w:r>
            <w:rPr>
              <w:color w:val="auto"/>
            </w:rPr>
            <w:fldChar w:fldCharType="begin"/>
          </w:r>
          <w:r>
            <w:rPr>
              <w:color w:val="auto"/>
            </w:rPr>
            <w:instrText xml:space="preserve"> HYPERLINK \l _Toc30333 </w:instrText>
          </w:r>
          <w:r>
            <w:rPr>
              <w:color w:val="auto"/>
            </w:rPr>
            <w:fldChar w:fldCharType="separate"/>
          </w:r>
          <w:r>
            <w:rPr>
              <w:rFonts w:hint="eastAsia" w:ascii="黑体" w:hAnsi="黑体" w:eastAsia="黑体" w:cs="黑体"/>
              <w:bCs/>
              <w:snapToGrid w:val="0"/>
              <w:color w:val="auto"/>
              <w:szCs w:val="21"/>
              <w:lang w:val="en-US" w:eastAsia="zh-CN" w:bidi="ar-SA"/>
            </w:rPr>
            <w:t>5.1.6 编制并提交评估报告</w:t>
          </w:r>
          <w:r>
            <w:rPr>
              <w:color w:val="auto"/>
            </w:rPr>
            <w:tab/>
          </w:r>
          <w:r>
            <w:rPr>
              <w:color w:val="auto"/>
            </w:rPr>
            <w:fldChar w:fldCharType="begin"/>
          </w:r>
          <w:r>
            <w:rPr>
              <w:color w:val="auto"/>
            </w:rPr>
            <w:instrText xml:space="preserve"> PAGEREF _Toc30333 \h </w:instrText>
          </w:r>
          <w:r>
            <w:rPr>
              <w:color w:val="auto"/>
            </w:rPr>
            <w:fldChar w:fldCharType="separate"/>
          </w:r>
          <w:r>
            <w:rPr>
              <w:color w:val="auto"/>
            </w:rPr>
            <w:t>4</w:t>
          </w:r>
          <w:r>
            <w:rPr>
              <w:color w:val="auto"/>
            </w:rPr>
            <w:fldChar w:fldCharType="end"/>
          </w:r>
          <w:r>
            <w:rPr>
              <w:color w:val="auto"/>
            </w:rPr>
            <w:fldChar w:fldCharType="end"/>
          </w:r>
        </w:p>
        <w:p>
          <w:pPr>
            <w:pStyle w:val="28"/>
            <w:tabs>
              <w:tab w:val="right" w:leader="dot" w:pos="9072"/>
            </w:tabs>
            <w:rPr>
              <w:color w:val="auto"/>
            </w:rPr>
          </w:pPr>
          <w:r>
            <w:rPr>
              <w:color w:val="auto"/>
            </w:rPr>
            <w:fldChar w:fldCharType="begin"/>
          </w:r>
          <w:r>
            <w:rPr>
              <w:color w:val="auto"/>
            </w:rPr>
            <w:instrText xml:space="preserve"> HYPERLINK \l _Toc4754 </w:instrText>
          </w:r>
          <w:r>
            <w:rPr>
              <w:color w:val="auto"/>
            </w:rPr>
            <w:fldChar w:fldCharType="separate"/>
          </w:r>
          <w:r>
            <w:rPr>
              <w:rFonts w:hint="eastAsia" w:ascii="黑体" w:hAnsi="黑体" w:eastAsia="黑体" w:cs="黑体"/>
              <w:bCs/>
              <w:snapToGrid w:val="0"/>
              <w:color w:val="auto"/>
              <w:szCs w:val="21"/>
              <w:lang w:val="en-US" w:eastAsia="zh-CN" w:bidi="ar-SA"/>
            </w:rPr>
            <w:t>5.2 专利权投融资价值的评估程序</w:t>
          </w:r>
          <w:r>
            <w:rPr>
              <w:color w:val="auto"/>
            </w:rPr>
            <w:tab/>
          </w:r>
          <w:r>
            <w:rPr>
              <w:color w:val="auto"/>
            </w:rPr>
            <w:fldChar w:fldCharType="begin"/>
          </w:r>
          <w:r>
            <w:rPr>
              <w:color w:val="auto"/>
            </w:rPr>
            <w:instrText xml:space="preserve"> PAGEREF _Toc4754 \h </w:instrText>
          </w:r>
          <w:r>
            <w:rPr>
              <w:color w:val="auto"/>
            </w:rPr>
            <w:fldChar w:fldCharType="separate"/>
          </w:r>
          <w:r>
            <w:rPr>
              <w:color w:val="auto"/>
            </w:rPr>
            <w:t>5</w:t>
          </w:r>
          <w:r>
            <w:rPr>
              <w:color w:val="auto"/>
            </w:rPr>
            <w:fldChar w:fldCharType="end"/>
          </w:r>
          <w:r>
            <w:rPr>
              <w:color w:val="auto"/>
            </w:rPr>
            <w:fldChar w:fldCharType="end"/>
          </w:r>
        </w:p>
        <w:p>
          <w:pPr>
            <w:pStyle w:val="28"/>
            <w:tabs>
              <w:tab w:val="right" w:leader="dot" w:pos="9072"/>
            </w:tabs>
            <w:ind w:firstLine="400" w:firstLineChars="200"/>
            <w:rPr>
              <w:color w:val="auto"/>
            </w:rPr>
          </w:pPr>
          <w:r>
            <w:rPr>
              <w:color w:val="auto"/>
            </w:rPr>
            <w:fldChar w:fldCharType="begin"/>
          </w:r>
          <w:r>
            <w:rPr>
              <w:color w:val="auto"/>
            </w:rPr>
            <w:instrText xml:space="preserve"> HYPERLINK \l _Toc10763 </w:instrText>
          </w:r>
          <w:r>
            <w:rPr>
              <w:color w:val="auto"/>
            </w:rPr>
            <w:fldChar w:fldCharType="separate"/>
          </w:r>
          <w:r>
            <w:rPr>
              <w:rFonts w:hint="eastAsia" w:ascii="黑体" w:hAnsi="黑体" w:eastAsia="黑体" w:cs="黑体"/>
              <w:bCs/>
              <w:snapToGrid w:val="0"/>
              <w:color w:val="auto"/>
              <w:szCs w:val="21"/>
              <w:lang w:val="en-US" w:eastAsia="zh-CN" w:bidi="ar-SA"/>
            </w:rPr>
            <w:t>5.2.1 明确评估基本事项</w:t>
          </w:r>
          <w:r>
            <w:rPr>
              <w:color w:val="auto"/>
            </w:rPr>
            <w:tab/>
          </w:r>
          <w:r>
            <w:rPr>
              <w:color w:val="auto"/>
            </w:rPr>
            <w:fldChar w:fldCharType="begin"/>
          </w:r>
          <w:r>
            <w:rPr>
              <w:color w:val="auto"/>
            </w:rPr>
            <w:instrText xml:space="preserve"> PAGEREF _Toc10763 \h </w:instrText>
          </w:r>
          <w:r>
            <w:rPr>
              <w:color w:val="auto"/>
            </w:rPr>
            <w:fldChar w:fldCharType="separate"/>
          </w:r>
          <w:r>
            <w:rPr>
              <w:color w:val="auto"/>
            </w:rPr>
            <w:t>5</w:t>
          </w:r>
          <w:r>
            <w:rPr>
              <w:color w:val="auto"/>
            </w:rPr>
            <w:fldChar w:fldCharType="end"/>
          </w:r>
          <w:r>
            <w:rPr>
              <w:color w:val="auto"/>
            </w:rPr>
            <w:fldChar w:fldCharType="end"/>
          </w:r>
        </w:p>
        <w:p>
          <w:pPr>
            <w:pStyle w:val="28"/>
            <w:tabs>
              <w:tab w:val="right" w:leader="dot" w:pos="9072"/>
            </w:tabs>
            <w:ind w:firstLine="400" w:firstLineChars="200"/>
            <w:rPr>
              <w:color w:val="auto"/>
            </w:rPr>
          </w:pPr>
          <w:r>
            <w:rPr>
              <w:color w:val="auto"/>
            </w:rPr>
            <w:fldChar w:fldCharType="begin"/>
          </w:r>
          <w:r>
            <w:rPr>
              <w:color w:val="auto"/>
            </w:rPr>
            <w:instrText xml:space="preserve"> HYPERLINK \l _Toc14180 </w:instrText>
          </w:r>
          <w:r>
            <w:rPr>
              <w:color w:val="auto"/>
            </w:rPr>
            <w:fldChar w:fldCharType="separate"/>
          </w:r>
          <w:r>
            <w:rPr>
              <w:rFonts w:hint="eastAsia" w:ascii="黑体" w:hAnsi="黑体" w:eastAsia="黑体" w:cs="黑体"/>
              <w:bCs/>
              <w:snapToGrid w:val="0"/>
              <w:color w:val="auto"/>
              <w:szCs w:val="21"/>
              <w:lang w:val="en-US" w:eastAsia="zh-CN" w:bidi="ar-SA"/>
            </w:rPr>
            <w:t>5.2.2 签订评估业务约定书</w:t>
          </w:r>
          <w:r>
            <w:rPr>
              <w:color w:val="auto"/>
            </w:rPr>
            <w:tab/>
          </w:r>
          <w:r>
            <w:rPr>
              <w:color w:val="auto"/>
            </w:rPr>
            <w:fldChar w:fldCharType="begin"/>
          </w:r>
          <w:r>
            <w:rPr>
              <w:color w:val="auto"/>
            </w:rPr>
            <w:instrText xml:space="preserve"> PAGEREF _Toc14180 \h </w:instrText>
          </w:r>
          <w:r>
            <w:rPr>
              <w:color w:val="auto"/>
            </w:rPr>
            <w:fldChar w:fldCharType="separate"/>
          </w:r>
          <w:r>
            <w:rPr>
              <w:color w:val="auto"/>
            </w:rPr>
            <w:t>5</w:t>
          </w:r>
          <w:r>
            <w:rPr>
              <w:color w:val="auto"/>
            </w:rPr>
            <w:fldChar w:fldCharType="end"/>
          </w:r>
          <w:r>
            <w:rPr>
              <w:color w:val="auto"/>
            </w:rPr>
            <w:fldChar w:fldCharType="end"/>
          </w:r>
        </w:p>
        <w:p>
          <w:pPr>
            <w:pStyle w:val="28"/>
            <w:tabs>
              <w:tab w:val="right" w:leader="dot" w:pos="9072"/>
            </w:tabs>
            <w:ind w:firstLine="400" w:firstLineChars="200"/>
            <w:rPr>
              <w:color w:val="auto"/>
            </w:rPr>
          </w:pPr>
          <w:r>
            <w:rPr>
              <w:color w:val="auto"/>
            </w:rPr>
            <w:fldChar w:fldCharType="begin"/>
          </w:r>
          <w:r>
            <w:rPr>
              <w:color w:val="auto"/>
            </w:rPr>
            <w:instrText xml:space="preserve"> HYPERLINK \l _Toc3897 </w:instrText>
          </w:r>
          <w:r>
            <w:rPr>
              <w:color w:val="auto"/>
            </w:rPr>
            <w:fldChar w:fldCharType="separate"/>
          </w:r>
          <w:r>
            <w:rPr>
              <w:rFonts w:hint="eastAsia" w:ascii="黑体" w:hAnsi="黑体" w:eastAsia="黑体" w:cs="黑体"/>
              <w:bCs/>
              <w:snapToGrid w:val="0"/>
              <w:color w:val="auto"/>
              <w:szCs w:val="21"/>
              <w:lang w:val="en-US" w:eastAsia="zh-CN" w:bidi="ar-SA"/>
            </w:rPr>
            <w:t>5.2.3 评价专利质量</w:t>
          </w:r>
          <w:r>
            <w:rPr>
              <w:color w:val="auto"/>
            </w:rPr>
            <w:tab/>
          </w:r>
          <w:r>
            <w:rPr>
              <w:color w:val="auto"/>
            </w:rPr>
            <w:fldChar w:fldCharType="begin"/>
          </w:r>
          <w:r>
            <w:rPr>
              <w:color w:val="auto"/>
            </w:rPr>
            <w:instrText xml:space="preserve"> PAGEREF _Toc3897 \h </w:instrText>
          </w:r>
          <w:r>
            <w:rPr>
              <w:color w:val="auto"/>
            </w:rPr>
            <w:fldChar w:fldCharType="separate"/>
          </w:r>
          <w:r>
            <w:rPr>
              <w:color w:val="auto"/>
            </w:rPr>
            <w:t>6</w:t>
          </w:r>
          <w:r>
            <w:rPr>
              <w:color w:val="auto"/>
            </w:rPr>
            <w:fldChar w:fldCharType="end"/>
          </w:r>
          <w:r>
            <w:rPr>
              <w:color w:val="auto"/>
            </w:rPr>
            <w:fldChar w:fldCharType="end"/>
          </w:r>
        </w:p>
        <w:p>
          <w:pPr>
            <w:pStyle w:val="28"/>
            <w:tabs>
              <w:tab w:val="right" w:leader="dot" w:pos="9072"/>
            </w:tabs>
            <w:ind w:firstLine="400" w:firstLineChars="200"/>
            <w:rPr>
              <w:color w:val="auto"/>
            </w:rPr>
          </w:pPr>
          <w:r>
            <w:rPr>
              <w:color w:val="auto"/>
            </w:rPr>
            <w:fldChar w:fldCharType="begin"/>
          </w:r>
          <w:r>
            <w:rPr>
              <w:color w:val="auto"/>
            </w:rPr>
            <w:instrText xml:space="preserve"> HYPERLINK \l _Toc22153 </w:instrText>
          </w:r>
          <w:r>
            <w:rPr>
              <w:color w:val="auto"/>
            </w:rPr>
            <w:fldChar w:fldCharType="separate"/>
          </w:r>
          <w:r>
            <w:rPr>
              <w:rFonts w:hint="eastAsia" w:ascii="黑体" w:hAnsi="黑体" w:eastAsia="黑体" w:cs="黑体"/>
              <w:bCs/>
              <w:snapToGrid w:val="0"/>
              <w:color w:val="auto"/>
              <w:szCs w:val="21"/>
              <w:lang w:val="en-US" w:eastAsia="zh-CN" w:bidi="ar-SA"/>
            </w:rPr>
            <w:t>5.2.4 调查收集资料</w:t>
          </w:r>
          <w:r>
            <w:rPr>
              <w:color w:val="auto"/>
            </w:rPr>
            <w:tab/>
          </w:r>
          <w:r>
            <w:rPr>
              <w:color w:val="auto"/>
            </w:rPr>
            <w:fldChar w:fldCharType="begin"/>
          </w:r>
          <w:r>
            <w:rPr>
              <w:color w:val="auto"/>
            </w:rPr>
            <w:instrText xml:space="preserve"> PAGEREF _Toc22153 \h </w:instrText>
          </w:r>
          <w:r>
            <w:rPr>
              <w:color w:val="auto"/>
            </w:rPr>
            <w:fldChar w:fldCharType="separate"/>
          </w:r>
          <w:r>
            <w:rPr>
              <w:color w:val="auto"/>
            </w:rPr>
            <w:t>6</w:t>
          </w:r>
          <w:r>
            <w:rPr>
              <w:color w:val="auto"/>
            </w:rPr>
            <w:fldChar w:fldCharType="end"/>
          </w:r>
          <w:r>
            <w:rPr>
              <w:color w:val="auto"/>
            </w:rPr>
            <w:fldChar w:fldCharType="end"/>
          </w:r>
        </w:p>
        <w:p>
          <w:pPr>
            <w:pStyle w:val="28"/>
            <w:tabs>
              <w:tab w:val="right" w:leader="dot" w:pos="9072"/>
            </w:tabs>
            <w:ind w:firstLine="400" w:firstLineChars="200"/>
            <w:rPr>
              <w:color w:val="auto"/>
            </w:rPr>
          </w:pPr>
          <w:r>
            <w:rPr>
              <w:color w:val="auto"/>
            </w:rPr>
            <w:fldChar w:fldCharType="begin"/>
          </w:r>
          <w:r>
            <w:rPr>
              <w:color w:val="auto"/>
            </w:rPr>
            <w:instrText xml:space="preserve"> HYPERLINK \l _Toc26850 </w:instrText>
          </w:r>
          <w:r>
            <w:rPr>
              <w:color w:val="auto"/>
            </w:rPr>
            <w:fldChar w:fldCharType="separate"/>
          </w:r>
          <w:r>
            <w:rPr>
              <w:rFonts w:hint="eastAsia" w:ascii="黑体" w:hAnsi="黑体" w:eastAsia="黑体" w:cs="黑体"/>
              <w:bCs/>
              <w:snapToGrid w:val="0"/>
              <w:color w:val="auto"/>
              <w:szCs w:val="21"/>
              <w:lang w:val="en-US" w:eastAsia="zh-CN" w:bidi="ar-SA"/>
            </w:rPr>
            <w:t>5.2.5  评估测算</w:t>
          </w:r>
          <w:r>
            <w:rPr>
              <w:color w:val="auto"/>
            </w:rPr>
            <w:tab/>
          </w:r>
          <w:r>
            <w:rPr>
              <w:color w:val="auto"/>
            </w:rPr>
            <w:fldChar w:fldCharType="begin"/>
          </w:r>
          <w:r>
            <w:rPr>
              <w:color w:val="auto"/>
            </w:rPr>
            <w:instrText xml:space="preserve"> PAGEREF _Toc26850 \h </w:instrText>
          </w:r>
          <w:r>
            <w:rPr>
              <w:color w:val="auto"/>
            </w:rPr>
            <w:fldChar w:fldCharType="separate"/>
          </w:r>
          <w:r>
            <w:rPr>
              <w:color w:val="auto"/>
            </w:rPr>
            <w:t>8</w:t>
          </w:r>
          <w:r>
            <w:rPr>
              <w:color w:val="auto"/>
            </w:rPr>
            <w:fldChar w:fldCharType="end"/>
          </w:r>
          <w:r>
            <w:rPr>
              <w:color w:val="auto"/>
            </w:rPr>
            <w:fldChar w:fldCharType="end"/>
          </w:r>
        </w:p>
        <w:p>
          <w:pPr>
            <w:pStyle w:val="28"/>
            <w:tabs>
              <w:tab w:val="right" w:leader="dot" w:pos="9072"/>
            </w:tabs>
            <w:ind w:firstLine="400" w:firstLineChars="200"/>
            <w:rPr>
              <w:color w:val="auto"/>
            </w:rPr>
          </w:pPr>
          <w:r>
            <w:rPr>
              <w:color w:val="auto"/>
            </w:rPr>
            <w:fldChar w:fldCharType="begin"/>
          </w:r>
          <w:r>
            <w:rPr>
              <w:color w:val="auto"/>
            </w:rPr>
            <w:instrText xml:space="preserve"> HYPERLINK \l _Toc15088 </w:instrText>
          </w:r>
          <w:r>
            <w:rPr>
              <w:color w:val="auto"/>
            </w:rPr>
            <w:fldChar w:fldCharType="separate"/>
          </w:r>
          <w:r>
            <w:rPr>
              <w:rFonts w:hint="eastAsia" w:ascii="黑体" w:hAnsi="黑体" w:eastAsia="黑体" w:cs="黑体"/>
              <w:bCs/>
              <w:snapToGrid w:val="0"/>
              <w:color w:val="auto"/>
              <w:szCs w:val="21"/>
              <w:lang w:val="en-US" w:eastAsia="zh-CN" w:bidi="ar-SA"/>
            </w:rPr>
            <w:t>5.2.6 编制并提交评估报告</w:t>
          </w:r>
          <w:r>
            <w:rPr>
              <w:color w:val="auto"/>
            </w:rPr>
            <w:tab/>
          </w:r>
          <w:r>
            <w:rPr>
              <w:color w:val="auto"/>
            </w:rPr>
            <w:fldChar w:fldCharType="begin"/>
          </w:r>
          <w:r>
            <w:rPr>
              <w:color w:val="auto"/>
            </w:rPr>
            <w:instrText xml:space="preserve"> PAGEREF _Toc15088 \h </w:instrText>
          </w:r>
          <w:r>
            <w:rPr>
              <w:color w:val="auto"/>
            </w:rPr>
            <w:fldChar w:fldCharType="separate"/>
          </w:r>
          <w:r>
            <w:rPr>
              <w:color w:val="auto"/>
            </w:rPr>
            <w:t>8</w:t>
          </w:r>
          <w:r>
            <w:rPr>
              <w:color w:val="auto"/>
            </w:rPr>
            <w:fldChar w:fldCharType="end"/>
          </w:r>
          <w:r>
            <w:rPr>
              <w:color w:val="auto"/>
            </w:rPr>
            <w:fldChar w:fldCharType="end"/>
          </w:r>
        </w:p>
        <w:p>
          <w:pPr>
            <w:pStyle w:val="27"/>
            <w:tabs>
              <w:tab w:val="right" w:leader="dot" w:pos="9072"/>
            </w:tabs>
            <w:rPr>
              <w:color w:val="auto"/>
            </w:rPr>
          </w:pPr>
          <w:r>
            <w:rPr>
              <w:color w:val="auto"/>
            </w:rPr>
            <w:fldChar w:fldCharType="begin"/>
          </w:r>
          <w:r>
            <w:rPr>
              <w:color w:val="auto"/>
            </w:rPr>
            <w:instrText xml:space="preserve"> HYPERLINK \l _Toc9131 </w:instrText>
          </w:r>
          <w:r>
            <w:rPr>
              <w:color w:val="auto"/>
            </w:rPr>
            <w:fldChar w:fldCharType="separate"/>
          </w:r>
          <w:r>
            <w:rPr>
              <w:rFonts w:hint="eastAsia" w:ascii="黑体" w:hAnsi="黑体" w:eastAsia="黑体" w:cs="黑体"/>
              <w:bCs/>
              <w:color w:val="auto"/>
              <w:szCs w:val="21"/>
              <w:lang w:val="en-US" w:eastAsia="zh-CN"/>
            </w:rPr>
            <w:t>6  专利价值的评估方法</w:t>
          </w:r>
          <w:r>
            <w:rPr>
              <w:color w:val="auto"/>
            </w:rPr>
            <w:tab/>
          </w:r>
          <w:r>
            <w:rPr>
              <w:color w:val="auto"/>
            </w:rPr>
            <w:fldChar w:fldCharType="begin"/>
          </w:r>
          <w:r>
            <w:rPr>
              <w:color w:val="auto"/>
            </w:rPr>
            <w:instrText xml:space="preserve"> PAGEREF _Toc9131 \h </w:instrText>
          </w:r>
          <w:r>
            <w:rPr>
              <w:color w:val="auto"/>
            </w:rPr>
            <w:fldChar w:fldCharType="separate"/>
          </w:r>
          <w:r>
            <w:rPr>
              <w:color w:val="auto"/>
            </w:rPr>
            <w:t>8</w:t>
          </w:r>
          <w:r>
            <w:rPr>
              <w:color w:val="auto"/>
            </w:rPr>
            <w:fldChar w:fldCharType="end"/>
          </w:r>
          <w:r>
            <w:rPr>
              <w:color w:val="auto"/>
            </w:rPr>
            <w:fldChar w:fldCharType="end"/>
          </w:r>
        </w:p>
        <w:p>
          <w:pPr>
            <w:pStyle w:val="28"/>
            <w:tabs>
              <w:tab w:val="right" w:leader="dot" w:pos="9072"/>
            </w:tabs>
            <w:rPr>
              <w:color w:val="auto"/>
            </w:rPr>
          </w:pPr>
          <w:r>
            <w:rPr>
              <w:color w:val="auto"/>
            </w:rPr>
            <w:fldChar w:fldCharType="begin"/>
          </w:r>
          <w:r>
            <w:rPr>
              <w:color w:val="auto"/>
            </w:rPr>
            <w:instrText xml:space="preserve"> HYPERLINK \l _Toc7735 </w:instrText>
          </w:r>
          <w:r>
            <w:rPr>
              <w:color w:val="auto"/>
            </w:rPr>
            <w:fldChar w:fldCharType="separate"/>
          </w:r>
          <w:r>
            <w:rPr>
              <w:rFonts w:hint="eastAsia" w:ascii="黑体" w:hAnsi="黑体" w:eastAsia="黑体" w:cs="黑体"/>
              <w:bCs/>
              <w:snapToGrid w:val="0"/>
              <w:color w:val="auto"/>
              <w:szCs w:val="21"/>
              <w:lang w:val="en-US" w:eastAsia="zh-CN" w:bidi="ar-SA"/>
            </w:rPr>
            <w:t>6.1 专利权转移转化价值评估方法</w:t>
          </w:r>
          <w:r>
            <w:rPr>
              <w:color w:val="auto"/>
            </w:rPr>
            <w:tab/>
          </w:r>
          <w:r>
            <w:rPr>
              <w:color w:val="auto"/>
            </w:rPr>
            <w:fldChar w:fldCharType="begin"/>
          </w:r>
          <w:r>
            <w:rPr>
              <w:color w:val="auto"/>
            </w:rPr>
            <w:instrText xml:space="preserve"> PAGEREF _Toc7735 \h </w:instrText>
          </w:r>
          <w:r>
            <w:rPr>
              <w:color w:val="auto"/>
            </w:rPr>
            <w:fldChar w:fldCharType="separate"/>
          </w:r>
          <w:r>
            <w:rPr>
              <w:color w:val="auto"/>
            </w:rPr>
            <w:t>8</w:t>
          </w:r>
          <w:r>
            <w:rPr>
              <w:color w:val="auto"/>
            </w:rPr>
            <w:fldChar w:fldCharType="end"/>
          </w:r>
          <w:r>
            <w:rPr>
              <w:color w:val="auto"/>
            </w:rPr>
            <w:fldChar w:fldCharType="end"/>
          </w:r>
        </w:p>
        <w:p>
          <w:pPr>
            <w:pStyle w:val="28"/>
            <w:tabs>
              <w:tab w:val="right" w:leader="dot" w:pos="9072"/>
            </w:tabs>
            <w:ind w:firstLine="400" w:firstLineChars="200"/>
            <w:rPr>
              <w:color w:val="auto"/>
            </w:rPr>
          </w:pPr>
          <w:r>
            <w:rPr>
              <w:color w:val="auto"/>
            </w:rPr>
            <w:fldChar w:fldCharType="begin"/>
          </w:r>
          <w:r>
            <w:rPr>
              <w:color w:val="auto"/>
            </w:rPr>
            <w:instrText xml:space="preserve"> HYPERLINK \l _Toc23559 </w:instrText>
          </w:r>
          <w:r>
            <w:rPr>
              <w:color w:val="auto"/>
            </w:rPr>
            <w:fldChar w:fldCharType="separate"/>
          </w:r>
          <w:r>
            <w:rPr>
              <w:rFonts w:hint="eastAsia" w:ascii="黑体" w:hAnsi="黑体" w:eastAsia="黑体" w:cs="黑体"/>
              <w:bCs/>
              <w:snapToGrid w:val="0"/>
              <w:color w:val="auto"/>
              <w:szCs w:val="21"/>
              <w:lang w:val="en-US" w:eastAsia="zh-CN" w:bidi="ar-SA"/>
            </w:rPr>
            <w:t>6.1.1 收益法</w:t>
          </w:r>
          <w:r>
            <w:rPr>
              <w:color w:val="auto"/>
            </w:rPr>
            <w:tab/>
          </w:r>
          <w:r>
            <w:rPr>
              <w:color w:val="auto"/>
            </w:rPr>
            <w:fldChar w:fldCharType="begin"/>
          </w:r>
          <w:r>
            <w:rPr>
              <w:color w:val="auto"/>
            </w:rPr>
            <w:instrText xml:space="preserve"> PAGEREF _Toc23559 \h </w:instrText>
          </w:r>
          <w:r>
            <w:rPr>
              <w:color w:val="auto"/>
            </w:rPr>
            <w:fldChar w:fldCharType="separate"/>
          </w:r>
          <w:r>
            <w:rPr>
              <w:color w:val="auto"/>
            </w:rPr>
            <w:t>8</w:t>
          </w:r>
          <w:r>
            <w:rPr>
              <w:color w:val="auto"/>
            </w:rPr>
            <w:fldChar w:fldCharType="end"/>
          </w:r>
          <w:r>
            <w:rPr>
              <w:color w:val="auto"/>
            </w:rPr>
            <w:fldChar w:fldCharType="end"/>
          </w:r>
        </w:p>
        <w:p>
          <w:pPr>
            <w:pStyle w:val="28"/>
            <w:tabs>
              <w:tab w:val="right" w:leader="dot" w:pos="9072"/>
            </w:tabs>
            <w:ind w:firstLine="400" w:firstLineChars="200"/>
            <w:rPr>
              <w:color w:val="auto"/>
            </w:rPr>
          </w:pPr>
          <w:r>
            <w:rPr>
              <w:color w:val="auto"/>
            </w:rPr>
            <w:fldChar w:fldCharType="begin"/>
          </w:r>
          <w:r>
            <w:rPr>
              <w:color w:val="auto"/>
            </w:rPr>
            <w:instrText xml:space="preserve"> HYPERLINK \l _Toc30511 </w:instrText>
          </w:r>
          <w:r>
            <w:rPr>
              <w:color w:val="auto"/>
            </w:rPr>
            <w:fldChar w:fldCharType="separate"/>
          </w:r>
          <w:r>
            <w:rPr>
              <w:rFonts w:hint="eastAsia" w:ascii="黑体" w:hAnsi="黑体" w:eastAsia="黑体" w:cs="黑体"/>
              <w:bCs/>
              <w:snapToGrid w:val="0"/>
              <w:color w:val="auto"/>
              <w:szCs w:val="21"/>
              <w:lang w:val="en-US" w:eastAsia="zh-CN" w:bidi="ar-SA"/>
            </w:rPr>
            <w:t>6.1.2 市场法</w:t>
          </w:r>
          <w:r>
            <w:rPr>
              <w:color w:val="auto"/>
            </w:rPr>
            <w:tab/>
          </w:r>
          <w:r>
            <w:rPr>
              <w:color w:val="auto"/>
            </w:rPr>
            <w:fldChar w:fldCharType="begin"/>
          </w:r>
          <w:r>
            <w:rPr>
              <w:color w:val="auto"/>
            </w:rPr>
            <w:instrText xml:space="preserve"> PAGEREF _Toc30511 \h </w:instrText>
          </w:r>
          <w:r>
            <w:rPr>
              <w:color w:val="auto"/>
            </w:rPr>
            <w:fldChar w:fldCharType="separate"/>
          </w:r>
          <w:r>
            <w:rPr>
              <w:color w:val="auto"/>
            </w:rPr>
            <w:t>9</w:t>
          </w:r>
          <w:r>
            <w:rPr>
              <w:color w:val="auto"/>
            </w:rPr>
            <w:fldChar w:fldCharType="end"/>
          </w:r>
          <w:r>
            <w:rPr>
              <w:color w:val="auto"/>
            </w:rPr>
            <w:fldChar w:fldCharType="end"/>
          </w:r>
        </w:p>
        <w:p>
          <w:pPr>
            <w:pStyle w:val="28"/>
            <w:tabs>
              <w:tab w:val="right" w:leader="dot" w:pos="9072"/>
            </w:tabs>
            <w:rPr>
              <w:color w:val="auto"/>
            </w:rPr>
          </w:pPr>
          <w:r>
            <w:rPr>
              <w:color w:val="auto"/>
            </w:rPr>
            <w:fldChar w:fldCharType="begin"/>
          </w:r>
          <w:r>
            <w:rPr>
              <w:color w:val="auto"/>
            </w:rPr>
            <w:instrText xml:space="preserve"> HYPERLINK \l _Toc20766 </w:instrText>
          </w:r>
          <w:r>
            <w:rPr>
              <w:color w:val="auto"/>
            </w:rPr>
            <w:fldChar w:fldCharType="separate"/>
          </w:r>
          <w:r>
            <w:rPr>
              <w:rFonts w:hint="eastAsia" w:ascii="黑体" w:hAnsi="黑体" w:eastAsia="黑体" w:cs="黑体"/>
              <w:bCs/>
              <w:snapToGrid w:val="0"/>
              <w:color w:val="auto"/>
              <w:szCs w:val="21"/>
              <w:lang w:val="en-US" w:eastAsia="zh-CN" w:bidi="ar-SA"/>
            </w:rPr>
            <w:t>6.2 专利权投融资价值评估方法</w:t>
          </w:r>
          <w:r>
            <w:rPr>
              <w:color w:val="auto"/>
            </w:rPr>
            <w:tab/>
          </w:r>
          <w:r>
            <w:rPr>
              <w:color w:val="auto"/>
            </w:rPr>
            <w:fldChar w:fldCharType="begin"/>
          </w:r>
          <w:r>
            <w:rPr>
              <w:color w:val="auto"/>
            </w:rPr>
            <w:instrText xml:space="preserve"> PAGEREF _Toc20766 \h </w:instrText>
          </w:r>
          <w:r>
            <w:rPr>
              <w:color w:val="auto"/>
            </w:rPr>
            <w:fldChar w:fldCharType="separate"/>
          </w:r>
          <w:r>
            <w:rPr>
              <w:color w:val="auto"/>
            </w:rPr>
            <w:t>9</w:t>
          </w:r>
          <w:r>
            <w:rPr>
              <w:color w:val="auto"/>
            </w:rPr>
            <w:fldChar w:fldCharType="end"/>
          </w:r>
          <w:r>
            <w:rPr>
              <w:color w:val="auto"/>
            </w:rPr>
            <w:fldChar w:fldCharType="end"/>
          </w:r>
        </w:p>
        <w:p>
          <w:pPr>
            <w:pStyle w:val="28"/>
            <w:tabs>
              <w:tab w:val="right" w:leader="dot" w:pos="9072"/>
            </w:tabs>
            <w:ind w:firstLine="400" w:firstLineChars="200"/>
            <w:rPr>
              <w:color w:val="auto"/>
            </w:rPr>
          </w:pPr>
          <w:r>
            <w:rPr>
              <w:color w:val="auto"/>
            </w:rPr>
            <w:fldChar w:fldCharType="begin"/>
          </w:r>
          <w:r>
            <w:rPr>
              <w:color w:val="auto"/>
            </w:rPr>
            <w:instrText xml:space="preserve"> HYPERLINK \l _Toc1420 </w:instrText>
          </w:r>
          <w:r>
            <w:rPr>
              <w:color w:val="auto"/>
            </w:rPr>
            <w:fldChar w:fldCharType="separate"/>
          </w:r>
          <w:r>
            <w:rPr>
              <w:rFonts w:hint="eastAsia" w:ascii="黑体" w:hAnsi="黑体" w:eastAsia="黑体" w:cs="黑体"/>
              <w:bCs/>
              <w:snapToGrid w:val="0"/>
              <w:color w:val="auto"/>
              <w:szCs w:val="21"/>
              <w:lang w:val="en-US" w:eastAsia="zh-CN" w:bidi="ar-SA"/>
            </w:rPr>
            <w:t>6.2.1 收益法</w:t>
          </w:r>
          <w:r>
            <w:rPr>
              <w:color w:val="auto"/>
            </w:rPr>
            <w:tab/>
          </w:r>
          <w:r>
            <w:rPr>
              <w:color w:val="auto"/>
            </w:rPr>
            <w:fldChar w:fldCharType="begin"/>
          </w:r>
          <w:r>
            <w:rPr>
              <w:color w:val="auto"/>
            </w:rPr>
            <w:instrText xml:space="preserve"> PAGEREF _Toc1420 \h </w:instrText>
          </w:r>
          <w:r>
            <w:rPr>
              <w:color w:val="auto"/>
            </w:rPr>
            <w:fldChar w:fldCharType="separate"/>
          </w:r>
          <w:r>
            <w:rPr>
              <w:color w:val="auto"/>
            </w:rPr>
            <w:t>9</w:t>
          </w:r>
          <w:r>
            <w:rPr>
              <w:color w:val="auto"/>
            </w:rPr>
            <w:fldChar w:fldCharType="end"/>
          </w:r>
          <w:r>
            <w:rPr>
              <w:color w:val="auto"/>
            </w:rPr>
            <w:fldChar w:fldCharType="end"/>
          </w:r>
        </w:p>
        <w:p>
          <w:pPr>
            <w:pStyle w:val="28"/>
            <w:tabs>
              <w:tab w:val="right" w:leader="dot" w:pos="9072"/>
            </w:tabs>
            <w:ind w:firstLine="400" w:firstLineChars="200"/>
            <w:rPr>
              <w:color w:val="auto"/>
            </w:rPr>
          </w:pPr>
          <w:r>
            <w:rPr>
              <w:color w:val="auto"/>
            </w:rPr>
            <w:fldChar w:fldCharType="begin"/>
          </w:r>
          <w:r>
            <w:rPr>
              <w:color w:val="auto"/>
            </w:rPr>
            <w:instrText xml:space="preserve"> HYPERLINK \l _Toc5180 </w:instrText>
          </w:r>
          <w:r>
            <w:rPr>
              <w:color w:val="auto"/>
            </w:rPr>
            <w:fldChar w:fldCharType="separate"/>
          </w:r>
          <w:r>
            <w:rPr>
              <w:rFonts w:hint="eastAsia" w:ascii="黑体" w:hAnsi="黑体" w:eastAsia="黑体" w:cs="黑体"/>
              <w:bCs/>
              <w:snapToGrid w:val="0"/>
              <w:color w:val="auto"/>
              <w:szCs w:val="21"/>
              <w:lang w:val="en-US" w:eastAsia="zh-CN" w:bidi="ar-SA"/>
            </w:rPr>
            <w:t>6.2.2 市场法</w:t>
          </w:r>
          <w:r>
            <w:rPr>
              <w:color w:val="auto"/>
            </w:rPr>
            <w:tab/>
          </w:r>
          <w:r>
            <w:rPr>
              <w:color w:val="auto"/>
            </w:rPr>
            <w:fldChar w:fldCharType="begin"/>
          </w:r>
          <w:r>
            <w:rPr>
              <w:color w:val="auto"/>
            </w:rPr>
            <w:instrText xml:space="preserve"> PAGEREF _Toc5180 \h </w:instrText>
          </w:r>
          <w:r>
            <w:rPr>
              <w:color w:val="auto"/>
            </w:rPr>
            <w:fldChar w:fldCharType="separate"/>
          </w:r>
          <w:r>
            <w:rPr>
              <w:color w:val="auto"/>
            </w:rPr>
            <w:t>10</w:t>
          </w:r>
          <w:r>
            <w:rPr>
              <w:color w:val="auto"/>
            </w:rPr>
            <w:fldChar w:fldCharType="end"/>
          </w:r>
          <w:r>
            <w:rPr>
              <w:color w:val="auto"/>
            </w:rPr>
            <w:fldChar w:fldCharType="end"/>
          </w:r>
        </w:p>
        <w:p>
          <w:pPr>
            <w:pStyle w:val="26"/>
            <w:tabs>
              <w:tab w:val="right" w:leader="dot" w:pos="9072"/>
            </w:tabs>
            <w:rPr>
              <w:color w:val="auto"/>
            </w:rPr>
          </w:pPr>
          <w:r>
            <w:rPr>
              <w:color w:val="auto"/>
            </w:rPr>
            <w:fldChar w:fldCharType="begin"/>
          </w:r>
          <w:r>
            <w:rPr>
              <w:color w:val="auto"/>
            </w:rPr>
            <w:instrText xml:space="preserve"> HYPERLINK \l _Toc117 </w:instrText>
          </w:r>
          <w:r>
            <w:rPr>
              <w:color w:val="auto"/>
            </w:rPr>
            <w:fldChar w:fldCharType="separate"/>
          </w:r>
          <w:r>
            <w:rPr>
              <w:rFonts w:hint="eastAsia" w:ascii="黑体" w:hAnsi="黑体" w:eastAsia="黑体" w:cs="黑体"/>
              <w:color w:val="auto"/>
              <w:szCs w:val="32"/>
            </w:rPr>
            <w:t>附录A</w:t>
          </w:r>
          <w:r>
            <w:rPr>
              <w:rFonts w:hint="eastAsia" w:ascii="黑体" w:hAnsi="黑体" w:eastAsia="黑体" w:cs="黑体"/>
              <w:color w:val="auto"/>
              <w:szCs w:val="32"/>
              <w:lang w:val="en-US" w:eastAsia="zh-CN"/>
            </w:rPr>
            <w:t xml:space="preserve"> </w:t>
          </w:r>
          <w:r>
            <w:rPr>
              <w:rFonts w:hint="eastAsia" w:ascii="黑体" w:hAnsi="黑体" w:eastAsia="黑体" w:cs="黑体"/>
              <w:snapToGrid w:val="0"/>
              <w:color w:val="auto"/>
              <w:kern w:val="44"/>
              <w:szCs w:val="24"/>
              <w:lang w:val="en-US" w:eastAsia="zh-CN" w:bidi="ar-SA"/>
            </w:rPr>
            <w:t>专利价值度的评估方法</w:t>
          </w:r>
          <w:r>
            <w:rPr>
              <w:color w:val="auto"/>
            </w:rPr>
            <w:tab/>
          </w:r>
          <w:r>
            <w:rPr>
              <w:color w:val="auto"/>
            </w:rPr>
            <w:fldChar w:fldCharType="begin"/>
          </w:r>
          <w:r>
            <w:rPr>
              <w:color w:val="auto"/>
            </w:rPr>
            <w:instrText xml:space="preserve"> PAGEREF _Toc117 \h </w:instrText>
          </w:r>
          <w:r>
            <w:rPr>
              <w:color w:val="auto"/>
            </w:rPr>
            <w:fldChar w:fldCharType="separate"/>
          </w:r>
          <w:r>
            <w:rPr>
              <w:color w:val="auto"/>
            </w:rPr>
            <w:t>11</w:t>
          </w:r>
          <w:r>
            <w:rPr>
              <w:color w:val="auto"/>
            </w:rPr>
            <w:fldChar w:fldCharType="end"/>
          </w:r>
          <w:r>
            <w:rPr>
              <w:color w:val="auto"/>
            </w:rPr>
            <w:fldChar w:fldCharType="end"/>
          </w:r>
        </w:p>
        <w:p>
          <w:pPr>
            <w:rPr>
              <w:color w:val="auto"/>
            </w:rPr>
          </w:pPr>
          <w:r>
            <w:rPr>
              <w:color w:val="auto"/>
            </w:rPr>
            <w:fldChar w:fldCharType="end"/>
          </w:r>
        </w:p>
      </w:sdtContent>
    </w:sdt>
    <w:p>
      <w:pPr>
        <w:spacing w:before="104" w:line="222" w:lineRule="auto"/>
        <w:jc w:val="center"/>
        <w:outlineLvl w:val="0"/>
        <w:rPr>
          <w:rFonts w:hint="eastAsia" w:ascii="黑体" w:hAnsi="黑体" w:eastAsia="黑体" w:cs="黑体"/>
          <w:b/>
          <w:bCs/>
          <w:color w:val="auto"/>
          <w:sz w:val="32"/>
          <w:szCs w:val="32"/>
        </w:rPr>
      </w:pPr>
      <w:bookmarkStart w:id="23" w:name="_Toc387"/>
      <w:r>
        <w:rPr>
          <w:rFonts w:ascii="黑体" w:hAnsi="黑体" w:eastAsia="黑体" w:cs="黑体"/>
          <w:b/>
          <w:bCs/>
          <w:color w:val="auto"/>
          <w:sz w:val="32"/>
          <w:szCs w:val="32"/>
        </w:rPr>
        <w:t>前</w:t>
      </w:r>
      <w:r>
        <w:rPr>
          <w:rFonts w:hint="eastAsia" w:ascii="黑体" w:hAnsi="黑体" w:eastAsia="黑体" w:cs="黑体"/>
          <w:b/>
          <w:bCs/>
          <w:color w:val="auto"/>
          <w:sz w:val="32"/>
          <w:szCs w:val="32"/>
        </w:rPr>
        <w:t xml:space="preserve">  </w:t>
      </w:r>
      <w:r>
        <w:rPr>
          <w:rFonts w:ascii="黑体" w:hAnsi="黑体" w:eastAsia="黑体" w:cs="黑体"/>
          <w:b/>
          <w:bCs/>
          <w:color w:val="auto"/>
          <w:sz w:val="32"/>
          <w:szCs w:val="32"/>
        </w:rPr>
        <w:t>言</w:t>
      </w:r>
      <w:bookmarkEnd w:id="23"/>
    </w:p>
    <w:p>
      <w:pPr>
        <w:spacing w:line="264" w:lineRule="auto"/>
        <w:rPr>
          <w:color w:val="auto"/>
        </w:rPr>
      </w:pPr>
    </w:p>
    <w:p>
      <w:pPr>
        <w:spacing w:line="264" w:lineRule="auto"/>
        <w:rPr>
          <w:color w:val="auto"/>
        </w:rPr>
      </w:pPr>
    </w:p>
    <w:p>
      <w:pPr>
        <w:spacing w:before="10" w:after="156" w:afterLines="50" w:line="400" w:lineRule="exact"/>
        <w:ind w:right="81" w:firstLine="420" w:firstLineChars="200"/>
        <w:rPr>
          <w:rFonts w:hint="eastAsia" w:ascii="宋体" w:hAnsi="宋体" w:eastAsia="宋体" w:cs="宋体"/>
          <w:snapToGrid/>
          <w:color w:val="auto"/>
        </w:rPr>
      </w:pPr>
      <w:r>
        <w:rPr>
          <w:rFonts w:hint="eastAsia" w:ascii="宋体" w:hAnsi="宋体" w:eastAsia="宋体" w:cs="宋体"/>
          <w:snapToGrid/>
          <w:color w:val="auto"/>
        </w:rPr>
        <w:t>本文件按GB/T 1.1—2020《标准化工作导则 第1部分：标准化文件的结构和起草规则》的规定起草。</w:t>
      </w:r>
    </w:p>
    <w:p>
      <w:pPr>
        <w:spacing w:before="10" w:after="156" w:afterLines="50" w:line="400" w:lineRule="exact"/>
        <w:ind w:right="81" w:firstLine="420" w:firstLineChars="200"/>
        <w:rPr>
          <w:rFonts w:hint="eastAsia" w:ascii="宋体" w:hAnsi="宋体" w:eastAsia="宋体" w:cs="宋体"/>
          <w:snapToGrid/>
          <w:color w:val="auto"/>
        </w:rPr>
      </w:pPr>
      <w:r>
        <w:rPr>
          <w:rFonts w:hint="eastAsia" w:ascii="宋体" w:hAnsi="宋体" w:eastAsia="宋体" w:cs="宋体"/>
          <w:snapToGrid/>
          <w:color w:val="auto"/>
        </w:rPr>
        <w:t>请注意本文件的某些内容可能涉及专利，本标准的发布机构不承担识别专利的责任。</w:t>
      </w:r>
    </w:p>
    <w:p>
      <w:pPr>
        <w:spacing w:before="10" w:after="156" w:afterLines="50" w:line="400" w:lineRule="exact"/>
        <w:ind w:right="81" w:firstLine="420" w:firstLineChars="200"/>
        <w:rPr>
          <w:rFonts w:hint="default" w:ascii="宋体" w:hAnsi="宋体" w:eastAsia="宋体" w:cs="宋体"/>
          <w:snapToGrid/>
          <w:color w:val="auto"/>
          <w:lang w:val="en-US" w:eastAsia="zh-CN"/>
        </w:rPr>
      </w:pPr>
      <w:r>
        <w:rPr>
          <w:rFonts w:hint="eastAsia" w:ascii="宋体" w:hAnsi="宋体" w:eastAsia="宋体" w:cs="宋体"/>
          <w:snapToGrid/>
          <w:color w:val="auto"/>
        </w:rPr>
        <w:t>本文件</w:t>
      </w:r>
      <w:r>
        <w:rPr>
          <w:rFonts w:hint="eastAsia" w:ascii="宋体" w:hAnsi="宋体" w:eastAsia="宋体" w:cs="宋体"/>
          <w:snapToGrid/>
          <w:color w:val="auto"/>
          <w:lang w:val="en-US" w:eastAsia="zh-CN"/>
        </w:rPr>
        <w:t>提出单位：雄安新区综合执法局</w:t>
      </w:r>
    </w:p>
    <w:p>
      <w:pPr>
        <w:spacing w:before="10" w:after="156" w:afterLines="50" w:line="400" w:lineRule="exact"/>
        <w:ind w:right="81" w:firstLine="420" w:firstLineChars="200"/>
        <w:rPr>
          <w:rFonts w:hint="eastAsia" w:ascii="宋体" w:hAnsi="宋体" w:eastAsia="宋体" w:cs="宋体"/>
          <w:snapToGrid/>
          <w:color w:val="auto"/>
        </w:rPr>
      </w:pPr>
      <w:r>
        <w:rPr>
          <w:rFonts w:hint="eastAsia" w:ascii="宋体" w:hAnsi="宋体" w:eastAsia="宋体" w:cs="宋体"/>
          <w:snapToGrid/>
          <w:color w:val="auto"/>
        </w:rPr>
        <w:t>本文件</w:t>
      </w:r>
      <w:r>
        <w:rPr>
          <w:rFonts w:hint="eastAsia" w:ascii="宋体" w:hAnsi="宋体" w:eastAsia="宋体" w:cs="宋体"/>
          <w:snapToGrid/>
          <w:color w:val="auto"/>
          <w:lang w:val="en-US" w:eastAsia="zh-CN"/>
        </w:rPr>
        <w:t>归口单位：雄安新区综合执法局</w:t>
      </w:r>
    </w:p>
    <w:p>
      <w:pPr>
        <w:spacing w:before="10" w:after="156" w:afterLines="50" w:line="400" w:lineRule="exact"/>
        <w:ind w:right="81" w:firstLine="420" w:firstLineChars="200"/>
        <w:rPr>
          <w:rFonts w:hint="eastAsia" w:ascii="宋体" w:hAnsi="宋体" w:eastAsia="宋体" w:cs="宋体"/>
          <w:snapToGrid/>
          <w:color w:val="auto"/>
          <w:lang w:val="en-US" w:eastAsia="zh-CN"/>
        </w:rPr>
      </w:pPr>
      <w:r>
        <w:rPr>
          <w:rFonts w:hint="eastAsia" w:ascii="宋体" w:hAnsi="宋体" w:eastAsia="宋体" w:cs="宋体"/>
          <w:snapToGrid/>
          <w:color w:val="auto"/>
        </w:rPr>
        <w:t xml:space="preserve">本文件起草单位： </w:t>
      </w:r>
    </w:p>
    <w:p>
      <w:pPr>
        <w:spacing w:before="10" w:after="156" w:afterLines="50" w:line="400" w:lineRule="exact"/>
        <w:ind w:right="81" w:firstLine="420" w:firstLineChars="200"/>
        <w:rPr>
          <w:rFonts w:hint="default" w:ascii="宋体" w:hAnsi="宋体" w:eastAsia="宋体" w:cs="宋体"/>
          <w:snapToGrid/>
          <w:color w:val="auto"/>
          <w:lang w:val="en-US" w:eastAsia="zh-CN"/>
        </w:rPr>
      </w:pPr>
      <w:r>
        <w:rPr>
          <w:rFonts w:hint="eastAsia" w:ascii="宋体" w:hAnsi="宋体" w:eastAsia="宋体" w:cs="宋体"/>
          <w:snapToGrid/>
          <w:color w:val="auto"/>
        </w:rPr>
        <w:t xml:space="preserve">本文件主要起草人： </w:t>
      </w:r>
    </w:p>
    <w:p>
      <w:pPr>
        <w:rPr>
          <w:rFonts w:hint="eastAsia" w:ascii="黑体" w:hAnsi="黑体" w:eastAsia="黑体" w:cs="黑体"/>
          <w:b/>
          <w:bCs/>
          <w:color w:val="auto"/>
          <w:sz w:val="32"/>
          <w:szCs w:val="32"/>
        </w:rPr>
      </w:pPr>
      <w:r>
        <w:rPr>
          <w:rFonts w:ascii="黑体" w:hAnsi="黑体" w:eastAsia="黑体" w:cs="黑体"/>
          <w:b/>
          <w:bCs/>
          <w:color w:val="auto"/>
          <w:sz w:val="32"/>
          <w:szCs w:val="32"/>
        </w:rPr>
        <w:br w:type="page"/>
      </w:r>
    </w:p>
    <w:p>
      <w:pPr>
        <w:spacing w:before="104" w:line="222" w:lineRule="auto"/>
        <w:jc w:val="center"/>
        <w:outlineLvl w:val="0"/>
        <w:rPr>
          <w:rFonts w:hint="eastAsia" w:ascii="黑体" w:hAnsi="黑体" w:eastAsia="黑体" w:cs="黑体"/>
          <w:b/>
          <w:bCs/>
          <w:color w:val="auto"/>
          <w:sz w:val="32"/>
          <w:szCs w:val="32"/>
        </w:rPr>
      </w:pPr>
      <w:bookmarkStart w:id="24" w:name="_Toc24516"/>
      <w:r>
        <w:rPr>
          <w:rFonts w:ascii="黑体" w:hAnsi="黑体" w:eastAsia="黑体" w:cs="黑体"/>
          <w:b/>
          <w:bCs/>
          <w:color w:val="auto"/>
          <w:sz w:val="32"/>
          <w:szCs w:val="32"/>
        </w:rPr>
        <w:t>引  言</w:t>
      </w:r>
      <w:bookmarkEnd w:id="24"/>
    </w:p>
    <w:p>
      <w:pPr>
        <w:spacing w:line="312" w:lineRule="auto"/>
        <w:rPr>
          <w:color w:val="auto"/>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default" w:eastAsia="宋体"/>
          <w:color w:val="auto"/>
          <w:lang w:val="en-US" w:eastAsia="zh-CN"/>
        </w:rPr>
      </w:pPr>
      <w:r>
        <w:rPr>
          <w:rFonts w:hint="eastAsia" w:ascii="宋体" w:hAnsi="宋体" w:eastAsia="宋体" w:cs="宋体"/>
          <w:snapToGrid/>
          <w:color w:val="auto"/>
        </w:rPr>
        <w:t>企业、高校及科研院所作为重要的科技创新主体，拥有大量前沿技术成果和潜在的转化专利。</w:t>
      </w:r>
    </w:p>
    <w:p>
      <w:pPr>
        <w:keepNext w:val="0"/>
        <w:keepLines w:val="0"/>
        <w:pageBreakBefore w:val="0"/>
        <w:widowControl/>
        <w:kinsoku w:val="0"/>
        <w:wordWrap/>
        <w:overflowPunct/>
        <w:topLinePunct w:val="0"/>
        <w:autoSpaceDE w:val="0"/>
        <w:autoSpaceDN w:val="0"/>
        <w:bidi w:val="0"/>
        <w:adjustRightInd w:val="0"/>
        <w:snapToGrid w:val="0"/>
        <w:spacing w:before="10" w:after="156" w:afterLines="50" w:line="400" w:lineRule="exact"/>
        <w:ind w:right="81"/>
        <w:textAlignment w:val="baseline"/>
        <w:rPr>
          <w:color w:val="auto"/>
        </w:rPr>
        <w:sectPr>
          <w:footerReference r:id="rId5" w:type="default"/>
          <w:pgSz w:w="11906" w:h="16838"/>
          <w:pgMar w:top="1440" w:right="1417" w:bottom="1440" w:left="1417" w:header="1134" w:footer="992" w:gutter="0"/>
          <w:pgNumType w:fmt="upperRoman" w:start="1"/>
          <w:cols w:space="425" w:num="1"/>
          <w:docGrid w:type="lines" w:linePitch="312" w:charSpace="0"/>
        </w:sectPr>
      </w:pPr>
      <w:r>
        <w:rPr>
          <w:rFonts w:hint="eastAsia" w:ascii="宋体" w:hAnsi="宋体" w:eastAsia="宋体" w:cs="宋体"/>
          <w:snapToGrid/>
          <w:color w:val="auto"/>
          <w:lang w:val="en-US" w:eastAsia="zh-CN"/>
        </w:rPr>
        <w:t>专利价值评估可以为专栏的许可转让、作价入股、质押融资等市场活动提供参考和支持。当前新区</w:t>
      </w:r>
      <w:r>
        <w:rPr>
          <w:rFonts w:hint="eastAsia" w:ascii="宋体" w:hAnsi="宋体" w:eastAsia="宋体" w:cs="宋体"/>
          <w:snapToGrid/>
          <w:color w:val="auto"/>
        </w:rPr>
        <w:t>没有统一的专利价值评估标准，通常是采用行业专家评估或一般无形资产价值评估等方法，计算过程复杂，主观性较强。因此基于国家专利信息数据库，采用大数据分析技术，借鉴国内外专利价值算法，结合国家行业经济运行数据及其他权威性公开数据信息，建立客观规范的专利价值评估技术标准，对</w:t>
      </w:r>
      <w:r>
        <w:rPr>
          <w:rFonts w:hint="eastAsia" w:ascii="宋体" w:hAnsi="宋体" w:eastAsia="宋体" w:cs="宋体"/>
          <w:snapToGrid/>
          <w:color w:val="auto"/>
          <w:lang w:val="en-US" w:eastAsia="zh-CN"/>
        </w:rPr>
        <w:t>新区</w:t>
      </w:r>
      <w:r>
        <w:rPr>
          <w:rFonts w:hint="eastAsia" w:ascii="宋体" w:hAnsi="宋体" w:eastAsia="宋体" w:cs="宋体"/>
          <w:snapToGrid/>
          <w:color w:val="auto"/>
        </w:rPr>
        <w:t>建立健全知识产权价值评估机制，促进科技成果的转移转化和金融化，引领产业创新发展具有重要意义。</w:t>
      </w:r>
    </w:p>
    <w:p>
      <w:pPr>
        <w:spacing w:before="104" w:line="222" w:lineRule="auto"/>
        <w:jc w:val="both"/>
        <w:rPr>
          <w:rFonts w:hint="eastAsia" w:ascii="黑体" w:hAnsi="黑体" w:eastAsia="黑体" w:cs="黑体"/>
          <w:b/>
          <w:bCs/>
          <w:color w:val="auto"/>
          <w:sz w:val="32"/>
          <w:szCs w:val="32"/>
        </w:rPr>
      </w:pPr>
    </w:p>
    <w:p>
      <w:pPr>
        <w:spacing w:before="104" w:line="222" w:lineRule="auto"/>
        <w:jc w:val="center"/>
        <w:rPr>
          <w:rFonts w:hint="eastAsia" w:ascii="黑体" w:hAnsi="黑体" w:eastAsia="黑体" w:cs="黑体"/>
          <w:b/>
          <w:bCs/>
          <w:color w:val="auto"/>
          <w:sz w:val="32"/>
          <w:szCs w:val="32"/>
        </w:rPr>
      </w:pPr>
    </w:p>
    <w:p>
      <w:pPr>
        <w:rPr>
          <w:color w:val="auto"/>
        </w:rPr>
      </w:pPr>
    </w:p>
    <w:p>
      <w:pPr>
        <w:pStyle w:val="2"/>
        <w:keepNext/>
        <w:keepLines/>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color w:val="auto"/>
        </w:rPr>
      </w:pPr>
      <w:bookmarkStart w:id="25" w:name="_Toc29413"/>
      <w:r>
        <w:rPr>
          <w:rFonts w:hint="eastAsia" w:ascii="黑体" w:hAnsi="黑体" w:eastAsia="黑体" w:cs="黑体"/>
          <w:color w:val="auto"/>
        </w:rPr>
        <w:t>专利价值评估技术规范</w:t>
      </w:r>
      <w:bookmarkEnd w:id="25"/>
    </w:p>
    <w:p>
      <w:pPr>
        <w:bidi w:val="0"/>
        <w:rPr>
          <w:color w:val="auto"/>
        </w:rPr>
      </w:pPr>
    </w:p>
    <w:p>
      <w:pPr>
        <w:bidi w:val="0"/>
        <w:rPr>
          <w:color w:val="auto"/>
        </w:rPr>
      </w:pPr>
    </w:p>
    <w:p>
      <w:pPr>
        <w:pStyle w:val="3"/>
        <w:pageBreakBefore w:val="0"/>
        <w:widowControl/>
        <w:kinsoku w:val="0"/>
        <w:wordWrap/>
        <w:overflowPunct/>
        <w:topLinePunct w:val="0"/>
        <w:autoSpaceDE w:val="0"/>
        <w:autoSpaceDN w:val="0"/>
        <w:bidi w:val="0"/>
        <w:adjustRightInd w:val="0"/>
        <w:snapToGrid w:val="0"/>
        <w:spacing w:line="400" w:lineRule="exact"/>
        <w:textAlignment w:val="baseline"/>
        <w:outlineLvl w:val="0"/>
        <w:rPr>
          <w:rFonts w:hint="eastAsia" w:ascii="黑体" w:hAnsi="黑体" w:eastAsia="黑体" w:cs="黑体"/>
          <w:b w:val="0"/>
          <w:bCs/>
          <w:color w:val="auto"/>
          <w:sz w:val="21"/>
          <w:szCs w:val="21"/>
          <w:lang w:val="en-US" w:eastAsia="zh-CN"/>
        </w:rPr>
      </w:pPr>
      <w:bookmarkStart w:id="26" w:name="_Toc22988"/>
      <w:r>
        <w:rPr>
          <w:rFonts w:hint="eastAsia" w:ascii="黑体" w:hAnsi="黑体" w:eastAsia="黑体" w:cs="黑体"/>
          <w:b w:val="0"/>
          <w:bCs/>
          <w:color w:val="auto"/>
          <w:sz w:val="21"/>
          <w:szCs w:val="21"/>
          <w:lang w:val="en-US" w:eastAsia="zh-CN"/>
        </w:rPr>
        <w:t>1  范围</w:t>
      </w:r>
      <w:bookmarkEnd w:id="26"/>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本文件规定了专利价值评估的术语和定义、基本原则、评估程序和评估方法。</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本文件适用于发明和实用新型专利在专利权转移转化</w:t>
      </w:r>
      <w:r>
        <w:rPr>
          <w:rFonts w:hint="eastAsia" w:asciiTheme="minorEastAsia" w:hAnsiTheme="minorEastAsia" w:eastAsiaTheme="minorEastAsia" w:cstheme="minorEastAsia"/>
          <w:b w:val="0"/>
          <w:bCs/>
          <w:color w:val="auto"/>
          <w:sz w:val="21"/>
          <w:szCs w:val="21"/>
          <w:lang w:val="en-US" w:eastAsia="zh-CN"/>
        </w:rPr>
        <w:t>或专利保险，</w:t>
      </w:r>
      <w:r>
        <w:rPr>
          <w:rFonts w:hint="eastAsia" w:asciiTheme="minorEastAsia" w:hAnsiTheme="minorEastAsia" w:eastAsiaTheme="minorEastAsia" w:cstheme="minorEastAsia"/>
          <w:b w:val="0"/>
          <w:bCs/>
          <w:color w:val="auto"/>
          <w:sz w:val="21"/>
          <w:szCs w:val="21"/>
          <w:lang w:val="en-US" w:eastAsia="zh-CN"/>
        </w:rPr>
        <w:t>和专利权投融资</w:t>
      </w:r>
      <w:r>
        <w:rPr>
          <w:rFonts w:hint="eastAsia" w:asciiTheme="minorEastAsia" w:hAnsiTheme="minorEastAsia" w:eastAsiaTheme="minorEastAsia" w:cstheme="minorEastAsia"/>
          <w:b w:val="0"/>
          <w:bCs/>
          <w:color w:val="auto"/>
          <w:sz w:val="21"/>
          <w:szCs w:val="21"/>
          <w:lang w:val="en-US" w:eastAsia="zh-CN"/>
        </w:rPr>
        <w:t>或专利转化运用保险</w:t>
      </w:r>
      <w:r>
        <w:rPr>
          <w:rFonts w:hint="eastAsia" w:asciiTheme="minorEastAsia" w:hAnsiTheme="minorEastAsia" w:eastAsiaTheme="minorEastAsia" w:cstheme="minorEastAsia"/>
          <w:b w:val="0"/>
          <w:bCs/>
          <w:color w:val="auto"/>
          <w:sz w:val="21"/>
          <w:szCs w:val="21"/>
          <w:lang w:val="en-US" w:eastAsia="zh-CN"/>
        </w:rPr>
        <w:t>过程中的专利价值评估。其他类别的专利价值评估可参照执行。</w:t>
      </w:r>
    </w:p>
    <w:p>
      <w:pPr>
        <w:pStyle w:val="3"/>
        <w:pageBreakBefore w:val="0"/>
        <w:widowControl/>
        <w:kinsoku w:val="0"/>
        <w:wordWrap/>
        <w:overflowPunct/>
        <w:topLinePunct w:val="0"/>
        <w:autoSpaceDE w:val="0"/>
        <w:autoSpaceDN w:val="0"/>
        <w:bidi w:val="0"/>
        <w:adjustRightInd w:val="0"/>
        <w:snapToGrid w:val="0"/>
        <w:spacing w:line="400" w:lineRule="exact"/>
        <w:textAlignment w:val="baseline"/>
        <w:outlineLvl w:val="0"/>
        <w:rPr>
          <w:rFonts w:hint="eastAsia" w:ascii="黑体" w:hAnsi="黑体" w:eastAsia="黑体" w:cs="黑体"/>
          <w:b w:val="0"/>
          <w:bCs/>
          <w:color w:val="auto"/>
          <w:sz w:val="21"/>
          <w:szCs w:val="21"/>
          <w:lang w:val="en-US" w:eastAsia="zh-CN"/>
        </w:rPr>
      </w:pPr>
      <w:bookmarkStart w:id="27" w:name="_Toc1637"/>
      <w:r>
        <w:rPr>
          <w:rFonts w:hint="eastAsia" w:ascii="黑体" w:hAnsi="黑体" w:eastAsia="黑体" w:cs="黑体"/>
          <w:b w:val="0"/>
          <w:bCs/>
          <w:color w:val="auto"/>
          <w:sz w:val="21"/>
          <w:szCs w:val="21"/>
          <w:lang w:val="en-US" w:eastAsia="zh-CN"/>
        </w:rPr>
        <w:t>2  规范性引用文件</w:t>
      </w:r>
      <w:bookmarkEnd w:id="27"/>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下列文件对于本文件的应用是必不可少的</w:t>
      </w:r>
      <w:bookmarkStart w:id="85" w:name="_GoBack"/>
      <w:bookmarkEnd w:id="85"/>
      <w:r>
        <w:rPr>
          <w:rFonts w:hint="eastAsia" w:asciiTheme="minorEastAsia" w:hAnsiTheme="minorEastAsia" w:eastAsiaTheme="minorEastAsia" w:cstheme="minorEastAsia"/>
          <w:b w:val="0"/>
          <w:bCs/>
          <w:color w:val="auto"/>
          <w:sz w:val="21"/>
          <w:szCs w:val="21"/>
          <w:lang w:val="en-US" w:eastAsia="zh-CN"/>
        </w:rPr>
        <w:t>。凡是注日期的引用文件，仅所注日期的版本适用于本文 件。凡是不注日期的引用文件，其最新版本（包括所有的修改单）适用于本文件。</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GB/T 19000  质量管理体系基础和术语</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GB/T 21374  知识产权文献与信息基本词汇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GB/T 29188  品牌价值评价多周期超额收益法</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ZC 0005.1   专利信息统计数据项标准(第一部分)</w:t>
      </w:r>
    </w:p>
    <w:p>
      <w:pPr>
        <w:pStyle w:val="3"/>
        <w:pageBreakBefore w:val="0"/>
        <w:widowControl/>
        <w:kinsoku w:val="0"/>
        <w:wordWrap/>
        <w:overflowPunct/>
        <w:topLinePunct w:val="0"/>
        <w:autoSpaceDE w:val="0"/>
        <w:autoSpaceDN w:val="0"/>
        <w:bidi w:val="0"/>
        <w:adjustRightInd w:val="0"/>
        <w:snapToGrid w:val="0"/>
        <w:spacing w:line="400" w:lineRule="exact"/>
        <w:textAlignment w:val="baseline"/>
        <w:outlineLvl w:val="0"/>
        <w:rPr>
          <w:rFonts w:hint="eastAsia" w:ascii="黑体" w:hAnsi="黑体" w:eastAsia="黑体" w:cs="黑体"/>
          <w:b w:val="0"/>
          <w:bCs/>
          <w:color w:val="auto"/>
          <w:sz w:val="21"/>
          <w:szCs w:val="21"/>
          <w:lang w:val="en-US" w:eastAsia="zh-CN"/>
        </w:rPr>
      </w:pPr>
      <w:bookmarkStart w:id="28" w:name="_Toc22043"/>
      <w:r>
        <w:rPr>
          <w:rFonts w:hint="eastAsia" w:ascii="黑体" w:hAnsi="黑体" w:eastAsia="黑体" w:cs="黑体"/>
          <w:b w:val="0"/>
          <w:bCs/>
          <w:color w:val="auto"/>
          <w:sz w:val="21"/>
          <w:szCs w:val="21"/>
          <w:lang w:val="en-US" w:eastAsia="zh-CN"/>
        </w:rPr>
        <w:t>3  术语和定义</w:t>
      </w:r>
      <w:bookmarkEnd w:id="28"/>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GB/T19000、GB/T21374、GB/T29188、和 ZC0005.1 中界定的以及下列术语和定义适用于本标准。 </w:t>
      </w:r>
    </w:p>
    <w:p>
      <w:pPr>
        <w:pStyle w:val="4"/>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1"/>
        <w:rPr>
          <w:rFonts w:hint="eastAsia" w:ascii="黑体" w:hAnsi="黑体" w:eastAsia="黑体" w:cs="黑体"/>
          <w:b w:val="0"/>
          <w:bCs/>
          <w:snapToGrid w:val="0"/>
          <w:color w:val="auto"/>
          <w:sz w:val="21"/>
          <w:szCs w:val="21"/>
          <w:lang w:val="en-US" w:eastAsia="zh-CN" w:bidi="ar-SA"/>
        </w:rPr>
      </w:pPr>
      <w:bookmarkStart w:id="29" w:name="_Toc14887"/>
      <w:r>
        <w:rPr>
          <w:rFonts w:hint="eastAsia" w:ascii="黑体" w:hAnsi="黑体" w:eastAsia="黑体" w:cs="黑体"/>
          <w:b w:val="0"/>
          <w:bCs/>
          <w:snapToGrid w:val="0"/>
          <w:color w:val="auto"/>
          <w:sz w:val="21"/>
          <w:szCs w:val="21"/>
          <w:lang w:val="en-US" w:eastAsia="zh-CN" w:bidi="ar-SA"/>
        </w:rPr>
        <w:t>3.1 专利技术  patented  technology</w:t>
      </w:r>
      <w:bookmarkEnd w:id="29"/>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在以科研人员为主体进行的科学技术活动中，通过智力劳动所得出的具有实用价值并获得专利权的技术成果。</w:t>
      </w:r>
    </w:p>
    <w:p>
      <w:pPr>
        <w:pStyle w:val="4"/>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1"/>
        <w:rPr>
          <w:rFonts w:hint="eastAsia" w:ascii="黑体" w:hAnsi="黑体" w:eastAsia="黑体" w:cs="黑体"/>
          <w:b w:val="0"/>
          <w:bCs/>
          <w:snapToGrid w:val="0"/>
          <w:color w:val="auto"/>
          <w:sz w:val="21"/>
          <w:szCs w:val="21"/>
          <w:lang w:val="en-US" w:eastAsia="zh-CN" w:bidi="ar-SA"/>
        </w:rPr>
      </w:pPr>
      <w:bookmarkStart w:id="30" w:name="_Toc22894"/>
      <w:r>
        <w:rPr>
          <w:rFonts w:hint="eastAsia" w:ascii="黑体" w:hAnsi="黑体" w:eastAsia="黑体" w:cs="黑体"/>
          <w:b w:val="0"/>
          <w:bCs/>
          <w:snapToGrid w:val="0"/>
          <w:color w:val="auto"/>
          <w:sz w:val="21"/>
          <w:szCs w:val="21"/>
          <w:lang w:val="en-US" w:eastAsia="zh-CN" w:bidi="ar-SA"/>
        </w:rPr>
        <w:t>3.2 专利权转移转化 patented right transfer</w:t>
      </w:r>
      <w:bookmarkEnd w:id="30"/>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专利形式的科技成果从技术供给方向技术需求方转移转化，包括专利许可和专利转让。</w:t>
      </w:r>
    </w:p>
    <w:p>
      <w:pPr>
        <w:pStyle w:val="4"/>
        <w:keepNext/>
        <w:keepLines/>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黑体" w:hAnsi="黑体" w:eastAsia="黑体" w:cs="黑体"/>
          <w:b w:val="0"/>
          <w:bCs/>
          <w:snapToGrid w:val="0"/>
          <w:color w:val="auto"/>
          <w:sz w:val="21"/>
          <w:szCs w:val="21"/>
          <w:lang w:val="en-US" w:eastAsia="zh-CN" w:bidi="ar-SA"/>
        </w:rPr>
      </w:pPr>
      <w:bookmarkStart w:id="31" w:name="_Toc2697"/>
      <w:r>
        <w:rPr>
          <w:rFonts w:hint="eastAsia" w:ascii="黑体" w:hAnsi="黑体" w:eastAsia="黑体" w:cs="黑体"/>
          <w:b w:val="0"/>
          <w:bCs/>
          <w:snapToGrid w:val="0"/>
          <w:color w:val="auto"/>
          <w:sz w:val="21"/>
          <w:szCs w:val="21"/>
          <w:lang w:val="en-US" w:eastAsia="zh-CN" w:bidi="ar-SA"/>
        </w:rPr>
        <w:t>3.3 专利权投融资   patent right investment and financing</w:t>
      </w:r>
      <w:bookmarkEnd w:id="31"/>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黑体" w:hAnsi="黑体" w:eastAsia="黑体" w:cs="黑体"/>
          <w:b/>
          <w:bCs/>
          <w:color w:val="auto"/>
          <w:sz w:val="29"/>
          <w:szCs w:val="29"/>
        </w:rPr>
      </w:pPr>
      <w:r>
        <w:rPr>
          <w:rFonts w:hint="eastAsia" w:asciiTheme="minorEastAsia" w:hAnsiTheme="minorEastAsia" w:eastAsiaTheme="minorEastAsia" w:cstheme="minorEastAsia"/>
          <w:color w:val="auto"/>
          <w:sz w:val="21"/>
          <w:szCs w:val="21"/>
          <w:lang w:val="en-US" w:eastAsia="zh-CN"/>
        </w:rPr>
        <w:t>专利形式的科技成果价值从资产形式向资本形式转化，包括专利技术入股、专利质押、专利信托和专利证券化。</w:t>
      </w:r>
    </w:p>
    <w:p>
      <w:pPr>
        <w:pStyle w:val="4"/>
        <w:keepNext/>
        <w:keepLines/>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黑体" w:hAnsi="黑体" w:eastAsia="黑体" w:cs="黑体"/>
          <w:b w:val="0"/>
          <w:bCs/>
          <w:snapToGrid w:val="0"/>
          <w:color w:val="auto"/>
          <w:sz w:val="21"/>
          <w:szCs w:val="21"/>
          <w:lang w:val="en-US" w:eastAsia="zh-CN" w:bidi="ar-SA"/>
        </w:rPr>
      </w:pPr>
      <w:bookmarkStart w:id="32" w:name="_Toc14037"/>
      <w:r>
        <w:rPr>
          <w:rFonts w:hint="eastAsia" w:ascii="黑体" w:hAnsi="黑体" w:eastAsia="黑体" w:cs="黑体"/>
          <w:b w:val="0"/>
          <w:bCs/>
          <w:snapToGrid w:val="0"/>
          <w:color w:val="auto"/>
          <w:sz w:val="21"/>
          <w:szCs w:val="21"/>
          <w:lang w:val="en-US" w:eastAsia="zh-CN" w:bidi="ar-SA"/>
        </w:rPr>
        <w:t>3.4  专利权转移转化价值评估  patent transaction value evaluation</w:t>
      </w:r>
      <w:bookmarkEnd w:id="32"/>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由专利技术评估机构依照相关法律法规和本标准，运用有效的方法拟对发生专利权转移转化的专利 技术进行价值分析、测算并发表评估意见的行为和过程。</w:t>
      </w:r>
    </w:p>
    <w:p>
      <w:pPr>
        <w:pStyle w:val="4"/>
        <w:keepNext/>
        <w:keepLines/>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黑体" w:hAnsi="黑体" w:eastAsia="黑体" w:cs="黑体"/>
          <w:b w:val="0"/>
          <w:bCs/>
          <w:snapToGrid w:val="0"/>
          <w:color w:val="auto"/>
          <w:sz w:val="21"/>
          <w:szCs w:val="21"/>
          <w:lang w:val="en-US" w:eastAsia="zh-CN" w:bidi="ar-SA"/>
        </w:rPr>
      </w:pPr>
      <w:bookmarkStart w:id="33" w:name="_Toc28100"/>
      <w:r>
        <w:rPr>
          <w:rFonts w:hint="eastAsia" w:ascii="黑体" w:hAnsi="黑体" w:eastAsia="黑体" w:cs="黑体"/>
          <w:b w:val="0"/>
          <w:bCs/>
          <w:snapToGrid w:val="0"/>
          <w:color w:val="auto"/>
          <w:sz w:val="21"/>
          <w:szCs w:val="21"/>
          <w:lang w:val="en-US" w:eastAsia="zh-CN" w:bidi="ar-SA"/>
        </w:rPr>
        <w:t>3.5  专利权投融资价值评估  patent right investment and financing  value evaluation</w:t>
      </w:r>
      <w:bookmarkEnd w:id="33"/>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由专利技术评估机构依据相关法律法规和本标准，以专利权投融资为目的，对专利权在评估基准日 的价值进行分析、测算并发表评估意见的行为和过程。</w:t>
      </w:r>
    </w:p>
    <w:p>
      <w:pPr>
        <w:pStyle w:val="4"/>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1"/>
        <w:rPr>
          <w:rFonts w:hint="default" w:ascii="黑体" w:hAnsi="黑体" w:eastAsia="黑体" w:cs="黑体"/>
          <w:b w:val="0"/>
          <w:bCs/>
          <w:snapToGrid w:val="0"/>
          <w:color w:val="auto"/>
          <w:sz w:val="21"/>
          <w:szCs w:val="21"/>
          <w:lang w:val="en-US" w:eastAsia="zh-CN" w:bidi="ar-SA"/>
        </w:rPr>
      </w:pPr>
      <w:bookmarkStart w:id="34" w:name="_Toc25965"/>
      <w:r>
        <w:rPr>
          <w:rFonts w:hint="eastAsia" w:ascii="黑体" w:hAnsi="黑体" w:eastAsia="黑体" w:cs="黑体"/>
          <w:b w:val="0"/>
          <w:bCs/>
          <w:snapToGrid w:val="0"/>
          <w:color w:val="auto"/>
          <w:sz w:val="21"/>
          <w:szCs w:val="21"/>
          <w:lang w:val="en-US" w:eastAsia="zh-CN" w:bidi="ar-SA"/>
        </w:rPr>
        <w:t>3.6  收益法  income approach</w:t>
      </w:r>
      <w:bookmarkEnd w:id="34"/>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通过将被评估专利权未来预期能产生的收益以体现其风险水平的折现率进行折现，以确定被评估专 利价值的评估方法。</w:t>
      </w:r>
    </w:p>
    <w:p>
      <w:pPr>
        <w:pStyle w:val="4"/>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1"/>
        <w:rPr>
          <w:rFonts w:hint="default" w:ascii="黑体" w:hAnsi="黑体" w:eastAsia="黑体" w:cs="黑体"/>
          <w:b w:val="0"/>
          <w:bCs/>
          <w:snapToGrid w:val="0"/>
          <w:color w:val="auto"/>
          <w:sz w:val="21"/>
          <w:szCs w:val="21"/>
          <w:lang w:val="en-US" w:eastAsia="zh-CN" w:bidi="ar-SA"/>
        </w:rPr>
      </w:pPr>
      <w:bookmarkStart w:id="35" w:name="_Toc31040"/>
      <w:r>
        <w:rPr>
          <w:rFonts w:hint="eastAsia" w:ascii="黑体" w:hAnsi="黑体" w:eastAsia="黑体" w:cs="黑体"/>
          <w:b w:val="0"/>
          <w:bCs/>
          <w:snapToGrid w:val="0"/>
          <w:color w:val="auto"/>
          <w:sz w:val="21"/>
          <w:szCs w:val="21"/>
          <w:lang w:val="en-US" w:eastAsia="zh-CN" w:bidi="ar-SA"/>
        </w:rPr>
        <w:t>3.7  市场法  market approach</w:t>
      </w:r>
      <w:bookmarkEnd w:id="35"/>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通过参照市场上相同技术领域相似专利权的交易价格或形成的产值，以确定被评估专利价值的评估 方法。</w:t>
      </w:r>
    </w:p>
    <w:p>
      <w:pPr>
        <w:pStyle w:val="3"/>
        <w:pageBreakBefore w:val="0"/>
        <w:widowControl/>
        <w:kinsoku w:val="0"/>
        <w:wordWrap/>
        <w:overflowPunct/>
        <w:topLinePunct w:val="0"/>
        <w:autoSpaceDE w:val="0"/>
        <w:autoSpaceDN w:val="0"/>
        <w:bidi w:val="0"/>
        <w:adjustRightInd w:val="0"/>
        <w:snapToGrid w:val="0"/>
        <w:spacing w:line="400" w:lineRule="exact"/>
        <w:textAlignment w:val="baseline"/>
        <w:outlineLvl w:val="0"/>
        <w:rPr>
          <w:rFonts w:hint="eastAsia"/>
          <w:color w:val="auto"/>
          <w:lang w:val="en-US" w:eastAsia="zh-CN"/>
        </w:rPr>
      </w:pPr>
      <w:bookmarkStart w:id="36" w:name="_Toc7376"/>
      <w:r>
        <w:rPr>
          <w:rFonts w:hint="eastAsia" w:ascii="黑体" w:hAnsi="黑体" w:eastAsia="黑体" w:cs="黑体"/>
          <w:b w:val="0"/>
          <w:bCs/>
          <w:color w:val="auto"/>
          <w:sz w:val="21"/>
          <w:szCs w:val="21"/>
          <w:lang w:val="en-US" w:eastAsia="zh-CN"/>
        </w:rPr>
        <w:t>4  评估的基本原则</w:t>
      </w:r>
      <w:bookmarkEnd w:id="36"/>
    </w:p>
    <w:p>
      <w:pPr>
        <w:pStyle w:val="4"/>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1"/>
        <w:rPr>
          <w:rFonts w:hint="eastAsia" w:ascii="黑体" w:hAnsi="黑体" w:eastAsia="黑体" w:cs="黑体"/>
          <w:b w:val="0"/>
          <w:bCs/>
          <w:snapToGrid w:val="0"/>
          <w:color w:val="auto"/>
          <w:sz w:val="21"/>
          <w:szCs w:val="21"/>
          <w:lang w:val="en-US" w:eastAsia="zh-CN" w:bidi="ar-SA"/>
        </w:rPr>
      </w:pPr>
      <w:bookmarkStart w:id="37" w:name="_Toc26294"/>
      <w:r>
        <w:rPr>
          <w:rFonts w:hint="eastAsia" w:ascii="黑体" w:hAnsi="黑体" w:eastAsia="黑体" w:cs="黑体"/>
          <w:b w:val="0"/>
          <w:bCs/>
          <w:snapToGrid w:val="0"/>
          <w:color w:val="auto"/>
          <w:sz w:val="21"/>
          <w:szCs w:val="21"/>
          <w:lang w:val="en-US" w:eastAsia="zh-CN" w:bidi="ar-SA"/>
        </w:rPr>
        <w:t>4.1 公正性原则</w:t>
      </w:r>
      <w:bookmarkEnd w:id="37"/>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color w:val="auto"/>
          <w:lang w:val="en-US" w:eastAsia="zh-CN"/>
        </w:rPr>
      </w:pPr>
      <w:r>
        <w:rPr>
          <w:rFonts w:hint="eastAsia" w:asciiTheme="minorEastAsia" w:hAnsiTheme="minorEastAsia" w:eastAsiaTheme="minorEastAsia" w:cstheme="minorEastAsia"/>
          <w:color w:val="auto"/>
          <w:sz w:val="21"/>
          <w:szCs w:val="21"/>
          <w:lang w:val="en-US" w:eastAsia="zh-CN"/>
        </w:rPr>
        <w:t>应对专利技术的客观事实情况进行公正地分析和评估。</w:t>
      </w:r>
    </w:p>
    <w:p>
      <w:pPr>
        <w:pStyle w:val="4"/>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1"/>
        <w:rPr>
          <w:rFonts w:hint="eastAsia" w:ascii="黑体" w:hAnsi="黑体" w:eastAsia="黑体" w:cs="黑体"/>
          <w:b w:val="0"/>
          <w:bCs/>
          <w:snapToGrid w:val="0"/>
          <w:color w:val="auto"/>
          <w:sz w:val="21"/>
          <w:szCs w:val="21"/>
          <w:lang w:val="en-US" w:eastAsia="zh-CN" w:bidi="ar-SA"/>
        </w:rPr>
      </w:pPr>
      <w:bookmarkStart w:id="38" w:name="_Toc13873"/>
      <w:r>
        <w:rPr>
          <w:rFonts w:hint="eastAsia" w:ascii="黑体" w:hAnsi="黑体" w:eastAsia="黑体" w:cs="黑体"/>
          <w:b w:val="0"/>
          <w:bCs/>
          <w:snapToGrid w:val="0"/>
          <w:color w:val="auto"/>
          <w:sz w:val="21"/>
          <w:szCs w:val="21"/>
          <w:lang w:val="en-US" w:eastAsia="zh-CN" w:bidi="ar-SA"/>
        </w:rPr>
        <w:t>4.2 科学性原则</w:t>
      </w:r>
      <w:bookmarkEnd w:id="38"/>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评估方法应与专利质量间存在科学的关系，真实体现专利质量与评估价值之间的必然联系，评估参 数的设置、获取、取舍能够突出评估目的。</w:t>
      </w:r>
    </w:p>
    <w:p>
      <w:pPr>
        <w:pStyle w:val="4"/>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1"/>
        <w:rPr>
          <w:rFonts w:hint="eastAsia" w:ascii="黑体" w:hAnsi="黑体" w:eastAsia="黑体" w:cs="黑体"/>
          <w:b w:val="0"/>
          <w:bCs/>
          <w:snapToGrid w:val="0"/>
          <w:color w:val="auto"/>
          <w:sz w:val="21"/>
          <w:szCs w:val="21"/>
          <w:lang w:val="en-US" w:eastAsia="zh-CN" w:bidi="ar-SA"/>
        </w:rPr>
      </w:pPr>
      <w:bookmarkStart w:id="39" w:name="_Toc8039"/>
      <w:r>
        <w:rPr>
          <w:rFonts w:hint="eastAsia" w:ascii="黑体" w:hAnsi="黑体" w:eastAsia="黑体" w:cs="黑体"/>
          <w:b w:val="0"/>
          <w:bCs/>
          <w:snapToGrid w:val="0"/>
          <w:color w:val="auto"/>
          <w:sz w:val="21"/>
          <w:szCs w:val="21"/>
          <w:lang w:val="en-US" w:eastAsia="zh-CN" w:bidi="ar-SA"/>
        </w:rPr>
        <w:t>4.3 客观性原则</w:t>
      </w:r>
      <w:bookmarkEnd w:id="39"/>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价值评估过程应以事实为依据，如实地反映待评专利技术的状况和价值。</w:t>
      </w:r>
    </w:p>
    <w:p>
      <w:pPr>
        <w:pStyle w:val="4"/>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1"/>
        <w:rPr>
          <w:rFonts w:hint="eastAsia" w:ascii="黑体" w:hAnsi="黑体" w:eastAsia="黑体" w:cs="黑体"/>
          <w:b w:val="0"/>
          <w:bCs/>
          <w:snapToGrid w:val="0"/>
          <w:color w:val="auto"/>
          <w:sz w:val="21"/>
          <w:szCs w:val="21"/>
          <w:lang w:val="en-US" w:eastAsia="zh-CN" w:bidi="ar-SA"/>
        </w:rPr>
      </w:pPr>
      <w:bookmarkStart w:id="40" w:name="_Toc32579"/>
      <w:r>
        <w:rPr>
          <w:rFonts w:hint="eastAsia" w:ascii="黑体" w:hAnsi="黑体" w:eastAsia="黑体" w:cs="黑体"/>
          <w:b w:val="0"/>
          <w:bCs/>
          <w:snapToGrid w:val="0"/>
          <w:color w:val="auto"/>
          <w:sz w:val="21"/>
          <w:szCs w:val="21"/>
          <w:lang w:val="en-US" w:eastAsia="zh-CN" w:bidi="ar-SA"/>
        </w:rPr>
        <w:t>4.4 独立性原则</w:t>
      </w:r>
      <w:bookmarkEnd w:id="40"/>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黑体" w:hAnsi="黑体" w:eastAsia="黑体" w:cs="黑体"/>
          <w:b/>
          <w:bCs/>
          <w:color w:val="auto"/>
          <w:sz w:val="29"/>
          <w:szCs w:val="29"/>
        </w:rPr>
      </w:pPr>
      <w:r>
        <w:rPr>
          <w:rFonts w:hint="eastAsia" w:asciiTheme="minorEastAsia" w:hAnsiTheme="minorEastAsia" w:eastAsiaTheme="minorEastAsia" w:cstheme="minorEastAsia"/>
          <w:b w:val="0"/>
          <w:snapToGrid w:val="0"/>
          <w:color w:val="auto"/>
          <w:sz w:val="21"/>
          <w:szCs w:val="21"/>
          <w:lang w:val="en-US" w:eastAsia="zh-CN" w:bidi="ar-SA"/>
        </w:rPr>
        <w:t>评估方不得求证转移转化或投融资的双方授意的评估价值。</w:t>
      </w:r>
    </w:p>
    <w:p>
      <w:pPr>
        <w:rPr>
          <w:rFonts w:hint="eastAsia" w:ascii="黑体" w:hAnsi="黑体" w:eastAsia="黑体" w:cs="黑体"/>
          <w:b/>
          <w:bCs/>
          <w:color w:val="auto"/>
          <w:sz w:val="32"/>
          <w:szCs w:val="32"/>
        </w:rPr>
      </w:pPr>
      <w:bookmarkStart w:id="41" w:name="_Toc12301"/>
      <w:bookmarkStart w:id="42" w:name="_Toc2668"/>
      <w:bookmarkStart w:id="43" w:name="_Toc5217"/>
      <w:bookmarkStart w:id="44" w:name="_Toc25132"/>
      <w:bookmarkStart w:id="45" w:name="_Toc23436"/>
      <w:bookmarkStart w:id="46" w:name="_Toc12133"/>
      <w:bookmarkStart w:id="47" w:name="_Toc2068"/>
      <w:bookmarkStart w:id="48" w:name="_Toc28225"/>
      <w:r>
        <w:rPr>
          <w:rFonts w:ascii="黑体" w:hAnsi="黑体" w:eastAsia="黑体" w:cs="黑体"/>
          <w:b/>
          <w:bCs/>
          <w:color w:val="auto"/>
          <w:sz w:val="32"/>
          <w:szCs w:val="32"/>
        </w:rPr>
        <w:br w:type="page"/>
      </w:r>
    </w:p>
    <w:bookmarkEnd w:id="41"/>
    <w:bookmarkEnd w:id="42"/>
    <w:bookmarkEnd w:id="43"/>
    <w:bookmarkEnd w:id="44"/>
    <w:bookmarkEnd w:id="45"/>
    <w:bookmarkEnd w:id="46"/>
    <w:bookmarkEnd w:id="47"/>
    <w:bookmarkEnd w:id="48"/>
    <w:p>
      <w:pPr>
        <w:pStyle w:val="4"/>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1"/>
        <w:rPr>
          <w:rFonts w:hint="eastAsia" w:ascii="黑体" w:hAnsi="黑体" w:eastAsia="黑体" w:cs="黑体"/>
          <w:b w:val="0"/>
          <w:bCs/>
          <w:snapToGrid w:val="0"/>
          <w:color w:val="auto"/>
          <w:sz w:val="21"/>
          <w:szCs w:val="21"/>
          <w:lang w:val="en-US" w:eastAsia="zh-CN" w:bidi="ar-SA"/>
        </w:rPr>
      </w:pPr>
      <w:bookmarkStart w:id="49" w:name="_Toc26083"/>
      <w:r>
        <w:rPr>
          <w:rFonts w:hint="eastAsia" w:ascii="黑体" w:hAnsi="黑体" w:eastAsia="黑体" w:cs="黑体"/>
          <w:b w:val="0"/>
          <w:bCs/>
          <w:snapToGrid w:val="0"/>
          <w:color w:val="auto"/>
          <w:sz w:val="21"/>
          <w:szCs w:val="21"/>
          <w:lang w:val="en-US" w:eastAsia="zh-CN" w:bidi="ar-SA"/>
        </w:rPr>
        <w:t>4.5 时效性原则</w:t>
      </w:r>
      <w:bookmarkEnd w:id="49"/>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color w:val="auto"/>
          <w:lang w:val="en-US" w:eastAsia="zh-CN"/>
        </w:rPr>
      </w:pPr>
      <w:r>
        <w:rPr>
          <w:rFonts w:hint="eastAsia" w:asciiTheme="minorEastAsia" w:hAnsiTheme="minorEastAsia" w:eastAsiaTheme="minorEastAsia" w:cstheme="minorEastAsia"/>
          <w:color w:val="auto"/>
          <w:sz w:val="21"/>
          <w:szCs w:val="21"/>
          <w:lang w:val="en-US" w:eastAsia="zh-CN"/>
        </w:rPr>
        <w:t>评估方法和评估参数应根据</w:t>
      </w:r>
      <w:r>
        <w:rPr>
          <w:rFonts w:hint="eastAsia" w:asciiTheme="minorEastAsia" w:hAnsiTheme="minorEastAsia" w:eastAsiaTheme="minorEastAsia" w:cstheme="minorEastAsia"/>
          <w:color w:val="auto"/>
          <w:sz w:val="21"/>
          <w:szCs w:val="21"/>
          <w:lang w:val="en-US" w:eastAsia="zh-CN"/>
        </w:rPr>
        <w:t>当地产业布局、行业水平、</w:t>
      </w:r>
      <w:r>
        <w:rPr>
          <w:rFonts w:hint="eastAsia" w:asciiTheme="minorEastAsia" w:hAnsiTheme="minorEastAsia" w:eastAsiaTheme="minorEastAsia" w:cstheme="minorEastAsia"/>
          <w:color w:val="auto"/>
          <w:sz w:val="21"/>
          <w:szCs w:val="21"/>
          <w:lang w:val="en-US" w:eastAsia="zh-CN"/>
        </w:rPr>
        <w:t>评估时间基准确定，准确反映专利技术的实际情况。</w:t>
      </w:r>
    </w:p>
    <w:p>
      <w:pPr>
        <w:pStyle w:val="4"/>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1"/>
        <w:rPr>
          <w:rFonts w:hint="eastAsia" w:ascii="黑体" w:hAnsi="黑体" w:eastAsia="黑体" w:cs="黑体"/>
          <w:b w:val="0"/>
          <w:bCs/>
          <w:snapToGrid w:val="0"/>
          <w:color w:val="auto"/>
          <w:sz w:val="21"/>
          <w:szCs w:val="21"/>
          <w:lang w:val="en-US" w:eastAsia="zh-CN" w:bidi="ar-SA"/>
        </w:rPr>
      </w:pPr>
      <w:bookmarkStart w:id="50" w:name="_Toc21845"/>
      <w:r>
        <w:rPr>
          <w:rFonts w:hint="eastAsia" w:ascii="黑体" w:hAnsi="黑体" w:eastAsia="黑体" w:cs="黑体"/>
          <w:b w:val="0"/>
          <w:bCs/>
          <w:snapToGrid w:val="0"/>
          <w:color w:val="auto"/>
          <w:sz w:val="21"/>
          <w:szCs w:val="21"/>
          <w:lang w:val="en-US" w:eastAsia="zh-CN" w:bidi="ar-SA"/>
        </w:rPr>
        <w:t>4.6 分类评估原则</w:t>
      </w:r>
      <w:bookmarkEnd w:id="50"/>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应根据评估目的，基于专利技术所属的技术领域、行业状况和生命周期，对其进行分类评估。</w:t>
      </w:r>
    </w:p>
    <w:p>
      <w:pPr>
        <w:bidi w:val="0"/>
        <w:rPr>
          <w:rFonts w:hint="eastAsia"/>
          <w:color w:val="auto"/>
          <w:lang w:val="en-US" w:eastAsia="zh-CN"/>
        </w:rPr>
      </w:pPr>
    </w:p>
    <w:p>
      <w:pPr>
        <w:pStyle w:val="3"/>
        <w:pageBreakBefore w:val="0"/>
        <w:widowControl/>
        <w:kinsoku w:val="0"/>
        <w:wordWrap/>
        <w:overflowPunct/>
        <w:topLinePunct w:val="0"/>
        <w:autoSpaceDE w:val="0"/>
        <w:autoSpaceDN w:val="0"/>
        <w:bidi w:val="0"/>
        <w:adjustRightInd w:val="0"/>
        <w:snapToGrid w:val="0"/>
        <w:spacing w:line="400" w:lineRule="exact"/>
        <w:textAlignment w:val="baseline"/>
        <w:outlineLvl w:val="0"/>
        <w:rPr>
          <w:rFonts w:hint="eastAsia"/>
          <w:color w:val="auto"/>
          <w:lang w:val="en-US" w:eastAsia="zh-CN"/>
        </w:rPr>
      </w:pPr>
      <w:bookmarkStart w:id="51" w:name="_Toc15164"/>
      <w:r>
        <w:rPr>
          <w:rFonts w:hint="eastAsia" w:ascii="黑体" w:hAnsi="黑体" w:eastAsia="黑体" w:cs="黑体"/>
          <w:b w:val="0"/>
          <w:bCs/>
          <w:color w:val="auto"/>
          <w:sz w:val="21"/>
          <w:szCs w:val="21"/>
          <w:lang w:val="en-US" w:eastAsia="zh-CN"/>
        </w:rPr>
        <w:t>5  评估程序</w:t>
      </w:r>
      <w:bookmarkEnd w:id="51"/>
    </w:p>
    <w:p>
      <w:pPr>
        <w:pStyle w:val="4"/>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1"/>
        <w:rPr>
          <w:rFonts w:hint="eastAsia" w:ascii="黑体" w:hAnsi="黑体" w:eastAsia="黑体" w:cs="黑体"/>
          <w:b w:val="0"/>
          <w:bCs/>
          <w:snapToGrid w:val="0"/>
          <w:color w:val="auto"/>
          <w:sz w:val="21"/>
          <w:szCs w:val="21"/>
          <w:lang w:val="en-US" w:eastAsia="zh-CN" w:bidi="ar-SA"/>
        </w:rPr>
      </w:pPr>
      <w:bookmarkStart w:id="52" w:name="_Toc21063"/>
      <w:r>
        <w:rPr>
          <w:rFonts w:hint="eastAsia" w:ascii="黑体" w:hAnsi="黑体" w:eastAsia="黑体" w:cs="黑体"/>
          <w:b w:val="0"/>
          <w:bCs/>
          <w:snapToGrid w:val="0"/>
          <w:color w:val="auto"/>
          <w:sz w:val="21"/>
          <w:szCs w:val="21"/>
          <w:lang w:val="en-US" w:eastAsia="zh-CN" w:bidi="ar-SA"/>
        </w:rPr>
        <w:t>5.1 专利权转移转化价值评估程序</w:t>
      </w:r>
      <w:bookmarkEnd w:id="52"/>
    </w:p>
    <w:p>
      <w:pPr>
        <w:pStyle w:val="5"/>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2"/>
        <w:rPr>
          <w:rFonts w:hint="eastAsia" w:ascii="黑体" w:hAnsi="黑体" w:eastAsia="黑体" w:cs="黑体"/>
          <w:b w:val="0"/>
          <w:bCs/>
          <w:snapToGrid w:val="0"/>
          <w:color w:val="auto"/>
          <w:sz w:val="21"/>
          <w:szCs w:val="21"/>
          <w:lang w:val="en-US" w:eastAsia="zh-CN" w:bidi="ar-SA"/>
        </w:rPr>
      </w:pPr>
      <w:bookmarkStart w:id="53" w:name="_Toc17045"/>
      <w:r>
        <w:rPr>
          <w:rFonts w:hint="eastAsia" w:ascii="黑体" w:hAnsi="黑体" w:eastAsia="黑体" w:cs="黑体"/>
          <w:b w:val="0"/>
          <w:bCs/>
          <w:snapToGrid w:val="0"/>
          <w:color w:val="auto"/>
          <w:sz w:val="21"/>
          <w:szCs w:val="21"/>
          <w:lang w:val="en-US" w:eastAsia="zh-CN" w:bidi="ar-SA"/>
        </w:rPr>
        <w:t>5.1.1 明确评估基本事项</w:t>
      </w:r>
      <w:bookmarkEnd w:id="53"/>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评估机构执行专利权转移转化</w:t>
      </w:r>
      <w:r>
        <w:rPr>
          <w:rFonts w:hint="eastAsia" w:asciiTheme="minorEastAsia" w:hAnsiTheme="minorEastAsia" w:eastAsiaTheme="minorEastAsia" w:cstheme="minorEastAsia"/>
          <w:color w:val="auto"/>
          <w:sz w:val="21"/>
          <w:szCs w:val="21"/>
          <w:lang w:val="en-US" w:eastAsia="zh-CN"/>
        </w:rPr>
        <w:t>或专利保险等</w:t>
      </w:r>
      <w:r>
        <w:rPr>
          <w:rFonts w:hint="eastAsia" w:asciiTheme="minorEastAsia" w:hAnsiTheme="minorEastAsia" w:eastAsiaTheme="minorEastAsia" w:cstheme="minorEastAsia"/>
          <w:color w:val="auto"/>
          <w:sz w:val="21"/>
          <w:szCs w:val="21"/>
          <w:lang w:val="en-US" w:eastAsia="zh-CN"/>
        </w:rPr>
        <w:t>价值评估时，应明确下列基本事项：</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a) 评估委托人、专利权权属人、评估基准日、相关当事人的权利和义务；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b) 进行专利权转移转化价值评估的目的、对象和范围；</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c) 评估价值类型；</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d) 评估报告使用限制、提交时间及方式；</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 委托方与评估机构工作配合和协助等其他需要明确的重要事项；</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f) 专利基本著录项信息;</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g) 专利权有效状况和权属现状；</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h) 专利权稳定性状况和过去发生的专利诉讼及无效情况；</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i) 专利权过去发生的专利权转让、许可、投融资和相应评估情况；</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j）评估结论的使用期限和使用范围；</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outlineLvl w:val="2"/>
        <w:rPr>
          <w:rFonts w:hint="eastAsia" w:asciiTheme="minorEastAsia" w:hAnsiTheme="minorEastAsia" w:eastAsiaTheme="minorEastAsia" w:cstheme="minorEastAsia"/>
          <w:color w:val="auto"/>
          <w:sz w:val="21"/>
          <w:szCs w:val="21"/>
          <w:lang w:val="en-US" w:eastAsia="zh-CN"/>
        </w:rPr>
      </w:pPr>
      <w:bookmarkStart w:id="54" w:name="_Toc25165"/>
      <w:bookmarkStart w:id="55" w:name="_Toc29880"/>
      <w:r>
        <w:rPr>
          <w:rFonts w:hint="eastAsia" w:asciiTheme="minorEastAsia" w:hAnsiTheme="minorEastAsia" w:eastAsiaTheme="minorEastAsia" w:cstheme="minorEastAsia"/>
          <w:color w:val="auto"/>
          <w:sz w:val="21"/>
          <w:szCs w:val="21"/>
          <w:lang w:val="en-US" w:eastAsia="zh-CN"/>
        </w:rPr>
        <w:t>k）其他需要明确的重要事项。</w:t>
      </w:r>
      <w:bookmarkEnd w:id="54"/>
      <w:bookmarkEnd w:id="55"/>
    </w:p>
    <w:p>
      <w:pPr>
        <w:pStyle w:val="5"/>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2"/>
        <w:rPr>
          <w:rFonts w:hint="eastAsia" w:ascii="黑体" w:hAnsi="黑体" w:eastAsia="黑体" w:cs="黑体"/>
          <w:b w:val="0"/>
          <w:bCs/>
          <w:snapToGrid w:val="0"/>
          <w:color w:val="auto"/>
          <w:sz w:val="21"/>
          <w:szCs w:val="21"/>
          <w:lang w:val="en-US" w:eastAsia="zh-CN" w:bidi="ar-SA"/>
        </w:rPr>
      </w:pPr>
      <w:bookmarkStart w:id="56" w:name="_Toc15984"/>
      <w:r>
        <w:rPr>
          <w:rFonts w:hint="eastAsia" w:ascii="黑体" w:hAnsi="黑体" w:eastAsia="黑体" w:cs="黑体"/>
          <w:b w:val="0"/>
          <w:bCs/>
          <w:snapToGrid w:val="0"/>
          <w:color w:val="auto"/>
          <w:sz w:val="21"/>
          <w:szCs w:val="21"/>
          <w:lang w:val="en-US" w:eastAsia="zh-CN" w:bidi="ar-SA"/>
        </w:rPr>
        <w:t>5.1.2 签订评估业务约定书</w:t>
      </w:r>
      <w:bookmarkEnd w:id="56"/>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评估机构与委托方签订评估业务约定书时，应遵守国家相关法规规定，可在业务约定书中进一步补 充和明确以下事项：</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a) 保密条款；</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b) 特殊事项说明；</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c) 其他必要的约定。</w:t>
      </w:r>
    </w:p>
    <w:p>
      <w:pPr>
        <w:pStyle w:val="5"/>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2"/>
        <w:rPr>
          <w:rFonts w:hint="eastAsia" w:ascii="黑体" w:hAnsi="黑体" w:eastAsia="黑体" w:cs="黑体"/>
          <w:b w:val="0"/>
          <w:bCs/>
          <w:snapToGrid w:val="0"/>
          <w:color w:val="auto"/>
          <w:sz w:val="21"/>
          <w:szCs w:val="21"/>
          <w:lang w:val="en-US" w:eastAsia="zh-CN" w:bidi="ar-SA"/>
        </w:rPr>
      </w:pPr>
      <w:bookmarkStart w:id="57" w:name="_Toc4246"/>
      <w:r>
        <w:rPr>
          <w:rFonts w:hint="eastAsia" w:ascii="黑体" w:hAnsi="黑体" w:eastAsia="黑体" w:cs="黑体"/>
          <w:b w:val="0"/>
          <w:bCs/>
          <w:snapToGrid w:val="0"/>
          <w:color w:val="auto"/>
          <w:sz w:val="21"/>
          <w:szCs w:val="21"/>
          <w:lang w:val="en-US" w:eastAsia="zh-CN" w:bidi="ar-SA"/>
        </w:rPr>
        <w:t>5.1.3 评价专利质量</w:t>
      </w:r>
      <w:bookmarkEnd w:id="57"/>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sectPr>
          <w:headerReference r:id="rId6" w:type="default"/>
          <w:footerReference r:id="rId7" w:type="default"/>
          <w:pgSz w:w="11907" w:h="16839"/>
          <w:pgMar w:top="1405" w:right="1129" w:bottom="1314" w:left="1420" w:header="1134" w:footer="992" w:gutter="0"/>
          <w:pgNumType w:fmt="decimal" w:start="1"/>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"5.1.3.1"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5.1.3.1</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在组织实施专利权转移转化价值评估之前，应对待估专利进行在评估基准日有效的专利质量评 价，专利质量评价按照相关标准进行。</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"5.1.3.2"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5.1.3.2</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专利质量评价指标应包括权项布局度、主权范围度、技术综合度、确权滞后度、详尽全面度等 基础指标。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"5.1.3.3"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5.1.3.3</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对于涉及重大事项的专利权转移转化价值评估，评价指标还应选增技术原创度、技术被引度、 专利族大小、专利维持度、专利布局度等扩展指标。</w:t>
      </w:r>
    </w:p>
    <w:p>
      <w:pPr>
        <w:pStyle w:val="5"/>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2"/>
        <w:rPr>
          <w:rFonts w:hint="eastAsia" w:ascii="黑体" w:hAnsi="黑体" w:eastAsia="黑体" w:cs="黑体"/>
          <w:b w:val="0"/>
          <w:bCs/>
          <w:snapToGrid w:val="0"/>
          <w:color w:val="auto"/>
          <w:sz w:val="21"/>
          <w:szCs w:val="21"/>
          <w:lang w:val="en-US" w:eastAsia="zh-CN" w:bidi="ar-SA"/>
        </w:rPr>
      </w:pPr>
      <w:bookmarkStart w:id="58" w:name="_Toc23849"/>
      <w:r>
        <w:rPr>
          <w:rFonts w:hint="eastAsia" w:ascii="黑体" w:hAnsi="黑体" w:eastAsia="黑体" w:cs="黑体"/>
          <w:b w:val="0"/>
          <w:bCs/>
          <w:snapToGrid w:val="0"/>
          <w:color w:val="auto"/>
          <w:sz w:val="21"/>
          <w:szCs w:val="21"/>
          <w:lang w:val="en-US" w:eastAsia="zh-CN" w:bidi="ar-SA"/>
        </w:rPr>
        <w:t>5.1.4 调查收集资料</w:t>
      </w:r>
      <w:bookmarkEnd w:id="58"/>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"5.1.4.1"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5.1.4.1</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在调查收集专利权转移转化价值评估所需的资料信息包括但不限于：</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a) 获取国务院专利行政部门出具的评估基准日前的专利权有效性证明文件，调查确认专利权保护 范围、法律状态、权属状况等信息。</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b) 调查收集专利技术所在技术领域或行业的总体专利质量水平。</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c) 调查收集专利技术与对应行业或领域的相应产品或方法的相关性情况。</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d) 调查收集专利技术所在技术领域或行业的市场容量、产值和利润率。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"5.1.4.2"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5.1.4.2</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以转化实施为主要目的的专利权转移转化，在评估过程中还应调查收集相应的风险信息，包括 但不限于：技术风险、政策法规风险、市场风险、法律风险、资金风险、环境风险等因素。</w:t>
      </w:r>
    </w:p>
    <w:p>
      <w:pPr>
        <w:pStyle w:val="5"/>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2"/>
        <w:rPr>
          <w:rFonts w:hint="eastAsia" w:ascii="黑体" w:hAnsi="黑体" w:eastAsia="黑体" w:cs="黑体"/>
          <w:b w:val="0"/>
          <w:bCs/>
          <w:snapToGrid w:val="0"/>
          <w:color w:val="auto"/>
          <w:sz w:val="21"/>
          <w:szCs w:val="21"/>
          <w:lang w:val="en-US" w:eastAsia="zh-CN" w:bidi="ar-SA"/>
        </w:rPr>
      </w:pPr>
      <w:bookmarkStart w:id="59" w:name="_Toc2636"/>
      <w:r>
        <w:rPr>
          <w:rFonts w:hint="eastAsia" w:ascii="黑体" w:hAnsi="黑体" w:eastAsia="黑体" w:cs="黑体"/>
          <w:b w:val="0"/>
          <w:bCs/>
          <w:snapToGrid w:val="0"/>
          <w:color w:val="auto"/>
          <w:sz w:val="21"/>
          <w:szCs w:val="21"/>
          <w:lang w:val="en-US" w:eastAsia="zh-CN" w:bidi="ar-SA"/>
        </w:rPr>
        <w:t>5.1.5 评估测算</w:t>
      </w:r>
      <w:bookmarkEnd w:id="59"/>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"5.1.5.1"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5.1.5.1</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评估机构应审查评估材料、听取情况介绍、评价专利质量、收集评估资料信息，并作出价值评</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估测算。</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"5.1.5.2"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5.1.5.2</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应根据所采用的评估方法，选取相应的公式和参数进行分析、计算和判断，形成初步评估意见</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并加以说明。</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"5.1.5.3"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5.1.5.3</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应对形成的初步评估意见进行综合分析，形成最终评估结论。评估机构对同一评估对象需要同 时采用多种评估方法的，应对采用各种方法评估形成的初步评估意见进行分析比较，确定最终评估结论。</w:t>
      </w:r>
    </w:p>
    <w:p>
      <w:pPr>
        <w:pStyle w:val="5"/>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2"/>
        <w:rPr>
          <w:rFonts w:hint="eastAsia" w:ascii="黑体" w:hAnsi="黑体" w:eastAsia="黑体" w:cs="黑体"/>
          <w:b w:val="0"/>
          <w:bCs/>
          <w:snapToGrid w:val="0"/>
          <w:color w:val="auto"/>
          <w:sz w:val="21"/>
          <w:szCs w:val="21"/>
          <w:lang w:val="en-US" w:eastAsia="zh-CN" w:bidi="ar-SA"/>
        </w:rPr>
      </w:pPr>
      <w:bookmarkStart w:id="60" w:name="_Toc30333"/>
      <w:r>
        <w:rPr>
          <w:rFonts w:hint="eastAsia" w:ascii="黑体" w:hAnsi="黑体" w:eastAsia="黑体" w:cs="黑体"/>
          <w:b w:val="0"/>
          <w:bCs/>
          <w:snapToGrid w:val="0"/>
          <w:color w:val="auto"/>
          <w:sz w:val="21"/>
          <w:szCs w:val="21"/>
          <w:lang w:val="en-US" w:eastAsia="zh-CN" w:bidi="ar-SA"/>
        </w:rPr>
        <w:t>5.1.6 编制并提交评估报告</w:t>
      </w:r>
      <w:bookmarkEnd w:id="60"/>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"5.1.6.1"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5.1.6.1</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在执行评估测算程序后，评估机构应根据相关法律法规的要求编制专利权转移转化价值评估报 告。</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"5.1.6.2"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5.1.6.2</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评估机构应根据相关法律法规和评估机构内部质量控制制度，进行必要的内部审核。</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"5.1.6.3"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5.1.6.3</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提交正式评估报告前，可在不影响对最终评估结论进行独立判断的前提下，与委托方或者委托 方许可的相关当事方就评估报告有关内容进行必要沟通。</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"5.1.6.4"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5.1.6.4</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完成上述评估程序后，评估机构应按业务约定书的要求向委托方提交评估报告。</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sectPr>
          <w:footerReference r:id="rId8" w:type="default"/>
          <w:pgSz w:w="11907" w:h="16839"/>
          <w:pgMar w:top="1405" w:right="1059" w:bottom="1314" w:left="1421" w:header="1134" w:footer="992" w:gutter="0"/>
          <w:pgNumType w:fmt="decimal"/>
          <w:cols w:space="720" w:num="1"/>
        </w:sectPr>
      </w:pPr>
    </w:p>
    <w:p>
      <w:pPr>
        <w:pStyle w:val="4"/>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1"/>
        <w:rPr>
          <w:rFonts w:hint="eastAsia" w:ascii="黑体" w:hAnsi="黑体" w:eastAsia="黑体" w:cs="黑体"/>
          <w:b w:val="0"/>
          <w:bCs/>
          <w:snapToGrid w:val="0"/>
          <w:color w:val="auto"/>
          <w:sz w:val="21"/>
          <w:szCs w:val="21"/>
          <w:lang w:val="en-US" w:eastAsia="zh-CN" w:bidi="ar-SA"/>
        </w:rPr>
      </w:pPr>
      <w:bookmarkStart w:id="61" w:name="_Toc4754"/>
      <w:r>
        <w:rPr>
          <w:rFonts w:hint="eastAsia" w:ascii="黑体" w:hAnsi="黑体" w:eastAsia="黑体" w:cs="黑体"/>
          <w:b w:val="0"/>
          <w:bCs/>
          <w:snapToGrid w:val="0"/>
          <w:color w:val="auto"/>
          <w:sz w:val="21"/>
          <w:szCs w:val="21"/>
          <w:lang w:val="en-US" w:eastAsia="zh-CN" w:bidi="ar-SA"/>
        </w:rPr>
        <w:t>5.2 专利权投融资价值的评估程序</w:t>
      </w:r>
      <w:bookmarkEnd w:id="61"/>
    </w:p>
    <w:p>
      <w:pPr>
        <w:pStyle w:val="5"/>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2"/>
        <w:rPr>
          <w:rFonts w:hint="eastAsia" w:ascii="黑体" w:hAnsi="黑体" w:eastAsia="黑体" w:cs="黑体"/>
          <w:b w:val="0"/>
          <w:bCs/>
          <w:snapToGrid w:val="0"/>
          <w:color w:val="auto"/>
          <w:sz w:val="21"/>
          <w:szCs w:val="21"/>
          <w:lang w:val="en-US" w:eastAsia="zh-CN" w:bidi="ar-SA"/>
        </w:rPr>
      </w:pPr>
      <w:bookmarkStart w:id="62" w:name="_Toc10763"/>
      <w:r>
        <w:rPr>
          <w:rFonts w:hint="eastAsia" w:ascii="黑体" w:hAnsi="黑体" w:eastAsia="黑体" w:cs="黑体"/>
          <w:b w:val="0"/>
          <w:bCs/>
          <w:snapToGrid w:val="0"/>
          <w:color w:val="auto"/>
          <w:sz w:val="21"/>
          <w:szCs w:val="21"/>
          <w:lang w:val="en-US" w:eastAsia="zh-CN" w:bidi="ar-SA"/>
        </w:rPr>
        <w:t>5.2.1 明确评估基本事项</w:t>
      </w:r>
      <w:bookmarkEnd w:id="62"/>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"5.2.1.1"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5.2.1.1</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评估机构执行专利权投融资</w:t>
      </w:r>
      <w:r>
        <w:rPr>
          <w:rFonts w:hint="eastAsia" w:asciiTheme="minorEastAsia" w:hAnsiTheme="minorEastAsia" w:eastAsiaTheme="minorEastAsia" w:cstheme="minorEastAsia"/>
          <w:color w:val="auto"/>
          <w:sz w:val="21"/>
          <w:szCs w:val="21"/>
          <w:lang w:val="en-US" w:eastAsia="zh-CN"/>
        </w:rPr>
        <w:t>或</w:t>
      </w:r>
      <w:r>
        <w:rPr>
          <w:rFonts w:hint="eastAsia" w:asciiTheme="minorEastAsia" w:hAnsiTheme="minorEastAsia" w:eastAsiaTheme="minorEastAsia" w:cstheme="minorEastAsia"/>
          <w:b w:val="0"/>
          <w:bCs/>
          <w:color w:val="auto"/>
          <w:sz w:val="21"/>
          <w:szCs w:val="21"/>
          <w:lang w:val="en-US" w:eastAsia="zh-CN"/>
        </w:rPr>
        <w:t>专利转化运用保险等</w:t>
      </w:r>
      <w:r>
        <w:rPr>
          <w:rFonts w:hint="eastAsia" w:asciiTheme="minorEastAsia" w:hAnsiTheme="minorEastAsia" w:eastAsiaTheme="minorEastAsia" w:cstheme="minorEastAsia"/>
          <w:color w:val="auto"/>
          <w:sz w:val="21"/>
          <w:szCs w:val="21"/>
          <w:lang w:val="en-US" w:eastAsia="zh-CN"/>
        </w:rPr>
        <w:t>价值评估业务，应明确下列基本事项：</w:t>
      </w:r>
    </w:p>
    <w:p>
      <w:pPr>
        <w:keepNext w:val="0"/>
        <w:keepLines w:val="0"/>
        <w:pageBreakBefore w:val="0"/>
        <w:widowControl/>
        <w:numPr>
          <w:ilvl w:val="0"/>
          <w:numId w:val="1"/>
        </w:numPr>
        <w:kinsoku w:val="0"/>
        <w:wordWrap/>
        <w:overflowPunct/>
        <w:topLinePunct w:val="0"/>
        <w:autoSpaceDE w:val="0"/>
        <w:autoSpaceDN w:val="0"/>
        <w:bidi w:val="0"/>
        <w:adjustRightInd/>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评估委托人、专利权权属人、评估报告使用人、评估基准日、相关当事人的权利和义务；</w:t>
      </w:r>
    </w:p>
    <w:p>
      <w:pPr>
        <w:keepNext w:val="0"/>
        <w:keepLines w:val="0"/>
        <w:pageBreakBefore w:val="0"/>
        <w:widowControl/>
        <w:numPr>
          <w:ilvl w:val="0"/>
          <w:numId w:val="0"/>
        </w:numPr>
        <w:kinsoku w:val="0"/>
        <w:wordWrap/>
        <w:overflowPunct/>
        <w:topLinePunct w:val="0"/>
        <w:autoSpaceDE w:val="0"/>
        <w:autoSpaceDN w:val="0"/>
        <w:bidi w:val="0"/>
        <w:adjustRightInd/>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b) 进行专利价值评估的目的、对象和范围；</w:t>
      </w:r>
    </w:p>
    <w:p>
      <w:pPr>
        <w:keepNext w:val="0"/>
        <w:keepLines w:val="0"/>
        <w:pageBreakBefore w:val="0"/>
        <w:widowControl/>
        <w:kinsoku w:val="0"/>
        <w:wordWrap/>
        <w:overflowPunct/>
        <w:topLinePunct w:val="0"/>
        <w:autoSpaceDE w:val="0"/>
        <w:autoSpaceDN w:val="0"/>
        <w:bidi w:val="0"/>
        <w:adjustRightInd/>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c) 评估价值类型；</w:t>
      </w:r>
    </w:p>
    <w:p>
      <w:pPr>
        <w:keepNext w:val="0"/>
        <w:keepLines w:val="0"/>
        <w:pageBreakBefore w:val="0"/>
        <w:widowControl/>
        <w:kinsoku w:val="0"/>
        <w:wordWrap/>
        <w:overflowPunct/>
        <w:topLinePunct w:val="0"/>
        <w:autoSpaceDE w:val="0"/>
        <w:autoSpaceDN w:val="0"/>
        <w:bidi w:val="0"/>
        <w:adjustRightInd/>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d) 评估报告使用限制、提交时间及方式；</w:t>
      </w:r>
    </w:p>
    <w:p>
      <w:pPr>
        <w:keepNext w:val="0"/>
        <w:keepLines w:val="0"/>
        <w:pageBreakBefore w:val="0"/>
        <w:widowControl/>
        <w:kinsoku w:val="0"/>
        <w:wordWrap/>
        <w:overflowPunct/>
        <w:topLinePunct w:val="0"/>
        <w:autoSpaceDE w:val="0"/>
        <w:autoSpaceDN w:val="0"/>
        <w:bidi w:val="0"/>
        <w:adjustRightInd/>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 委托方与评估机构工作配合和协助等其他需要明确的重要事项；</w:t>
      </w:r>
    </w:p>
    <w:p>
      <w:pPr>
        <w:keepNext w:val="0"/>
        <w:keepLines w:val="0"/>
        <w:pageBreakBefore w:val="0"/>
        <w:widowControl/>
        <w:kinsoku w:val="0"/>
        <w:wordWrap/>
        <w:overflowPunct/>
        <w:topLinePunct w:val="0"/>
        <w:autoSpaceDE w:val="0"/>
        <w:autoSpaceDN w:val="0"/>
        <w:bidi w:val="0"/>
        <w:adjustRightInd/>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f) 专利基本著录项信息；</w:t>
      </w:r>
    </w:p>
    <w:p>
      <w:pPr>
        <w:keepNext w:val="0"/>
        <w:keepLines w:val="0"/>
        <w:pageBreakBefore w:val="0"/>
        <w:widowControl/>
        <w:kinsoku w:val="0"/>
        <w:wordWrap/>
        <w:overflowPunct/>
        <w:topLinePunct w:val="0"/>
        <w:autoSpaceDE w:val="0"/>
        <w:autoSpaceDN w:val="0"/>
        <w:bidi w:val="0"/>
        <w:adjustRightInd/>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g) 专利权有效状况和权属现状；</w:t>
      </w:r>
    </w:p>
    <w:p>
      <w:pPr>
        <w:keepNext w:val="0"/>
        <w:keepLines w:val="0"/>
        <w:pageBreakBefore w:val="0"/>
        <w:widowControl/>
        <w:kinsoku w:val="0"/>
        <w:wordWrap/>
        <w:overflowPunct/>
        <w:topLinePunct w:val="0"/>
        <w:autoSpaceDE w:val="0"/>
        <w:autoSpaceDN w:val="0"/>
        <w:bidi w:val="0"/>
        <w:adjustRightInd/>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h) 专利权稳定性状况和过去发生的专利诉讼及无效情况；</w:t>
      </w:r>
    </w:p>
    <w:p>
      <w:pPr>
        <w:keepNext w:val="0"/>
        <w:keepLines w:val="0"/>
        <w:pageBreakBefore w:val="0"/>
        <w:widowControl/>
        <w:kinsoku w:val="0"/>
        <w:wordWrap/>
        <w:overflowPunct/>
        <w:topLinePunct w:val="0"/>
        <w:autoSpaceDE w:val="0"/>
        <w:autoSpaceDN w:val="0"/>
        <w:bidi w:val="0"/>
        <w:adjustRightInd/>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i) 专利使用情况；</w:t>
      </w:r>
    </w:p>
    <w:p>
      <w:pPr>
        <w:keepNext w:val="0"/>
        <w:keepLines w:val="0"/>
        <w:pageBreakBefore w:val="0"/>
        <w:widowControl/>
        <w:kinsoku w:val="0"/>
        <w:wordWrap/>
        <w:overflowPunct/>
        <w:topLinePunct w:val="0"/>
        <w:autoSpaceDE w:val="0"/>
        <w:autoSpaceDN w:val="0"/>
        <w:bidi w:val="0"/>
        <w:adjustRightInd/>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j) 专利权过去发生的专利权转让、许可、投融资和相应评估情况。</w:t>
      </w:r>
    </w:p>
    <w:p>
      <w:pPr>
        <w:keepNext w:val="0"/>
        <w:keepLines w:val="0"/>
        <w:pageBreakBefore w:val="0"/>
        <w:widowControl/>
        <w:kinsoku w:val="0"/>
        <w:wordWrap/>
        <w:overflowPunct/>
        <w:topLinePunct w:val="0"/>
        <w:autoSpaceDE w:val="0"/>
        <w:autoSpaceDN w:val="0"/>
        <w:bidi w:val="0"/>
        <w:adjustRightInd/>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k）评估结论的使用期限和使用范围；</w:t>
      </w:r>
    </w:p>
    <w:p>
      <w:pPr>
        <w:keepNext w:val="0"/>
        <w:keepLines w:val="0"/>
        <w:pageBreakBefore w:val="0"/>
        <w:widowControl/>
        <w:kinsoku w:val="0"/>
        <w:wordWrap/>
        <w:overflowPunct/>
        <w:topLinePunct w:val="0"/>
        <w:autoSpaceDE w:val="0"/>
        <w:autoSpaceDN w:val="0"/>
        <w:bidi w:val="0"/>
        <w:adjustRightInd/>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l）其他需要明确的重要事项。</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"5.2.1.2"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5.2.1.2</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评估机构应对评估对象进行确认，通常包括：</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a) 知晓专利权投融资的评估对象为专利权人拥有且可用于出质的专利权或专利权资产组合；</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b) 应关注专利权是否已许可他人使用及其使用权的具体形式，并关注其对专利权投融资价值的影 响；</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c)  涉及专利权或专利权资产组合质物处置评估时，评估机构应关注与投融资专利权或专利权资产 组合实施和运用不可分割的其他非专利无形资产和有形资产是否一并处置。</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color w:val="auto"/>
          <w:sz w:val="21"/>
          <w:szCs w:val="21"/>
          <w:lang w:val="en-US" w:eastAsia="zh-CN"/>
        </w:rPr>
        <w:instrText xml:space="preserve"> HYPERLINK "5.2.1.3" </w:instrText>
      </w:r>
      <w:r>
        <w:rPr>
          <w:rFonts w:hint="eastAsia" w:asciiTheme="minorEastAsia" w:hAnsiTheme="minorEastAsia" w:eastAsiaTheme="minorEastAsia" w:cstheme="minorEastAsia"/>
          <w:color w:val="auto"/>
          <w:sz w:val="21"/>
          <w:szCs w:val="21"/>
          <w:lang w:val="en-US" w:eastAsia="zh-CN"/>
        </w:rPr>
        <w:fldChar w:fldCharType="separate"/>
      </w:r>
      <w:r>
        <w:rPr>
          <w:rFonts w:hint="eastAsia" w:asciiTheme="minorEastAsia" w:hAnsiTheme="minorEastAsia" w:eastAsiaTheme="minorEastAsia" w:cstheme="minorEastAsia"/>
          <w:color w:val="auto"/>
          <w:sz w:val="21"/>
          <w:szCs w:val="21"/>
          <w:lang w:val="en-US" w:eastAsia="zh-CN"/>
        </w:rPr>
        <w:t>5.2.1.3</w:t>
      </w:r>
      <w:r>
        <w:rPr>
          <w:rFonts w:hint="eastAsia" w:asciiTheme="minorEastAsia" w:hAnsiTheme="minorEastAsia" w:eastAsiaTheme="minorEastAsia" w:cstheme="minorEastAsia"/>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评估机构应关注评估对象是否符合相关出质条件，通常包括：</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a) 专利的应用是否符合国家产业政策发展方向，且具有潜在或现实的应用能力；</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b) 专利已经实施或应用，相应的产品是否能够适应市场需要，具备可预期的未来获利能力；</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c) 与专利权或专利资产组合实施和运用不可分割的其他非专利无形资产或有形资产是否一并抵押或质押。</w:t>
      </w:r>
    </w:p>
    <w:p>
      <w:pPr>
        <w:pStyle w:val="5"/>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2"/>
        <w:rPr>
          <w:rFonts w:hint="eastAsia" w:ascii="黑体" w:hAnsi="黑体" w:eastAsia="黑体" w:cs="黑体"/>
          <w:b w:val="0"/>
          <w:bCs/>
          <w:snapToGrid w:val="0"/>
          <w:color w:val="auto"/>
          <w:sz w:val="21"/>
          <w:szCs w:val="21"/>
          <w:lang w:val="en-US" w:eastAsia="zh-CN" w:bidi="ar-SA"/>
        </w:rPr>
      </w:pPr>
      <w:bookmarkStart w:id="63" w:name="_Toc14180"/>
      <w:r>
        <w:rPr>
          <w:rFonts w:hint="eastAsia" w:ascii="黑体" w:hAnsi="黑体" w:eastAsia="黑体" w:cs="黑体"/>
          <w:b w:val="0"/>
          <w:bCs/>
          <w:snapToGrid w:val="0"/>
          <w:color w:val="auto"/>
          <w:sz w:val="21"/>
          <w:szCs w:val="21"/>
          <w:lang w:val="en-US" w:eastAsia="zh-CN" w:bidi="ar-SA"/>
        </w:rPr>
        <w:t>5.2.2 签订评估业务约定书</w:t>
      </w:r>
      <w:bookmarkEnd w:id="63"/>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评估机构与委托方签订评估业务约定书时，应遵守国家相关法规规定，可在业务约定书中进一步补充和明确以下事项：</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a) 保密条款；</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b) 特殊事项说明</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c) 其他必要的约定。</w:t>
      </w:r>
    </w:p>
    <w:p>
      <w:pPr>
        <w:pStyle w:val="5"/>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2"/>
        <w:rPr>
          <w:rFonts w:hint="eastAsia" w:ascii="黑体" w:hAnsi="黑体" w:eastAsia="黑体" w:cs="黑体"/>
          <w:b w:val="0"/>
          <w:bCs/>
          <w:snapToGrid w:val="0"/>
          <w:color w:val="auto"/>
          <w:sz w:val="21"/>
          <w:szCs w:val="21"/>
          <w:lang w:val="en-US" w:eastAsia="zh-CN" w:bidi="ar-SA"/>
        </w:rPr>
      </w:pPr>
      <w:bookmarkStart w:id="64" w:name="_Toc3897"/>
      <w:r>
        <w:rPr>
          <w:rFonts w:hint="eastAsia" w:ascii="黑体" w:hAnsi="黑体" w:eastAsia="黑体" w:cs="黑体"/>
          <w:b w:val="0"/>
          <w:bCs/>
          <w:snapToGrid w:val="0"/>
          <w:color w:val="auto"/>
          <w:sz w:val="21"/>
          <w:szCs w:val="21"/>
          <w:lang w:val="en-US" w:eastAsia="zh-CN" w:bidi="ar-SA"/>
        </w:rPr>
        <w:t>5.2.3 评价专利质量</w:t>
      </w:r>
      <w:bookmarkEnd w:id="64"/>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"5.2.3.1"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5.2.3.1</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在编制评估计划之前，应对待估专利进行在评估基准日有效的专利质量评价，评价指标应至少包括权项布局度、主权范围度、技术综合度、确权滞后度、详尽全面度等基础指标。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"5.2.3.2"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5.2.3.2</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对于涉及重点产业或重大事项的专利权投融资过程的专利质量评价，评价指标还应选增技术原创度、技术被引度、专利维持度、专利应用度等扩展指标。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"5.2.3.3"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5.2.3.3</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对于出质的专利权资产组合，应评价组合中所有专利质量，以加权平均的方式或以质量评价得 分最低者作为专利权资产组合的专利质量。</w:t>
      </w:r>
    </w:p>
    <w:p>
      <w:pPr>
        <w:pStyle w:val="5"/>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2"/>
        <w:rPr>
          <w:rFonts w:hint="eastAsia" w:ascii="黑体" w:hAnsi="黑体" w:eastAsia="黑体" w:cs="黑体"/>
          <w:b w:val="0"/>
          <w:bCs/>
          <w:snapToGrid w:val="0"/>
          <w:color w:val="auto"/>
          <w:sz w:val="21"/>
          <w:szCs w:val="21"/>
          <w:lang w:val="en-US" w:eastAsia="zh-CN" w:bidi="ar-SA"/>
        </w:rPr>
      </w:pPr>
      <w:bookmarkStart w:id="65" w:name="_Toc22153"/>
      <w:r>
        <w:rPr>
          <w:rFonts w:hint="eastAsia" w:ascii="黑体" w:hAnsi="黑体" w:eastAsia="黑体" w:cs="黑体"/>
          <w:b w:val="0"/>
          <w:bCs/>
          <w:snapToGrid w:val="0"/>
          <w:color w:val="auto"/>
          <w:sz w:val="21"/>
          <w:szCs w:val="21"/>
          <w:lang w:val="en-US" w:eastAsia="zh-CN" w:bidi="ar-SA"/>
        </w:rPr>
        <w:t>5.2.4 调查收集资料</w:t>
      </w:r>
      <w:bookmarkEnd w:id="65"/>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"5.2.4.1"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5.2.4.1</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评估机构在执行专利权投融资评估时应进行现场调查，要求如下：</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a) 评估机构应要求委托方或者专利权权属人对其提供的评估明细表及相关证明材料以签字、盖章或者其他方式进行确认；</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b) 评估机构应通过询问、核对、勘查、检查等方式进行调查，获取评估业务需要的基础资料，了解评估对象现状，关注评估对象法律权属。</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c) 评估机构在执行现场调查时无法或者不宜对评估范围内所有资产、负债等有关内容进行逐项调查的，可根据重要程度采用抽样等方式进行调查。</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d) 评估机构应根据评估业务需要和评估业务实施过程中的情况变化及时补充或调整现场调查工作。</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"5.2.4.2"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5.2.4.2</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评估机构应核实专利权的基本情况是否与委托方所明确的专利权基本情况相符，核实专利权的 工作应包括：</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a) 核查专利权人持有的证明其权属的资料，包括：国务院专利行政部门出具的评估基准日前的专 利权有效性证明文件、最近一期的专利交费凭证及专利证书。</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b) 对于是以专利法第 9 条 1 款方式进行共同申请的实用新型专利，应核查相应发明专利的申请保 护和审查情况，如果相应发明专利存在与出质实用新型专利保护范围相同且在审或不可授权的 情况，则实用新型专利不可作为质物。</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c) 如果是共有专利的，应核查是否取得其他专利共有人同意该项专利投融资的相关声明或证明， 必要时要求提供相应的公证资料。</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d) 如果专利权已经发生过质押的，应核查专利质押登记的相关资料，以确认前次质押是否已撤销。</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 核查专利以往的评估和交易情况，包括专利权转让合同、实施许可合同及其他交易情况。</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"5.2.4.3"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5.2.4.3</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评估机构应了解以下专利实施和应用情况：</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a) 专利实施涉及的产品范围、应用区域、应用时间、应用历史等。</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b) 专利实施的方式，如自行实施、独占许可、普通许可和其他许可形式。</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c) 专利实施产品的获利能力及专利在其中的贡献程度及其变化趋势。</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d) 专利技术的研发过程、技术实验报告，专利资产所属技术领域的发展状况、技术水平、技术成 熟度、同类技术竞争状况、技术更新速度等有关信息、资料；如果技术效果需检测，还应收集相关产品</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检测报告。</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 专利产品的市场需求、市场前景及市场寿命、相关行业政策发展状况、宏观经济、同类产品的</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竞争状况等资料。</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f) 专利权人或实施企业的历史财务数据。</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g) 专利权人或拟实施企业对未实施专利的实施计划。</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"5.2.4.4"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5.2.4.4</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评估机构应根据评估业务具体情况收集评估资料，并根据评估业务需要和评估业务实施过程中 的情况变化及时补充收集评估资料。</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"5.2.4.5"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5.2.4.5</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评估机构收集的评估资料应包括直接从市场等渠道独立获取的资料，从委托方、产权持有者等</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相关当事方获取的资料，以及从政府部门、各类专业机构和其他相关部门获取的资料。</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"5.2.4.6"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5.2.4.6</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评估资料包括查询记录、询价结果、检查记录、行业资讯、分析资料、鉴定报告、专业报告及 政府文件等形式。</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"5.2.4.7"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5.2.4.7</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评估机构应根据评估业务具体情况对收集的评估资料进行必要分析、归纳和整理，形成评估的依据。</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"5.2.4.8"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5.2.4.8</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从委托方处获取资料包括但不限于：</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a) 专利的技术和权属现状；</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b) 专利的产品和市场分析；</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c) 专利产品销售与市场开发；</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d) 与专利产品相关的财务信息；</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 专利的竞争性分析；</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f) 专利相关的产业政策；</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g) 专利技术开发状况；</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h) 专利实施和应用的相关历史数据。</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"5.2.4.9"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5.2.4.9</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从市场、政府部门和各类专业机构等渠道获取资料可包括但不限于：</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a)国务院专利行政部门网站内的有关信息；</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b)国家相关部门，如国务院、国家/地方发改委、国家/地方统计局、国家知识产权局等网站内的有 关信息；</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c)国外相关知识产权组织，如世界知识产权组织、美国专利商标局、欧洲专利局、日本专利局、 韩 国知识产权局网站内的有关信息；</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d)相关研究部门，如中国社会科学研究院、国家发改委宏观经济研究院、国务院研究中心等网站 内 的有关信息；</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e)国内外相关研究机构，如世界银行、亚洲开发银行、国际货币基金组织等的有关信息；</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f)行业经济的相关数据，包括各相关研究网站、券商网站中的行业研究报告；</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g)产权交易市场上专利权交易的历史案例和信息。</w:t>
      </w:r>
    </w:p>
    <w:p>
      <w:pPr>
        <w:pStyle w:val="5"/>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2"/>
        <w:rPr>
          <w:rFonts w:hint="eastAsia" w:ascii="黑体" w:hAnsi="黑体" w:eastAsia="黑体" w:cs="黑体"/>
          <w:b w:val="0"/>
          <w:bCs/>
          <w:snapToGrid w:val="0"/>
          <w:color w:val="auto"/>
          <w:sz w:val="21"/>
          <w:szCs w:val="21"/>
          <w:lang w:val="en-US" w:eastAsia="zh-CN" w:bidi="ar-SA"/>
        </w:rPr>
      </w:pPr>
      <w:bookmarkStart w:id="66" w:name="_Toc26850"/>
      <w:r>
        <w:rPr>
          <w:rFonts w:hint="eastAsia" w:ascii="黑体" w:hAnsi="黑体" w:eastAsia="黑体" w:cs="黑体"/>
          <w:b w:val="0"/>
          <w:bCs/>
          <w:snapToGrid w:val="0"/>
          <w:color w:val="auto"/>
          <w:sz w:val="21"/>
          <w:szCs w:val="21"/>
          <w:lang w:val="en-US" w:eastAsia="zh-CN" w:bidi="ar-SA"/>
        </w:rPr>
        <w:t>5.2.5  评估测算</w:t>
      </w:r>
      <w:bookmarkEnd w:id="66"/>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"5.2.5.1"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5.2.5.1</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评估机构应审查评估材料、听取情况介绍、评价专利质量、收集评估资料信息，并作出专利权 投融资价值评估测算。</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"5.2.5.2"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5.2.5.2</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应根据所采用的评估方法，选取相应的公式和参数进行分析、计算和判断，形成初步评估意见 并加以说明。</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"5.2.5.3"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5.2.5.3</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应对形成的初步评估意见进行综合分析，形成最终评估结论。评估机构对同一评估对象需要同 时采用多种评估方法的，应对采用各种方法评估形成的初步评估意见进行分析比较，确定最终评估结论。</w:t>
      </w:r>
    </w:p>
    <w:p>
      <w:pPr>
        <w:pStyle w:val="5"/>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2"/>
        <w:rPr>
          <w:rFonts w:hint="eastAsia" w:ascii="黑体" w:hAnsi="黑体" w:eastAsia="黑体" w:cs="黑体"/>
          <w:b w:val="0"/>
          <w:bCs/>
          <w:snapToGrid w:val="0"/>
          <w:color w:val="auto"/>
          <w:sz w:val="21"/>
          <w:szCs w:val="21"/>
          <w:lang w:val="en-US" w:eastAsia="zh-CN" w:bidi="ar-SA"/>
        </w:rPr>
      </w:pPr>
      <w:bookmarkStart w:id="67" w:name="_Toc15088"/>
      <w:r>
        <w:rPr>
          <w:rFonts w:hint="eastAsia" w:ascii="黑体" w:hAnsi="黑体" w:eastAsia="黑体" w:cs="黑体"/>
          <w:b w:val="0"/>
          <w:bCs/>
          <w:snapToGrid w:val="0"/>
          <w:color w:val="auto"/>
          <w:sz w:val="21"/>
          <w:szCs w:val="21"/>
          <w:lang w:val="en-US" w:eastAsia="zh-CN" w:bidi="ar-SA"/>
        </w:rPr>
        <w:t>5.2.6 编制并提交评估报告</w:t>
      </w:r>
      <w:bookmarkEnd w:id="67"/>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"5.2.6.1"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5.2.6.1</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在执行评定估算程序后，评估机构应根据法律法规的要求编制评估报告。</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"5.2.6.2"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5.2.6.2</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评估机构应根据相关法律法规和评估机构内部质量控制制度，进行必要的内部审核。</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"5.2.6.3"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5.2.6.3</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提交正式评估报告前，可在不影响对最终评估结论进行独立判断的前提下，与委托方或者委托 方许可的相关当事方就评估报告有关内容进行必要沟通。</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"5.2.6.4"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eastAsiaTheme="minorEastAsia" w:cstheme="minorEastAsia"/>
          <w:b/>
          <w:bCs/>
          <w:color w:val="auto"/>
          <w:sz w:val="21"/>
          <w:szCs w:val="21"/>
          <w:lang w:val="en-US" w:eastAsia="zh-CN"/>
        </w:rPr>
        <w:t>5.2.6.4</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 xml:space="preserve"> 完成上述评估程序后，评估机构应按业务约定书的要求向委托方提交评估报告。</w:t>
      </w:r>
    </w:p>
    <w:p>
      <w:pPr>
        <w:pStyle w:val="3"/>
        <w:pageBreakBefore w:val="0"/>
        <w:widowControl/>
        <w:kinsoku w:val="0"/>
        <w:wordWrap/>
        <w:overflowPunct/>
        <w:topLinePunct w:val="0"/>
        <w:autoSpaceDE w:val="0"/>
        <w:autoSpaceDN w:val="0"/>
        <w:bidi w:val="0"/>
        <w:adjustRightInd w:val="0"/>
        <w:snapToGrid w:val="0"/>
        <w:spacing w:line="400" w:lineRule="exact"/>
        <w:textAlignment w:val="baseline"/>
        <w:outlineLvl w:val="0"/>
        <w:rPr>
          <w:rFonts w:hint="eastAsia" w:ascii="黑体" w:hAnsi="黑体" w:eastAsia="黑体" w:cs="黑体"/>
          <w:b w:val="0"/>
          <w:bCs/>
          <w:color w:val="auto"/>
          <w:sz w:val="21"/>
          <w:szCs w:val="21"/>
          <w:lang w:val="en-US" w:eastAsia="zh-CN"/>
        </w:rPr>
      </w:pPr>
      <w:bookmarkStart w:id="68" w:name="_Toc9131"/>
      <w:r>
        <w:rPr>
          <w:rFonts w:hint="eastAsia" w:ascii="黑体" w:hAnsi="黑体" w:eastAsia="黑体" w:cs="黑体"/>
          <w:b w:val="0"/>
          <w:bCs/>
          <w:color w:val="auto"/>
          <w:sz w:val="21"/>
          <w:szCs w:val="21"/>
          <w:lang w:val="en-US" w:eastAsia="zh-CN"/>
        </w:rPr>
        <w:t>6  专利价值的评估方法</w:t>
      </w:r>
      <w:bookmarkEnd w:id="68"/>
    </w:p>
    <w:p>
      <w:pPr>
        <w:pStyle w:val="4"/>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1"/>
        <w:rPr>
          <w:rFonts w:hint="eastAsia" w:ascii="黑体" w:hAnsi="黑体" w:eastAsia="黑体" w:cs="黑体"/>
          <w:b w:val="0"/>
          <w:bCs/>
          <w:snapToGrid w:val="0"/>
          <w:color w:val="auto"/>
          <w:sz w:val="21"/>
          <w:szCs w:val="21"/>
          <w:lang w:val="en-US" w:eastAsia="zh-CN" w:bidi="ar-SA"/>
        </w:rPr>
      </w:pPr>
      <w:bookmarkStart w:id="69" w:name="_Toc7735"/>
      <w:r>
        <w:rPr>
          <w:rFonts w:hint="eastAsia" w:ascii="黑体" w:hAnsi="黑体" w:eastAsia="黑体" w:cs="黑体"/>
          <w:b w:val="0"/>
          <w:bCs/>
          <w:snapToGrid w:val="0"/>
          <w:color w:val="auto"/>
          <w:sz w:val="21"/>
          <w:szCs w:val="21"/>
          <w:lang w:val="en-US" w:eastAsia="zh-CN" w:bidi="ar-SA"/>
        </w:rPr>
        <w:t>6.1 专利权转移转化（</w:t>
      </w:r>
      <w:r>
        <w:rPr>
          <w:rFonts w:hint="eastAsia" w:ascii="黑体" w:hAnsi="黑体" w:eastAsia="黑体" w:cs="黑体"/>
          <w:b w:val="0"/>
          <w:bCs/>
          <w:snapToGrid w:val="0"/>
          <w:color w:val="auto"/>
          <w:sz w:val="21"/>
          <w:szCs w:val="21"/>
          <w:lang w:val="en-US" w:eastAsia="zh-CN" w:bidi="ar-SA"/>
        </w:rPr>
        <w:t>或专利保险</w:t>
      </w:r>
      <w:r>
        <w:rPr>
          <w:rFonts w:hint="eastAsia" w:asciiTheme="minorEastAsia" w:hAnsiTheme="minorEastAsia" w:eastAsiaTheme="minorEastAsia" w:cstheme="minorEastAsia"/>
          <w:b w:val="0"/>
          <w:bCs/>
          <w:color w:val="auto"/>
          <w:sz w:val="21"/>
          <w:szCs w:val="21"/>
          <w:lang w:val="en-US" w:eastAsia="zh-CN"/>
        </w:rPr>
        <w:t>）</w:t>
      </w:r>
      <w:r>
        <w:rPr>
          <w:rFonts w:hint="eastAsia" w:ascii="黑体" w:hAnsi="黑体" w:eastAsia="黑体" w:cs="黑体"/>
          <w:b w:val="0"/>
          <w:bCs/>
          <w:snapToGrid w:val="0"/>
          <w:color w:val="auto"/>
          <w:sz w:val="21"/>
          <w:szCs w:val="21"/>
          <w:lang w:val="en-US" w:eastAsia="zh-CN" w:bidi="ar-SA"/>
        </w:rPr>
        <w:t>价值评估方法</w:t>
      </w:r>
      <w:bookmarkEnd w:id="69"/>
    </w:p>
    <w:p>
      <w:pPr>
        <w:pStyle w:val="5"/>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2"/>
        <w:rPr>
          <w:rFonts w:hint="eastAsia" w:ascii="黑体" w:hAnsi="黑体" w:eastAsia="黑体" w:cs="黑体"/>
          <w:b w:val="0"/>
          <w:bCs/>
          <w:snapToGrid w:val="0"/>
          <w:color w:val="auto"/>
          <w:sz w:val="21"/>
          <w:szCs w:val="21"/>
          <w:lang w:val="en-US" w:eastAsia="zh-CN" w:bidi="ar-SA"/>
        </w:rPr>
      </w:pPr>
      <w:bookmarkStart w:id="70" w:name="_Toc23559"/>
      <w:r>
        <w:rPr>
          <w:rFonts w:hint="eastAsia" w:ascii="黑体" w:hAnsi="黑体" w:eastAsia="黑体" w:cs="黑体"/>
          <w:b w:val="0"/>
          <w:bCs/>
          <w:snapToGrid w:val="0"/>
          <w:color w:val="auto"/>
          <w:sz w:val="21"/>
          <w:szCs w:val="21"/>
          <w:lang w:val="en-US" w:eastAsia="zh-CN" w:bidi="ar-SA"/>
        </w:rPr>
        <w:t>6.1.1 收益法</w:t>
      </w:r>
      <w:bookmarkEnd w:id="70"/>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根据实际评估目的，专利权转移转化价值评估宜采用收益法进行评估，评估方法见公式（1）</w:t>
      </w:r>
    </w:p>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Theme="minorEastAsia" w:hAnsiTheme="minorEastAsia" w:eastAsiaTheme="minorEastAsia" w:cstheme="minorEastAsia"/>
          <w:color w:val="auto"/>
          <w:lang w:val="en-US" w:eastAsia="zh-CN"/>
        </w:rPr>
      </w:pPr>
      <m:oMath>
        <m:sSup>
          <m:sSupPr>
            <m:ctrlPr>
              <w:rPr>
                <w:rFonts w:hint="eastAsia" w:ascii="Cambria Math" w:hAnsi="Cambria Math" w:eastAsiaTheme="minorEastAsia" w:cstheme="minorEastAsia"/>
                <w:color w:val="auto"/>
                <w:lang w:val="en-US" w:eastAsia="zh-CN"/>
              </w:rPr>
            </m:ctrlPr>
          </m:sSupPr>
          <m:e>
            <m:r>
              <m:rPr>
                <m:sty m:val="p"/>
              </m:rPr>
              <w:rPr>
                <w:rFonts w:hint="eastAsia" w:ascii="Cambria Math" w:hAnsi="Cambria Math" w:eastAsiaTheme="minorEastAsia" w:cstheme="minorEastAsia"/>
                <w:color w:val="auto"/>
                <w:lang w:val="en-US" w:eastAsia="zh-CN"/>
              </w:rPr>
              <m:t>V=</m:t>
            </m:r>
            <m:sSub>
              <m:sSubPr>
                <m:ctrlPr>
                  <w:rPr>
                    <w:rFonts w:hint="eastAsia" w:ascii="Cambria Math" w:hAnsi="Cambria Math" w:eastAsiaTheme="minorEastAsia" w:cstheme="minorEastAsia"/>
                    <w:color w:val="auto"/>
                    <w:lang w:val="en-US" w:eastAsia="zh-CN"/>
                  </w:rPr>
                </m:ctrlPr>
              </m:sSubPr>
              <m:e>
                <m:r>
                  <m:rPr>
                    <m:sty m:val="p"/>
                  </m:rPr>
                  <w:rPr>
                    <w:rFonts w:hint="eastAsia" w:ascii="Cambria Math" w:hAnsi="Cambria Math" w:eastAsiaTheme="minorEastAsia" w:cstheme="minorEastAsia"/>
                    <w:color w:val="auto"/>
                    <w:lang w:val="en-US" w:eastAsia="zh-CN"/>
                  </w:rPr>
                  <m:t>C</m:t>
                </m:r>
                <m:ctrlPr>
                  <w:rPr>
                    <w:rFonts w:hint="eastAsia" w:ascii="Cambria Math" w:hAnsi="Cambria Math" w:eastAsiaTheme="minorEastAsia" w:cstheme="minorEastAsia"/>
                    <w:color w:val="auto"/>
                    <w:lang w:val="en-US" w:eastAsia="zh-CN"/>
                  </w:rPr>
                </m:ctrlPr>
              </m:e>
              <m:sub>
                <m:r>
                  <m:rPr>
                    <m:sty m:val="p"/>
                  </m:rPr>
                  <w:rPr>
                    <w:rFonts w:hint="eastAsia" w:ascii="Cambria Math" w:hAnsi="Cambria Math" w:eastAsiaTheme="minorEastAsia" w:cstheme="minorEastAsia"/>
                    <w:color w:val="auto"/>
                    <w:lang w:val="en-US" w:eastAsia="zh-CN"/>
                  </w:rPr>
                  <m:t>p</m:t>
                </m:r>
                <m:ctrlPr>
                  <w:rPr>
                    <w:rFonts w:hint="eastAsia" w:ascii="Cambria Math" w:hAnsi="Cambria Math" w:eastAsiaTheme="minorEastAsia" w:cstheme="minorEastAsia"/>
                    <w:color w:val="auto"/>
                    <w:lang w:val="en-US" w:eastAsia="zh-CN"/>
                  </w:rPr>
                </m:ctrlPr>
              </m:sub>
            </m:sSub>
            <m:r>
              <m:rPr>
                <m:sty m:val="p"/>
              </m:rPr>
              <w:rPr>
                <w:rFonts w:hint="eastAsia" w:ascii="Cambria Math" w:hAnsi="Cambria Math" w:eastAsiaTheme="minorEastAsia" w:cstheme="minorEastAsia"/>
                <w:color w:val="auto"/>
                <w:lang w:val="en-US" w:eastAsia="zh-CN"/>
              </w:rPr>
              <m:t>+</m:t>
            </m:r>
            <m:nary>
              <m:naryPr>
                <m:chr m:val="∑"/>
                <m:limLoc m:val="undOvr"/>
                <m:ctrlPr>
                  <w:rPr>
                    <w:rFonts w:hint="eastAsia" w:ascii="Cambria Math" w:hAnsi="Cambria Math" w:eastAsiaTheme="minorEastAsia" w:cstheme="minorEastAsia"/>
                    <w:color w:val="auto"/>
                    <w:lang w:val="en-US" w:eastAsia="zh-CN"/>
                  </w:rPr>
                </m:ctrlPr>
              </m:naryPr>
              <m:sub>
                <m:r>
                  <m:rPr>
                    <m:sty m:val="p"/>
                  </m:rPr>
                  <w:rPr>
                    <w:rFonts w:hint="default" w:ascii="Cambria Math" w:hAnsi="Cambria Math" w:eastAsiaTheme="minorEastAsia" w:cstheme="minorEastAsia"/>
                    <w:color w:val="auto"/>
                    <w:lang w:val="en-US" w:eastAsia="zh-CN"/>
                  </w:rPr>
                  <m:t>t</m:t>
                </m:r>
                <m:r>
                  <m:rPr>
                    <m:sty m:val="p"/>
                  </m:rPr>
                  <w:rPr>
                    <w:rFonts w:hint="eastAsia" w:ascii="Cambria Math" w:hAnsi="Cambria Math" w:eastAsiaTheme="minorEastAsia" w:cstheme="minorEastAsia"/>
                    <w:color w:val="auto"/>
                    <w:lang w:val="en-US" w:eastAsia="zh-CN"/>
                  </w:rPr>
                  <m:t>=1</m:t>
                </m:r>
                <m:ctrlPr>
                  <w:rPr>
                    <w:rFonts w:hint="eastAsia" w:ascii="Cambria Math" w:hAnsi="Cambria Math" w:eastAsiaTheme="minorEastAsia" w:cstheme="minorEastAsia"/>
                    <w:color w:val="auto"/>
                    <w:lang w:val="en-US" w:eastAsia="zh-CN"/>
                  </w:rPr>
                </m:ctrlPr>
              </m:sub>
              <m:sup>
                <m:r>
                  <m:rPr>
                    <m:sty m:val="p"/>
                  </m:rPr>
                  <w:rPr>
                    <w:rFonts w:hint="eastAsia" w:ascii="Cambria Math" w:hAnsi="Cambria Math" w:eastAsiaTheme="minorEastAsia" w:cstheme="minorEastAsia"/>
                    <w:color w:val="auto"/>
                    <w:lang w:val="en-US" w:eastAsia="zh-CN"/>
                  </w:rPr>
                  <m:t>T</m:t>
                </m:r>
                <m:ctrlPr>
                  <w:rPr>
                    <w:rFonts w:hint="eastAsia" w:ascii="Cambria Math" w:hAnsi="Cambria Math" w:eastAsiaTheme="minorEastAsia" w:cstheme="minorEastAsia"/>
                    <w:color w:val="auto"/>
                    <w:lang w:val="en-US" w:eastAsia="zh-CN"/>
                  </w:rPr>
                </m:ctrlPr>
              </m:sup>
              <m:e>
                <m:sSub>
                  <m:sSubPr>
                    <m:ctrlPr>
                      <w:rPr>
                        <w:rFonts w:hint="eastAsia" w:ascii="Cambria Math" w:hAnsi="Cambria Math" w:eastAsiaTheme="minorEastAsia" w:cstheme="minorEastAsia"/>
                        <w:color w:val="auto"/>
                        <w:lang w:val="en-US" w:eastAsia="zh-CN"/>
                      </w:rPr>
                    </m:ctrlPr>
                  </m:sSubPr>
                  <m:e>
                    <m:r>
                      <m:rPr>
                        <m:sty m:val="p"/>
                      </m:rPr>
                      <w:rPr>
                        <w:rFonts w:hint="eastAsia" w:ascii="Cambria Math" w:hAnsi="Cambria Math" w:eastAsiaTheme="minorEastAsia" w:cstheme="minorEastAsia"/>
                        <w:color w:val="auto"/>
                        <w:lang w:val="en-US" w:eastAsia="zh-CN"/>
                      </w:rPr>
                      <m:t>F</m:t>
                    </m:r>
                    <m:ctrlPr>
                      <w:rPr>
                        <w:rFonts w:hint="eastAsia" w:ascii="Cambria Math" w:hAnsi="Cambria Math" w:eastAsiaTheme="minorEastAsia" w:cstheme="minorEastAsia"/>
                        <w:color w:val="auto"/>
                        <w:lang w:val="en-US" w:eastAsia="zh-CN"/>
                      </w:rPr>
                    </m:ctrlPr>
                  </m:e>
                  <m:sub>
                    <m:r>
                      <m:rPr>
                        <m:sty m:val="p"/>
                      </m:rPr>
                      <w:rPr>
                        <w:rFonts w:hint="eastAsia" w:ascii="Cambria Math" w:hAnsi="Cambria Math" w:eastAsiaTheme="minorEastAsia" w:cstheme="minorEastAsia"/>
                        <w:color w:val="auto"/>
                        <w:lang w:val="en-US" w:eastAsia="zh-CN"/>
                      </w:rPr>
                      <m:t>t</m:t>
                    </m:r>
                    <m:ctrlPr>
                      <w:rPr>
                        <w:rFonts w:hint="eastAsia" w:ascii="Cambria Math" w:hAnsi="Cambria Math" w:eastAsiaTheme="minorEastAsia" w:cstheme="minorEastAsia"/>
                        <w:color w:val="auto"/>
                        <w:lang w:val="en-US" w:eastAsia="zh-CN"/>
                      </w:rPr>
                    </m:ctrlPr>
                  </m:sub>
                </m:sSub>
                <m:ctrlPr>
                  <w:rPr>
                    <w:rFonts w:hint="eastAsia" w:ascii="Cambria Math" w:hAnsi="Cambria Math" w:eastAsiaTheme="minorEastAsia" w:cstheme="minorEastAsia"/>
                    <w:color w:val="auto"/>
                    <w:lang w:val="en-US" w:eastAsia="zh-CN"/>
                  </w:rPr>
                </m:ctrlPr>
              </m:e>
            </m:nary>
            <m:r>
              <m:rPr>
                <m:sty m:val="p"/>
              </m:rPr>
              <w:rPr>
                <w:rFonts w:hint="eastAsia" w:ascii="Cambria Math" w:hAnsi="Cambria Math" w:eastAsiaTheme="minorEastAsia" w:cstheme="minorEastAsia"/>
                <w:color w:val="auto"/>
                <w:lang w:val="en-US" w:eastAsia="zh-CN"/>
              </w:rPr>
              <m:t>(1+i)</m:t>
            </m:r>
            <m:ctrlPr>
              <w:rPr>
                <w:rFonts w:hint="eastAsia" w:ascii="Cambria Math" w:hAnsi="Cambria Math" w:eastAsiaTheme="minorEastAsia" w:cstheme="minorEastAsia"/>
                <w:color w:val="auto"/>
                <w:lang w:val="en-US" w:eastAsia="zh-CN"/>
              </w:rPr>
            </m:ctrlPr>
          </m:e>
          <m:sup>
            <m:r>
              <m:rPr>
                <m:sty m:val="p"/>
              </m:rPr>
              <w:rPr>
                <w:rFonts w:hint="eastAsia" w:ascii="Cambria Math" w:hAnsi="Cambria Math" w:eastAsiaTheme="minorEastAsia" w:cstheme="minorEastAsia"/>
                <w:color w:val="auto"/>
                <w:lang w:val="en-US" w:eastAsia="zh-CN"/>
              </w:rPr>
              <m:t>−t</m:t>
            </m:r>
            <m:ctrlPr>
              <w:rPr>
                <w:rFonts w:hint="eastAsia" w:ascii="Cambria Math" w:hAnsi="Cambria Math" w:eastAsiaTheme="minorEastAsia" w:cstheme="minorEastAsia"/>
                <w:color w:val="auto"/>
                <w:lang w:val="en-US" w:eastAsia="zh-CN"/>
              </w:rPr>
            </m:ctrlPr>
          </m:sup>
        </m:sSup>
      </m:oMath>
      <w:r>
        <w:rPr>
          <w:rFonts w:hint="eastAsia" w:asciiTheme="minorEastAsia" w:hAnsiTheme="minorEastAsia" w:eastAsiaTheme="minorEastAsia" w:cstheme="minorEastAsia"/>
          <w:color w:val="auto"/>
          <w:lang w:val="en-US" w:eastAsia="zh-CN"/>
        </w:rPr>
        <w:t>……………………(1)</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式中：</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r>
          <m:rPr>
            <m:sty m:val="p"/>
          </m:rPr>
          <w:rPr>
            <w:rFonts w:hint="eastAsia" w:ascii="Cambria Math" w:hAnsi="Cambria Math" w:eastAsiaTheme="minorEastAsia" w:cstheme="minorEastAsia"/>
            <w:color w:val="auto"/>
            <w:lang w:val="en-US" w:eastAsia="zh-CN"/>
          </w:rPr>
          <m:t>V</m:t>
        </m:r>
      </m:oMath>
      <w:r>
        <w:rPr>
          <w:rFonts w:hint="eastAsia" w:asciiTheme="minorEastAsia" w:hAnsiTheme="minorEastAsia" w:eastAsiaTheme="minorEastAsia" w:cstheme="minorEastAsia"/>
          <w:color w:val="auto"/>
          <w:lang w:val="en-US" w:eastAsia="zh-CN"/>
        </w:rPr>
        <w:t>—待评专利技术的价值；</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sSub>
          <m:sSubPr>
            <m:ctrlPr>
              <w:rPr>
                <w:rFonts w:hint="eastAsia" w:ascii="Cambria Math" w:hAnsi="Cambria Math" w:eastAsiaTheme="minorEastAsia" w:cstheme="minorEastAsia"/>
                <w:color w:val="auto"/>
                <w:lang w:val="en-US" w:eastAsia="zh-CN"/>
              </w:rPr>
            </m:ctrlPr>
          </m:sSubPr>
          <m:e>
            <m:r>
              <m:rPr>
                <m:sty m:val="p"/>
              </m:rPr>
              <w:rPr>
                <w:rFonts w:hint="eastAsia" w:ascii="Cambria Math" w:hAnsi="Cambria Math" w:eastAsiaTheme="minorEastAsia" w:cstheme="minorEastAsia"/>
                <w:color w:val="auto"/>
                <w:lang w:val="en-US" w:eastAsia="zh-CN"/>
              </w:rPr>
              <m:t>C</m:t>
            </m:r>
            <m:ctrlPr>
              <w:rPr>
                <w:rFonts w:hint="eastAsia" w:ascii="Cambria Math" w:hAnsi="Cambria Math" w:eastAsiaTheme="minorEastAsia" w:cstheme="minorEastAsia"/>
                <w:color w:val="auto"/>
                <w:lang w:val="en-US" w:eastAsia="zh-CN"/>
              </w:rPr>
            </m:ctrlPr>
          </m:e>
          <m:sub>
            <m:r>
              <m:rPr>
                <m:sty m:val="p"/>
              </m:rPr>
              <w:rPr>
                <w:rFonts w:hint="eastAsia" w:ascii="Cambria Math" w:hAnsi="Cambria Math" w:eastAsiaTheme="minorEastAsia" w:cstheme="minorEastAsia"/>
                <w:color w:val="auto"/>
                <w:lang w:val="en-US" w:eastAsia="zh-CN"/>
              </w:rPr>
              <m:t>p</m:t>
            </m:r>
            <m:ctrlPr>
              <w:rPr>
                <w:rFonts w:hint="eastAsia" w:ascii="Cambria Math" w:hAnsi="Cambria Math" w:eastAsiaTheme="minorEastAsia" w:cstheme="minorEastAsia"/>
                <w:color w:val="auto"/>
                <w:lang w:val="en-US" w:eastAsia="zh-CN"/>
              </w:rPr>
            </m:ctrlPr>
          </m:sub>
        </m:sSub>
      </m:oMath>
      <w:r>
        <w:rPr>
          <w:rFonts w:hint="eastAsia" w:asciiTheme="minorEastAsia" w:hAnsiTheme="minorEastAsia" w:eastAsiaTheme="minorEastAsia" w:cstheme="minorEastAsia"/>
          <w:color w:val="auto"/>
          <w:lang w:val="en-US" w:eastAsia="zh-CN"/>
        </w:rPr>
        <w:t>—专利形成成本；</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sSub>
          <m:sSubPr>
            <m:ctrlPr>
              <w:rPr>
                <w:rFonts w:hint="eastAsia" w:ascii="Cambria Math" w:hAnsi="Cambria Math" w:eastAsiaTheme="minorEastAsia" w:cstheme="minorEastAsia"/>
                <w:color w:val="auto"/>
                <w:lang w:val="en-US" w:eastAsia="zh-CN"/>
              </w:rPr>
            </m:ctrlPr>
          </m:sSubPr>
          <m:e>
            <m:r>
              <m:rPr>
                <m:sty m:val="p"/>
              </m:rPr>
              <w:rPr>
                <w:rFonts w:hint="eastAsia" w:ascii="Cambria Math" w:hAnsi="Cambria Math" w:eastAsiaTheme="minorEastAsia" w:cstheme="minorEastAsia"/>
                <w:color w:val="auto"/>
                <w:lang w:val="en-US" w:eastAsia="zh-CN"/>
              </w:rPr>
              <m:t>F</m:t>
            </m:r>
            <m:ctrlPr>
              <w:rPr>
                <w:rFonts w:hint="eastAsia" w:ascii="Cambria Math" w:hAnsi="Cambria Math" w:eastAsiaTheme="minorEastAsia" w:cstheme="minorEastAsia"/>
                <w:color w:val="auto"/>
                <w:lang w:val="en-US" w:eastAsia="zh-CN"/>
              </w:rPr>
            </m:ctrlPr>
          </m:e>
          <m:sub>
            <m:r>
              <m:rPr>
                <m:sty m:val="p"/>
              </m:rPr>
              <w:rPr>
                <w:rFonts w:hint="eastAsia" w:ascii="Cambria Math" w:hAnsi="Cambria Math" w:eastAsiaTheme="minorEastAsia" w:cstheme="minorEastAsia"/>
                <w:color w:val="auto"/>
                <w:lang w:val="en-US" w:eastAsia="zh-CN"/>
              </w:rPr>
              <m:t>t</m:t>
            </m:r>
            <m:ctrlPr>
              <w:rPr>
                <w:rFonts w:hint="eastAsia" w:ascii="Cambria Math" w:hAnsi="Cambria Math" w:eastAsiaTheme="minorEastAsia" w:cstheme="minorEastAsia"/>
                <w:color w:val="auto"/>
                <w:lang w:val="en-US" w:eastAsia="zh-CN"/>
              </w:rPr>
            </m:ctrlPr>
          </m:sub>
        </m:sSub>
      </m:oMath>
      <w:r>
        <w:rPr>
          <w:rFonts w:hint="eastAsia" w:asciiTheme="minorEastAsia" w:hAnsiTheme="minorEastAsia" w:eastAsiaTheme="minorEastAsia" w:cstheme="minorEastAsia"/>
          <w:color w:val="auto"/>
          <w:lang w:val="en-US" w:eastAsia="zh-CN"/>
        </w:rPr>
        <w:t>—未来第</w:t>
      </w:r>
      <m:oMath>
        <m:r>
          <m:rPr>
            <m:sty m:val="p"/>
          </m:rPr>
          <w:rPr>
            <w:rFonts w:hint="default" w:ascii="Cambria Math" w:hAnsi="Cambria Math" w:eastAsiaTheme="minorEastAsia" w:cstheme="minorEastAsia"/>
            <w:snapToGrid w:val="0"/>
            <w:color w:val="auto"/>
            <w:sz w:val="21"/>
            <w:szCs w:val="21"/>
            <w:lang w:val="en-US" w:eastAsia="zh-CN" w:bidi="ar-SA"/>
          </w:rPr>
          <m:t>t</m:t>
        </m:r>
      </m:oMath>
      <w:r>
        <w:rPr>
          <w:rFonts w:hint="eastAsia" w:asciiTheme="minorEastAsia" w:hAnsiTheme="minorEastAsia" w:eastAsiaTheme="minorEastAsia" w:cstheme="minorEastAsia"/>
          <w:color w:val="auto"/>
          <w:lang w:val="en-US" w:eastAsia="zh-CN"/>
        </w:rPr>
        <w:t>年度专利技术收益额，按下式(2)进行计算：</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center"/>
        <w:textAlignment w:val="baseline"/>
        <w:rPr>
          <w:rFonts w:hint="eastAsia" w:asciiTheme="minorEastAsia" w:hAnsiTheme="minorEastAsia" w:eastAsiaTheme="minorEastAsia" w:cstheme="minorEastAsia"/>
          <w:color w:val="auto"/>
          <w:lang w:val="en-US" w:eastAsia="zh-CN"/>
        </w:rPr>
      </w:pPr>
      <m:oMath>
        <m:sSub>
          <m:sSubPr>
            <m:ctrlPr>
              <w:rPr>
                <w:rFonts w:hint="eastAsia" w:ascii="Cambria Math" w:hAnsi="Cambria Math" w:eastAsiaTheme="minorEastAsia" w:cstheme="minorEastAsia"/>
                <w:color w:val="auto"/>
                <w:lang w:val="en-US" w:eastAsia="zh-CN"/>
              </w:rPr>
            </m:ctrlPr>
          </m:sSubPr>
          <m:e>
            <m:r>
              <m:rPr>
                <m:sty m:val="p"/>
              </m:rPr>
              <w:rPr>
                <w:rFonts w:hint="eastAsia" w:ascii="Cambria Math" w:hAnsi="Cambria Math" w:eastAsiaTheme="minorEastAsia" w:cstheme="minorEastAsia"/>
                <w:color w:val="auto"/>
                <w:lang w:val="en-US" w:eastAsia="zh-CN"/>
              </w:rPr>
              <m:t>F</m:t>
            </m:r>
            <m:ctrlPr>
              <w:rPr>
                <w:rFonts w:hint="eastAsia" w:ascii="Cambria Math" w:hAnsi="Cambria Math" w:eastAsiaTheme="minorEastAsia" w:cstheme="minorEastAsia"/>
                <w:color w:val="auto"/>
                <w:lang w:val="en-US" w:eastAsia="zh-CN"/>
              </w:rPr>
            </m:ctrlPr>
          </m:e>
          <m:sub>
            <m:r>
              <m:rPr>
                <m:sty m:val="p"/>
              </m:rPr>
              <w:rPr>
                <w:rFonts w:hint="eastAsia" w:ascii="Cambria Math" w:hAnsi="Cambria Math" w:eastAsiaTheme="minorEastAsia" w:cstheme="minorEastAsia"/>
                <w:color w:val="auto"/>
                <w:lang w:val="en-US" w:eastAsia="zh-CN"/>
              </w:rPr>
              <m:t>t</m:t>
            </m:r>
            <m:ctrlPr>
              <w:rPr>
                <w:rFonts w:hint="eastAsia" w:ascii="Cambria Math" w:hAnsi="Cambria Math" w:eastAsiaTheme="minorEastAsia" w:cstheme="minorEastAsia"/>
                <w:color w:val="auto"/>
                <w:lang w:val="en-US" w:eastAsia="zh-CN"/>
              </w:rPr>
            </m:ctrlPr>
          </m:sub>
        </m:sSub>
        <m:r>
          <m:rPr>
            <m:sty m:val="p"/>
          </m:rPr>
          <w:rPr>
            <w:rFonts w:hint="eastAsia" w:ascii="Cambria Math" w:hAnsi="Cambria Math" w:eastAsiaTheme="minorEastAsia" w:cstheme="minorEastAsia"/>
            <w:color w:val="auto"/>
            <w:lang w:val="en-US" w:eastAsia="zh-CN"/>
          </w:rPr>
          <m:t>=</m:t>
        </m:r>
        <m:sSub>
          <m:sSubPr>
            <m:ctrlPr>
              <w:rPr>
                <w:rFonts w:hint="eastAsia" w:ascii="Cambria Math" w:hAnsi="Cambria Math" w:eastAsiaTheme="minorEastAsia" w:cstheme="minorEastAsia"/>
                <w:color w:val="auto"/>
                <w:lang w:val="en-US" w:eastAsia="zh-CN"/>
              </w:rPr>
            </m:ctrlPr>
          </m:sSubPr>
          <m:e>
            <m:sSub>
              <m:sSubPr>
                <m:ctrlPr>
                  <w:rPr>
                    <w:rFonts w:hint="eastAsia" w:ascii="Cambria Math" w:hAnsi="Cambria Math" w:eastAsiaTheme="minorEastAsia" w:cstheme="minorEastAsia"/>
                    <w:color w:val="auto"/>
                    <w:lang w:val="en-US" w:eastAsia="zh-CN"/>
                  </w:rPr>
                </m:ctrlPr>
              </m:sSubPr>
              <m:e>
                <m:r>
                  <m:rPr>
                    <m:sty m:val="p"/>
                  </m:rPr>
                  <w:rPr>
                    <w:rFonts w:hint="eastAsia" w:ascii="Cambria Math" w:hAnsi="Cambria Math" w:eastAsiaTheme="minorEastAsia" w:cstheme="minorEastAsia"/>
                    <w:color w:val="auto"/>
                    <w:lang w:val="en-US" w:eastAsia="zh-CN"/>
                  </w:rPr>
                  <m:t>IV</m:t>
                </m:r>
                <m:ctrlPr>
                  <w:rPr>
                    <w:rFonts w:hint="eastAsia" w:ascii="Cambria Math" w:hAnsi="Cambria Math" w:eastAsiaTheme="minorEastAsia" w:cstheme="minorEastAsia"/>
                    <w:color w:val="auto"/>
                    <w:lang w:val="en-US" w:eastAsia="zh-CN"/>
                  </w:rPr>
                </m:ctrlPr>
              </m:e>
              <m:sub>
                <m:r>
                  <m:rPr>
                    <m:sty m:val="p"/>
                  </m:rPr>
                  <w:rPr>
                    <w:rFonts w:hint="eastAsia" w:ascii="Cambria Math" w:hAnsi="Cambria Math" w:eastAsiaTheme="minorEastAsia" w:cstheme="minorEastAsia"/>
                    <w:color w:val="auto"/>
                    <w:lang w:val="en-US" w:eastAsia="zh-CN"/>
                  </w:rPr>
                  <m:t>t</m:t>
                </m:r>
                <m:ctrlPr>
                  <w:rPr>
                    <w:rFonts w:hint="eastAsia" w:ascii="Cambria Math" w:hAnsi="Cambria Math" w:eastAsiaTheme="minorEastAsia" w:cstheme="minorEastAsia"/>
                    <w:color w:val="auto"/>
                    <w:lang w:val="en-US" w:eastAsia="zh-CN"/>
                  </w:rPr>
                </m:ctrlPr>
              </m:sub>
            </m:sSub>
            <m:r>
              <m:rPr>
                <m:sty m:val="p"/>
              </m:rPr>
              <w:rPr>
                <w:rFonts w:hint="eastAsia" w:ascii="Cambria Math" w:hAnsi="Cambria Math" w:eastAsiaTheme="minorEastAsia" w:cstheme="minorEastAsia"/>
                <w:color w:val="auto"/>
                <w:lang w:val="en-US" w:eastAsia="zh-CN"/>
              </w:rPr>
              <m:t>×m</m:t>
            </m:r>
            <m:ctrlPr>
              <w:rPr>
                <w:rFonts w:hint="eastAsia" w:ascii="Cambria Math" w:hAnsi="Cambria Math" w:eastAsiaTheme="minorEastAsia" w:cstheme="minorEastAsia"/>
                <w:color w:val="auto"/>
                <w:lang w:val="en-US" w:eastAsia="zh-CN"/>
              </w:rPr>
            </m:ctrlPr>
          </m:e>
          <m:sub>
            <m:r>
              <m:rPr>
                <m:sty m:val="p"/>
              </m:rPr>
              <w:rPr>
                <w:rFonts w:hint="eastAsia" w:ascii="Cambria Math" w:hAnsi="Cambria Math" w:eastAsiaTheme="minorEastAsia" w:cstheme="minorEastAsia"/>
                <w:color w:val="auto"/>
                <w:lang w:val="en-US" w:eastAsia="zh-CN"/>
              </w:rPr>
              <m:t>t</m:t>
            </m:r>
            <m:ctrlPr>
              <w:rPr>
                <w:rFonts w:hint="eastAsia" w:ascii="Cambria Math" w:hAnsi="Cambria Math" w:eastAsiaTheme="minorEastAsia" w:cstheme="minorEastAsia"/>
                <w:color w:val="auto"/>
                <w:lang w:val="en-US" w:eastAsia="zh-CN"/>
              </w:rPr>
            </m:ctrlPr>
          </m:sub>
        </m:sSub>
        <m:r>
          <m:rPr>
            <m:sty m:val="p"/>
          </m:rPr>
          <w:rPr>
            <w:rFonts w:hint="eastAsia" w:ascii="Cambria Math" w:hAnsi="Cambria Math" w:eastAsiaTheme="minorEastAsia" w:cstheme="minorEastAsia"/>
            <w:color w:val="auto"/>
            <w:lang w:val="en-US" w:eastAsia="zh-CN"/>
          </w:rPr>
          <m:t>×p×</m:t>
        </m:r>
        <m:sSub>
          <m:sSubPr>
            <m:ctrlPr>
              <w:rPr>
                <w:rFonts w:hint="eastAsia" w:ascii="Cambria Math" w:hAnsi="Cambria Math" w:eastAsiaTheme="minorEastAsia" w:cstheme="minorEastAsia"/>
                <w:color w:val="auto"/>
                <w:lang w:val="en-US" w:eastAsia="zh-CN"/>
              </w:rPr>
            </m:ctrlPr>
          </m:sSubPr>
          <m:e>
            <m:r>
              <m:rPr>
                <m:sty m:val="p"/>
              </m:rPr>
              <w:rPr>
                <w:rFonts w:hint="eastAsia" w:ascii="Cambria Math" w:hAnsi="Cambria Math" w:eastAsiaTheme="minorEastAsia" w:cstheme="minorEastAsia"/>
                <w:color w:val="auto"/>
                <w:lang w:val="en-US" w:eastAsia="zh-CN"/>
              </w:rPr>
              <m:t>y</m:t>
            </m:r>
            <m:ctrlPr>
              <w:rPr>
                <w:rFonts w:hint="eastAsia" w:ascii="Cambria Math" w:hAnsi="Cambria Math" w:eastAsiaTheme="minorEastAsia" w:cstheme="minorEastAsia"/>
                <w:color w:val="auto"/>
                <w:lang w:val="en-US" w:eastAsia="zh-CN"/>
              </w:rPr>
            </m:ctrlPr>
          </m:e>
          <m:sub>
            <m:r>
              <m:rPr>
                <m:sty m:val="p"/>
              </m:rPr>
              <w:rPr>
                <w:rFonts w:hint="eastAsia" w:ascii="Cambria Math" w:hAnsi="Cambria Math" w:eastAsiaTheme="minorEastAsia" w:cstheme="minorEastAsia"/>
                <w:color w:val="auto"/>
                <w:lang w:val="en-US" w:eastAsia="zh-CN"/>
              </w:rPr>
              <m:t>t</m:t>
            </m:r>
            <m:ctrlPr>
              <w:rPr>
                <w:rFonts w:hint="eastAsia" w:ascii="Cambria Math" w:hAnsi="Cambria Math" w:eastAsiaTheme="minorEastAsia" w:cstheme="minorEastAsia"/>
                <w:color w:val="auto"/>
                <w:lang w:val="en-US" w:eastAsia="zh-CN"/>
              </w:rPr>
            </m:ctrlPr>
          </m:sub>
        </m:sSub>
      </m:oMath>
      <w:r>
        <w:rPr>
          <w:rFonts w:hint="eastAsia" w:asciiTheme="minorEastAsia" w:hAnsiTheme="minorEastAsia" w:eastAsiaTheme="minorEastAsia" w:cstheme="minorEastAsia"/>
          <w:color w:val="auto"/>
          <w:lang w:val="en-US" w:eastAsia="zh-CN"/>
        </w:rPr>
        <w:t>……………………(2)</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式中：</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sSub>
          <m:sSubPr>
            <m:ctrlPr>
              <w:rPr>
                <w:rFonts w:hint="eastAsia" w:ascii="Cambria Math" w:hAnsi="Cambria Math" w:eastAsiaTheme="minorEastAsia" w:cstheme="minorEastAsia"/>
                <w:color w:val="auto"/>
                <w:lang w:val="en-US" w:eastAsia="zh-CN"/>
              </w:rPr>
            </m:ctrlPr>
          </m:sSubPr>
          <m:e>
            <m:r>
              <m:rPr>
                <m:sty m:val="p"/>
              </m:rPr>
              <w:rPr>
                <w:rFonts w:hint="eastAsia" w:ascii="Cambria Math" w:hAnsi="Cambria Math" w:eastAsiaTheme="minorEastAsia" w:cstheme="minorEastAsia"/>
                <w:color w:val="auto"/>
                <w:lang w:val="en-US" w:eastAsia="zh-CN"/>
              </w:rPr>
              <m:t>m</m:t>
            </m:r>
            <m:ctrlPr>
              <w:rPr>
                <w:rFonts w:hint="eastAsia" w:ascii="Cambria Math" w:hAnsi="Cambria Math" w:eastAsiaTheme="minorEastAsia" w:cstheme="minorEastAsia"/>
                <w:color w:val="auto"/>
                <w:lang w:val="en-US" w:eastAsia="zh-CN"/>
              </w:rPr>
            </m:ctrlPr>
          </m:e>
          <m:sub>
            <m:r>
              <m:rPr>
                <m:sty m:val="p"/>
              </m:rPr>
              <w:rPr>
                <w:rFonts w:hint="eastAsia" w:ascii="Cambria Math" w:hAnsi="Cambria Math" w:eastAsiaTheme="minorEastAsia" w:cstheme="minorEastAsia"/>
                <w:color w:val="auto"/>
                <w:lang w:val="en-US" w:eastAsia="zh-CN"/>
              </w:rPr>
              <m:t>t</m:t>
            </m:r>
            <m:ctrlPr>
              <w:rPr>
                <w:rFonts w:hint="eastAsia" w:ascii="Cambria Math" w:hAnsi="Cambria Math" w:eastAsiaTheme="minorEastAsia" w:cstheme="minorEastAsia"/>
                <w:color w:val="auto"/>
                <w:lang w:val="en-US" w:eastAsia="zh-CN"/>
              </w:rPr>
            </m:ctrlPr>
          </m:sub>
        </m:sSub>
      </m:oMath>
      <w:r>
        <w:rPr>
          <w:rFonts w:hint="eastAsia" w:asciiTheme="minorEastAsia" w:hAnsiTheme="minorEastAsia" w:eastAsiaTheme="minorEastAsia" w:cstheme="minorEastAsia"/>
          <w:color w:val="auto"/>
          <w:lang w:val="en-US" w:eastAsia="zh-CN"/>
        </w:rPr>
        <w:t>—未来第</w:t>
      </w:r>
      <m:oMath>
        <m:r>
          <m:rPr>
            <m:sty m:val="p"/>
          </m:rPr>
          <w:rPr>
            <w:rFonts w:hint="default" w:ascii="Cambria Math" w:hAnsi="Cambria Math" w:eastAsiaTheme="minorEastAsia" w:cstheme="minorEastAsia"/>
            <w:snapToGrid w:val="0"/>
            <w:color w:val="auto"/>
            <w:sz w:val="21"/>
            <w:szCs w:val="21"/>
            <w:lang w:val="en-US" w:eastAsia="zh-CN" w:bidi="ar-SA"/>
          </w:rPr>
          <m:t>t</m:t>
        </m:r>
      </m:oMath>
      <w:r>
        <w:rPr>
          <w:rFonts w:hint="eastAsia" w:asciiTheme="minorEastAsia" w:hAnsiTheme="minorEastAsia" w:eastAsiaTheme="minorEastAsia" w:cstheme="minorEastAsia"/>
          <w:color w:val="auto"/>
          <w:lang w:val="en-US" w:eastAsia="zh-CN"/>
        </w:rPr>
        <w:t>年度专利技术对应行业或产业的利润率；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sSub>
          <m:sSubPr>
            <m:ctrlPr>
              <w:rPr>
                <w:rFonts w:hint="eastAsia" w:ascii="Cambria Math" w:hAnsi="Cambria Math" w:eastAsiaTheme="minorEastAsia" w:cstheme="minorEastAsia"/>
                <w:color w:val="auto"/>
                <w:lang w:val="en-US" w:eastAsia="zh-CN"/>
              </w:rPr>
            </m:ctrlPr>
          </m:sSubPr>
          <m:e>
            <m:r>
              <m:rPr>
                <m:sty m:val="p"/>
              </m:rPr>
              <w:rPr>
                <w:rFonts w:hint="eastAsia" w:ascii="Cambria Math" w:hAnsi="Cambria Math" w:eastAsiaTheme="minorEastAsia" w:cstheme="minorEastAsia"/>
                <w:color w:val="auto"/>
                <w:lang w:val="en-US" w:eastAsia="zh-CN"/>
              </w:rPr>
              <m:t>IV</m:t>
            </m:r>
            <m:ctrlPr>
              <w:rPr>
                <w:rFonts w:hint="eastAsia" w:ascii="Cambria Math" w:hAnsi="Cambria Math" w:eastAsiaTheme="minorEastAsia" w:cstheme="minorEastAsia"/>
                <w:color w:val="auto"/>
                <w:lang w:val="en-US" w:eastAsia="zh-CN"/>
              </w:rPr>
            </m:ctrlPr>
          </m:e>
          <m:sub>
            <m:r>
              <m:rPr>
                <m:sty m:val="p"/>
              </m:rPr>
              <w:rPr>
                <w:rFonts w:hint="eastAsia" w:ascii="Cambria Math" w:hAnsi="Cambria Math" w:eastAsiaTheme="minorEastAsia" w:cstheme="minorEastAsia"/>
                <w:color w:val="auto"/>
                <w:lang w:val="en-US" w:eastAsia="zh-CN"/>
              </w:rPr>
              <m:t>t</m:t>
            </m:r>
            <m:ctrlPr>
              <w:rPr>
                <w:rFonts w:hint="eastAsia" w:ascii="Cambria Math" w:hAnsi="Cambria Math" w:eastAsiaTheme="minorEastAsia" w:cstheme="minorEastAsia"/>
                <w:color w:val="auto"/>
                <w:lang w:val="en-US" w:eastAsia="zh-CN"/>
              </w:rPr>
            </m:ctrlPr>
          </m:sub>
        </m:sSub>
      </m:oMath>
      <w:r>
        <w:rPr>
          <w:rFonts w:hint="eastAsia" w:asciiTheme="minorEastAsia" w:hAnsiTheme="minorEastAsia" w:eastAsiaTheme="minorEastAsia" w:cstheme="minorEastAsia"/>
          <w:color w:val="auto"/>
          <w:lang w:val="en-US" w:eastAsia="zh-CN"/>
        </w:rPr>
        <w:t>—未来第</w:t>
      </w:r>
      <m:oMath>
        <m:r>
          <m:rPr>
            <m:sty m:val="p"/>
          </m:rPr>
          <w:rPr>
            <w:rFonts w:hint="default" w:ascii="Cambria Math" w:hAnsi="Cambria Math" w:eastAsiaTheme="minorEastAsia" w:cstheme="minorEastAsia"/>
            <w:snapToGrid w:val="0"/>
            <w:color w:val="auto"/>
            <w:sz w:val="21"/>
            <w:szCs w:val="21"/>
            <w:lang w:val="en-US" w:eastAsia="zh-CN" w:bidi="ar-SA"/>
          </w:rPr>
          <m:t>t</m:t>
        </m:r>
      </m:oMath>
      <w:r>
        <w:rPr>
          <w:rFonts w:hint="eastAsia" w:asciiTheme="minorEastAsia" w:hAnsiTheme="minorEastAsia" w:eastAsiaTheme="minorEastAsia" w:cstheme="minorEastAsia"/>
          <w:color w:val="auto"/>
          <w:lang w:val="en-US" w:eastAsia="zh-CN"/>
        </w:rPr>
        <w:t>年度专利技术对应行业或产业的总产值；</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r>
          <m:rPr>
            <m:sty m:val="p"/>
          </m:rPr>
          <w:rPr>
            <w:rFonts w:hint="eastAsia" w:ascii="Cambria Math" w:hAnsi="Cambria Math" w:eastAsiaTheme="minorEastAsia" w:cstheme="minorEastAsia"/>
            <w:color w:val="auto"/>
            <w:lang w:val="en-US" w:eastAsia="zh-CN"/>
          </w:rPr>
          <m:t>p</m:t>
        </m:r>
      </m:oMath>
      <w:r>
        <w:rPr>
          <w:rFonts w:hint="eastAsia" w:asciiTheme="minorEastAsia" w:hAnsiTheme="minorEastAsia" w:eastAsiaTheme="minorEastAsia" w:cstheme="minorEastAsia"/>
          <w:color w:val="auto"/>
          <w:lang w:val="en-US" w:eastAsia="zh-CN"/>
        </w:rPr>
        <w:t>—专利技术对应行业或领域的相应产品或方法的相关性系数；</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sSub>
          <m:sSubPr>
            <m:ctrlPr>
              <w:rPr>
                <w:rFonts w:hint="eastAsia" w:ascii="Cambria Math" w:hAnsi="Cambria Math" w:eastAsiaTheme="minorEastAsia" w:cstheme="minorEastAsia"/>
                <w:color w:val="auto"/>
                <w:lang w:val="en-US" w:eastAsia="zh-CN"/>
              </w:rPr>
            </m:ctrlPr>
          </m:sSubPr>
          <m:e>
            <m:r>
              <m:rPr>
                <m:sty m:val="p"/>
              </m:rPr>
              <w:rPr>
                <w:rFonts w:hint="eastAsia" w:ascii="Cambria Math" w:hAnsi="Cambria Math" w:eastAsiaTheme="minorEastAsia" w:cstheme="minorEastAsia"/>
                <w:color w:val="auto"/>
                <w:lang w:val="en-US" w:eastAsia="zh-CN"/>
              </w:rPr>
              <m:t>y</m:t>
            </m:r>
            <m:ctrlPr>
              <w:rPr>
                <w:rFonts w:hint="eastAsia" w:ascii="Cambria Math" w:hAnsi="Cambria Math" w:eastAsiaTheme="minorEastAsia" w:cstheme="minorEastAsia"/>
                <w:color w:val="auto"/>
                <w:lang w:val="en-US" w:eastAsia="zh-CN"/>
              </w:rPr>
            </m:ctrlPr>
          </m:e>
          <m:sub>
            <m:r>
              <m:rPr>
                <m:sty m:val="p"/>
              </m:rPr>
              <w:rPr>
                <w:rFonts w:hint="eastAsia" w:ascii="Cambria Math" w:hAnsi="Cambria Math" w:eastAsiaTheme="minorEastAsia" w:cstheme="minorEastAsia"/>
                <w:color w:val="auto"/>
                <w:lang w:val="en-US" w:eastAsia="zh-CN"/>
              </w:rPr>
              <m:t>t</m:t>
            </m:r>
            <m:ctrlPr>
              <w:rPr>
                <w:rFonts w:hint="eastAsia" w:ascii="Cambria Math" w:hAnsi="Cambria Math" w:eastAsiaTheme="minorEastAsia" w:cstheme="minorEastAsia"/>
                <w:color w:val="auto"/>
                <w:lang w:val="en-US" w:eastAsia="zh-CN"/>
              </w:rPr>
            </m:ctrlPr>
          </m:sub>
        </m:sSub>
      </m:oMath>
      <w:r>
        <w:rPr>
          <w:rFonts w:hint="eastAsia" w:asciiTheme="minorEastAsia" w:hAnsiTheme="minorEastAsia" w:eastAsiaTheme="minorEastAsia" w:cstheme="minorEastAsia"/>
          <w:color w:val="auto"/>
          <w:lang w:val="en-US" w:eastAsia="zh-CN"/>
        </w:rPr>
        <w:t>—未来第</w:t>
      </w:r>
      <m:oMath>
        <m:r>
          <m:rPr>
            <m:sty m:val="p"/>
          </m:rPr>
          <w:rPr>
            <w:rFonts w:hint="default" w:ascii="Cambria Math" w:hAnsi="Cambria Math" w:eastAsiaTheme="minorEastAsia" w:cstheme="minorEastAsia"/>
            <w:snapToGrid w:val="0"/>
            <w:color w:val="auto"/>
            <w:sz w:val="21"/>
            <w:szCs w:val="21"/>
            <w:lang w:val="en-US" w:eastAsia="zh-CN" w:bidi="ar-SA"/>
          </w:rPr>
          <m:t>t</m:t>
        </m:r>
      </m:oMath>
      <w:r>
        <w:rPr>
          <w:rFonts w:hint="eastAsia" w:asciiTheme="minorEastAsia" w:hAnsiTheme="minorEastAsia" w:eastAsiaTheme="minorEastAsia" w:cstheme="minorEastAsia"/>
          <w:color w:val="auto"/>
          <w:lang w:val="en-US" w:eastAsia="zh-CN"/>
        </w:rPr>
        <w:t>年度专利技术价值变现因子。</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式（1）中：</w:t>
      </w:r>
      <m:oMath>
        <m:r>
          <m:rPr>
            <m:sty m:val="p"/>
          </m:rPr>
          <w:rPr>
            <w:rFonts w:hint="eastAsia" w:ascii="Cambria Math" w:hAnsi="Cambria Math" w:eastAsiaTheme="minorEastAsia" w:cstheme="minorEastAsia"/>
            <w:color w:val="auto"/>
            <w:lang w:val="en-US" w:eastAsia="zh-CN"/>
          </w:rPr>
          <m:t>i</m:t>
        </m:r>
      </m:oMath>
      <w:r>
        <w:rPr>
          <w:rFonts w:hint="eastAsia" w:asciiTheme="minorEastAsia" w:hAnsiTheme="minorEastAsia" w:eastAsiaTheme="minorEastAsia" w:cstheme="minorEastAsia"/>
          <w:color w:val="auto"/>
          <w:lang w:val="en-US" w:eastAsia="zh-CN"/>
        </w:rPr>
        <w:t>为折现率，按下式(3)进行计算：</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lang w:val="en-US" w:eastAsia="zh-CN"/>
        </w:rPr>
      </w:pPr>
      <m:oMath>
        <m:r>
          <m:rPr>
            <m:sty m:val="p"/>
          </m:rPr>
          <w:rPr>
            <w:rFonts w:hint="eastAsia" w:ascii="Cambria Math" w:hAnsi="Cambria Math" w:eastAsiaTheme="minorEastAsia" w:cstheme="minorEastAsia"/>
            <w:color w:val="auto"/>
            <w:lang w:val="en-US" w:eastAsia="zh-CN"/>
          </w:rPr>
          <m:t>i=</m:t>
        </m:r>
        <m:sSub>
          <m:sSubPr>
            <m:ctrlPr>
              <w:rPr>
                <w:rFonts w:hint="eastAsia" w:ascii="Cambria Math" w:hAnsi="Cambria Math" w:eastAsiaTheme="minorEastAsia" w:cstheme="minorEastAsia"/>
                <w:color w:val="auto"/>
                <w:lang w:val="en-US" w:eastAsia="zh-CN"/>
              </w:rPr>
            </m:ctrlPr>
          </m:sSubPr>
          <m:e>
            <m:r>
              <m:rPr>
                <m:sty m:val="p"/>
              </m:rPr>
              <w:rPr>
                <w:rFonts w:hint="eastAsia" w:ascii="Cambria Math" w:hAnsi="Cambria Math" w:eastAsiaTheme="minorEastAsia" w:cstheme="minorEastAsia"/>
                <w:color w:val="auto"/>
                <w:lang w:val="en-US" w:eastAsia="zh-CN"/>
              </w:rPr>
              <m:t>m</m:t>
            </m:r>
            <m:ctrlPr>
              <w:rPr>
                <w:rFonts w:hint="eastAsia" w:ascii="Cambria Math" w:hAnsi="Cambria Math" w:eastAsiaTheme="minorEastAsia" w:cstheme="minorEastAsia"/>
                <w:color w:val="auto"/>
                <w:lang w:val="en-US" w:eastAsia="zh-CN"/>
              </w:rPr>
            </m:ctrlPr>
          </m:e>
          <m:sub>
            <m:r>
              <m:rPr>
                <m:sty m:val="p"/>
              </m:rPr>
              <w:rPr>
                <w:rFonts w:hint="eastAsia" w:ascii="Cambria Math" w:hAnsi="Cambria Math" w:eastAsiaTheme="minorEastAsia" w:cstheme="minorEastAsia"/>
                <w:color w:val="auto"/>
                <w:lang w:val="en-US" w:eastAsia="zh-CN"/>
              </w:rPr>
              <m:t>avg</m:t>
            </m:r>
            <m:ctrlPr>
              <w:rPr>
                <w:rFonts w:hint="eastAsia" w:ascii="Cambria Math" w:hAnsi="Cambria Math" w:eastAsiaTheme="minorEastAsia" w:cstheme="minorEastAsia"/>
                <w:color w:val="auto"/>
                <w:lang w:val="en-US" w:eastAsia="zh-CN"/>
              </w:rPr>
            </m:ctrlPr>
          </m:sub>
        </m:sSub>
        <m:r>
          <m:rPr>
            <m:sty m:val="p"/>
          </m:rPr>
          <w:rPr>
            <w:rFonts w:hint="eastAsia" w:ascii="Cambria Math" w:hAnsi="Cambria Math" w:eastAsiaTheme="minorEastAsia" w:cstheme="minorEastAsia"/>
            <w:color w:val="auto"/>
            <w:lang w:val="en-US" w:eastAsia="zh-CN"/>
          </w:rPr>
          <m:t>×</m:t>
        </m:r>
        <m:f>
          <m:fPr>
            <m:ctrlPr>
              <w:rPr>
                <w:rFonts w:hint="eastAsia" w:ascii="Cambria Math" w:hAnsi="Cambria Math" w:eastAsiaTheme="minorEastAsia" w:cstheme="minorEastAsia"/>
                <w:color w:val="auto"/>
                <w:lang w:val="en-US" w:eastAsia="zh-CN"/>
              </w:rPr>
            </m:ctrlPr>
          </m:fPr>
          <m:num>
            <m:nary>
              <m:naryPr>
                <m:chr m:val="∑"/>
                <m:limLoc m:val="undOvr"/>
                <m:ctrlPr>
                  <w:rPr>
                    <w:rFonts w:hint="eastAsia" w:ascii="Cambria Math" w:hAnsi="Cambria Math" w:eastAsiaTheme="minorEastAsia" w:cstheme="minorEastAsia"/>
                    <w:color w:val="auto"/>
                    <w:lang w:val="en-US" w:eastAsia="zh-CN"/>
                  </w:rPr>
                </m:ctrlPr>
              </m:naryPr>
              <m:sub>
                <m:r>
                  <m:rPr>
                    <m:sty m:val="p"/>
                  </m:rPr>
                  <w:rPr>
                    <w:rFonts w:hint="eastAsia" w:ascii="Cambria Math" w:hAnsi="Cambria Math" w:eastAsiaTheme="minorEastAsia" w:cstheme="minorEastAsia"/>
                    <w:color w:val="auto"/>
                    <w:lang w:val="en-US" w:eastAsia="zh-CN"/>
                  </w:rPr>
                  <m:t>x=1</m:t>
                </m:r>
                <m:ctrlPr>
                  <w:rPr>
                    <w:rFonts w:hint="eastAsia" w:ascii="Cambria Math" w:hAnsi="Cambria Math" w:eastAsiaTheme="minorEastAsia" w:cstheme="minorEastAsia"/>
                    <w:color w:val="auto"/>
                    <w:lang w:val="en-US" w:eastAsia="zh-CN"/>
                  </w:rPr>
                </m:ctrlPr>
              </m:sub>
              <m:sup>
                <m:r>
                  <m:rPr>
                    <m:sty m:val="p"/>
                  </m:rPr>
                  <w:rPr>
                    <w:rFonts w:hint="eastAsia" w:ascii="Cambria Math" w:hAnsi="Cambria Math" w:eastAsiaTheme="minorEastAsia" w:cstheme="minorEastAsia"/>
                    <w:color w:val="auto"/>
                    <w:lang w:val="en-US" w:eastAsia="zh-CN"/>
                  </w:rPr>
                  <m:t>n</m:t>
                </m:r>
                <m:ctrlPr>
                  <w:rPr>
                    <w:rFonts w:hint="eastAsia" w:ascii="Cambria Math" w:hAnsi="Cambria Math" w:eastAsiaTheme="minorEastAsia" w:cstheme="minorEastAsia"/>
                    <w:color w:val="auto"/>
                    <w:lang w:val="en-US" w:eastAsia="zh-CN"/>
                  </w:rPr>
                </m:ctrlPr>
              </m:sup>
              <m:e>
                <m:sSub>
                  <m:sSubPr>
                    <m:ctrlPr>
                      <w:rPr>
                        <w:rFonts w:hint="eastAsia" w:ascii="Cambria Math" w:hAnsi="Cambria Math" w:eastAsiaTheme="minorEastAsia" w:cstheme="minorEastAsia"/>
                        <w:color w:val="auto"/>
                        <w:lang w:val="en-US" w:eastAsia="zh-CN"/>
                      </w:rPr>
                    </m:ctrlPr>
                  </m:sSubPr>
                  <m:e>
                    <m:r>
                      <m:rPr>
                        <m:sty m:val="p"/>
                      </m:rPr>
                      <w:rPr>
                        <w:rFonts w:hint="eastAsia" w:ascii="Cambria Math" w:hAnsi="Cambria Math" w:eastAsiaTheme="minorEastAsia" w:cstheme="minorEastAsia"/>
                        <w:color w:val="auto"/>
                        <w:lang w:val="en-US" w:eastAsia="zh-CN"/>
                      </w:rPr>
                      <m:t>Q</m:t>
                    </m:r>
                    <m:ctrlPr>
                      <w:rPr>
                        <w:rFonts w:hint="eastAsia" w:ascii="Cambria Math" w:hAnsi="Cambria Math" w:eastAsiaTheme="minorEastAsia" w:cstheme="minorEastAsia"/>
                        <w:color w:val="auto"/>
                        <w:lang w:val="en-US" w:eastAsia="zh-CN"/>
                      </w:rPr>
                    </m:ctrlPr>
                  </m:e>
                  <m:sub>
                    <m:r>
                      <m:rPr>
                        <m:sty m:val="p"/>
                      </m:rPr>
                      <w:rPr>
                        <w:rFonts w:hint="eastAsia" w:ascii="Cambria Math" w:hAnsi="Cambria Math" w:eastAsiaTheme="minorEastAsia" w:cstheme="minorEastAsia"/>
                        <w:color w:val="auto"/>
                        <w:lang w:val="en-US" w:eastAsia="zh-CN"/>
                      </w:rPr>
                      <m:t>x</m:t>
                    </m:r>
                    <m:ctrlPr>
                      <w:rPr>
                        <w:rFonts w:hint="eastAsia" w:ascii="Cambria Math" w:hAnsi="Cambria Math" w:eastAsiaTheme="minorEastAsia" w:cstheme="minorEastAsia"/>
                        <w:color w:val="auto"/>
                        <w:lang w:val="en-US" w:eastAsia="zh-CN"/>
                      </w:rPr>
                    </m:ctrlPr>
                  </m:sub>
                </m:sSub>
                <m:r>
                  <m:rPr>
                    <m:sty m:val="p"/>
                  </m:rPr>
                  <w:rPr>
                    <w:rFonts w:hint="eastAsia" w:ascii="Cambria Math" w:hAnsi="Cambria Math" w:eastAsiaTheme="minorEastAsia" w:cstheme="minorEastAsia"/>
                    <w:color w:val="auto"/>
                    <w:lang w:val="en-US" w:eastAsia="zh-CN"/>
                  </w:rPr>
                  <m:t>÷n</m:t>
                </m:r>
                <m:ctrlPr>
                  <w:rPr>
                    <w:rFonts w:hint="eastAsia" w:ascii="Cambria Math" w:hAnsi="Cambria Math" w:eastAsiaTheme="minorEastAsia" w:cstheme="minorEastAsia"/>
                    <w:color w:val="auto"/>
                    <w:lang w:val="en-US" w:eastAsia="zh-CN"/>
                  </w:rPr>
                </m:ctrlPr>
              </m:e>
            </m:nary>
            <m:ctrlPr>
              <w:rPr>
                <w:rFonts w:hint="eastAsia" w:ascii="Cambria Math" w:hAnsi="Cambria Math" w:eastAsiaTheme="minorEastAsia" w:cstheme="minorEastAsia"/>
                <w:color w:val="auto"/>
                <w:lang w:val="en-US" w:eastAsia="zh-CN"/>
              </w:rPr>
            </m:ctrlPr>
          </m:num>
          <m:den>
            <m:sSub>
              <m:sSubPr>
                <m:ctrlPr>
                  <w:rPr>
                    <w:rFonts w:hint="eastAsia" w:ascii="Cambria Math" w:hAnsi="Cambria Math" w:eastAsiaTheme="minorEastAsia" w:cstheme="minorEastAsia"/>
                    <w:color w:val="auto"/>
                    <w:lang w:val="en-US" w:eastAsia="zh-CN"/>
                  </w:rPr>
                </m:ctrlPr>
              </m:sSubPr>
              <m:e>
                <m:r>
                  <m:rPr>
                    <m:sty m:val="p"/>
                  </m:rPr>
                  <w:rPr>
                    <w:rFonts w:hint="eastAsia" w:ascii="Cambria Math" w:hAnsi="Cambria Math" w:eastAsiaTheme="minorEastAsia" w:cstheme="minorEastAsia"/>
                    <w:color w:val="auto"/>
                    <w:lang w:val="en-US" w:eastAsia="zh-CN"/>
                  </w:rPr>
                  <m:t>Q</m:t>
                </m:r>
                <m:ctrlPr>
                  <w:rPr>
                    <w:rFonts w:hint="eastAsia" w:ascii="Cambria Math" w:hAnsi="Cambria Math" w:eastAsiaTheme="minorEastAsia" w:cstheme="minorEastAsia"/>
                    <w:color w:val="auto"/>
                    <w:lang w:val="en-US" w:eastAsia="zh-CN"/>
                  </w:rPr>
                </m:ctrlPr>
              </m:e>
              <m:sub>
                <m:r>
                  <m:rPr>
                    <m:sty m:val="p"/>
                  </m:rPr>
                  <w:rPr>
                    <w:rFonts w:hint="eastAsia" w:ascii="Cambria Math" w:hAnsi="Cambria Math" w:eastAsiaTheme="minorEastAsia" w:cstheme="minorEastAsia"/>
                    <w:color w:val="auto"/>
                    <w:lang w:val="en-US" w:eastAsia="zh-CN"/>
                  </w:rPr>
                  <m:t>avg</m:t>
                </m:r>
                <m:ctrlPr>
                  <w:rPr>
                    <w:rFonts w:hint="eastAsia" w:ascii="Cambria Math" w:hAnsi="Cambria Math" w:eastAsiaTheme="minorEastAsia" w:cstheme="minorEastAsia"/>
                    <w:color w:val="auto"/>
                    <w:lang w:val="en-US" w:eastAsia="zh-CN"/>
                  </w:rPr>
                </m:ctrlPr>
              </m:sub>
            </m:sSub>
            <m:ctrlPr>
              <w:rPr>
                <w:rFonts w:hint="eastAsia" w:ascii="Cambria Math" w:hAnsi="Cambria Math" w:eastAsiaTheme="minorEastAsia" w:cstheme="minorEastAsia"/>
                <w:color w:val="auto"/>
                <w:lang w:val="en-US" w:eastAsia="zh-CN"/>
              </w:rPr>
            </m:ctrlPr>
          </m:den>
        </m:f>
      </m:oMath>
      <w:r>
        <w:rPr>
          <w:rFonts w:hint="eastAsia" w:asciiTheme="minorEastAsia" w:hAnsiTheme="minorEastAsia" w:eastAsiaTheme="minorEastAsia" w:cstheme="minorEastAsia"/>
          <w:color w:val="auto"/>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式中：</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sSub>
          <m:sSubPr>
            <m:ctrlPr>
              <w:rPr>
                <w:rFonts w:hint="eastAsia" w:ascii="Cambria Math" w:hAnsi="Cambria Math" w:eastAsiaTheme="minorEastAsia" w:cstheme="minorEastAsia"/>
                <w:color w:val="auto"/>
                <w:lang w:val="en-US" w:eastAsia="zh-CN"/>
              </w:rPr>
            </m:ctrlPr>
          </m:sSubPr>
          <m:e>
            <m:r>
              <m:rPr>
                <m:sty m:val="p"/>
              </m:rPr>
              <w:rPr>
                <w:rFonts w:hint="eastAsia" w:ascii="Cambria Math" w:hAnsi="Cambria Math" w:eastAsiaTheme="minorEastAsia" w:cstheme="minorEastAsia"/>
                <w:color w:val="auto"/>
                <w:lang w:val="en-US" w:eastAsia="zh-CN"/>
              </w:rPr>
              <m:t>m</m:t>
            </m:r>
            <m:ctrlPr>
              <w:rPr>
                <w:rFonts w:hint="eastAsia" w:ascii="Cambria Math" w:hAnsi="Cambria Math" w:eastAsiaTheme="minorEastAsia" w:cstheme="minorEastAsia"/>
                <w:color w:val="auto"/>
                <w:lang w:val="en-US" w:eastAsia="zh-CN"/>
              </w:rPr>
            </m:ctrlPr>
          </m:e>
          <m:sub>
            <m:r>
              <m:rPr>
                <m:sty m:val="p"/>
              </m:rPr>
              <w:rPr>
                <w:rFonts w:hint="eastAsia" w:ascii="Cambria Math" w:hAnsi="Cambria Math" w:eastAsiaTheme="minorEastAsia" w:cstheme="minorEastAsia"/>
                <w:color w:val="auto"/>
                <w:lang w:val="en-US" w:eastAsia="zh-CN"/>
              </w:rPr>
              <m:t>avg</m:t>
            </m:r>
            <m:ctrlPr>
              <w:rPr>
                <w:rFonts w:hint="eastAsia" w:ascii="Cambria Math" w:hAnsi="Cambria Math" w:eastAsiaTheme="minorEastAsia" w:cstheme="minorEastAsia"/>
                <w:color w:val="auto"/>
                <w:lang w:val="en-US" w:eastAsia="zh-CN"/>
              </w:rPr>
            </m:ctrlPr>
          </m:sub>
        </m:sSub>
      </m:oMath>
      <w:r>
        <w:rPr>
          <w:rFonts w:hint="eastAsia" w:asciiTheme="minorEastAsia" w:hAnsiTheme="minorEastAsia" w:eastAsiaTheme="minorEastAsia" w:cstheme="minorEastAsia"/>
          <w:color w:val="auto"/>
          <w:lang w:val="en-US" w:eastAsia="zh-CN"/>
        </w:rPr>
        <w:t>—未来</w:t>
      </w:r>
      <m:oMath>
        <m:r>
          <m:rPr>
            <m:sty m:val="p"/>
          </m:rPr>
          <w:rPr>
            <w:rFonts w:hint="default" w:ascii="Cambria Math" w:hAnsi="Cambria Math" w:eastAsiaTheme="minorEastAsia" w:cstheme="minorEastAsia"/>
            <w:snapToGrid w:val="0"/>
            <w:color w:val="auto"/>
            <w:sz w:val="21"/>
            <w:szCs w:val="21"/>
            <w:lang w:val="en-US" w:eastAsia="zh-CN" w:bidi="ar-SA"/>
          </w:rPr>
          <m:t>T</m:t>
        </m:r>
      </m:oMath>
      <w:r>
        <w:rPr>
          <w:rFonts w:hint="eastAsia" w:asciiTheme="minorEastAsia" w:hAnsiTheme="minorEastAsia" w:eastAsiaTheme="minorEastAsia" w:cstheme="minorEastAsia"/>
          <w:color w:val="auto"/>
          <w:lang w:val="en-US" w:eastAsia="zh-CN"/>
        </w:rPr>
        <w:t>年间专利技术对应行业或产业的平均利润率；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sSub>
          <m:sSubPr>
            <m:ctrlPr>
              <w:rPr>
                <w:rFonts w:hint="eastAsia" w:ascii="Cambria Math" w:hAnsi="Cambria Math" w:eastAsiaTheme="minorEastAsia" w:cstheme="minorEastAsia"/>
                <w:color w:val="auto"/>
                <w:lang w:val="en-US" w:eastAsia="zh-CN"/>
              </w:rPr>
            </m:ctrlPr>
          </m:sSubPr>
          <m:e>
            <m:r>
              <m:rPr>
                <m:sty m:val="p"/>
              </m:rPr>
              <w:rPr>
                <w:rFonts w:hint="eastAsia" w:ascii="Cambria Math" w:hAnsi="Cambria Math" w:eastAsiaTheme="minorEastAsia" w:cstheme="minorEastAsia"/>
                <w:color w:val="auto"/>
                <w:lang w:val="en-US" w:eastAsia="zh-CN"/>
              </w:rPr>
              <m:t>Q</m:t>
            </m:r>
            <m:ctrlPr>
              <w:rPr>
                <w:rFonts w:hint="eastAsia" w:ascii="Cambria Math" w:hAnsi="Cambria Math" w:eastAsiaTheme="minorEastAsia" w:cstheme="minorEastAsia"/>
                <w:color w:val="auto"/>
                <w:lang w:val="en-US" w:eastAsia="zh-CN"/>
              </w:rPr>
            </m:ctrlPr>
          </m:e>
          <m:sub>
            <m:r>
              <m:rPr>
                <m:sty m:val="p"/>
              </m:rPr>
              <w:rPr>
                <w:rFonts w:hint="eastAsia" w:ascii="Cambria Math" w:hAnsi="Cambria Math" w:eastAsiaTheme="minorEastAsia" w:cstheme="minorEastAsia"/>
                <w:color w:val="auto"/>
                <w:lang w:val="en-US" w:eastAsia="zh-CN"/>
              </w:rPr>
              <m:t>x</m:t>
            </m:r>
            <m:ctrlPr>
              <w:rPr>
                <w:rFonts w:hint="eastAsia" w:ascii="Cambria Math" w:hAnsi="Cambria Math" w:eastAsiaTheme="minorEastAsia" w:cstheme="minorEastAsia"/>
                <w:color w:val="auto"/>
                <w:lang w:val="en-US" w:eastAsia="zh-CN"/>
              </w:rPr>
            </m:ctrlPr>
          </m:sub>
        </m:sSub>
        <m:r>
          <m:rPr>
            <m:sty m:val="p"/>
          </m:rPr>
          <w:rPr>
            <w:rFonts w:hint="eastAsia" w:ascii="Cambria Math" w:hAnsi="Cambria Math" w:eastAsiaTheme="minorEastAsia" w:cstheme="minorEastAsia"/>
            <w:color w:val="auto"/>
            <w:lang w:val="en-US" w:eastAsia="zh-CN"/>
          </w:rPr>
          <m:t xml:space="preserve">  </m:t>
        </m:r>
      </m:oMath>
      <w:r>
        <w:rPr>
          <w:rFonts w:hint="eastAsia" w:asciiTheme="minorEastAsia" w:hAnsiTheme="minorEastAsia" w:eastAsiaTheme="minorEastAsia" w:cstheme="minorEastAsia"/>
          <w:color w:val="auto"/>
          <w:lang w:val="en-US" w:eastAsia="zh-CN"/>
        </w:rPr>
        <w:t>-- 待评第</w:t>
      </w:r>
      <m:oMath>
        <m:r>
          <m:rPr>
            <m:sty m:val="p"/>
          </m:rPr>
          <w:rPr>
            <w:rFonts w:hint="default" w:ascii="Cambria Math" w:hAnsi="Cambria Math" w:eastAsiaTheme="minorEastAsia" w:cstheme="minorEastAsia"/>
            <w:snapToGrid w:val="0"/>
            <w:color w:val="auto"/>
            <w:sz w:val="21"/>
            <w:szCs w:val="21"/>
            <w:lang w:val="en-US" w:eastAsia="zh-CN" w:bidi="ar-SA"/>
          </w:rPr>
          <m:t>x</m:t>
        </m:r>
      </m:oMath>
      <w:r>
        <w:rPr>
          <w:rFonts w:hint="eastAsia" w:asciiTheme="minorEastAsia" w:hAnsiTheme="minorEastAsia" w:eastAsiaTheme="minorEastAsia" w:cstheme="minorEastAsia"/>
          <w:color w:val="auto"/>
          <w:lang w:val="en-US" w:eastAsia="zh-CN"/>
        </w:rPr>
        <w:t>件专利质量；</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sSub>
          <m:sSubPr>
            <m:ctrlPr>
              <w:rPr>
                <w:rFonts w:hint="eastAsia" w:ascii="Cambria Math" w:hAnsi="Cambria Math" w:eastAsiaTheme="minorEastAsia" w:cstheme="minorEastAsia"/>
                <w:color w:val="auto"/>
                <w:lang w:val="en-US" w:eastAsia="zh-CN"/>
              </w:rPr>
            </m:ctrlPr>
          </m:sSubPr>
          <m:e>
            <m:r>
              <m:rPr>
                <m:sty m:val="p"/>
              </m:rPr>
              <w:rPr>
                <w:rFonts w:hint="eastAsia" w:ascii="Cambria Math" w:hAnsi="Cambria Math" w:eastAsiaTheme="minorEastAsia" w:cstheme="minorEastAsia"/>
                <w:color w:val="auto"/>
                <w:lang w:val="en-US" w:eastAsia="zh-CN"/>
              </w:rPr>
              <m:t>Q</m:t>
            </m:r>
            <m:ctrlPr>
              <w:rPr>
                <w:rFonts w:hint="eastAsia" w:ascii="Cambria Math" w:hAnsi="Cambria Math" w:eastAsiaTheme="minorEastAsia" w:cstheme="minorEastAsia"/>
                <w:color w:val="auto"/>
                <w:lang w:val="en-US" w:eastAsia="zh-CN"/>
              </w:rPr>
            </m:ctrlPr>
          </m:e>
          <m:sub>
            <m:r>
              <m:rPr>
                <m:sty m:val="p"/>
              </m:rPr>
              <w:rPr>
                <w:rFonts w:hint="eastAsia" w:ascii="Cambria Math" w:hAnsi="Cambria Math" w:eastAsiaTheme="minorEastAsia" w:cstheme="minorEastAsia"/>
                <w:color w:val="auto"/>
                <w:lang w:val="en-US" w:eastAsia="zh-CN"/>
              </w:rPr>
              <m:t>avg</m:t>
            </m:r>
            <m:ctrlPr>
              <w:rPr>
                <w:rFonts w:hint="eastAsia" w:ascii="Cambria Math" w:hAnsi="Cambria Math" w:eastAsiaTheme="minorEastAsia" w:cstheme="minorEastAsia"/>
                <w:color w:val="auto"/>
                <w:lang w:val="en-US" w:eastAsia="zh-CN"/>
              </w:rPr>
            </m:ctrlPr>
          </m:sub>
        </m:sSub>
      </m:oMath>
      <w:r>
        <w:rPr>
          <w:rFonts w:hint="eastAsia" w:asciiTheme="minorEastAsia" w:hAnsiTheme="minorEastAsia" w:eastAsiaTheme="minorEastAsia" w:cstheme="minorEastAsia"/>
          <w:color w:val="auto"/>
          <w:lang w:val="en-US" w:eastAsia="zh-CN"/>
        </w:rPr>
        <w:t>—待评专利技术所在区域的技术领域或行业的平均专利质量。</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其中，专利质量应按照相关标准进行评价测算，专利技术价值变现因子应依据相关标准中的技术原创度、技术被引度、专利维持度等指标进行测算。</w:t>
      </w:r>
    </w:p>
    <w:p>
      <w:pPr>
        <w:pStyle w:val="5"/>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2"/>
        <w:rPr>
          <w:rFonts w:hint="eastAsia" w:ascii="黑体" w:hAnsi="黑体" w:eastAsia="黑体" w:cs="黑体"/>
          <w:b w:val="0"/>
          <w:bCs/>
          <w:snapToGrid w:val="0"/>
          <w:color w:val="auto"/>
          <w:sz w:val="21"/>
          <w:szCs w:val="21"/>
          <w:lang w:val="en-US" w:eastAsia="zh-CN" w:bidi="ar-SA"/>
        </w:rPr>
      </w:pPr>
      <w:bookmarkStart w:id="71" w:name="_Toc30511"/>
      <w:r>
        <w:rPr>
          <w:rFonts w:hint="eastAsia" w:ascii="黑体" w:hAnsi="黑体" w:eastAsia="黑体" w:cs="黑体"/>
          <w:b w:val="0"/>
          <w:bCs/>
          <w:snapToGrid w:val="0"/>
          <w:color w:val="auto"/>
          <w:sz w:val="21"/>
          <w:szCs w:val="21"/>
          <w:lang w:val="en-US" w:eastAsia="zh-CN" w:bidi="ar-SA"/>
        </w:rPr>
        <w:t>6.1.2 市场法</w:t>
      </w:r>
      <w:bookmarkEnd w:id="71"/>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当可以收集到足够的可类比专利权转移转化交易案例时，可采用市场法进行专利价值评估。评估时， 先测算交易案例中的专利质量，然后采用如下公式(4)所示方法进行评估：</w:t>
      </w:r>
    </w:p>
    <w:p>
      <w:pPr>
        <w:keepNext w:val="0"/>
        <w:keepLines w:val="0"/>
        <w:pageBreakBefore w:val="0"/>
        <w:widowControl/>
        <w:tabs>
          <w:tab w:val="left" w:pos="1157"/>
        </w:tabs>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lang w:val="en-US" w:eastAsia="zh-CN"/>
        </w:rPr>
      </w:pPr>
      <m:oMath>
        <m:r>
          <m:rPr>
            <m:sty m:val="p"/>
          </m:rPr>
          <w:rPr>
            <w:rFonts w:hint="default" w:ascii="Cambria Math" w:hAnsi="Cambria Math" w:eastAsiaTheme="minorEastAsia" w:cstheme="minorEastAsia"/>
            <w:snapToGrid w:val="0"/>
            <w:color w:val="auto"/>
            <w:sz w:val="21"/>
            <w:szCs w:val="21"/>
            <w:lang w:val="en-US" w:eastAsia="zh-CN" w:bidi="ar-SA"/>
          </w:rPr>
          <m:t>V=</m:t>
        </m:r>
        <m:f>
          <m:fPr>
            <m:ctrlPr>
              <w:rPr>
                <w:rFonts w:hint="default" w:ascii="Cambria Math" w:hAnsi="Cambria Math" w:eastAsiaTheme="minorEastAsia" w:cstheme="minorEastAsia"/>
                <w:snapToGrid w:val="0"/>
                <w:color w:val="auto"/>
                <w:sz w:val="21"/>
                <w:szCs w:val="21"/>
                <w:lang w:val="en-US" w:eastAsia="zh-CN" w:bidi="ar-SA"/>
              </w:rPr>
            </m:ctrlPr>
          </m:fPr>
          <m:num>
            <m:nary>
              <m:naryPr>
                <m:chr m:val="∑"/>
                <m:limLoc m:val="undOvr"/>
                <m:ctrlPr>
                  <w:rPr>
                    <w:rFonts w:hint="default" w:ascii="Cambria Math" w:hAnsi="Cambria Math" w:eastAsiaTheme="minorEastAsia" w:cstheme="minorEastAsia"/>
                    <w:snapToGrid w:val="0"/>
                    <w:color w:val="auto"/>
                    <w:sz w:val="21"/>
                    <w:szCs w:val="21"/>
                    <w:lang w:val="en-US" w:eastAsia="zh-CN" w:bidi="ar-SA"/>
                  </w:rPr>
                </m:ctrlPr>
              </m:naryPr>
              <m:sub>
                <m:r>
                  <m:rPr>
                    <m:sty m:val="p"/>
                  </m:rPr>
                  <w:rPr>
                    <w:rFonts w:hint="default" w:ascii="Cambria Math" w:hAnsi="Cambria Math" w:eastAsiaTheme="minorEastAsia" w:cstheme="minorEastAsia"/>
                    <w:snapToGrid w:val="0"/>
                    <w:color w:val="auto"/>
                    <w:sz w:val="21"/>
                    <w:szCs w:val="21"/>
                    <w:lang w:val="en-US" w:eastAsia="zh-CN" w:bidi="ar-SA"/>
                  </w:rPr>
                  <m:t>i=1</m:t>
                </m:r>
                <m:ctrlPr>
                  <w:rPr>
                    <w:rFonts w:hint="default" w:ascii="Cambria Math" w:hAnsi="Cambria Math" w:eastAsiaTheme="minorEastAsia" w:cstheme="minorEastAsia"/>
                    <w:snapToGrid w:val="0"/>
                    <w:color w:val="auto"/>
                    <w:sz w:val="21"/>
                    <w:szCs w:val="21"/>
                    <w:lang w:val="en-US" w:eastAsia="zh-CN" w:bidi="ar-SA"/>
                  </w:rPr>
                </m:ctrlPr>
              </m:sub>
              <m:sup>
                <m:r>
                  <m:rPr>
                    <m:sty m:val="p"/>
                  </m:rPr>
                  <w:rPr>
                    <w:rFonts w:hint="default" w:ascii="Cambria Math" w:hAnsi="Cambria Math" w:eastAsiaTheme="minorEastAsia" w:cstheme="minorEastAsia"/>
                    <w:snapToGrid w:val="0"/>
                    <w:color w:val="auto"/>
                    <w:sz w:val="21"/>
                    <w:szCs w:val="21"/>
                    <w:lang w:val="en-US" w:eastAsia="zh-CN" w:bidi="ar-SA"/>
                  </w:rPr>
                  <m:t>n</m:t>
                </m:r>
                <m:ctrlPr>
                  <w:rPr>
                    <w:rFonts w:hint="default" w:ascii="Cambria Math" w:hAnsi="Cambria Math" w:eastAsiaTheme="minorEastAsia" w:cstheme="minorEastAsia"/>
                    <w:snapToGrid w:val="0"/>
                    <w:color w:val="auto"/>
                    <w:sz w:val="21"/>
                    <w:szCs w:val="21"/>
                    <w:lang w:val="en-US" w:eastAsia="zh-CN" w:bidi="ar-SA"/>
                  </w:rPr>
                </m:ctrlPr>
              </m:sup>
              <m:e>
                <m:sSub>
                  <m:sSubPr>
                    <m:ctrlPr>
                      <w:rPr>
                        <w:rFonts w:hint="default" w:ascii="Cambria Math" w:hAnsi="Cambria Math" w:eastAsiaTheme="minorEastAsia" w:cstheme="minorEastAsia"/>
                        <w:snapToGrid w:val="0"/>
                        <w:color w:val="auto"/>
                        <w:sz w:val="21"/>
                        <w:szCs w:val="21"/>
                        <w:lang w:val="en-US" w:eastAsia="zh-CN" w:bidi="ar-SA"/>
                      </w:rPr>
                    </m:ctrlPr>
                  </m:sSubPr>
                  <m:e>
                    <m:r>
                      <m:rPr>
                        <m:sty m:val="p"/>
                      </m:rPr>
                      <w:rPr>
                        <w:rFonts w:hint="default" w:ascii="Cambria Math" w:hAnsi="Cambria Math" w:eastAsiaTheme="minorEastAsia" w:cstheme="minorEastAsia"/>
                        <w:snapToGrid w:val="0"/>
                        <w:color w:val="auto"/>
                        <w:sz w:val="21"/>
                        <w:szCs w:val="21"/>
                        <w:lang w:val="en-US" w:eastAsia="zh-CN" w:bidi="ar-SA"/>
                      </w:rPr>
                      <m:t>V</m:t>
                    </m:r>
                    <m:ctrlPr>
                      <w:rPr>
                        <w:rFonts w:hint="default" w:ascii="Cambria Math" w:hAnsi="Cambria Math" w:eastAsiaTheme="minorEastAsia" w:cstheme="minorEastAsia"/>
                        <w:snapToGrid w:val="0"/>
                        <w:color w:val="auto"/>
                        <w:sz w:val="21"/>
                        <w:szCs w:val="21"/>
                        <w:lang w:val="en-US" w:eastAsia="zh-CN" w:bidi="ar-SA"/>
                      </w:rPr>
                    </m:ctrlPr>
                  </m:e>
                  <m:sub>
                    <m:r>
                      <m:rPr>
                        <m:sty m:val="p"/>
                      </m:rPr>
                      <w:rPr>
                        <w:rFonts w:hint="default" w:ascii="Cambria Math" w:hAnsi="Cambria Math" w:eastAsiaTheme="minorEastAsia" w:cstheme="minorEastAsia"/>
                        <w:snapToGrid w:val="0"/>
                        <w:color w:val="auto"/>
                        <w:sz w:val="21"/>
                        <w:szCs w:val="21"/>
                        <w:lang w:val="en-US" w:eastAsia="zh-CN" w:bidi="ar-SA"/>
                      </w:rPr>
                      <m:t>i</m:t>
                    </m:r>
                    <m:ctrlPr>
                      <w:rPr>
                        <w:rFonts w:hint="default" w:ascii="Cambria Math" w:hAnsi="Cambria Math" w:eastAsiaTheme="minorEastAsia" w:cstheme="minorEastAsia"/>
                        <w:snapToGrid w:val="0"/>
                        <w:color w:val="auto"/>
                        <w:sz w:val="21"/>
                        <w:szCs w:val="21"/>
                        <w:lang w:val="en-US" w:eastAsia="zh-CN" w:bidi="ar-SA"/>
                      </w:rPr>
                    </m:ctrlPr>
                  </m:sub>
                </m:sSub>
                <m:ctrlPr>
                  <w:rPr>
                    <w:rFonts w:hint="default" w:ascii="Cambria Math" w:hAnsi="Cambria Math" w:eastAsiaTheme="minorEastAsia" w:cstheme="minorEastAsia"/>
                    <w:snapToGrid w:val="0"/>
                    <w:color w:val="auto"/>
                    <w:sz w:val="21"/>
                    <w:szCs w:val="21"/>
                    <w:lang w:val="en-US" w:eastAsia="zh-CN" w:bidi="ar-SA"/>
                  </w:rPr>
                </m:ctrlPr>
              </m:e>
            </m:nary>
            <m:ctrlPr>
              <w:rPr>
                <w:rFonts w:hint="default" w:ascii="Cambria Math" w:hAnsi="Cambria Math" w:eastAsiaTheme="minorEastAsia" w:cstheme="minorEastAsia"/>
                <w:snapToGrid w:val="0"/>
                <w:color w:val="auto"/>
                <w:sz w:val="21"/>
                <w:szCs w:val="21"/>
                <w:lang w:val="en-US" w:eastAsia="zh-CN" w:bidi="ar-SA"/>
              </w:rPr>
            </m:ctrlPr>
          </m:num>
          <m:den>
            <m:r>
              <m:rPr>
                <m:sty m:val="p"/>
              </m:rPr>
              <w:rPr>
                <w:rFonts w:hint="default" w:ascii="Cambria Math" w:hAnsi="Cambria Math" w:eastAsiaTheme="minorEastAsia" w:cstheme="minorEastAsia"/>
                <w:snapToGrid w:val="0"/>
                <w:color w:val="auto"/>
                <w:sz w:val="21"/>
                <w:szCs w:val="21"/>
                <w:lang w:val="en-US" w:eastAsia="zh-CN" w:bidi="ar-SA"/>
              </w:rPr>
              <m:t>n</m:t>
            </m:r>
            <m:ctrlPr>
              <w:rPr>
                <w:rFonts w:hint="default" w:ascii="Cambria Math" w:hAnsi="Cambria Math" w:eastAsiaTheme="minorEastAsia" w:cstheme="minorEastAsia"/>
                <w:snapToGrid w:val="0"/>
                <w:color w:val="auto"/>
                <w:sz w:val="21"/>
                <w:szCs w:val="21"/>
                <w:lang w:val="en-US" w:eastAsia="zh-CN" w:bidi="ar-SA"/>
              </w:rPr>
            </m:ctrlPr>
          </m:den>
        </m:f>
        <m:r>
          <m:rPr>
            <m:sty m:val="p"/>
          </m:rPr>
          <w:rPr>
            <w:rFonts w:hint="default" w:ascii="Cambria Math" w:hAnsi="Cambria Math" w:cs="Cambria Math" w:eastAsiaTheme="minorEastAsia"/>
            <w:snapToGrid w:val="0"/>
            <w:color w:val="auto"/>
            <w:sz w:val="21"/>
            <w:szCs w:val="21"/>
            <w:lang w:val="en-US" w:eastAsia="zh-CN" w:bidi="ar-SA"/>
          </w:rPr>
          <m:t>×Exp(Q</m:t>
        </m:r>
        <m:r>
          <m:rPr>
            <m:sty m:val="p"/>
          </m:rPr>
          <w:rPr>
            <w:rFonts w:ascii="Cambria Math" w:hAnsi="Cambria Math" w:cs="Cambria Math"/>
            <w:snapToGrid w:val="0"/>
            <w:color w:val="auto"/>
            <w:sz w:val="21"/>
            <w:szCs w:val="21"/>
            <w:lang w:val="en-US" w:bidi="ar-SA"/>
          </w:rPr>
          <m:t>÷</m:t>
        </m:r>
        <m:f>
          <m:fPr>
            <m:ctrlPr>
              <w:rPr>
                <w:rFonts w:ascii="Cambria Math" w:hAnsi="Cambria Math" w:cs="Cambria Math"/>
                <w:snapToGrid w:val="0"/>
                <w:color w:val="auto"/>
                <w:sz w:val="21"/>
                <w:szCs w:val="21"/>
                <w:lang w:val="en-US" w:bidi="ar-SA"/>
              </w:rPr>
            </m:ctrlPr>
          </m:fPr>
          <m:num>
            <m:nary>
              <m:naryPr>
                <m:chr m:val="∑"/>
                <m:limLoc m:val="subSup"/>
                <m:ctrlPr>
                  <w:rPr>
                    <w:rFonts w:ascii="Cambria Math" w:hAnsi="Cambria Math" w:cs="Cambria Math"/>
                    <w:snapToGrid w:val="0"/>
                    <w:color w:val="auto"/>
                    <w:sz w:val="21"/>
                    <w:szCs w:val="21"/>
                    <w:lang w:val="en-US" w:bidi="ar-SA"/>
                  </w:rPr>
                </m:ctrlPr>
              </m:naryPr>
              <m:sub>
                <m:r>
                  <m:rPr>
                    <m:sty m:val="p"/>
                  </m:rPr>
                  <w:rPr>
                    <w:rFonts w:hint="default" w:ascii="Cambria Math" w:hAnsi="Cambria Math" w:eastAsia="宋体" w:cs="Cambria Math"/>
                    <w:snapToGrid w:val="0"/>
                    <w:color w:val="auto"/>
                    <w:sz w:val="21"/>
                    <w:szCs w:val="21"/>
                    <w:lang w:val="en-US" w:eastAsia="zh-CN" w:bidi="ar-SA"/>
                  </w:rPr>
                  <m:t>i=1</m:t>
                </m:r>
                <m:ctrlPr>
                  <w:rPr>
                    <w:rFonts w:ascii="Cambria Math" w:hAnsi="Cambria Math" w:cs="Cambria Math"/>
                    <w:snapToGrid w:val="0"/>
                    <w:color w:val="auto"/>
                    <w:sz w:val="21"/>
                    <w:szCs w:val="21"/>
                    <w:lang w:val="en-US" w:bidi="ar-SA"/>
                  </w:rPr>
                </m:ctrlPr>
              </m:sub>
              <m:sup>
                <m:r>
                  <m:rPr>
                    <m:sty m:val="p"/>
                  </m:rPr>
                  <w:rPr>
                    <w:rFonts w:hint="default" w:ascii="Cambria Math" w:hAnsi="Cambria Math" w:eastAsia="宋体" w:cs="Cambria Math"/>
                    <w:snapToGrid w:val="0"/>
                    <w:color w:val="auto"/>
                    <w:sz w:val="21"/>
                    <w:szCs w:val="21"/>
                    <w:lang w:val="en-US" w:eastAsia="zh-CN" w:bidi="ar-SA"/>
                  </w:rPr>
                  <m:t>n</m:t>
                </m:r>
                <m:ctrlPr>
                  <w:rPr>
                    <w:rFonts w:ascii="Cambria Math" w:hAnsi="Cambria Math" w:cs="Cambria Math"/>
                    <w:snapToGrid w:val="0"/>
                    <w:color w:val="auto"/>
                    <w:sz w:val="21"/>
                    <w:szCs w:val="21"/>
                    <w:lang w:val="en-US" w:bidi="ar-SA"/>
                  </w:rPr>
                </m:ctrlPr>
              </m:sup>
              <m:e>
                <m:sSub>
                  <m:sSubPr>
                    <m:ctrlPr>
                      <w:rPr>
                        <w:rFonts w:ascii="Cambria Math" w:hAnsi="Cambria Math" w:cs="Cambria Math"/>
                        <w:snapToGrid w:val="0"/>
                        <w:color w:val="auto"/>
                        <w:sz w:val="21"/>
                        <w:szCs w:val="21"/>
                        <w:lang w:val="en-US" w:bidi="ar-SA"/>
                      </w:rPr>
                    </m:ctrlPr>
                  </m:sSubPr>
                  <m:e>
                    <m:r>
                      <m:rPr>
                        <m:sty m:val="p"/>
                      </m:rPr>
                      <w:rPr>
                        <w:rFonts w:hint="default" w:ascii="Cambria Math" w:hAnsi="Cambria Math" w:eastAsia="宋体" w:cs="Cambria Math"/>
                        <w:snapToGrid w:val="0"/>
                        <w:color w:val="auto"/>
                        <w:sz w:val="21"/>
                        <w:szCs w:val="21"/>
                        <w:lang w:val="en-US" w:eastAsia="zh-CN" w:bidi="ar-SA"/>
                      </w:rPr>
                      <m:t>Q</m:t>
                    </m:r>
                    <m:ctrlPr>
                      <w:rPr>
                        <w:rFonts w:ascii="Cambria Math" w:hAnsi="Cambria Math" w:cs="Cambria Math"/>
                        <w:snapToGrid w:val="0"/>
                        <w:color w:val="auto"/>
                        <w:sz w:val="21"/>
                        <w:szCs w:val="21"/>
                        <w:lang w:val="en-US" w:bidi="ar-SA"/>
                      </w:rPr>
                    </m:ctrlPr>
                  </m:e>
                  <m:sub>
                    <m:r>
                      <m:rPr>
                        <m:sty m:val="p"/>
                      </m:rPr>
                      <w:rPr>
                        <w:rFonts w:hint="default" w:ascii="Cambria Math" w:hAnsi="Cambria Math" w:eastAsia="宋体" w:cs="Cambria Math"/>
                        <w:snapToGrid w:val="0"/>
                        <w:color w:val="auto"/>
                        <w:sz w:val="21"/>
                        <w:szCs w:val="21"/>
                        <w:lang w:val="en-US" w:eastAsia="zh-CN" w:bidi="ar-SA"/>
                      </w:rPr>
                      <m:t>i</m:t>
                    </m:r>
                    <m:ctrlPr>
                      <w:rPr>
                        <w:rFonts w:ascii="Cambria Math" w:hAnsi="Cambria Math" w:cs="Cambria Math"/>
                        <w:snapToGrid w:val="0"/>
                        <w:color w:val="auto"/>
                        <w:sz w:val="21"/>
                        <w:szCs w:val="21"/>
                        <w:lang w:val="en-US" w:bidi="ar-SA"/>
                      </w:rPr>
                    </m:ctrlPr>
                  </m:sub>
                </m:sSub>
                <m:r>
                  <m:rPr>
                    <m:sty m:val="p"/>
                  </m:rPr>
                  <w:rPr>
                    <w:rFonts w:ascii="Cambria Math" w:hAnsi="Cambria Math" w:cs="Cambria Math"/>
                    <w:snapToGrid w:val="0"/>
                    <w:color w:val="auto"/>
                    <w:sz w:val="21"/>
                    <w:szCs w:val="21"/>
                    <w:lang w:val="en-US" w:bidi="ar-SA"/>
                  </w:rPr>
                  <m:t>×</m:t>
                </m:r>
                <m:sSub>
                  <m:sSubPr>
                    <m:ctrlPr>
                      <w:rPr>
                        <w:rFonts w:ascii="Cambria Math" w:hAnsi="Cambria Math" w:cs="Cambria Math"/>
                        <w:snapToGrid w:val="0"/>
                        <w:color w:val="auto"/>
                        <w:sz w:val="21"/>
                        <w:szCs w:val="21"/>
                        <w:lang w:val="en-US" w:bidi="ar-SA"/>
                      </w:rPr>
                    </m:ctrlPr>
                  </m:sSubPr>
                  <m:e>
                    <m:r>
                      <m:rPr>
                        <m:sty m:val="p"/>
                      </m:rPr>
                      <w:rPr>
                        <w:rFonts w:hint="default" w:ascii="Cambria Math" w:hAnsi="Cambria Math" w:eastAsia="宋体" w:cs="Cambria Math"/>
                        <w:snapToGrid w:val="0"/>
                        <w:color w:val="auto"/>
                        <w:sz w:val="21"/>
                        <w:szCs w:val="21"/>
                        <w:lang w:val="en-US" w:eastAsia="zh-CN" w:bidi="ar-SA"/>
                      </w:rPr>
                      <m:t>W</m:t>
                    </m:r>
                    <m:ctrlPr>
                      <w:rPr>
                        <w:rFonts w:ascii="Cambria Math" w:hAnsi="Cambria Math" w:cs="Cambria Math"/>
                        <w:snapToGrid w:val="0"/>
                        <w:color w:val="auto"/>
                        <w:sz w:val="21"/>
                        <w:szCs w:val="21"/>
                        <w:lang w:val="en-US" w:bidi="ar-SA"/>
                      </w:rPr>
                    </m:ctrlPr>
                  </m:e>
                  <m:sub>
                    <m:r>
                      <m:rPr>
                        <m:sty m:val="p"/>
                      </m:rPr>
                      <w:rPr>
                        <w:rFonts w:hint="default" w:ascii="Cambria Math" w:hAnsi="Cambria Math" w:eastAsia="宋体" w:cs="Cambria Math"/>
                        <w:snapToGrid w:val="0"/>
                        <w:color w:val="auto"/>
                        <w:sz w:val="21"/>
                        <w:szCs w:val="21"/>
                        <w:lang w:val="en-US" w:eastAsia="zh-CN" w:bidi="ar-SA"/>
                      </w:rPr>
                      <m:t>i</m:t>
                    </m:r>
                    <m:ctrlPr>
                      <w:rPr>
                        <w:rFonts w:ascii="Cambria Math" w:hAnsi="Cambria Math" w:cs="Cambria Math"/>
                        <w:snapToGrid w:val="0"/>
                        <w:color w:val="auto"/>
                        <w:sz w:val="21"/>
                        <w:szCs w:val="21"/>
                        <w:lang w:val="en-US" w:bidi="ar-SA"/>
                      </w:rPr>
                    </m:ctrlPr>
                  </m:sub>
                </m:sSub>
                <m:ctrlPr>
                  <w:rPr>
                    <w:rFonts w:ascii="Cambria Math" w:hAnsi="Cambria Math" w:cs="Cambria Math"/>
                    <w:snapToGrid w:val="0"/>
                    <w:color w:val="auto"/>
                    <w:sz w:val="21"/>
                    <w:szCs w:val="21"/>
                    <w:lang w:val="en-US" w:bidi="ar-SA"/>
                  </w:rPr>
                </m:ctrlPr>
              </m:e>
            </m:nary>
            <m:ctrlPr>
              <w:rPr>
                <w:rFonts w:ascii="Cambria Math" w:hAnsi="Cambria Math" w:cs="Cambria Math"/>
                <w:snapToGrid w:val="0"/>
                <w:color w:val="auto"/>
                <w:sz w:val="21"/>
                <w:szCs w:val="21"/>
                <w:lang w:val="en-US" w:bidi="ar-SA"/>
              </w:rPr>
            </m:ctrlPr>
          </m:num>
          <m:den>
            <m:r>
              <m:rPr>
                <m:sty m:val="p"/>
              </m:rPr>
              <w:rPr>
                <w:rFonts w:hint="default" w:ascii="Cambria Math" w:hAnsi="Cambria Math" w:eastAsia="宋体" w:cs="Cambria Math"/>
                <w:snapToGrid w:val="0"/>
                <w:color w:val="auto"/>
                <w:sz w:val="21"/>
                <w:szCs w:val="21"/>
                <w:lang w:val="en-US" w:eastAsia="zh-CN" w:bidi="ar-SA"/>
              </w:rPr>
              <m:t>n</m:t>
            </m:r>
            <m:ctrlPr>
              <w:rPr>
                <w:rFonts w:ascii="Cambria Math" w:hAnsi="Cambria Math" w:cs="Cambria Math"/>
                <w:snapToGrid w:val="0"/>
                <w:color w:val="auto"/>
                <w:sz w:val="21"/>
                <w:szCs w:val="21"/>
                <w:lang w:val="en-US" w:bidi="ar-SA"/>
              </w:rPr>
            </m:ctrlPr>
          </m:den>
        </m:f>
        <m:r>
          <m:rPr>
            <m:sty m:val="p"/>
          </m:rPr>
          <w:rPr>
            <w:rFonts w:hint="default" w:ascii="Cambria Math" w:hAnsi="Cambria Math" w:eastAsia="宋体" w:cs="Cambria Math"/>
            <w:snapToGrid w:val="0"/>
            <w:color w:val="auto"/>
            <w:sz w:val="21"/>
            <w:szCs w:val="21"/>
            <w:lang w:val="en-US" w:eastAsia="zh-CN" w:bidi="ar-SA"/>
          </w:rPr>
          <m:t>−1</m:t>
        </m:r>
        <m:r>
          <m:rPr>
            <m:sty m:val="p"/>
          </m:rPr>
          <w:rPr>
            <w:rFonts w:hint="default" w:ascii="Cambria Math" w:hAnsi="Cambria Math" w:cs="Cambria Math" w:eastAsiaTheme="minorEastAsia"/>
            <w:snapToGrid w:val="0"/>
            <w:color w:val="auto"/>
            <w:sz w:val="21"/>
            <w:szCs w:val="21"/>
            <w:lang w:val="en-US" w:eastAsia="zh-CN" w:bidi="ar-SA"/>
          </w:rPr>
          <m:t>)</m:t>
        </m:r>
      </m:oMath>
      <w:r>
        <w:rPr>
          <w:rFonts w:hint="eastAsia" w:asciiTheme="minorEastAsia" w:hAnsiTheme="minorEastAsia" w:eastAsiaTheme="minorEastAsia" w:cstheme="minorEastAsia"/>
          <w:color w:val="auto"/>
          <w:lang w:val="en-US" w:eastAsia="zh-CN"/>
        </w:rPr>
        <w:t>……………………(4)</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式中：</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r>
          <m:rPr>
            <m:sty m:val="p"/>
          </m:rPr>
          <w:rPr>
            <w:rFonts w:hint="default" w:ascii="Cambria Math" w:hAnsi="Cambria Math" w:eastAsiaTheme="minorEastAsia" w:cstheme="minorEastAsia"/>
            <w:snapToGrid w:val="0"/>
            <w:color w:val="auto"/>
            <w:sz w:val="21"/>
            <w:szCs w:val="21"/>
            <w:lang w:val="en-US" w:eastAsia="zh-CN" w:bidi="ar-SA"/>
          </w:rPr>
          <m:t>V</m:t>
        </m:r>
      </m:oMath>
      <w:r>
        <w:rPr>
          <w:rFonts w:hint="eastAsia" w:asciiTheme="minorEastAsia" w:hAnsiTheme="minorEastAsia" w:eastAsiaTheme="minorEastAsia" w:cstheme="minorEastAsia"/>
          <w:color w:val="auto"/>
          <w:lang w:val="en-US" w:eastAsia="zh-CN"/>
        </w:rPr>
        <w:t>—待评专利技术的价值；</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sSub>
          <m:sSubPr>
            <m:ctrlPr>
              <w:rPr>
                <w:rFonts w:ascii="Cambria Math" w:hAnsi="Cambria Math" w:cstheme="minorEastAsia"/>
                <w:i/>
                <w:color w:val="auto"/>
                <w:lang w:val="en-US"/>
              </w:rPr>
            </m:ctrlPr>
          </m:sSubPr>
          <m:e>
            <m:r>
              <m:rPr/>
              <w:rPr>
                <w:rFonts w:hint="default" w:ascii="Cambria Math" w:hAnsi="Cambria Math" w:eastAsia="宋体" w:cstheme="minorEastAsia"/>
                <w:color w:val="auto"/>
                <w:lang w:val="en-US" w:eastAsia="zh-CN"/>
              </w:rPr>
              <m:t>V</m:t>
            </m:r>
            <m:ctrlPr>
              <w:rPr>
                <w:rFonts w:ascii="Cambria Math" w:hAnsi="Cambria Math" w:cstheme="minorEastAsia"/>
                <w:i/>
                <w:color w:val="auto"/>
                <w:lang w:val="en-US"/>
              </w:rPr>
            </m:ctrlPr>
          </m:e>
          <m:sub>
            <m:r>
              <m:rPr/>
              <w:rPr>
                <w:rFonts w:hint="default" w:ascii="Cambria Math" w:hAnsi="Cambria Math" w:eastAsia="宋体" w:cstheme="minorEastAsia"/>
                <w:color w:val="auto"/>
                <w:lang w:val="en-US" w:eastAsia="zh-CN"/>
              </w:rPr>
              <m:t>i</m:t>
            </m:r>
            <m:ctrlPr>
              <w:rPr>
                <w:rFonts w:ascii="Cambria Math" w:hAnsi="Cambria Math" w:cstheme="minorEastAsia"/>
                <w:i/>
                <w:color w:val="auto"/>
                <w:lang w:val="en-US"/>
              </w:rPr>
            </m:ctrlPr>
          </m:sub>
        </m:sSub>
      </m:oMath>
      <w:r>
        <w:rPr>
          <w:rFonts w:hint="eastAsia" w:asciiTheme="minorEastAsia" w:hAnsiTheme="minorEastAsia" w:eastAsiaTheme="minorEastAsia" w:cstheme="minorEastAsia"/>
          <w:color w:val="auto"/>
          <w:lang w:val="en-US" w:eastAsia="zh-CN"/>
        </w:rPr>
        <w:t>—第</w:t>
      </w:r>
      <m:oMath>
        <m:r>
          <m:rPr>
            <m:sty m:val="p"/>
          </m:rPr>
          <w:rPr>
            <w:rFonts w:hint="default" w:ascii="Cambria Math" w:hAnsi="Cambria Math" w:eastAsiaTheme="minorEastAsia" w:cstheme="minorEastAsia"/>
            <w:snapToGrid w:val="0"/>
            <w:color w:val="auto"/>
            <w:sz w:val="21"/>
            <w:szCs w:val="21"/>
            <w:lang w:val="en-US" w:eastAsia="zh-CN" w:bidi="ar-SA"/>
          </w:rPr>
          <m:t>i</m:t>
        </m:r>
      </m:oMath>
      <w:r>
        <w:rPr>
          <w:rFonts w:hint="eastAsia" w:asciiTheme="minorEastAsia" w:hAnsiTheme="minorEastAsia" w:eastAsiaTheme="minorEastAsia" w:cstheme="minorEastAsia"/>
          <w:color w:val="auto"/>
          <w:lang w:val="en-US" w:eastAsia="zh-CN"/>
        </w:rPr>
        <w:t>件可类比交易案例的转移转化价值；</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r>
          <m:rPr>
            <m:sty m:val="p"/>
          </m:rPr>
          <w:rPr>
            <w:rFonts w:hint="default" w:ascii="Cambria Math" w:hAnsi="Cambria Math" w:eastAsiaTheme="minorEastAsia" w:cstheme="minorEastAsia"/>
            <w:snapToGrid w:val="0"/>
            <w:color w:val="auto"/>
            <w:sz w:val="21"/>
            <w:szCs w:val="21"/>
            <w:lang w:val="en-US" w:eastAsia="zh-CN" w:bidi="ar-SA"/>
          </w:rPr>
          <m:t>Q</m:t>
        </m:r>
      </m:oMath>
      <w:r>
        <w:rPr>
          <w:rFonts w:hint="eastAsia" w:asciiTheme="minorEastAsia" w:hAnsiTheme="minorEastAsia" w:eastAsiaTheme="minorEastAsia" w:cstheme="minorEastAsia"/>
          <w:color w:val="auto"/>
          <w:lang w:val="en-US" w:eastAsia="zh-CN"/>
        </w:rPr>
        <w:t>—待评专利技术的专利质量；</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r>
          <m:rPr>
            <m:sty m:val="p"/>
          </m:rPr>
          <w:rPr>
            <w:rFonts w:hint="default" w:ascii="Cambria Math" w:hAnsi="Cambria Math" w:eastAsiaTheme="minorEastAsia" w:cstheme="minorEastAsia"/>
            <w:snapToGrid w:val="0"/>
            <w:color w:val="auto"/>
            <w:sz w:val="21"/>
            <w:szCs w:val="21"/>
            <w:lang w:val="en-US" w:eastAsia="zh-CN" w:bidi="ar-SA"/>
          </w:rPr>
          <m:t>n</m:t>
        </m:r>
      </m:oMath>
      <w:r>
        <w:rPr>
          <w:rFonts w:hint="eastAsia" w:asciiTheme="minorEastAsia" w:hAnsiTheme="minorEastAsia" w:eastAsiaTheme="minorEastAsia" w:cstheme="minorEastAsia"/>
          <w:color w:val="auto"/>
          <w:lang w:val="en-US" w:eastAsia="zh-CN"/>
        </w:rPr>
        <w:t>—可类比交易案例数量；</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sSub>
          <m:sSubPr>
            <m:ctrlPr>
              <w:rPr>
                <w:rFonts w:ascii="Cambria Math" w:hAnsi="Cambria Math" w:cstheme="minorEastAsia"/>
                <w:i/>
                <w:color w:val="auto"/>
                <w:lang w:val="en-US"/>
              </w:rPr>
            </m:ctrlPr>
          </m:sSubPr>
          <m:e>
            <m:r>
              <m:rPr/>
              <w:rPr>
                <w:rFonts w:hint="default" w:ascii="Cambria Math" w:hAnsi="Cambria Math" w:eastAsia="宋体" w:cstheme="minorEastAsia"/>
                <w:color w:val="auto"/>
                <w:lang w:val="en-US" w:eastAsia="zh-CN"/>
              </w:rPr>
              <m:t>Q</m:t>
            </m:r>
            <m:ctrlPr>
              <w:rPr>
                <w:rFonts w:ascii="Cambria Math" w:hAnsi="Cambria Math" w:cstheme="minorEastAsia"/>
                <w:i/>
                <w:color w:val="auto"/>
                <w:lang w:val="en-US"/>
              </w:rPr>
            </m:ctrlPr>
          </m:e>
          <m:sub>
            <m:r>
              <m:rPr/>
              <w:rPr>
                <w:rFonts w:hint="default" w:ascii="Cambria Math" w:hAnsi="Cambria Math" w:eastAsia="宋体" w:cstheme="minorEastAsia"/>
                <w:color w:val="auto"/>
                <w:lang w:val="en-US" w:eastAsia="zh-CN"/>
              </w:rPr>
              <m:t>i</m:t>
            </m:r>
            <m:ctrlPr>
              <w:rPr>
                <w:rFonts w:ascii="Cambria Math" w:hAnsi="Cambria Math" w:cstheme="minorEastAsia"/>
                <w:i/>
                <w:color w:val="auto"/>
                <w:lang w:val="en-US"/>
              </w:rPr>
            </m:ctrlPr>
          </m:sub>
        </m:sSub>
      </m:oMath>
      <w:r>
        <w:rPr>
          <w:rFonts w:hint="eastAsia" w:asciiTheme="minorEastAsia" w:hAnsiTheme="minorEastAsia" w:eastAsiaTheme="minorEastAsia" w:cstheme="minorEastAsia"/>
          <w:color w:val="auto"/>
          <w:lang w:val="en-US" w:eastAsia="zh-CN"/>
        </w:rPr>
        <w:t>—可类比第</w:t>
      </w:r>
      <m:oMath>
        <m:r>
          <m:rPr>
            <m:sty m:val="p"/>
          </m:rPr>
          <w:rPr>
            <w:rFonts w:hint="default" w:ascii="Cambria Math" w:hAnsi="Cambria Math" w:eastAsiaTheme="minorEastAsia" w:cstheme="minorEastAsia"/>
            <w:snapToGrid w:val="0"/>
            <w:color w:val="auto"/>
            <w:sz w:val="21"/>
            <w:szCs w:val="21"/>
            <w:lang w:val="en-US" w:eastAsia="zh-CN" w:bidi="ar-SA"/>
          </w:rPr>
          <m:t>i</m:t>
        </m:r>
      </m:oMath>
      <w:r>
        <w:rPr>
          <w:rFonts w:hint="eastAsia" w:asciiTheme="minorEastAsia" w:hAnsiTheme="minorEastAsia" w:eastAsiaTheme="minorEastAsia" w:cstheme="minorEastAsia"/>
          <w:color w:val="auto"/>
          <w:lang w:val="en-US" w:eastAsia="zh-CN"/>
        </w:rPr>
        <w:t>件专利质量；</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sSub>
          <m:sSubPr>
            <m:ctrlPr>
              <w:rPr>
                <w:rFonts w:ascii="Cambria Math" w:hAnsi="Cambria Math" w:cstheme="minorEastAsia"/>
                <w:i/>
                <w:color w:val="auto"/>
                <w:lang w:val="en-US"/>
              </w:rPr>
            </m:ctrlPr>
          </m:sSubPr>
          <m:e>
            <m:r>
              <m:rPr/>
              <w:rPr>
                <w:rFonts w:hint="default" w:ascii="Cambria Math" w:hAnsi="Cambria Math" w:eastAsia="宋体" w:cstheme="minorEastAsia"/>
                <w:color w:val="auto"/>
                <w:lang w:val="en-US" w:eastAsia="zh-CN"/>
              </w:rPr>
              <m:t>W</m:t>
            </m:r>
            <m:ctrlPr>
              <w:rPr>
                <w:rFonts w:ascii="Cambria Math" w:hAnsi="Cambria Math" w:cstheme="minorEastAsia"/>
                <w:i/>
                <w:color w:val="auto"/>
                <w:lang w:val="en-US"/>
              </w:rPr>
            </m:ctrlPr>
          </m:e>
          <m:sub>
            <m:r>
              <m:rPr/>
              <w:rPr>
                <w:rFonts w:hint="default" w:ascii="Cambria Math" w:hAnsi="Cambria Math" w:eastAsia="宋体" w:cstheme="minorEastAsia"/>
                <w:color w:val="auto"/>
                <w:lang w:val="en-US" w:eastAsia="zh-CN"/>
              </w:rPr>
              <m:t>i</m:t>
            </m:r>
            <m:ctrlPr>
              <w:rPr>
                <w:rFonts w:ascii="Cambria Math" w:hAnsi="Cambria Math" w:cstheme="minorEastAsia"/>
                <w:i/>
                <w:color w:val="auto"/>
                <w:lang w:val="en-US"/>
              </w:rPr>
            </m:ctrlPr>
          </m:sub>
        </m:sSub>
      </m:oMath>
      <w:r>
        <w:rPr>
          <w:rFonts w:hint="eastAsia" w:asciiTheme="minorEastAsia" w:hAnsiTheme="minorEastAsia" w:eastAsiaTheme="minorEastAsia" w:cstheme="minorEastAsia"/>
          <w:color w:val="auto"/>
          <w:lang w:val="en-US" w:eastAsia="zh-CN"/>
        </w:rPr>
        <w:t>—可类比第</w:t>
      </w:r>
      <m:oMath>
        <m:r>
          <m:rPr>
            <m:sty m:val="p"/>
          </m:rPr>
          <w:rPr>
            <w:rFonts w:hint="default" w:ascii="Cambria Math" w:hAnsi="Cambria Math" w:eastAsiaTheme="minorEastAsia" w:cstheme="minorEastAsia"/>
            <w:snapToGrid w:val="0"/>
            <w:color w:val="auto"/>
            <w:sz w:val="21"/>
            <w:szCs w:val="21"/>
            <w:lang w:val="en-US" w:eastAsia="zh-CN" w:bidi="ar-SA"/>
          </w:rPr>
          <m:t>i</m:t>
        </m:r>
      </m:oMath>
      <w:r>
        <w:rPr>
          <w:rFonts w:hint="eastAsia" w:asciiTheme="minorEastAsia" w:hAnsiTheme="minorEastAsia" w:eastAsiaTheme="minorEastAsia" w:cstheme="minorEastAsia"/>
          <w:color w:val="auto"/>
          <w:lang w:val="en-US" w:eastAsia="zh-CN"/>
        </w:rPr>
        <w:t>件专利质量权重。</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黑体" w:hAnsi="黑体" w:eastAsia="黑体" w:cs="黑体"/>
          <w:b w:val="0"/>
          <w:bCs/>
          <w:snapToGrid w:val="0"/>
          <w:color w:val="auto"/>
          <w:sz w:val="21"/>
          <w:szCs w:val="21"/>
          <w:lang w:val="en-US" w:eastAsia="zh-CN" w:bidi="ar-SA"/>
        </w:rPr>
      </w:pPr>
      <w:r>
        <w:rPr>
          <w:rFonts w:hint="eastAsia" w:asciiTheme="minorEastAsia" w:hAnsiTheme="minorEastAsia" w:eastAsiaTheme="minorEastAsia" w:cstheme="minorEastAsia"/>
          <w:color w:val="auto"/>
          <w:lang w:val="en-US" w:eastAsia="zh-CN"/>
        </w:rPr>
        <w:t>其中，专利质量应按照相关标准进行评价测算。如果难以收集足够多的可类比交易案例时，评估机构需要选择其他适用方法进行评估。</w:t>
      </w:r>
    </w:p>
    <w:p>
      <w:pPr>
        <w:pStyle w:val="4"/>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1"/>
        <w:rPr>
          <w:rFonts w:hint="eastAsia" w:ascii="黑体" w:hAnsi="黑体" w:eastAsia="黑体" w:cs="黑体"/>
          <w:b w:val="0"/>
          <w:bCs/>
          <w:snapToGrid w:val="0"/>
          <w:color w:val="auto"/>
          <w:sz w:val="21"/>
          <w:szCs w:val="21"/>
          <w:lang w:val="en-US" w:eastAsia="zh-CN" w:bidi="ar-SA"/>
        </w:rPr>
      </w:pPr>
      <w:bookmarkStart w:id="72" w:name="_Toc20766"/>
      <w:r>
        <w:rPr>
          <w:rFonts w:hint="eastAsia" w:ascii="黑体" w:hAnsi="黑体" w:eastAsia="黑体" w:cs="黑体"/>
          <w:b w:val="0"/>
          <w:bCs/>
          <w:snapToGrid w:val="0"/>
          <w:color w:val="auto"/>
          <w:sz w:val="21"/>
          <w:szCs w:val="21"/>
          <w:lang w:val="en-US" w:eastAsia="zh-CN" w:bidi="ar-SA"/>
        </w:rPr>
        <w:t>6.2 专利权投融资（</w:t>
      </w:r>
      <w:r>
        <w:rPr>
          <w:rFonts w:hint="eastAsia" w:ascii="黑体" w:hAnsi="黑体" w:eastAsia="黑体" w:cs="黑体"/>
          <w:b w:val="0"/>
          <w:bCs/>
          <w:snapToGrid w:val="0"/>
          <w:color w:val="auto"/>
          <w:sz w:val="21"/>
          <w:szCs w:val="21"/>
          <w:lang w:val="en-US" w:eastAsia="zh-CN" w:bidi="ar-SA"/>
        </w:rPr>
        <w:t>或专利转化运用保险</w:t>
      </w:r>
      <w:r>
        <w:rPr>
          <w:rFonts w:hint="eastAsia" w:ascii="黑体" w:hAnsi="黑体" w:eastAsia="黑体" w:cs="黑体"/>
          <w:b w:val="0"/>
          <w:bCs/>
          <w:snapToGrid w:val="0"/>
          <w:color w:val="auto"/>
          <w:sz w:val="21"/>
          <w:szCs w:val="21"/>
          <w:lang w:val="en-US" w:eastAsia="zh-CN" w:bidi="ar-SA"/>
        </w:rPr>
        <w:t>）价值评估方法</w:t>
      </w:r>
      <w:bookmarkEnd w:id="72"/>
    </w:p>
    <w:p>
      <w:pPr>
        <w:pStyle w:val="5"/>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2"/>
        <w:rPr>
          <w:rFonts w:hint="eastAsia" w:ascii="黑体" w:hAnsi="黑体" w:eastAsia="黑体" w:cs="黑体"/>
          <w:b w:val="0"/>
          <w:bCs/>
          <w:snapToGrid w:val="0"/>
          <w:color w:val="auto"/>
          <w:sz w:val="21"/>
          <w:szCs w:val="21"/>
          <w:lang w:val="en-US" w:eastAsia="zh-CN" w:bidi="ar-SA"/>
        </w:rPr>
      </w:pPr>
      <w:bookmarkStart w:id="73" w:name="_Toc1420"/>
      <w:r>
        <w:rPr>
          <w:rFonts w:hint="eastAsia" w:ascii="黑体" w:hAnsi="黑体" w:eastAsia="黑体" w:cs="黑体"/>
          <w:b w:val="0"/>
          <w:bCs/>
          <w:snapToGrid w:val="0"/>
          <w:color w:val="auto"/>
          <w:sz w:val="21"/>
          <w:szCs w:val="21"/>
          <w:lang w:val="en-US" w:eastAsia="zh-CN" w:bidi="ar-SA"/>
        </w:rPr>
        <w:t>6.2.1 收益法</w:t>
      </w:r>
      <w:bookmarkEnd w:id="73"/>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根据实际评估对象和评估目的，专利权投融资价值评估宜采用收益法进行评估，特别是采用多周期 超额收益法进行评估，具体方法为式(5):</w:t>
      </w:r>
    </w:p>
    <w:p>
      <w:pPr>
        <w:rPr>
          <w:rFonts w:hint="eastAsia"/>
          <w:color w:val="auto"/>
          <w:lang w:val="en-US" w:eastAsia="zh-CN"/>
        </w:rPr>
      </w:pPr>
    </w:p>
    <w:p>
      <w:pPr>
        <w:bidi w:val="0"/>
        <w:jc w:val="center"/>
        <w:rPr>
          <w:rFonts w:hint="eastAsia" w:asciiTheme="minorEastAsia" w:hAnsiTheme="minorEastAsia" w:eastAsiaTheme="minorEastAsia" w:cstheme="minorEastAsia"/>
          <w:color w:val="auto"/>
          <w:lang w:val="en-US" w:eastAsia="zh-CN"/>
        </w:rPr>
      </w:pPr>
      <m:oMath>
        <m:sSub>
          <m:sSubPr>
            <m:ctrlPr>
              <w:rPr>
                <w:rFonts w:hint="default" w:ascii="Cambria Math" w:hAnsi="Cambria Math" w:cs="Arial"/>
                <w:snapToGrid w:val="0"/>
                <w:color w:val="auto"/>
                <w:sz w:val="21"/>
                <w:szCs w:val="21"/>
                <w:lang w:val="en-US" w:eastAsia="zh-CN" w:bidi="ar-SA"/>
              </w:rPr>
            </m:ctrlPr>
          </m:sSubPr>
          <m:e>
            <m:r>
              <m:rPr>
                <m:sty m:val="p"/>
              </m:rPr>
              <w:rPr>
                <w:rFonts w:hint="default" w:ascii="Cambria Math" w:hAnsi="Cambria Math" w:cs="Arial"/>
                <w:snapToGrid w:val="0"/>
                <w:color w:val="auto"/>
                <w:sz w:val="21"/>
                <w:szCs w:val="21"/>
                <w:lang w:val="en-US" w:eastAsia="zh-CN" w:bidi="ar-SA"/>
              </w:rPr>
              <m:t>V</m:t>
            </m:r>
            <m:ctrlPr>
              <w:rPr>
                <w:rFonts w:hint="default" w:ascii="Cambria Math" w:hAnsi="Cambria Math" w:cs="Arial"/>
                <w:snapToGrid w:val="0"/>
                <w:color w:val="auto"/>
                <w:sz w:val="21"/>
                <w:szCs w:val="21"/>
                <w:lang w:val="en-US" w:eastAsia="zh-CN" w:bidi="ar-SA"/>
              </w:rPr>
            </m:ctrlPr>
          </m:e>
          <m:sub>
            <m:r>
              <m:rPr>
                <m:sty m:val="p"/>
              </m:rPr>
              <w:rPr>
                <w:rFonts w:hint="default" w:ascii="Cambria Math" w:hAnsi="Cambria Math" w:cs="Arial"/>
                <w:snapToGrid w:val="0"/>
                <w:color w:val="auto"/>
                <w:sz w:val="21"/>
                <w:szCs w:val="21"/>
                <w:lang w:val="en-US" w:eastAsia="zh-CN" w:bidi="ar-SA"/>
              </w:rPr>
              <m:t>B</m:t>
            </m:r>
            <m:ctrlPr>
              <w:rPr>
                <w:rFonts w:hint="default" w:ascii="Cambria Math" w:hAnsi="Cambria Math" w:cs="Arial"/>
                <w:snapToGrid w:val="0"/>
                <w:color w:val="auto"/>
                <w:sz w:val="21"/>
                <w:szCs w:val="21"/>
                <w:lang w:val="en-US" w:eastAsia="zh-CN" w:bidi="ar-SA"/>
              </w:rPr>
            </m:ctrlPr>
          </m:sub>
        </m:sSub>
        <m:r>
          <m:rPr>
            <m:sty m:val="p"/>
          </m:rPr>
          <w:rPr>
            <w:rFonts w:hint="default" w:ascii="Cambria Math" w:hAnsi="Cambria Math" w:cs="Arial"/>
            <w:snapToGrid w:val="0"/>
            <w:color w:val="auto"/>
            <w:sz w:val="21"/>
            <w:szCs w:val="21"/>
            <w:lang w:val="en-US" w:eastAsia="zh-CN" w:bidi="ar-SA"/>
          </w:rPr>
          <m:t>=</m:t>
        </m:r>
        <m:sSub>
          <m:sSubPr>
            <m:ctrlPr>
              <w:rPr>
                <w:rFonts w:hint="default" w:ascii="Cambria Math" w:hAnsi="Cambria Math" w:cs="Arial"/>
                <w:snapToGrid w:val="0"/>
                <w:color w:val="auto"/>
                <w:sz w:val="21"/>
                <w:szCs w:val="21"/>
                <w:lang w:val="en-US" w:eastAsia="zh-CN" w:bidi="ar-SA"/>
              </w:rPr>
            </m:ctrlPr>
          </m:sSubPr>
          <m:e>
            <m:r>
              <m:rPr>
                <m:sty m:val="p"/>
              </m:rPr>
              <w:rPr>
                <w:rFonts w:hint="default" w:ascii="Cambria Math" w:hAnsi="Cambria Math" w:cs="Arial"/>
                <w:snapToGrid w:val="0"/>
                <w:color w:val="auto"/>
                <w:sz w:val="21"/>
                <w:szCs w:val="21"/>
                <w:lang w:val="en-US" w:eastAsia="zh-CN" w:bidi="ar-SA"/>
              </w:rPr>
              <m:t>V</m:t>
            </m:r>
            <m:ctrlPr>
              <w:rPr>
                <w:rFonts w:hint="default" w:ascii="Cambria Math" w:hAnsi="Cambria Math" w:cs="Arial"/>
                <w:snapToGrid w:val="0"/>
                <w:color w:val="auto"/>
                <w:sz w:val="21"/>
                <w:szCs w:val="21"/>
                <w:lang w:val="en-US" w:eastAsia="zh-CN" w:bidi="ar-SA"/>
              </w:rPr>
            </m:ctrlPr>
          </m:e>
          <m:sub>
            <m:r>
              <m:rPr>
                <m:sty m:val="p"/>
              </m:rPr>
              <w:rPr>
                <w:rFonts w:hint="default" w:ascii="Cambria Math" w:hAnsi="Cambria Math" w:cs="Arial"/>
                <w:snapToGrid w:val="0"/>
                <w:color w:val="auto"/>
                <w:sz w:val="21"/>
                <w:szCs w:val="21"/>
                <w:lang w:val="en-US" w:eastAsia="zh-CN" w:bidi="ar-SA"/>
              </w:rPr>
              <m:t>p</m:t>
            </m:r>
            <m:ctrlPr>
              <w:rPr>
                <w:rFonts w:hint="default" w:ascii="Cambria Math" w:hAnsi="Cambria Math" w:cs="Arial"/>
                <w:snapToGrid w:val="0"/>
                <w:color w:val="auto"/>
                <w:sz w:val="21"/>
                <w:szCs w:val="21"/>
                <w:lang w:val="en-US" w:eastAsia="zh-CN" w:bidi="ar-SA"/>
              </w:rPr>
            </m:ctrlPr>
          </m:sub>
        </m:sSub>
        <m:r>
          <m:rPr>
            <m:sty m:val="p"/>
          </m:rPr>
          <w:rPr>
            <w:rFonts w:hint="default" w:ascii="Cambria Math" w:hAnsi="Cambria Math" w:cs="Arial"/>
            <w:snapToGrid w:val="0"/>
            <w:color w:val="auto"/>
            <w:sz w:val="21"/>
            <w:szCs w:val="21"/>
            <w:lang w:val="en-US" w:eastAsia="zh-CN" w:bidi="ar-SA"/>
          </w:rPr>
          <m:t>+</m:t>
        </m:r>
        <m:nary>
          <m:naryPr>
            <m:chr m:val="∑"/>
            <m:limLoc m:val="subSup"/>
            <m:ctrlPr>
              <w:rPr>
                <w:rFonts w:hint="default" w:ascii="Cambria Math" w:hAnsi="Cambria Math" w:cs="Arial"/>
                <w:snapToGrid w:val="0"/>
                <w:color w:val="auto"/>
                <w:sz w:val="21"/>
                <w:szCs w:val="21"/>
                <w:lang w:val="en-US" w:eastAsia="zh-CN" w:bidi="ar-SA"/>
              </w:rPr>
            </m:ctrlPr>
          </m:naryPr>
          <m:sub>
            <m:r>
              <m:rPr>
                <m:sty m:val="p"/>
              </m:rPr>
              <w:rPr>
                <w:rFonts w:hint="default" w:ascii="Cambria Math" w:hAnsi="Cambria Math" w:cs="Arial"/>
                <w:snapToGrid w:val="0"/>
                <w:color w:val="auto"/>
                <w:sz w:val="21"/>
                <w:szCs w:val="21"/>
                <w:lang w:val="en-US" w:eastAsia="zh-CN" w:bidi="ar-SA"/>
              </w:rPr>
              <m:t>t=1</m:t>
            </m:r>
            <m:ctrlPr>
              <w:rPr>
                <w:rFonts w:hint="default" w:ascii="Cambria Math" w:hAnsi="Cambria Math" w:cs="Arial"/>
                <w:snapToGrid w:val="0"/>
                <w:color w:val="auto"/>
                <w:sz w:val="21"/>
                <w:szCs w:val="21"/>
                <w:lang w:val="en-US" w:eastAsia="zh-CN" w:bidi="ar-SA"/>
              </w:rPr>
            </m:ctrlPr>
          </m:sub>
          <m:sup>
            <m:r>
              <m:rPr>
                <m:sty m:val="p"/>
              </m:rPr>
              <w:rPr>
                <w:rFonts w:hint="default" w:ascii="Cambria Math" w:hAnsi="Cambria Math" w:cs="Arial"/>
                <w:snapToGrid w:val="0"/>
                <w:color w:val="auto"/>
                <w:sz w:val="21"/>
                <w:szCs w:val="21"/>
                <w:lang w:val="en-US" w:eastAsia="zh-CN" w:bidi="ar-SA"/>
              </w:rPr>
              <m:t>T</m:t>
            </m:r>
            <m:ctrlPr>
              <w:rPr>
                <w:rFonts w:hint="default" w:ascii="Cambria Math" w:hAnsi="Cambria Math" w:cs="Arial"/>
                <w:snapToGrid w:val="0"/>
                <w:color w:val="auto"/>
                <w:sz w:val="21"/>
                <w:szCs w:val="21"/>
                <w:lang w:val="en-US" w:eastAsia="zh-CN" w:bidi="ar-SA"/>
              </w:rPr>
            </m:ctrlPr>
          </m:sup>
          <m:e>
            <m:f>
              <m:fPr>
                <m:ctrlPr>
                  <w:rPr>
                    <w:rFonts w:hint="default" w:ascii="Cambria Math" w:hAnsi="Cambria Math" w:cs="Arial"/>
                    <w:snapToGrid w:val="0"/>
                    <w:color w:val="auto"/>
                    <w:sz w:val="21"/>
                    <w:szCs w:val="21"/>
                    <w:lang w:val="en-US" w:eastAsia="zh-CN" w:bidi="ar-SA"/>
                  </w:rPr>
                </m:ctrlPr>
              </m:fPr>
              <m:num>
                <m:sSub>
                  <m:sSubPr>
                    <m:ctrlPr>
                      <w:rPr>
                        <w:rFonts w:hint="default" w:ascii="Cambria Math" w:hAnsi="Cambria Math" w:cs="Arial"/>
                        <w:snapToGrid w:val="0"/>
                        <w:color w:val="auto"/>
                        <w:sz w:val="21"/>
                        <w:szCs w:val="21"/>
                        <w:lang w:val="en-US" w:eastAsia="zh-CN" w:bidi="ar-SA"/>
                      </w:rPr>
                    </m:ctrlPr>
                  </m:sSubPr>
                  <m:e>
                    <m:r>
                      <m:rPr>
                        <m:sty m:val="p"/>
                      </m:rPr>
                      <w:rPr>
                        <w:rFonts w:hint="default" w:ascii="Cambria Math" w:hAnsi="Cambria Math" w:cs="Arial"/>
                        <w:snapToGrid w:val="0"/>
                        <w:color w:val="auto"/>
                        <w:sz w:val="21"/>
                        <w:szCs w:val="21"/>
                        <w:lang w:val="en-US" w:eastAsia="zh-CN" w:bidi="ar-SA"/>
                      </w:rPr>
                      <m:t>F</m:t>
                    </m:r>
                    <m:ctrlPr>
                      <w:rPr>
                        <w:rFonts w:hint="default" w:ascii="Cambria Math" w:hAnsi="Cambria Math" w:cs="Arial"/>
                        <w:snapToGrid w:val="0"/>
                        <w:color w:val="auto"/>
                        <w:sz w:val="21"/>
                        <w:szCs w:val="21"/>
                        <w:lang w:val="en-US" w:eastAsia="zh-CN" w:bidi="ar-SA"/>
                      </w:rPr>
                    </m:ctrlPr>
                  </m:e>
                  <m:sub>
                    <m:r>
                      <m:rPr>
                        <m:sty m:val="p"/>
                      </m:rPr>
                      <w:rPr>
                        <w:rFonts w:hint="default" w:ascii="Cambria Math" w:hAnsi="Cambria Math" w:cs="Arial"/>
                        <w:snapToGrid w:val="0"/>
                        <w:color w:val="auto"/>
                        <w:sz w:val="21"/>
                        <w:szCs w:val="21"/>
                        <w:lang w:val="en-US" w:eastAsia="zh-CN" w:bidi="ar-SA"/>
                      </w:rPr>
                      <m:t>BC,t</m:t>
                    </m:r>
                    <m:ctrlPr>
                      <w:rPr>
                        <w:rFonts w:hint="default" w:ascii="Cambria Math" w:hAnsi="Cambria Math" w:cs="Arial"/>
                        <w:snapToGrid w:val="0"/>
                        <w:color w:val="auto"/>
                        <w:sz w:val="21"/>
                        <w:szCs w:val="21"/>
                        <w:lang w:val="en-US" w:eastAsia="zh-CN" w:bidi="ar-SA"/>
                      </w:rPr>
                    </m:ctrlPr>
                  </m:sub>
                </m:sSub>
                <m:ctrlPr>
                  <w:rPr>
                    <w:rFonts w:hint="default" w:ascii="Cambria Math" w:hAnsi="Cambria Math" w:cs="Arial"/>
                    <w:snapToGrid w:val="0"/>
                    <w:color w:val="auto"/>
                    <w:sz w:val="21"/>
                    <w:szCs w:val="21"/>
                    <w:lang w:val="en-US" w:eastAsia="zh-CN" w:bidi="ar-SA"/>
                  </w:rPr>
                </m:ctrlPr>
              </m:num>
              <m:den>
                <m:sSup>
                  <m:sSupPr>
                    <m:ctrlPr>
                      <w:rPr>
                        <w:rFonts w:hint="default" w:ascii="Cambria Math" w:hAnsi="Cambria Math" w:cs="Arial"/>
                        <w:snapToGrid w:val="0"/>
                        <w:color w:val="auto"/>
                        <w:sz w:val="21"/>
                        <w:szCs w:val="21"/>
                        <w:lang w:val="en-US" w:eastAsia="zh-CN" w:bidi="ar-SA"/>
                      </w:rPr>
                    </m:ctrlPr>
                  </m:sSupPr>
                  <m:e>
                    <m:r>
                      <m:rPr>
                        <m:sty m:val="p"/>
                      </m:rPr>
                      <w:rPr>
                        <w:rFonts w:hint="default" w:ascii="Cambria Math" w:hAnsi="Cambria Math" w:cs="Arial"/>
                        <w:snapToGrid w:val="0"/>
                        <w:color w:val="auto"/>
                        <w:sz w:val="21"/>
                        <w:szCs w:val="21"/>
                        <w:lang w:val="en-US" w:eastAsia="zh-CN" w:bidi="ar-SA"/>
                      </w:rPr>
                      <m:t>(1+R)</m:t>
                    </m:r>
                    <m:ctrlPr>
                      <w:rPr>
                        <w:rFonts w:hint="default" w:ascii="Cambria Math" w:hAnsi="Cambria Math" w:cs="Arial"/>
                        <w:snapToGrid w:val="0"/>
                        <w:color w:val="auto"/>
                        <w:sz w:val="21"/>
                        <w:szCs w:val="21"/>
                        <w:lang w:val="en-US" w:eastAsia="zh-CN" w:bidi="ar-SA"/>
                      </w:rPr>
                    </m:ctrlPr>
                  </m:e>
                  <m:sup>
                    <m:r>
                      <m:rPr>
                        <m:sty m:val="p"/>
                      </m:rPr>
                      <w:rPr>
                        <w:rFonts w:hint="default" w:ascii="Cambria Math" w:hAnsi="Cambria Math" w:cs="Arial"/>
                        <w:snapToGrid w:val="0"/>
                        <w:color w:val="auto"/>
                        <w:sz w:val="21"/>
                        <w:szCs w:val="21"/>
                        <w:lang w:val="en-US" w:eastAsia="zh-CN" w:bidi="ar-SA"/>
                      </w:rPr>
                      <m:t>t</m:t>
                    </m:r>
                    <m:ctrlPr>
                      <w:rPr>
                        <w:rFonts w:hint="default" w:ascii="Cambria Math" w:hAnsi="Cambria Math" w:cs="Arial"/>
                        <w:snapToGrid w:val="0"/>
                        <w:color w:val="auto"/>
                        <w:sz w:val="21"/>
                        <w:szCs w:val="21"/>
                        <w:lang w:val="en-US" w:eastAsia="zh-CN" w:bidi="ar-SA"/>
                      </w:rPr>
                    </m:ctrlPr>
                  </m:sup>
                </m:sSup>
                <m:ctrlPr>
                  <w:rPr>
                    <w:rFonts w:hint="default" w:ascii="Cambria Math" w:hAnsi="Cambria Math" w:cs="Arial"/>
                    <w:snapToGrid w:val="0"/>
                    <w:color w:val="auto"/>
                    <w:sz w:val="21"/>
                    <w:szCs w:val="21"/>
                    <w:lang w:val="en-US" w:eastAsia="zh-CN" w:bidi="ar-SA"/>
                  </w:rPr>
                </m:ctrlPr>
              </m:den>
            </m:f>
            <m:ctrlPr>
              <w:rPr>
                <w:rFonts w:hint="default" w:ascii="Cambria Math" w:hAnsi="Cambria Math" w:cs="Arial"/>
                <w:snapToGrid w:val="0"/>
                <w:color w:val="auto"/>
                <w:sz w:val="21"/>
                <w:szCs w:val="21"/>
                <w:lang w:val="en-US" w:eastAsia="zh-CN" w:bidi="ar-SA"/>
              </w:rPr>
            </m:ctrlPr>
          </m:e>
        </m:nary>
        <m:r>
          <m:rPr>
            <m:sty m:val="p"/>
          </m:rPr>
          <w:rPr>
            <w:rFonts w:hint="default" w:ascii="Cambria Math" w:hAnsi="Cambria Math" w:cs="Arial"/>
            <w:snapToGrid w:val="0"/>
            <w:color w:val="auto"/>
            <w:sz w:val="21"/>
            <w:szCs w:val="21"/>
            <w:lang w:val="en-US" w:eastAsia="zh-CN" w:bidi="ar-SA"/>
          </w:rPr>
          <m:t>+</m:t>
        </m:r>
        <m:f>
          <m:fPr>
            <m:ctrlPr>
              <w:rPr>
                <w:rFonts w:hint="default" w:ascii="Cambria Math" w:hAnsi="Cambria Math" w:cs="Arial"/>
                <w:snapToGrid w:val="0"/>
                <w:color w:val="auto"/>
                <w:sz w:val="21"/>
                <w:szCs w:val="21"/>
                <w:lang w:val="en-US" w:eastAsia="zh-CN" w:bidi="ar-SA"/>
              </w:rPr>
            </m:ctrlPr>
          </m:fPr>
          <m:num>
            <m:r>
              <m:rPr>
                <m:sty m:val="p"/>
              </m:rPr>
              <w:rPr>
                <w:rFonts w:hint="default" w:ascii="Cambria Math" w:hAnsi="Cambria Math" w:cs="Arial"/>
                <w:snapToGrid w:val="0"/>
                <w:color w:val="auto"/>
                <w:sz w:val="21"/>
                <w:szCs w:val="21"/>
                <w:lang w:val="en-US" w:eastAsia="zh-CN" w:bidi="ar-SA"/>
              </w:rPr>
              <m:t>1</m:t>
            </m:r>
            <m:ctrlPr>
              <w:rPr>
                <w:rFonts w:hint="default" w:ascii="Cambria Math" w:hAnsi="Cambria Math" w:cs="Arial"/>
                <w:snapToGrid w:val="0"/>
                <w:color w:val="auto"/>
                <w:sz w:val="21"/>
                <w:szCs w:val="21"/>
                <w:lang w:val="en-US" w:eastAsia="zh-CN" w:bidi="ar-SA"/>
              </w:rPr>
            </m:ctrlPr>
          </m:num>
          <m:den>
            <m:sSup>
              <m:sSupPr>
                <m:ctrlPr>
                  <w:rPr>
                    <w:rFonts w:hint="default" w:ascii="Cambria Math" w:hAnsi="Cambria Math" w:cs="Arial"/>
                    <w:snapToGrid w:val="0"/>
                    <w:color w:val="auto"/>
                    <w:sz w:val="21"/>
                    <w:szCs w:val="21"/>
                    <w:lang w:val="en-US" w:eastAsia="zh-CN" w:bidi="ar-SA"/>
                  </w:rPr>
                </m:ctrlPr>
              </m:sSupPr>
              <m:e>
                <m:r>
                  <m:rPr>
                    <m:sty m:val="p"/>
                  </m:rPr>
                  <w:rPr>
                    <w:rFonts w:hint="default" w:ascii="Cambria Math" w:hAnsi="Cambria Math" w:cs="Arial"/>
                    <w:snapToGrid w:val="0"/>
                    <w:color w:val="auto"/>
                    <w:sz w:val="21"/>
                    <w:szCs w:val="21"/>
                    <w:lang w:val="en-US" w:eastAsia="zh-CN" w:bidi="ar-SA"/>
                  </w:rPr>
                  <m:t>(1+R)</m:t>
                </m:r>
                <m:ctrlPr>
                  <w:rPr>
                    <w:rFonts w:hint="default" w:ascii="Cambria Math" w:hAnsi="Cambria Math" w:cs="Arial"/>
                    <w:snapToGrid w:val="0"/>
                    <w:color w:val="auto"/>
                    <w:sz w:val="21"/>
                    <w:szCs w:val="21"/>
                    <w:lang w:val="en-US" w:eastAsia="zh-CN" w:bidi="ar-SA"/>
                  </w:rPr>
                </m:ctrlPr>
              </m:e>
              <m:sup>
                <m:r>
                  <m:rPr>
                    <m:sty m:val="p"/>
                  </m:rPr>
                  <w:rPr>
                    <w:rFonts w:hint="default" w:ascii="Cambria Math" w:hAnsi="Cambria Math" w:cs="Arial"/>
                    <w:snapToGrid w:val="0"/>
                    <w:color w:val="auto"/>
                    <w:sz w:val="21"/>
                    <w:szCs w:val="21"/>
                    <w:lang w:val="en-US" w:eastAsia="zh-CN" w:bidi="ar-SA"/>
                  </w:rPr>
                  <m:t>T</m:t>
                </m:r>
                <m:ctrlPr>
                  <w:rPr>
                    <w:rFonts w:hint="default" w:ascii="Cambria Math" w:hAnsi="Cambria Math" w:cs="Arial"/>
                    <w:snapToGrid w:val="0"/>
                    <w:color w:val="auto"/>
                    <w:sz w:val="21"/>
                    <w:szCs w:val="21"/>
                    <w:lang w:val="en-US" w:eastAsia="zh-CN" w:bidi="ar-SA"/>
                  </w:rPr>
                </m:ctrlPr>
              </m:sup>
            </m:sSup>
            <m:ctrlPr>
              <w:rPr>
                <w:rFonts w:hint="default" w:ascii="Cambria Math" w:hAnsi="Cambria Math" w:cs="Arial"/>
                <w:snapToGrid w:val="0"/>
                <w:color w:val="auto"/>
                <w:sz w:val="21"/>
                <w:szCs w:val="21"/>
                <w:lang w:val="en-US" w:eastAsia="zh-CN" w:bidi="ar-SA"/>
              </w:rPr>
            </m:ctrlPr>
          </m:den>
        </m:f>
        <m:r>
          <m:rPr>
            <m:sty m:val="p"/>
          </m:rPr>
          <w:rPr>
            <w:rFonts w:ascii="Cambria Math" w:hAnsi="Cambria Math" w:cs="Arial"/>
            <w:snapToGrid w:val="0"/>
            <w:color w:val="auto"/>
            <w:sz w:val="21"/>
            <w:szCs w:val="21"/>
            <w:lang w:val="en-US" w:bidi="ar-SA"/>
          </w:rPr>
          <m:t>×</m:t>
        </m:r>
        <m:f>
          <m:fPr>
            <m:ctrlPr>
              <w:rPr>
                <w:rFonts w:hint="default" w:ascii="Cambria Math" w:hAnsi="Cambria Math" w:cs="Arial"/>
                <w:snapToGrid w:val="0"/>
                <w:color w:val="auto"/>
                <w:sz w:val="21"/>
                <w:szCs w:val="21"/>
                <w:lang w:val="en-US" w:eastAsia="zh-CN" w:bidi="ar-SA"/>
              </w:rPr>
            </m:ctrlPr>
          </m:fPr>
          <m:num>
            <m:sSub>
              <m:sSubPr>
                <m:ctrlPr>
                  <w:rPr>
                    <w:rFonts w:hint="default" w:ascii="Cambria Math" w:hAnsi="Cambria Math" w:cs="Arial"/>
                    <w:snapToGrid w:val="0"/>
                    <w:color w:val="auto"/>
                    <w:sz w:val="21"/>
                    <w:szCs w:val="21"/>
                    <w:lang w:val="en-US" w:eastAsia="zh-CN" w:bidi="ar-SA"/>
                  </w:rPr>
                </m:ctrlPr>
              </m:sSubPr>
              <m:e>
                <m:r>
                  <m:rPr>
                    <m:sty m:val="p"/>
                  </m:rPr>
                  <w:rPr>
                    <w:rFonts w:hint="eastAsia" w:ascii="Cambria Math" w:hAnsi="Cambria Math" w:cs="Arial"/>
                    <w:snapToGrid w:val="0"/>
                    <w:color w:val="auto"/>
                    <w:sz w:val="21"/>
                    <w:szCs w:val="21"/>
                    <w:lang w:val="en-US" w:eastAsia="zh-CN" w:bidi="ar-SA"/>
                  </w:rPr>
                  <m:t>F</m:t>
                </m:r>
                <m:ctrlPr>
                  <w:rPr>
                    <w:rFonts w:hint="default" w:ascii="Cambria Math" w:hAnsi="Cambria Math" w:cs="Arial"/>
                    <w:snapToGrid w:val="0"/>
                    <w:color w:val="auto"/>
                    <w:sz w:val="21"/>
                    <w:szCs w:val="21"/>
                    <w:lang w:val="en-US" w:eastAsia="zh-CN" w:bidi="ar-SA"/>
                  </w:rPr>
                </m:ctrlPr>
              </m:e>
              <m:sub>
                <m:r>
                  <m:rPr>
                    <m:sty m:val="p"/>
                  </m:rPr>
                  <w:rPr>
                    <w:rFonts w:hint="eastAsia" w:ascii="Cambria Math" w:hAnsi="Cambria Math" w:cs="Arial"/>
                    <w:snapToGrid w:val="0"/>
                    <w:color w:val="auto"/>
                    <w:sz w:val="21"/>
                    <w:szCs w:val="21"/>
                    <w:lang w:val="en-US" w:eastAsia="zh-CN" w:bidi="ar-SA"/>
                  </w:rPr>
                  <m:t>BC，T+</m:t>
                </m:r>
                <m:r>
                  <m:rPr>
                    <m:sty m:val="p"/>
                  </m:rPr>
                  <w:rPr>
                    <w:rFonts w:hint="default" w:ascii="Cambria Math" w:hAnsi="Cambria Math" w:cs="Arial"/>
                    <w:snapToGrid w:val="0"/>
                    <w:color w:val="auto"/>
                    <w:sz w:val="21"/>
                    <w:szCs w:val="21"/>
                    <w:lang w:val="en-US" w:eastAsia="zh-CN" w:bidi="ar-SA"/>
                  </w:rPr>
                  <m:t>1</m:t>
                </m:r>
                <m:ctrlPr>
                  <w:rPr>
                    <w:rFonts w:hint="default" w:ascii="Cambria Math" w:hAnsi="Cambria Math" w:cs="Arial"/>
                    <w:snapToGrid w:val="0"/>
                    <w:color w:val="auto"/>
                    <w:sz w:val="21"/>
                    <w:szCs w:val="21"/>
                    <w:lang w:val="en-US" w:eastAsia="zh-CN" w:bidi="ar-SA"/>
                  </w:rPr>
                </m:ctrlPr>
              </m:sub>
            </m:sSub>
            <m:ctrlPr>
              <w:rPr>
                <w:rFonts w:hint="default" w:ascii="Cambria Math" w:hAnsi="Cambria Math" w:cs="Arial"/>
                <w:snapToGrid w:val="0"/>
                <w:color w:val="auto"/>
                <w:sz w:val="21"/>
                <w:szCs w:val="21"/>
                <w:lang w:val="en-US" w:eastAsia="zh-CN" w:bidi="ar-SA"/>
              </w:rPr>
            </m:ctrlPr>
          </m:num>
          <m:den>
            <m:r>
              <m:rPr>
                <m:sty m:val="p"/>
              </m:rPr>
              <w:rPr>
                <w:rFonts w:hint="default" w:ascii="Cambria Math" w:hAnsi="Cambria Math" w:cs="Arial"/>
                <w:snapToGrid w:val="0"/>
                <w:color w:val="auto"/>
                <w:sz w:val="21"/>
                <w:szCs w:val="21"/>
                <w:lang w:val="en-US" w:eastAsia="zh-CN" w:bidi="ar-SA"/>
              </w:rPr>
              <m:t>(R−g)</m:t>
            </m:r>
            <m:ctrlPr>
              <w:rPr>
                <w:rFonts w:hint="default" w:ascii="Cambria Math" w:hAnsi="Cambria Math" w:cs="Arial"/>
                <w:snapToGrid w:val="0"/>
                <w:color w:val="auto"/>
                <w:sz w:val="21"/>
                <w:szCs w:val="21"/>
                <w:lang w:val="en-US" w:eastAsia="zh-CN" w:bidi="ar-SA"/>
              </w:rPr>
            </m:ctrlPr>
          </m:den>
        </m:f>
      </m:oMath>
      <w:r>
        <w:rPr>
          <w:rFonts w:hint="eastAsia" w:asciiTheme="minorEastAsia" w:hAnsiTheme="minorEastAsia" w:eastAsiaTheme="minorEastAsia" w:cstheme="minorEastAsia"/>
          <w:color w:val="auto"/>
          <w:lang w:val="en-US" w:eastAsia="zh-CN"/>
        </w:rPr>
        <w:t>……………………(5)</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式中：</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sSub>
          <m:sSubPr>
            <m:ctrlPr>
              <w:rPr>
                <w:rFonts w:ascii="Cambria Math" w:hAnsi="Cambria Math" w:cstheme="minorEastAsia"/>
                <w:i/>
                <w:color w:val="auto"/>
                <w:lang w:val="en-US"/>
              </w:rPr>
            </m:ctrlPr>
          </m:sSubPr>
          <m:e>
            <m:r>
              <m:rPr/>
              <w:rPr>
                <w:rFonts w:hint="default" w:ascii="Cambria Math" w:hAnsi="Cambria Math" w:eastAsia="宋体" w:cstheme="minorEastAsia"/>
                <w:color w:val="auto"/>
                <w:lang w:val="en-US" w:eastAsia="zh-CN"/>
              </w:rPr>
              <m:t>V</m:t>
            </m:r>
            <m:ctrlPr>
              <w:rPr>
                <w:rFonts w:ascii="Cambria Math" w:hAnsi="Cambria Math" w:cstheme="minorEastAsia"/>
                <w:i/>
                <w:color w:val="auto"/>
                <w:lang w:val="en-US"/>
              </w:rPr>
            </m:ctrlPr>
          </m:e>
          <m:sub>
            <m:r>
              <m:rPr/>
              <w:rPr>
                <w:rFonts w:hint="default" w:ascii="Cambria Math" w:hAnsi="Cambria Math" w:eastAsia="宋体" w:cstheme="minorEastAsia"/>
                <w:color w:val="auto"/>
                <w:lang w:val="en-US" w:eastAsia="zh-CN"/>
              </w:rPr>
              <m:t>p</m:t>
            </m:r>
            <m:ctrlPr>
              <w:rPr>
                <w:rFonts w:ascii="Cambria Math" w:hAnsi="Cambria Math" w:cstheme="minorEastAsia"/>
                <w:i/>
                <w:color w:val="auto"/>
                <w:lang w:val="en-US"/>
              </w:rPr>
            </m:ctrlPr>
          </m:sub>
        </m:sSub>
      </m:oMath>
      <w:r>
        <w:rPr>
          <w:rFonts w:hint="eastAsia" w:asciiTheme="minorEastAsia" w:hAnsiTheme="minorEastAsia" w:eastAsiaTheme="minorEastAsia" w:cstheme="minorEastAsia"/>
          <w:color w:val="auto"/>
          <w:lang w:val="en-US" w:eastAsia="zh-CN"/>
        </w:rPr>
        <w:t>—专利技术转化形成成本；</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sSub>
          <m:sSubPr>
            <m:ctrlPr>
              <w:rPr>
                <w:rFonts w:ascii="Cambria Math" w:hAnsi="Cambria Math" w:cstheme="minorEastAsia"/>
                <w:i/>
                <w:color w:val="auto"/>
                <w:lang w:val="en-US"/>
              </w:rPr>
            </m:ctrlPr>
          </m:sSubPr>
          <m:e>
            <m:r>
              <m:rPr/>
              <w:rPr>
                <w:rFonts w:hint="default" w:ascii="Cambria Math" w:hAnsi="Cambria Math" w:eastAsia="宋体" w:cstheme="minorEastAsia"/>
                <w:color w:val="auto"/>
                <w:lang w:val="en-US" w:eastAsia="zh-CN"/>
              </w:rPr>
              <m:t>V</m:t>
            </m:r>
            <m:ctrlPr>
              <w:rPr>
                <w:rFonts w:ascii="Cambria Math" w:hAnsi="Cambria Math" w:cstheme="minorEastAsia"/>
                <w:i/>
                <w:color w:val="auto"/>
                <w:lang w:val="en-US"/>
              </w:rPr>
            </m:ctrlPr>
          </m:e>
          <m:sub>
            <m:r>
              <m:rPr/>
              <w:rPr>
                <w:rFonts w:hint="default" w:ascii="Cambria Math" w:hAnsi="Cambria Math" w:eastAsia="宋体" w:cstheme="minorEastAsia"/>
                <w:color w:val="auto"/>
                <w:lang w:val="en-US" w:eastAsia="zh-CN"/>
              </w:rPr>
              <m:t>B</m:t>
            </m:r>
            <m:ctrlPr>
              <w:rPr>
                <w:rFonts w:ascii="Cambria Math" w:hAnsi="Cambria Math" w:cstheme="minorEastAsia"/>
                <w:i/>
                <w:color w:val="auto"/>
                <w:lang w:val="en-US"/>
              </w:rPr>
            </m:ctrlPr>
          </m:sub>
        </m:sSub>
      </m:oMath>
      <w:r>
        <w:rPr>
          <w:rFonts w:hint="eastAsia" w:asciiTheme="minorEastAsia" w:hAnsiTheme="minorEastAsia" w:eastAsiaTheme="minorEastAsia" w:cstheme="minorEastAsia"/>
          <w:color w:val="auto"/>
          <w:lang w:val="en-US" w:eastAsia="zh-CN"/>
        </w:rPr>
        <w:t>—专利权投融资评估价值；</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r>
          <m:rPr>
            <m:sty m:val="p"/>
          </m:rPr>
          <w:rPr>
            <w:rFonts w:hint="default" w:ascii="Cambria Math" w:hAnsi="Cambria Math" w:eastAsiaTheme="minorEastAsia" w:cstheme="minorEastAsia"/>
            <w:snapToGrid w:val="0"/>
            <w:color w:val="auto"/>
            <w:sz w:val="21"/>
            <w:szCs w:val="21"/>
            <w:lang w:val="en-US" w:eastAsia="zh-CN" w:bidi="ar-SA"/>
          </w:rPr>
          <m:t>T</m:t>
        </m:r>
      </m:oMath>
      <w:r>
        <w:rPr>
          <w:rFonts w:hint="eastAsia" w:asciiTheme="minorEastAsia" w:hAnsiTheme="minorEastAsia" w:eastAsiaTheme="minorEastAsia" w:cstheme="minorEastAsia"/>
          <w:color w:val="auto"/>
          <w:lang w:val="en-US" w:eastAsia="zh-CN"/>
        </w:rPr>
        <w:t>—行业增长期，一般为 2～5 年；</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sSub>
          <m:sSubPr>
            <m:ctrlPr>
              <w:rPr>
                <w:rFonts w:ascii="Cambria Math" w:hAnsi="Cambria Math" w:cstheme="minorEastAsia"/>
                <w:i/>
                <w:color w:val="auto"/>
                <w:lang w:val="en-US"/>
              </w:rPr>
            </m:ctrlPr>
          </m:sSubPr>
          <m:e>
            <m:r>
              <m:rPr/>
              <w:rPr>
                <w:rFonts w:hint="default" w:ascii="Cambria Math" w:hAnsi="Cambria Math" w:eastAsia="宋体" w:cstheme="minorEastAsia"/>
                <w:color w:val="auto"/>
                <w:lang w:val="en-US" w:eastAsia="zh-CN"/>
              </w:rPr>
              <m:t>F</m:t>
            </m:r>
            <m:ctrlPr>
              <w:rPr>
                <w:rFonts w:ascii="Cambria Math" w:hAnsi="Cambria Math" w:cstheme="minorEastAsia"/>
                <w:i/>
                <w:color w:val="auto"/>
                <w:lang w:val="en-US"/>
              </w:rPr>
            </m:ctrlPr>
          </m:e>
          <m:sub>
            <m:r>
              <m:rPr/>
              <w:rPr>
                <w:rFonts w:hint="default" w:ascii="Cambria Math" w:hAnsi="Cambria Math" w:eastAsia="宋体" w:cstheme="minorEastAsia"/>
                <w:color w:val="auto"/>
                <w:lang w:val="en-US" w:eastAsia="zh-CN"/>
              </w:rPr>
              <m:t>BC,t</m:t>
            </m:r>
            <m:ctrlPr>
              <w:rPr>
                <w:rFonts w:ascii="Cambria Math" w:hAnsi="Cambria Math" w:cstheme="minorEastAsia"/>
                <w:i/>
                <w:color w:val="auto"/>
                <w:lang w:val="en-US"/>
              </w:rPr>
            </m:ctrlPr>
          </m:sub>
        </m:sSub>
      </m:oMath>
      <w:r>
        <w:rPr>
          <w:rFonts w:hint="eastAsia" w:asciiTheme="minorEastAsia" w:hAnsiTheme="minorEastAsia" w:eastAsiaTheme="minorEastAsia" w:cstheme="minorEastAsia"/>
          <w:color w:val="auto"/>
          <w:lang w:val="en-US" w:eastAsia="zh-CN"/>
        </w:rPr>
        <w:t>— 第</w:t>
      </w:r>
      <m:oMath>
        <m:r>
          <m:rPr>
            <m:sty m:val="p"/>
          </m:rPr>
          <w:rPr>
            <w:rFonts w:hint="default" w:ascii="Cambria Math" w:hAnsi="Cambria Math" w:eastAsiaTheme="minorEastAsia" w:cstheme="minorEastAsia"/>
            <w:snapToGrid w:val="0"/>
            <w:color w:val="auto"/>
            <w:sz w:val="21"/>
            <w:szCs w:val="21"/>
            <w:lang w:val="en-US" w:eastAsia="zh-CN" w:bidi="ar-SA"/>
          </w:rPr>
          <m:t>t</m:t>
        </m:r>
      </m:oMath>
      <w:r>
        <w:rPr>
          <w:rFonts w:hint="eastAsia" w:asciiTheme="minorEastAsia" w:hAnsiTheme="minorEastAsia" w:eastAsiaTheme="minorEastAsia" w:cstheme="minorEastAsia"/>
          <w:color w:val="auto"/>
          <w:lang w:val="en-US" w:eastAsia="zh-CN"/>
        </w:rPr>
        <w:t>年度专利现金流，一般为第</w:t>
      </w:r>
      <m:oMath>
        <m:r>
          <m:rPr>
            <m:sty m:val="p"/>
          </m:rPr>
          <w:rPr>
            <w:rFonts w:hint="default" w:ascii="Cambria Math" w:hAnsi="Cambria Math" w:eastAsiaTheme="minorEastAsia" w:cstheme="minorEastAsia"/>
            <w:snapToGrid w:val="0"/>
            <w:color w:val="auto"/>
            <w:sz w:val="21"/>
            <w:szCs w:val="21"/>
            <w:lang w:val="en-US" w:eastAsia="zh-CN" w:bidi="ar-SA"/>
          </w:rPr>
          <m:t>t</m:t>
        </m:r>
      </m:oMath>
      <w:r>
        <w:rPr>
          <w:rFonts w:hint="eastAsia" w:asciiTheme="minorEastAsia" w:hAnsiTheme="minorEastAsia" w:eastAsiaTheme="minorEastAsia" w:cstheme="minorEastAsia"/>
          <w:color w:val="auto"/>
          <w:lang w:val="en-US" w:eastAsia="zh-CN"/>
        </w:rPr>
        <w:t>年度企业净利润减去有形资产收益后归因于待投融资专 利的部分；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sSub>
          <m:sSubPr>
            <m:ctrlPr>
              <w:rPr>
                <w:rFonts w:ascii="Cambria Math" w:hAnsi="Cambria Math" w:cstheme="minorEastAsia"/>
                <w:i/>
                <w:color w:val="auto"/>
                <w:lang w:val="en-US"/>
              </w:rPr>
            </m:ctrlPr>
          </m:sSubPr>
          <m:e>
            <m:r>
              <m:rPr/>
              <w:rPr>
                <w:rFonts w:hint="default" w:ascii="Cambria Math" w:hAnsi="Cambria Math" w:eastAsia="宋体" w:cstheme="minorEastAsia"/>
                <w:color w:val="auto"/>
                <w:lang w:val="en-US" w:eastAsia="zh-CN"/>
              </w:rPr>
              <m:t>F</m:t>
            </m:r>
            <m:ctrlPr>
              <w:rPr>
                <w:rFonts w:ascii="Cambria Math" w:hAnsi="Cambria Math" w:cstheme="minorEastAsia"/>
                <w:i/>
                <w:color w:val="auto"/>
                <w:lang w:val="en-US"/>
              </w:rPr>
            </m:ctrlPr>
          </m:e>
          <m:sub>
            <m:r>
              <m:rPr/>
              <w:rPr>
                <w:rFonts w:hint="default" w:ascii="Cambria Math" w:hAnsi="Cambria Math" w:eastAsia="宋体" w:cstheme="minorEastAsia"/>
                <w:color w:val="auto"/>
                <w:lang w:val="en-US" w:eastAsia="zh-CN"/>
              </w:rPr>
              <m:t>BC,T+1</m:t>
            </m:r>
            <m:ctrlPr>
              <w:rPr>
                <w:rFonts w:ascii="Cambria Math" w:hAnsi="Cambria Math" w:cstheme="minorEastAsia"/>
                <w:i/>
                <w:color w:val="auto"/>
                <w:lang w:val="en-US"/>
              </w:rPr>
            </m:ctrlPr>
          </m:sub>
        </m:sSub>
      </m:oMath>
      <w:r>
        <w:rPr>
          <w:rFonts w:hint="eastAsia" w:asciiTheme="minorEastAsia" w:hAnsiTheme="minorEastAsia" w:eastAsiaTheme="minorEastAsia" w:cstheme="minorEastAsia"/>
          <w:color w:val="auto"/>
          <w:lang w:val="en-US" w:eastAsia="zh-CN"/>
        </w:rPr>
        <w:t xml:space="preserve">—第 </w:t>
      </w:r>
      <m:oMath>
        <m:r>
          <m:rPr>
            <m:sty m:val="p"/>
          </m:rPr>
          <w:rPr>
            <w:rFonts w:hint="default" w:ascii="Cambria Math" w:hAnsi="Cambria Math" w:eastAsiaTheme="minorEastAsia" w:cstheme="minorEastAsia"/>
            <w:snapToGrid w:val="0"/>
            <w:color w:val="auto"/>
            <w:sz w:val="21"/>
            <w:szCs w:val="21"/>
            <w:lang w:val="en-US" w:eastAsia="zh-CN" w:bidi="ar-SA"/>
          </w:rPr>
          <m:t>T+1</m:t>
        </m:r>
      </m:oMath>
      <w:r>
        <w:rPr>
          <w:rFonts w:hint="eastAsia" w:asciiTheme="minorEastAsia" w:hAnsiTheme="minorEastAsia" w:eastAsiaTheme="minorEastAsia" w:cstheme="minorEastAsia"/>
          <w:color w:val="auto"/>
          <w:lang w:val="en-US" w:eastAsia="zh-CN"/>
        </w:rPr>
        <w:t xml:space="preserve"> 年度专利现金流；</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r>
          <m:rPr>
            <m:sty m:val="p"/>
          </m:rPr>
          <w:rPr>
            <w:rFonts w:hint="default" w:ascii="Cambria Math" w:hAnsi="Cambria Math" w:eastAsiaTheme="minorEastAsia" w:cstheme="minorEastAsia"/>
            <w:snapToGrid w:val="0"/>
            <w:color w:val="auto"/>
            <w:sz w:val="21"/>
            <w:szCs w:val="21"/>
            <w:lang w:val="en-US" w:eastAsia="zh-CN" w:bidi="ar-SA"/>
          </w:rPr>
          <m:t>g</m:t>
        </m:r>
      </m:oMath>
      <w:r>
        <w:rPr>
          <w:rFonts w:hint="eastAsia" w:asciiTheme="minorEastAsia" w:hAnsiTheme="minorEastAsia" w:eastAsiaTheme="minorEastAsia" w:cstheme="minorEastAsia"/>
          <w:color w:val="auto"/>
          <w:lang w:val="en-US" w:eastAsia="zh-CN"/>
        </w:rPr>
        <w:t>—永续增长率，宜采用长期预期通货膨胀率；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r>
          <m:rPr>
            <m:sty m:val="p"/>
          </m:rPr>
          <w:rPr>
            <w:rFonts w:hint="default" w:ascii="Cambria Math" w:hAnsi="Cambria Math" w:eastAsiaTheme="minorEastAsia" w:cstheme="minorEastAsia"/>
            <w:snapToGrid w:val="0"/>
            <w:color w:val="auto"/>
            <w:sz w:val="21"/>
            <w:szCs w:val="21"/>
            <w:lang w:val="en-US" w:eastAsia="zh-CN" w:bidi="ar-SA"/>
          </w:rPr>
          <m:t>R</m:t>
        </m:r>
      </m:oMath>
      <w:r>
        <w:rPr>
          <w:rFonts w:hint="eastAsia" w:asciiTheme="minorEastAsia" w:hAnsiTheme="minorEastAsia" w:eastAsiaTheme="minorEastAsia" w:cstheme="minorEastAsia"/>
          <w:color w:val="auto"/>
          <w:lang w:val="en-US" w:eastAsia="zh-CN"/>
        </w:rPr>
        <w:t>—专利价值折现率，按下式(6)进行计算：</w:t>
      </w:r>
    </w:p>
    <w:p>
      <w:pPr>
        <w:bidi w:val="0"/>
        <w:jc w:val="center"/>
        <w:rPr>
          <w:rFonts w:hint="eastAsia" w:asciiTheme="minorEastAsia" w:hAnsiTheme="minorEastAsia" w:eastAsiaTheme="minorEastAsia" w:cstheme="minorEastAsia"/>
          <w:color w:val="auto"/>
          <w:lang w:val="en-US" w:eastAsia="zh-CN"/>
        </w:rPr>
      </w:pPr>
      <m:oMath>
        <m:r>
          <m:rPr>
            <m:sty m:val="p"/>
          </m:rPr>
          <w:rPr>
            <w:rFonts w:hint="default" w:ascii="Cambria Math" w:hAnsi="Cambria Math" w:eastAsiaTheme="minorEastAsia" w:cstheme="minorEastAsia"/>
            <w:snapToGrid w:val="0"/>
            <w:color w:val="auto"/>
            <w:sz w:val="21"/>
            <w:szCs w:val="21"/>
            <w:lang w:val="en-US" w:eastAsia="zh-CN" w:bidi="ar-SA"/>
          </w:rPr>
          <m:t>R=</m:t>
        </m:r>
        <m:f>
          <m:fPr>
            <m:ctrlPr>
              <w:rPr>
                <w:rFonts w:hint="default" w:ascii="Cambria Math" w:hAnsi="Cambria Math" w:eastAsiaTheme="minorEastAsia" w:cstheme="minorEastAsia"/>
                <w:snapToGrid w:val="0"/>
                <w:color w:val="auto"/>
                <w:sz w:val="21"/>
                <w:szCs w:val="21"/>
                <w:lang w:val="en-US" w:eastAsia="zh-CN" w:bidi="ar-SA"/>
              </w:rPr>
            </m:ctrlPr>
          </m:fPr>
          <m:num>
            <m:r>
              <m:rPr>
                <m:sty m:val="p"/>
              </m:rPr>
              <w:rPr>
                <w:rFonts w:hint="default" w:ascii="Cambria Math" w:hAnsi="Cambria Math" w:eastAsiaTheme="minorEastAsia" w:cstheme="minorEastAsia"/>
                <w:snapToGrid w:val="0"/>
                <w:color w:val="auto"/>
                <w:sz w:val="21"/>
                <w:szCs w:val="21"/>
                <w:lang w:val="en-US" w:eastAsia="zh-CN" w:bidi="ar-SA"/>
              </w:rPr>
              <m:t>1</m:t>
            </m:r>
            <m:ctrlPr>
              <w:rPr>
                <w:rFonts w:hint="default" w:ascii="Cambria Math" w:hAnsi="Cambria Math" w:eastAsiaTheme="minorEastAsia" w:cstheme="minorEastAsia"/>
                <w:snapToGrid w:val="0"/>
                <w:color w:val="auto"/>
                <w:sz w:val="21"/>
                <w:szCs w:val="21"/>
                <w:lang w:val="en-US" w:eastAsia="zh-CN" w:bidi="ar-SA"/>
              </w:rPr>
            </m:ctrlPr>
          </m:num>
          <m:den>
            <m:sSup>
              <m:sSupPr>
                <m:ctrlPr>
                  <w:rPr>
                    <w:rFonts w:hint="default" w:ascii="Cambria Math" w:hAnsi="Cambria Math" w:eastAsiaTheme="minorEastAsia" w:cstheme="minorEastAsia"/>
                    <w:snapToGrid w:val="0"/>
                    <w:color w:val="auto"/>
                    <w:sz w:val="21"/>
                    <w:szCs w:val="21"/>
                    <w:lang w:val="en-US" w:eastAsia="zh-CN" w:bidi="ar-SA"/>
                  </w:rPr>
                </m:ctrlPr>
              </m:sSupPr>
              <m:e>
                <m:r>
                  <m:rPr>
                    <m:sty m:val="p"/>
                  </m:rPr>
                  <w:rPr>
                    <w:rFonts w:hint="default" w:ascii="Cambria Math" w:hAnsi="Cambria Math" w:eastAsiaTheme="minorEastAsia" w:cstheme="minorEastAsia"/>
                    <w:snapToGrid w:val="0"/>
                    <w:color w:val="auto"/>
                    <w:sz w:val="21"/>
                    <w:szCs w:val="21"/>
                    <w:lang w:val="en-US" w:eastAsia="zh-CN" w:bidi="ar-SA"/>
                  </w:rPr>
                  <m:t>−1+(1+Q</m:t>
                </m:r>
                <m:r>
                  <m:rPr>
                    <m:sty m:val="p"/>
                  </m:rPr>
                  <w:rPr>
                    <w:rFonts w:ascii="Cambria Math" w:hAnsi="Cambria Math" w:cstheme="minorEastAsia"/>
                    <w:snapToGrid w:val="0"/>
                    <w:color w:val="auto"/>
                    <w:sz w:val="21"/>
                    <w:szCs w:val="21"/>
                    <w:lang w:val="en-US" w:bidi="ar-SA"/>
                  </w:rPr>
                  <m:t>×</m:t>
                </m:r>
                <m:f>
                  <m:fPr>
                    <m:type m:val="skw"/>
                    <m:ctrlPr>
                      <w:rPr>
                        <w:rFonts w:hint="default" w:ascii="Cambria Math" w:hAnsi="Cambria Math" w:eastAsia="宋体" w:cstheme="minorEastAsia"/>
                        <w:snapToGrid w:val="0"/>
                        <w:color w:val="auto"/>
                        <w:sz w:val="21"/>
                        <w:szCs w:val="21"/>
                        <w:lang w:val="en-US" w:eastAsia="zh-CN" w:bidi="ar-SA"/>
                      </w:rPr>
                    </m:ctrlPr>
                  </m:fPr>
                  <m:num>
                    <m:r>
                      <m:rPr>
                        <m:sty m:val="p"/>
                      </m:rPr>
                      <w:rPr>
                        <w:rFonts w:hint="default" w:ascii="Cambria Math" w:hAnsi="Cambria Math" w:eastAsia="宋体" w:cstheme="minorEastAsia"/>
                        <w:snapToGrid w:val="0"/>
                        <w:color w:val="auto"/>
                        <w:sz w:val="21"/>
                        <w:szCs w:val="21"/>
                        <w:lang w:val="en-US" w:eastAsia="zh-CN" w:bidi="ar-SA"/>
                      </w:rPr>
                      <m:t>E</m:t>
                    </m:r>
                    <m:ctrlPr>
                      <w:rPr>
                        <w:rFonts w:hint="default" w:ascii="Cambria Math" w:hAnsi="Cambria Math" w:eastAsia="宋体" w:cstheme="minorEastAsia"/>
                        <w:snapToGrid w:val="0"/>
                        <w:color w:val="auto"/>
                        <w:sz w:val="21"/>
                        <w:szCs w:val="21"/>
                        <w:lang w:val="en-US" w:eastAsia="zh-CN" w:bidi="ar-SA"/>
                      </w:rPr>
                    </m:ctrlPr>
                  </m:num>
                  <m:den>
                    <m:r>
                      <m:rPr>
                        <m:sty m:val="p"/>
                      </m:rPr>
                      <w:rPr>
                        <w:rFonts w:hint="default" w:ascii="Cambria Math" w:hAnsi="Cambria Math" w:eastAsia="宋体" w:cstheme="minorEastAsia"/>
                        <w:snapToGrid w:val="0"/>
                        <w:color w:val="auto"/>
                        <w:sz w:val="21"/>
                        <w:szCs w:val="21"/>
                        <w:lang w:val="en-US" w:eastAsia="zh-CN" w:bidi="ar-SA"/>
                      </w:rPr>
                      <m:t>T</m:t>
                    </m:r>
                    <m:ctrlPr>
                      <w:rPr>
                        <w:rFonts w:hint="default" w:ascii="Cambria Math" w:hAnsi="Cambria Math" w:eastAsia="宋体" w:cstheme="minorEastAsia"/>
                        <w:snapToGrid w:val="0"/>
                        <w:color w:val="auto"/>
                        <w:sz w:val="21"/>
                        <w:szCs w:val="21"/>
                        <w:lang w:val="en-US" w:eastAsia="zh-CN" w:bidi="ar-SA"/>
                      </w:rPr>
                    </m:ctrlPr>
                  </m:den>
                </m:f>
                <m:r>
                  <m:rPr>
                    <m:sty m:val="p"/>
                  </m:rPr>
                  <w:rPr>
                    <w:rFonts w:hint="default" w:ascii="Cambria Math" w:hAnsi="Cambria Math" w:eastAsia="宋体" w:cstheme="minorEastAsia"/>
                    <w:snapToGrid w:val="0"/>
                    <w:color w:val="auto"/>
                    <w:sz w:val="21"/>
                    <w:szCs w:val="21"/>
                    <w:lang w:val="en-US" w:eastAsia="zh-CN" w:bidi="ar-SA"/>
                  </w:rPr>
                  <m:t>)</m:t>
                </m:r>
                <m:ctrlPr>
                  <w:rPr>
                    <w:rFonts w:hint="default" w:ascii="Cambria Math" w:hAnsi="Cambria Math" w:eastAsiaTheme="minorEastAsia" w:cstheme="minorEastAsia"/>
                    <w:snapToGrid w:val="0"/>
                    <w:color w:val="auto"/>
                    <w:sz w:val="21"/>
                    <w:szCs w:val="21"/>
                    <w:lang w:val="en-US" w:eastAsia="zh-CN" w:bidi="ar-SA"/>
                  </w:rPr>
                </m:ctrlPr>
              </m:e>
              <m:sup>
                <m:r>
                  <m:rPr>
                    <m:sty m:val="p"/>
                  </m:rPr>
                  <w:rPr>
                    <w:rFonts w:hint="default" w:ascii="Cambria Math" w:hAnsi="Cambria Math" w:eastAsiaTheme="minorEastAsia" w:cstheme="minorEastAsia"/>
                    <w:snapToGrid w:val="0"/>
                    <w:color w:val="auto"/>
                    <w:sz w:val="21"/>
                    <w:szCs w:val="21"/>
                    <w:lang w:val="en-US" w:eastAsia="zh-CN" w:bidi="ar-SA"/>
                  </w:rPr>
                  <m:t>T</m:t>
                </m:r>
                <m:ctrlPr>
                  <w:rPr>
                    <w:rFonts w:hint="default" w:ascii="Cambria Math" w:hAnsi="Cambria Math" w:eastAsiaTheme="minorEastAsia" w:cstheme="minorEastAsia"/>
                    <w:snapToGrid w:val="0"/>
                    <w:color w:val="auto"/>
                    <w:sz w:val="21"/>
                    <w:szCs w:val="21"/>
                    <w:lang w:val="en-US" w:eastAsia="zh-CN" w:bidi="ar-SA"/>
                  </w:rPr>
                </m:ctrlPr>
              </m:sup>
            </m:sSup>
            <m:ctrlPr>
              <w:rPr>
                <w:rFonts w:hint="default" w:ascii="Cambria Math" w:hAnsi="Cambria Math" w:eastAsiaTheme="minorEastAsia" w:cstheme="minorEastAsia"/>
                <w:snapToGrid w:val="0"/>
                <w:color w:val="auto"/>
                <w:sz w:val="21"/>
                <w:szCs w:val="21"/>
                <w:lang w:val="en-US" w:eastAsia="zh-CN" w:bidi="ar-SA"/>
              </w:rPr>
            </m:ctrlPr>
          </m:den>
        </m:f>
      </m:oMath>
      <w:r>
        <w:rPr>
          <w:rFonts w:hint="eastAsia" w:asciiTheme="minorEastAsia" w:hAnsiTheme="minorEastAsia" w:eastAsiaTheme="minorEastAsia" w:cstheme="minorEastAsia"/>
          <w:color w:val="auto"/>
          <w:lang w:val="en-US" w:eastAsia="zh-CN"/>
        </w:rPr>
        <w:t>……………………(6)</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式中：</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r>
          <m:rPr>
            <m:sty m:val="p"/>
          </m:rPr>
          <w:rPr>
            <w:rFonts w:hint="default" w:ascii="Cambria Math" w:hAnsi="Cambria Math" w:eastAsiaTheme="minorEastAsia" w:cstheme="minorEastAsia"/>
            <w:snapToGrid w:val="0"/>
            <w:color w:val="auto"/>
            <w:sz w:val="21"/>
            <w:szCs w:val="21"/>
            <w:lang w:val="en-US" w:eastAsia="zh-CN" w:bidi="ar-SA"/>
          </w:rPr>
          <m:t>Q</m:t>
        </m:r>
      </m:oMath>
      <w:r>
        <w:rPr>
          <w:rFonts w:hint="eastAsia" w:asciiTheme="minorEastAsia" w:hAnsiTheme="minorEastAsia" w:eastAsiaTheme="minorEastAsia" w:cstheme="minorEastAsia"/>
          <w:color w:val="auto"/>
          <w:lang w:val="en-US" w:eastAsia="zh-CN"/>
        </w:rPr>
        <w:t>—专利质量；</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r>
          <m:rPr>
            <m:sty m:val="p"/>
          </m:rPr>
          <w:rPr>
            <w:rFonts w:hint="default" w:ascii="Cambria Math" w:hAnsi="Cambria Math" w:eastAsiaTheme="minorEastAsia" w:cstheme="minorEastAsia"/>
            <w:snapToGrid w:val="0"/>
            <w:color w:val="auto"/>
            <w:sz w:val="21"/>
            <w:szCs w:val="21"/>
            <w:lang w:val="en-US" w:eastAsia="zh-CN" w:bidi="ar-SA"/>
          </w:rPr>
          <m:t>E</m:t>
        </m:r>
      </m:oMath>
      <w:r>
        <w:rPr>
          <w:rFonts w:hint="eastAsia" w:asciiTheme="minorEastAsia" w:hAnsiTheme="minorEastAsia" w:eastAsiaTheme="minorEastAsia" w:cstheme="minorEastAsia"/>
          <w:color w:val="auto"/>
          <w:lang w:val="en-US" w:eastAsia="zh-CN"/>
        </w:rPr>
        <w:t>—专利价值度。</w:t>
      </w:r>
    </w:p>
    <w:p>
      <w:pPr>
        <w:bidi w:val="0"/>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其中，专利质量应按照相关标准进行评价测算，专利价值度宜按附录 A 进行计算。</w:t>
      </w:r>
    </w:p>
    <w:p>
      <w:pPr>
        <w:pStyle w:val="5"/>
        <w:keepNext/>
        <w:keepLines/>
        <w:pageBreakBefore w:val="0"/>
        <w:widowControl/>
        <w:kinsoku w:val="0"/>
        <w:wordWrap/>
        <w:overflowPunct/>
        <w:topLinePunct w:val="0"/>
        <w:autoSpaceDE w:val="0"/>
        <w:autoSpaceDN w:val="0"/>
        <w:bidi w:val="0"/>
        <w:adjustRightInd w:val="0"/>
        <w:snapToGrid w:val="0"/>
        <w:spacing w:line="400" w:lineRule="exact"/>
        <w:textAlignment w:val="baseline"/>
        <w:outlineLvl w:val="2"/>
        <w:rPr>
          <w:rFonts w:hint="eastAsia" w:ascii="黑体" w:hAnsi="黑体" w:eastAsia="黑体" w:cs="黑体"/>
          <w:b w:val="0"/>
          <w:bCs/>
          <w:snapToGrid w:val="0"/>
          <w:color w:val="auto"/>
          <w:sz w:val="21"/>
          <w:szCs w:val="21"/>
          <w:lang w:val="en-US" w:eastAsia="zh-CN" w:bidi="ar-SA"/>
        </w:rPr>
      </w:pPr>
      <w:bookmarkStart w:id="74" w:name="_Toc5180"/>
      <w:r>
        <w:rPr>
          <w:rFonts w:hint="eastAsia" w:ascii="黑体" w:hAnsi="黑体" w:eastAsia="黑体" w:cs="黑体"/>
          <w:b w:val="0"/>
          <w:bCs/>
          <w:snapToGrid w:val="0"/>
          <w:color w:val="auto"/>
          <w:sz w:val="21"/>
          <w:szCs w:val="21"/>
          <w:lang w:val="en-US" w:eastAsia="zh-CN" w:bidi="ar-SA"/>
        </w:rPr>
        <w:t>6.2.2 市场法</w:t>
      </w:r>
      <w:bookmarkEnd w:id="74"/>
    </w:p>
    <w:p>
      <w:pPr>
        <w:pStyle w:val="5"/>
        <w:keepNext/>
        <w:keepLines/>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outlineLvl w:val="2"/>
        <w:rPr>
          <w:rFonts w:hint="eastAsia" w:asciiTheme="minorEastAsia" w:hAnsiTheme="minorEastAsia" w:eastAsiaTheme="minorEastAsia" w:cstheme="minorEastAsia"/>
          <w:b w:val="0"/>
          <w:bCs w:val="0"/>
          <w:snapToGrid w:val="0"/>
          <w:color w:val="auto"/>
          <w:sz w:val="21"/>
          <w:szCs w:val="21"/>
          <w:lang w:val="en-US" w:eastAsia="zh-CN" w:bidi="ar-SA"/>
        </w:rPr>
      </w:pPr>
      <w:bookmarkStart w:id="75" w:name="_Toc12310"/>
      <w:bookmarkStart w:id="76" w:name="_Toc19505"/>
      <w:r>
        <w:rPr>
          <w:rFonts w:hint="eastAsia" w:asciiTheme="minorEastAsia" w:hAnsiTheme="minorEastAsia" w:eastAsiaTheme="minorEastAsia" w:cstheme="minorEastAsia"/>
          <w:b w:val="0"/>
          <w:bCs w:val="0"/>
          <w:snapToGrid w:val="0"/>
          <w:color w:val="auto"/>
          <w:sz w:val="21"/>
          <w:szCs w:val="21"/>
          <w:lang w:val="en-US" w:eastAsia="zh-CN" w:bidi="ar-SA"/>
        </w:rPr>
        <w:t>当可以收集到足够的可类比专利投押融资案例时，可采用市场法进行专利价值评估。评估时，先测算专利投融资案例中的专利质量，然后采用如下公式(7)所示方法进行评估：</w:t>
      </w:r>
      <w:bookmarkEnd w:id="75"/>
      <w:bookmarkEnd w:id="76"/>
    </w:p>
    <w:p>
      <w:pPr>
        <w:keepNext w:val="0"/>
        <w:keepLines w:val="0"/>
        <w:pageBreakBefore w:val="0"/>
        <w:widowControl/>
        <w:tabs>
          <w:tab w:val="left" w:pos="1157"/>
        </w:tabs>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lang w:val="en-US" w:eastAsia="zh-CN"/>
        </w:rPr>
      </w:pPr>
      <m:oMath>
        <m:r>
          <m:rPr>
            <m:sty m:val="p"/>
          </m:rPr>
          <w:rPr>
            <w:rFonts w:hint="default" w:ascii="Cambria Math" w:hAnsi="Cambria Math" w:eastAsiaTheme="minorEastAsia" w:cstheme="minorEastAsia"/>
            <w:snapToGrid w:val="0"/>
            <w:color w:val="auto"/>
            <w:sz w:val="21"/>
            <w:szCs w:val="21"/>
            <w:lang w:val="en-US" w:eastAsia="zh-CN" w:bidi="ar-SA"/>
          </w:rPr>
          <m:t>V=</m:t>
        </m:r>
        <m:f>
          <m:fPr>
            <m:ctrlPr>
              <w:rPr>
                <w:rFonts w:hint="default" w:ascii="Cambria Math" w:hAnsi="Cambria Math" w:eastAsiaTheme="minorEastAsia" w:cstheme="minorEastAsia"/>
                <w:snapToGrid w:val="0"/>
                <w:color w:val="auto"/>
                <w:sz w:val="21"/>
                <w:szCs w:val="21"/>
                <w:lang w:val="en-US" w:eastAsia="zh-CN" w:bidi="ar-SA"/>
              </w:rPr>
            </m:ctrlPr>
          </m:fPr>
          <m:num>
            <m:nary>
              <m:naryPr>
                <m:chr m:val="∑"/>
                <m:limLoc m:val="undOvr"/>
                <m:ctrlPr>
                  <w:rPr>
                    <w:rFonts w:hint="default" w:ascii="Cambria Math" w:hAnsi="Cambria Math" w:eastAsiaTheme="minorEastAsia" w:cstheme="minorEastAsia"/>
                    <w:snapToGrid w:val="0"/>
                    <w:color w:val="auto"/>
                    <w:sz w:val="21"/>
                    <w:szCs w:val="21"/>
                    <w:lang w:val="en-US" w:eastAsia="zh-CN" w:bidi="ar-SA"/>
                  </w:rPr>
                </m:ctrlPr>
              </m:naryPr>
              <m:sub>
                <m:r>
                  <m:rPr>
                    <m:sty m:val="p"/>
                  </m:rPr>
                  <w:rPr>
                    <w:rFonts w:hint="default" w:ascii="Cambria Math" w:hAnsi="Cambria Math" w:eastAsiaTheme="minorEastAsia" w:cstheme="minorEastAsia"/>
                    <w:snapToGrid w:val="0"/>
                    <w:color w:val="auto"/>
                    <w:sz w:val="21"/>
                    <w:szCs w:val="21"/>
                    <w:lang w:val="en-US" w:eastAsia="zh-CN" w:bidi="ar-SA"/>
                  </w:rPr>
                  <m:t>i=1</m:t>
                </m:r>
                <m:ctrlPr>
                  <w:rPr>
                    <w:rFonts w:hint="default" w:ascii="Cambria Math" w:hAnsi="Cambria Math" w:eastAsiaTheme="minorEastAsia" w:cstheme="minorEastAsia"/>
                    <w:snapToGrid w:val="0"/>
                    <w:color w:val="auto"/>
                    <w:sz w:val="21"/>
                    <w:szCs w:val="21"/>
                    <w:lang w:val="en-US" w:eastAsia="zh-CN" w:bidi="ar-SA"/>
                  </w:rPr>
                </m:ctrlPr>
              </m:sub>
              <m:sup>
                <m:r>
                  <m:rPr>
                    <m:sty m:val="p"/>
                  </m:rPr>
                  <w:rPr>
                    <w:rFonts w:hint="default" w:ascii="Cambria Math" w:hAnsi="Cambria Math" w:eastAsiaTheme="minorEastAsia" w:cstheme="minorEastAsia"/>
                    <w:snapToGrid w:val="0"/>
                    <w:color w:val="auto"/>
                    <w:sz w:val="21"/>
                    <w:szCs w:val="21"/>
                    <w:lang w:val="en-US" w:eastAsia="zh-CN" w:bidi="ar-SA"/>
                  </w:rPr>
                  <m:t>n</m:t>
                </m:r>
                <m:ctrlPr>
                  <w:rPr>
                    <w:rFonts w:hint="default" w:ascii="Cambria Math" w:hAnsi="Cambria Math" w:eastAsiaTheme="minorEastAsia" w:cstheme="minorEastAsia"/>
                    <w:snapToGrid w:val="0"/>
                    <w:color w:val="auto"/>
                    <w:sz w:val="21"/>
                    <w:szCs w:val="21"/>
                    <w:lang w:val="en-US" w:eastAsia="zh-CN" w:bidi="ar-SA"/>
                  </w:rPr>
                </m:ctrlPr>
              </m:sup>
              <m:e>
                <m:sSub>
                  <m:sSubPr>
                    <m:ctrlPr>
                      <w:rPr>
                        <w:rFonts w:hint="default" w:ascii="Cambria Math" w:hAnsi="Cambria Math" w:eastAsiaTheme="minorEastAsia" w:cstheme="minorEastAsia"/>
                        <w:snapToGrid w:val="0"/>
                        <w:color w:val="auto"/>
                        <w:sz w:val="21"/>
                        <w:szCs w:val="21"/>
                        <w:lang w:val="en-US" w:eastAsia="zh-CN" w:bidi="ar-SA"/>
                      </w:rPr>
                    </m:ctrlPr>
                  </m:sSubPr>
                  <m:e>
                    <m:r>
                      <m:rPr>
                        <m:sty m:val="p"/>
                      </m:rPr>
                      <w:rPr>
                        <w:rFonts w:hint="default" w:ascii="Cambria Math" w:hAnsi="Cambria Math" w:eastAsiaTheme="minorEastAsia" w:cstheme="minorEastAsia"/>
                        <w:snapToGrid w:val="0"/>
                        <w:color w:val="auto"/>
                        <w:sz w:val="21"/>
                        <w:szCs w:val="21"/>
                        <w:lang w:val="en-US" w:eastAsia="zh-CN" w:bidi="ar-SA"/>
                      </w:rPr>
                      <m:t>V</m:t>
                    </m:r>
                    <m:ctrlPr>
                      <w:rPr>
                        <w:rFonts w:hint="default" w:ascii="Cambria Math" w:hAnsi="Cambria Math" w:eastAsiaTheme="minorEastAsia" w:cstheme="minorEastAsia"/>
                        <w:snapToGrid w:val="0"/>
                        <w:color w:val="auto"/>
                        <w:sz w:val="21"/>
                        <w:szCs w:val="21"/>
                        <w:lang w:val="en-US" w:eastAsia="zh-CN" w:bidi="ar-SA"/>
                      </w:rPr>
                    </m:ctrlPr>
                  </m:e>
                  <m:sub>
                    <m:r>
                      <m:rPr>
                        <m:sty m:val="p"/>
                      </m:rPr>
                      <w:rPr>
                        <w:rFonts w:hint="default" w:ascii="Cambria Math" w:hAnsi="Cambria Math" w:eastAsiaTheme="minorEastAsia" w:cstheme="minorEastAsia"/>
                        <w:snapToGrid w:val="0"/>
                        <w:color w:val="auto"/>
                        <w:sz w:val="21"/>
                        <w:szCs w:val="21"/>
                        <w:lang w:val="en-US" w:eastAsia="zh-CN" w:bidi="ar-SA"/>
                      </w:rPr>
                      <m:t>i</m:t>
                    </m:r>
                    <m:ctrlPr>
                      <w:rPr>
                        <w:rFonts w:hint="default" w:ascii="Cambria Math" w:hAnsi="Cambria Math" w:eastAsiaTheme="minorEastAsia" w:cstheme="minorEastAsia"/>
                        <w:snapToGrid w:val="0"/>
                        <w:color w:val="auto"/>
                        <w:sz w:val="21"/>
                        <w:szCs w:val="21"/>
                        <w:lang w:val="en-US" w:eastAsia="zh-CN" w:bidi="ar-SA"/>
                      </w:rPr>
                    </m:ctrlPr>
                  </m:sub>
                </m:sSub>
                <m:ctrlPr>
                  <w:rPr>
                    <w:rFonts w:hint="default" w:ascii="Cambria Math" w:hAnsi="Cambria Math" w:eastAsiaTheme="minorEastAsia" w:cstheme="minorEastAsia"/>
                    <w:snapToGrid w:val="0"/>
                    <w:color w:val="auto"/>
                    <w:sz w:val="21"/>
                    <w:szCs w:val="21"/>
                    <w:lang w:val="en-US" w:eastAsia="zh-CN" w:bidi="ar-SA"/>
                  </w:rPr>
                </m:ctrlPr>
              </m:e>
            </m:nary>
            <m:ctrlPr>
              <w:rPr>
                <w:rFonts w:hint="default" w:ascii="Cambria Math" w:hAnsi="Cambria Math" w:eastAsiaTheme="minorEastAsia" w:cstheme="minorEastAsia"/>
                <w:snapToGrid w:val="0"/>
                <w:color w:val="auto"/>
                <w:sz w:val="21"/>
                <w:szCs w:val="21"/>
                <w:lang w:val="en-US" w:eastAsia="zh-CN" w:bidi="ar-SA"/>
              </w:rPr>
            </m:ctrlPr>
          </m:num>
          <m:den>
            <m:r>
              <m:rPr>
                <m:sty m:val="p"/>
              </m:rPr>
              <w:rPr>
                <w:rFonts w:hint="default" w:ascii="Cambria Math" w:hAnsi="Cambria Math" w:eastAsiaTheme="minorEastAsia" w:cstheme="minorEastAsia"/>
                <w:snapToGrid w:val="0"/>
                <w:color w:val="auto"/>
                <w:sz w:val="21"/>
                <w:szCs w:val="21"/>
                <w:lang w:val="en-US" w:eastAsia="zh-CN" w:bidi="ar-SA"/>
              </w:rPr>
              <m:t>n</m:t>
            </m:r>
            <m:ctrlPr>
              <w:rPr>
                <w:rFonts w:hint="default" w:ascii="Cambria Math" w:hAnsi="Cambria Math" w:eastAsiaTheme="minorEastAsia" w:cstheme="minorEastAsia"/>
                <w:snapToGrid w:val="0"/>
                <w:color w:val="auto"/>
                <w:sz w:val="21"/>
                <w:szCs w:val="21"/>
                <w:lang w:val="en-US" w:eastAsia="zh-CN" w:bidi="ar-SA"/>
              </w:rPr>
            </m:ctrlPr>
          </m:den>
        </m:f>
        <m:r>
          <m:rPr>
            <m:sty m:val="p"/>
          </m:rPr>
          <w:rPr>
            <w:rFonts w:hint="default" w:ascii="Cambria Math" w:hAnsi="Cambria Math" w:cs="Cambria Math" w:eastAsiaTheme="minorEastAsia"/>
            <w:snapToGrid w:val="0"/>
            <w:color w:val="auto"/>
            <w:sz w:val="21"/>
            <w:szCs w:val="21"/>
            <w:lang w:val="en-US" w:eastAsia="zh-CN" w:bidi="ar-SA"/>
          </w:rPr>
          <m:t>×Exp(Q</m:t>
        </m:r>
        <m:r>
          <m:rPr>
            <m:sty m:val="p"/>
          </m:rPr>
          <w:rPr>
            <w:rFonts w:ascii="Cambria Math" w:hAnsi="Cambria Math" w:cs="Cambria Math"/>
            <w:snapToGrid w:val="0"/>
            <w:color w:val="auto"/>
            <w:sz w:val="21"/>
            <w:szCs w:val="21"/>
            <w:lang w:val="en-US" w:bidi="ar-SA"/>
          </w:rPr>
          <m:t>÷</m:t>
        </m:r>
        <m:f>
          <m:fPr>
            <m:ctrlPr>
              <w:rPr>
                <w:rFonts w:ascii="Cambria Math" w:hAnsi="Cambria Math" w:cs="Cambria Math"/>
                <w:snapToGrid w:val="0"/>
                <w:color w:val="auto"/>
                <w:sz w:val="21"/>
                <w:szCs w:val="21"/>
                <w:lang w:val="en-US" w:bidi="ar-SA"/>
              </w:rPr>
            </m:ctrlPr>
          </m:fPr>
          <m:num>
            <m:nary>
              <m:naryPr>
                <m:chr m:val="∑"/>
                <m:limLoc m:val="subSup"/>
                <m:ctrlPr>
                  <w:rPr>
                    <w:rFonts w:ascii="Cambria Math" w:hAnsi="Cambria Math" w:cs="Cambria Math"/>
                    <w:snapToGrid w:val="0"/>
                    <w:color w:val="auto"/>
                    <w:sz w:val="21"/>
                    <w:szCs w:val="21"/>
                    <w:lang w:val="en-US" w:bidi="ar-SA"/>
                  </w:rPr>
                </m:ctrlPr>
              </m:naryPr>
              <m:sub>
                <m:r>
                  <m:rPr>
                    <m:sty m:val="p"/>
                  </m:rPr>
                  <w:rPr>
                    <w:rFonts w:hint="default" w:ascii="Cambria Math" w:hAnsi="Cambria Math" w:eastAsia="宋体" w:cs="Cambria Math"/>
                    <w:snapToGrid w:val="0"/>
                    <w:color w:val="auto"/>
                    <w:sz w:val="21"/>
                    <w:szCs w:val="21"/>
                    <w:lang w:val="en-US" w:eastAsia="zh-CN" w:bidi="ar-SA"/>
                  </w:rPr>
                  <m:t>i=1</m:t>
                </m:r>
                <m:ctrlPr>
                  <w:rPr>
                    <w:rFonts w:ascii="Cambria Math" w:hAnsi="Cambria Math" w:cs="Cambria Math"/>
                    <w:snapToGrid w:val="0"/>
                    <w:color w:val="auto"/>
                    <w:sz w:val="21"/>
                    <w:szCs w:val="21"/>
                    <w:lang w:val="en-US" w:bidi="ar-SA"/>
                  </w:rPr>
                </m:ctrlPr>
              </m:sub>
              <m:sup>
                <m:r>
                  <m:rPr>
                    <m:sty m:val="p"/>
                  </m:rPr>
                  <w:rPr>
                    <w:rFonts w:hint="default" w:ascii="Cambria Math" w:hAnsi="Cambria Math" w:eastAsia="宋体" w:cs="Cambria Math"/>
                    <w:snapToGrid w:val="0"/>
                    <w:color w:val="auto"/>
                    <w:sz w:val="21"/>
                    <w:szCs w:val="21"/>
                    <w:lang w:val="en-US" w:eastAsia="zh-CN" w:bidi="ar-SA"/>
                  </w:rPr>
                  <m:t>n</m:t>
                </m:r>
                <m:ctrlPr>
                  <w:rPr>
                    <w:rFonts w:ascii="Cambria Math" w:hAnsi="Cambria Math" w:cs="Cambria Math"/>
                    <w:snapToGrid w:val="0"/>
                    <w:color w:val="auto"/>
                    <w:sz w:val="21"/>
                    <w:szCs w:val="21"/>
                    <w:lang w:val="en-US" w:bidi="ar-SA"/>
                  </w:rPr>
                </m:ctrlPr>
              </m:sup>
              <m:e>
                <m:sSub>
                  <m:sSubPr>
                    <m:ctrlPr>
                      <w:rPr>
                        <w:rFonts w:ascii="Cambria Math" w:hAnsi="Cambria Math" w:cs="Cambria Math"/>
                        <w:snapToGrid w:val="0"/>
                        <w:color w:val="auto"/>
                        <w:sz w:val="21"/>
                        <w:szCs w:val="21"/>
                        <w:lang w:val="en-US" w:bidi="ar-SA"/>
                      </w:rPr>
                    </m:ctrlPr>
                  </m:sSubPr>
                  <m:e>
                    <m:r>
                      <m:rPr>
                        <m:sty m:val="p"/>
                      </m:rPr>
                      <w:rPr>
                        <w:rFonts w:hint="default" w:ascii="Cambria Math" w:hAnsi="Cambria Math" w:eastAsia="宋体" w:cs="Cambria Math"/>
                        <w:snapToGrid w:val="0"/>
                        <w:color w:val="auto"/>
                        <w:sz w:val="21"/>
                        <w:szCs w:val="21"/>
                        <w:lang w:val="en-US" w:eastAsia="zh-CN" w:bidi="ar-SA"/>
                      </w:rPr>
                      <m:t>Q</m:t>
                    </m:r>
                    <m:ctrlPr>
                      <w:rPr>
                        <w:rFonts w:ascii="Cambria Math" w:hAnsi="Cambria Math" w:cs="Cambria Math"/>
                        <w:snapToGrid w:val="0"/>
                        <w:color w:val="auto"/>
                        <w:sz w:val="21"/>
                        <w:szCs w:val="21"/>
                        <w:lang w:val="en-US" w:bidi="ar-SA"/>
                      </w:rPr>
                    </m:ctrlPr>
                  </m:e>
                  <m:sub>
                    <m:r>
                      <m:rPr>
                        <m:sty m:val="p"/>
                      </m:rPr>
                      <w:rPr>
                        <w:rFonts w:hint="default" w:ascii="Cambria Math" w:hAnsi="Cambria Math" w:eastAsia="宋体" w:cs="Cambria Math"/>
                        <w:snapToGrid w:val="0"/>
                        <w:color w:val="auto"/>
                        <w:sz w:val="21"/>
                        <w:szCs w:val="21"/>
                        <w:lang w:val="en-US" w:eastAsia="zh-CN" w:bidi="ar-SA"/>
                      </w:rPr>
                      <m:t>i</m:t>
                    </m:r>
                    <m:ctrlPr>
                      <w:rPr>
                        <w:rFonts w:ascii="Cambria Math" w:hAnsi="Cambria Math" w:cs="Cambria Math"/>
                        <w:snapToGrid w:val="0"/>
                        <w:color w:val="auto"/>
                        <w:sz w:val="21"/>
                        <w:szCs w:val="21"/>
                        <w:lang w:val="en-US" w:bidi="ar-SA"/>
                      </w:rPr>
                    </m:ctrlPr>
                  </m:sub>
                </m:sSub>
                <m:r>
                  <m:rPr>
                    <m:sty m:val="p"/>
                  </m:rPr>
                  <w:rPr>
                    <w:rFonts w:ascii="Cambria Math" w:hAnsi="Cambria Math" w:cs="Cambria Math"/>
                    <w:snapToGrid w:val="0"/>
                    <w:color w:val="auto"/>
                    <w:sz w:val="21"/>
                    <w:szCs w:val="21"/>
                    <w:lang w:val="en-US" w:bidi="ar-SA"/>
                  </w:rPr>
                  <m:t>×</m:t>
                </m:r>
                <m:sSub>
                  <m:sSubPr>
                    <m:ctrlPr>
                      <w:rPr>
                        <w:rFonts w:ascii="Cambria Math" w:hAnsi="Cambria Math" w:cs="Cambria Math"/>
                        <w:snapToGrid w:val="0"/>
                        <w:color w:val="auto"/>
                        <w:sz w:val="21"/>
                        <w:szCs w:val="21"/>
                        <w:lang w:val="en-US" w:bidi="ar-SA"/>
                      </w:rPr>
                    </m:ctrlPr>
                  </m:sSubPr>
                  <m:e>
                    <m:r>
                      <m:rPr>
                        <m:sty m:val="p"/>
                      </m:rPr>
                      <w:rPr>
                        <w:rFonts w:hint="default" w:ascii="Cambria Math" w:hAnsi="Cambria Math" w:eastAsia="宋体" w:cs="Cambria Math"/>
                        <w:snapToGrid w:val="0"/>
                        <w:color w:val="auto"/>
                        <w:sz w:val="21"/>
                        <w:szCs w:val="21"/>
                        <w:lang w:val="en-US" w:eastAsia="zh-CN" w:bidi="ar-SA"/>
                      </w:rPr>
                      <m:t>W</m:t>
                    </m:r>
                    <m:ctrlPr>
                      <w:rPr>
                        <w:rFonts w:ascii="Cambria Math" w:hAnsi="Cambria Math" w:cs="Cambria Math"/>
                        <w:snapToGrid w:val="0"/>
                        <w:color w:val="auto"/>
                        <w:sz w:val="21"/>
                        <w:szCs w:val="21"/>
                        <w:lang w:val="en-US" w:bidi="ar-SA"/>
                      </w:rPr>
                    </m:ctrlPr>
                  </m:e>
                  <m:sub>
                    <m:r>
                      <m:rPr>
                        <m:sty m:val="p"/>
                      </m:rPr>
                      <w:rPr>
                        <w:rFonts w:hint="default" w:ascii="Cambria Math" w:hAnsi="Cambria Math" w:eastAsia="宋体" w:cs="Cambria Math"/>
                        <w:snapToGrid w:val="0"/>
                        <w:color w:val="auto"/>
                        <w:sz w:val="21"/>
                        <w:szCs w:val="21"/>
                        <w:lang w:val="en-US" w:eastAsia="zh-CN" w:bidi="ar-SA"/>
                      </w:rPr>
                      <m:t>i</m:t>
                    </m:r>
                    <m:ctrlPr>
                      <w:rPr>
                        <w:rFonts w:ascii="Cambria Math" w:hAnsi="Cambria Math" w:cs="Cambria Math"/>
                        <w:snapToGrid w:val="0"/>
                        <w:color w:val="auto"/>
                        <w:sz w:val="21"/>
                        <w:szCs w:val="21"/>
                        <w:lang w:val="en-US" w:bidi="ar-SA"/>
                      </w:rPr>
                    </m:ctrlPr>
                  </m:sub>
                </m:sSub>
                <m:ctrlPr>
                  <w:rPr>
                    <w:rFonts w:ascii="Cambria Math" w:hAnsi="Cambria Math" w:cs="Cambria Math"/>
                    <w:snapToGrid w:val="0"/>
                    <w:color w:val="auto"/>
                    <w:sz w:val="21"/>
                    <w:szCs w:val="21"/>
                    <w:lang w:val="en-US" w:bidi="ar-SA"/>
                  </w:rPr>
                </m:ctrlPr>
              </m:e>
            </m:nary>
            <m:ctrlPr>
              <w:rPr>
                <w:rFonts w:ascii="Cambria Math" w:hAnsi="Cambria Math" w:cs="Cambria Math"/>
                <w:snapToGrid w:val="0"/>
                <w:color w:val="auto"/>
                <w:sz w:val="21"/>
                <w:szCs w:val="21"/>
                <w:lang w:val="en-US" w:bidi="ar-SA"/>
              </w:rPr>
            </m:ctrlPr>
          </m:num>
          <m:den>
            <m:r>
              <m:rPr>
                <m:sty m:val="p"/>
              </m:rPr>
              <w:rPr>
                <w:rFonts w:hint="default" w:ascii="Cambria Math" w:hAnsi="Cambria Math" w:eastAsia="宋体" w:cs="Cambria Math"/>
                <w:snapToGrid w:val="0"/>
                <w:color w:val="auto"/>
                <w:sz w:val="21"/>
                <w:szCs w:val="21"/>
                <w:lang w:val="en-US" w:eastAsia="zh-CN" w:bidi="ar-SA"/>
              </w:rPr>
              <m:t>n</m:t>
            </m:r>
            <m:ctrlPr>
              <w:rPr>
                <w:rFonts w:ascii="Cambria Math" w:hAnsi="Cambria Math" w:cs="Cambria Math"/>
                <w:snapToGrid w:val="0"/>
                <w:color w:val="auto"/>
                <w:sz w:val="21"/>
                <w:szCs w:val="21"/>
                <w:lang w:val="en-US" w:bidi="ar-SA"/>
              </w:rPr>
            </m:ctrlPr>
          </m:den>
        </m:f>
        <m:r>
          <m:rPr>
            <m:sty m:val="p"/>
          </m:rPr>
          <w:rPr>
            <w:rFonts w:hint="default" w:ascii="Cambria Math" w:hAnsi="Cambria Math" w:eastAsia="宋体" w:cs="Cambria Math"/>
            <w:snapToGrid w:val="0"/>
            <w:color w:val="auto"/>
            <w:sz w:val="21"/>
            <w:szCs w:val="21"/>
            <w:lang w:val="en-US" w:eastAsia="zh-CN" w:bidi="ar-SA"/>
          </w:rPr>
          <m:t>−1</m:t>
        </m:r>
        <m:r>
          <m:rPr>
            <m:sty m:val="p"/>
          </m:rPr>
          <w:rPr>
            <w:rFonts w:hint="default" w:ascii="Cambria Math" w:hAnsi="Cambria Math" w:cs="Cambria Math" w:eastAsiaTheme="minorEastAsia"/>
            <w:snapToGrid w:val="0"/>
            <w:color w:val="auto"/>
            <w:sz w:val="21"/>
            <w:szCs w:val="21"/>
            <w:lang w:val="en-US" w:eastAsia="zh-CN" w:bidi="ar-SA"/>
          </w:rPr>
          <m:t>)</m:t>
        </m:r>
      </m:oMath>
      <w:r>
        <w:rPr>
          <w:rFonts w:hint="eastAsia" w:asciiTheme="minorEastAsia" w:hAnsiTheme="minorEastAsia" w:eastAsiaTheme="minorEastAsia" w:cstheme="minorEastAsia"/>
          <w:color w:val="auto"/>
          <w:lang w:val="en-US" w:eastAsia="zh-CN"/>
        </w:rPr>
        <w:t>……………………(7)</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式中：</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r>
          <m:rPr>
            <m:sty m:val="p"/>
          </m:rPr>
          <w:rPr>
            <w:rFonts w:hint="default" w:ascii="Cambria Math" w:hAnsi="Cambria Math" w:eastAsiaTheme="minorEastAsia" w:cstheme="minorEastAsia"/>
            <w:snapToGrid w:val="0"/>
            <w:color w:val="auto"/>
            <w:sz w:val="21"/>
            <w:szCs w:val="21"/>
            <w:lang w:val="en-US" w:eastAsia="zh-CN" w:bidi="ar-SA"/>
          </w:rPr>
          <m:t>V</m:t>
        </m:r>
      </m:oMath>
      <w:r>
        <w:rPr>
          <w:rFonts w:hint="eastAsia" w:asciiTheme="minorEastAsia" w:hAnsiTheme="minorEastAsia" w:eastAsiaTheme="minorEastAsia" w:cstheme="minorEastAsia"/>
          <w:color w:val="auto"/>
          <w:lang w:val="en-US" w:eastAsia="zh-CN"/>
        </w:rPr>
        <w:t>—待评专利技术的价值；</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sSub>
          <m:sSubPr>
            <m:ctrlPr>
              <w:rPr>
                <w:rFonts w:ascii="Cambria Math" w:hAnsi="Cambria Math" w:cstheme="minorEastAsia"/>
                <w:i/>
                <w:color w:val="auto"/>
                <w:lang w:val="en-US"/>
              </w:rPr>
            </m:ctrlPr>
          </m:sSubPr>
          <m:e>
            <m:r>
              <m:rPr/>
              <w:rPr>
                <w:rFonts w:hint="default" w:ascii="Cambria Math" w:hAnsi="Cambria Math" w:eastAsia="宋体" w:cstheme="minorEastAsia"/>
                <w:color w:val="auto"/>
                <w:lang w:val="en-US" w:eastAsia="zh-CN"/>
              </w:rPr>
              <m:t>V</m:t>
            </m:r>
            <m:ctrlPr>
              <w:rPr>
                <w:rFonts w:ascii="Cambria Math" w:hAnsi="Cambria Math" w:cstheme="minorEastAsia"/>
                <w:i/>
                <w:color w:val="auto"/>
                <w:lang w:val="en-US"/>
              </w:rPr>
            </m:ctrlPr>
          </m:e>
          <m:sub>
            <m:r>
              <m:rPr/>
              <w:rPr>
                <w:rFonts w:hint="default" w:ascii="Cambria Math" w:hAnsi="Cambria Math" w:eastAsia="宋体" w:cstheme="minorEastAsia"/>
                <w:color w:val="auto"/>
                <w:lang w:val="en-US" w:eastAsia="zh-CN"/>
              </w:rPr>
              <m:t>i</m:t>
            </m:r>
            <m:ctrlPr>
              <w:rPr>
                <w:rFonts w:ascii="Cambria Math" w:hAnsi="Cambria Math" w:cstheme="minorEastAsia"/>
                <w:i/>
                <w:color w:val="auto"/>
                <w:lang w:val="en-US"/>
              </w:rPr>
            </m:ctrlPr>
          </m:sub>
        </m:sSub>
      </m:oMath>
      <w:r>
        <w:rPr>
          <w:rFonts w:hint="eastAsia" w:asciiTheme="minorEastAsia" w:hAnsiTheme="minorEastAsia" w:eastAsiaTheme="minorEastAsia" w:cstheme="minorEastAsia"/>
          <w:color w:val="auto"/>
          <w:lang w:val="en-US" w:eastAsia="zh-CN"/>
        </w:rPr>
        <w:t>—第</w:t>
      </w:r>
      <m:oMath>
        <m:r>
          <m:rPr>
            <m:sty m:val="p"/>
          </m:rPr>
          <w:rPr>
            <w:rFonts w:hint="default" w:ascii="Cambria Math" w:hAnsi="Cambria Math" w:eastAsiaTheme="minorEastAsia" w:cstheme="minorEastAsia"/>
            <w:snapToGrid w:val="0"/>
            <w:color w:val="auto"/>
            <w:sz w:val="21"/>
            <w:szCs w:val="21"/>
            <w:lang w:val="en-US" w:eastAsia="zh-CN" w:bidi="ar-SA"/>
          </w:rPr>
          <m:t>i</m:t>
        </m:r>
      </m:oMath>
      <w:r>
        <w:rPr>
          <w:rFonts w:hint="eastAsia" w:asciiTheme="minorEastAsia" w:hAnsiTheme="minorEastAsia" w:eastAsiaTheme="minorEastAsia" w:cstheme="minorEastAsia"/>
          <w:color w:val="auto"/>
          <w:lang w:val="en-US" w:eastAsia="zh-CN"/>
        </w:rPr>
        <w:t>件可类比交易案例的转移转化价值；</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r>
          <m:rPr>
            <m:sty m:val="p"/>
          </m:rPr>
          <w:rPr>
            <w:rFonts w:hint="default" w:ascii="Cambria Math" w:hAnsi="Cambria Math" w:eastAsiaTheme="minorEastAsia" w:cstheme="minorEastAsia"/>
            <w:snapToGrid w:val="0"/>
            <w:color w:val="auto"/>
            <w:sz w:val="21"/>
            <w:szCs w:val="21"/>
            <w:lang w:val="en-US" w:eastAsia="zh-CN" w:bidi="ar-SA"/>
          </w:rPr>
          <m:t>Q</m:t>
        </m:r>
      </m:oMath>
      <w:r>
        <w:rPr>
          <w:rFonts w:hint="eastAsia" w:asciiTheme="minorEastAsia" w:hAnsiTheme="minorEastAsia" w:eastAsiaTheme="minorEastAsia" w:cstheme="minorEastAsia"/>
          <w:color w:val="auto"/>
          <w:lang w:val="en-US" w:eastAsia="zh-CN"/>
        </w:rPr>
        <w:t>—待评专利技术的专利质量；</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r>
          <m:rPr>
            <m:sty m:val="p"/>
          </m:rPr>
          <w:rPr>
            <w:rFonts w:hint="default" w:ascii="Cambria Math" w:hAnsi="Cambria Math" w:eastAsiaTheme="minorEastAsia" w:cstheme="minorEastAsia"/>
            <w:snapToGrid w:val="0"/>
            <w:color w:val="auto"/>
            <w:sz w:val="21"/>
            <w:szCs w:val="21"/>
            <w:lang w:val="en-US" w:eastAsia="zh-CN" w:bidi="ar-SA"/>
          </w:rPr>
          <m:t>n</m:t>
        </m:r>
      </m:oMath>
      <w:r>
        <w:rPr>
          <w:rFonts w:hint="eastAsia" w:asciiTheme="minorEastAsia" w:hAnsiTheme="minorEastAsia" w:eastAsiaTheme="minorEastAsia" w:cstheme="minorEastAsia"/>
          <w:color w:val="auto"/>
          <w:lang w:val="en-US" w:eastAsia="zh-CN"/>
        </w:rPr>
        <w:t>—可类比交易案例数量；</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sSub>
          <m:sSubPr>
            <m:ctrlPr>
              <w:rPr>
                <w:rFonts w:ascii="Cambria Math" w:hAnsi="Cambria Math" w:cstheme="minorEastAsia"/>
                <w:i/>
                <w:color w:val="auto"/>
                <w:lang w:val="en-US"/>
              </w:rPr>
            </m:ctrlPr>
          </m:sSubPr>
          <m:e>
            <m:r>
              <m:rPr/>
              <w:rPr>
                <w:rFonts w:hint="default" w:ascii="Cambria Math" w:hAnsi="Cambria Math" w:eastAsia="宋体" w:cstheme="minorEastAsia"/>
                <w:color w:val="auto"/>
                <w:lang w:val="en-US" w:eastAsia="zh-CN"/>
              </w:rPr>
              <m:t>Q</m:t>
            </m:r>
            <m:ctrlPr>
              <w:rPr>
                <w:rFonts w:ascii="Cambria Math" w:hAnsi="Cambria Math" w:cstheme="minorEastAsia"/>
                <w:i/>
                <w:color w:val="auto"/>
                <w:lang w:val="en-US"/>
              </w:rPr>
            </m:ctrlPr>
          </m:e>
          <m:sub>
            <m:r>
              <m:rPr/>
              <w:rPr>
                <w:rFonts w:hint="default" w:ascii="Cambria Math" w:hAnsi="Cambria Math" w:eastAsia="宋体" w:cstheme="minorEastAsia"/>
                <w:color w:val="auto"/>
                <w:lang w:val="en-US" w:eastAsia="zh-CN"/>
              </w:rPr>
              <m:t>i</m:t>
            </m:r>
            <m:ctrlPr>
              <w:rPr>
                <w:rFonts w:ascii="Cambria Math" w:hAnsi="Cambria Math" w:cstheme="minorEastAsia"/>
                <w:i/>
                <w:color w:val="auto"/>
                <w:lang w:val="en-US"/>
              </w:rPr>
            </m:ctrlPr>
          </m:sub>
        </m:sSub>
      </m:oMath>
      <w:r>
        <w:rPr>
          <w:rFonts w:hint="eastAsia" w:asciiTheme="minorEastAsia" w:hAnsiTheme="minorEastAsia" w:eastAsiaTheme="minorEastAsia" w:cstheme="minorEastAsia"/>
          <w:color w:val="auto"/>
          <w:lang w:val="en-US" w:eastAsia="zh-CN"/>
        </w:rPr>
        <w:t>—可类比第</w:t>
      </w:r>
      <m:oMath>
        <m:r>
          <m:rPr>
            <m:sty m:val="p"/>
          </m:rPr>
          <w:rPr>
            <w:rFonts w:hint="default" w:ascii="Cambria Math" w:hAnsi="Cambria Math" w:eastAsiaTheme="minorEastAsia" w:cstheme="minorEastAsia"/>
            <w:snapToGrid w:val="0"/>
            <w:color w:val="auto"/>
            <w:sz w:val="21"/>
            <w:szCs w:val="21"/>
            <w:lang w:val="en-US" w:eastAsia="zh-CN" w:bidi="ar-SA"/>
          </w:rPr>
          <m:t>i</m:t>
        </m:r>
      </m:oMath>
      <w:r>
        <w:rPr>
          <w:rFonts w:hint="eastAsia" w:asciiTheme="minorEastAsia" w:hAnsiTheme="minorEastAsia" w:eastAsiaTheme="minorEastAsia" w:cstheme="minorEastAsia"/>
          <w:color w:val="auto"/>
          <w:lang w:val="en-US" w:eastAsia="zh-CN"/>
        </w:rPr>
        <w:t>件专利质量；</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lang w:val="en-US" w:eastAsia="zh-CN"/>
        </w:rPr>
      </w:pPr>
      <m:oMath>
        <m:sSub>
          <m:sSubPr>
            <m:ctrlPr>
              <w:rPr>
                <w:rFonts w:ascii="Cambria Math" w:hAnsi="Cambria Math" w:cstheme="minorEastAsia"/>
                <w:i/>
                <w:color w:val="auto"/>
                <w:lang w:val="en-US"/>
              </w:rPr>
            </m:ctrlPr>
          </m:sSubPr>
          <m:e>
            <m:r>
              <m:rPr/>
              <w:rPr>
                <w:rFonts w:hint="default" w:ascii="Cambria Math" w:hAnsi="Cambria Math" w:eastAsia="宋体" w:cstheme="minorEastAsia"/>
                <w:color w:val="auto"/>
                <w:lang w:val="en-US" w:eastAsia="zh-CN"/>
              </w:rPr>
              <m:t>W</m:t>
            </m:r>
            <m:ctrlPr>
              <w:rPr>
                <w:rFonts w:ascii="Cambria Math" w:hAnsi="Cambria Math" w:cstheme="minorEastAsia"/>
                <w:i/>
                <w:color w:val="auto"/>
                <w:lang w:val="en-US"/>
              </w:rPr>
            </m:ctrlPr>
          </m:e>
          <m:sub>
            <m:r>
              <m:rPr/>
              <w:rPr>
                <w:rFonts w:hint="default" w:ascii="Cambria Math" w:hAnsi="Cambria Math" w:eastAsia="宋体" w:cstheme="minorEastAsia"/>
                <w:color w:val="auto"/>
                <w:lang w:val="en-US" w:eastAsia="zh-CN"/>
              </w:rPr>
              <m:t>i</m:t>
            </m:r>
            <m:ctrlPr>
              <w:rPr>
                <w:rFonts w:ascii="Cambria Math" w:hAnsi="Cambria Math" w:cstheme="minorEastAsia"/>
                <w:i/>
                <w:color w:val="auto"/>
                <w:lang w:val="en-US"/>
              </w:rPr>
            </m:ctrlPr>
          </m:sub>
        </m:sSub>
      </m:oMath>
      <w:r>
        <w:rPr>
          <w:rFonts w:hint="eastAsia" w:asciiTheme="minorEastAsia" w:hAnsiTheme="minorEastAsia" w:eastAsiaTheme="minorEastAsia" w:cstheme="minorEastAsia"/>
          <w:color w:val="auto"/>
          <w:lang w:val="en-US" w:eastAsia="zh-CN"/>
        </w:rPr>
        <w:t>—可类比第</w:t>
      </w:r>
      <m:oMath>
        <m:r>
          <m:rPr>
            <m:sty m:val="p"/>
          </m:rPr>
          <w:rPr>
            <w:rFonts w:hint="default" w:ascii="Cambria Math" w:hAnsi="Cambria Math" w:eastAsiaTheme="minorEastAsia" w:cstheme="minorEastAsia"/>
            <w:snapToGrid w:val="0"/>
            <w:color w:val="auto"/>
            <w:sz w:val="21"/>
            <w:szCs w:val="21"/>
            <w:lang w:val="en-US" w:eastAsia="zh-CN" w:bidi="ar-SA"/>
          </w:rPr>
          <m:t>i</m:t>
        </m:r>
      </m:oMath>
      <w:r>
        <w:rPr>
          <w:rFonts w:hint="eastAsia" w:asciiTheme="minorEastAsia" w:hAnsiTheme="minorEastAsia" w:eastAsiaTheme="minorEastAsia" w:cstheme="minorEastAsia"/>
          <w:color w:val="auto"/>
          <w:lang w:val="en-US" w:eastAsia="zh-CN"/>
        </w:rPr>
        <w:t>件专利质量权重。</w:t>
      </w:r>
    </w:p>
    <w:p>
      <w:pPr>
        <w:ind w:firstLine="420" w:firstLineChars="200"/>
        <w:rPr>
          <w:rFonts w:hint="eastAsia"/>
          <w:color w:val="auto"/>
          <w:lang w:val="en-US" w:eastAsia="zh-CN"/>
        </w:rPr>
      </w:pPr>
      <w:r>
        <w:rPr>
          <w:rFonts w:hint="eastAsia" w:asciiTheme="minorEastAsia" w:hAnsiTheme="minorEastAsia" w:eastAsiaTheme="minorEastAsia" w:cstheme="minorEastAsia"/>
          <w:color w:val="auto"/>
          <w:lang w:val="en-US" w:eastAsia="zh-CN"/>
        </w:rPr>
        <w:t>其中，专利质量应按照相关标准进行评价测算。如果难以收集足够多的可类比交易案例时，评估机构需要选择其他适用方法进行评估。</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heme="minorEastAsia" w:hAnsiTheme="minorEastAsia" w:eastAsiaTheme="minorEastAsia" w:cstheme="minorEastAsia"/>
          <w:color w:val="auto"/>
          <w:lang w:val="en-US" w:eastAsia="zh-CN"/>
        </w:rPr>
        <w:sectPr>
          <w:footerReference r:id="rId9" w:type="default"/>
          <w:pgSz w:w="11907" w:h="16839"/>
          <w:pgMar w:top="1405" w:right="1531" w:bottom="1312" w:left="1587" w:header="1134" w:footer="992" w:gutter="0"/>
          <w:pgNumType w:fmt="decimal"/>
          <w:cols w:equalWidth="0" w:num="1">
            <w:col w:w="9407"/>
          </w:cols>
        </w:sectPr>
      </w:pPr>
    </w:p>
    <w:p>
      <w:pPr>
        <w:bidi w:val="0"/>
        <w:rPr>
          <w:rFonts w:hint="eastAsia"/>
          <w:color w:val="auto"/>
          <w:lang w:val="en-US" w:eastAsia="zh-CN"/>
        </w:rPr>
      </w:pPr>
    </w:p>
    <w:p>
      <w:pPr>
        <w:spacing w:line="230" w:lineRule="auto"/>
        <w:rPr>
          <w:color w:val="auto"/>
          <w:sz w:val="21"/>
          <w:szCs w:val="21"/>
        </w:rPr>
        <w:sectPr>
          <w:footerReference r:id="rId10" w:type="default"/>
          <w:type w:val="continuous"/>
          <w:pgSz w:w="11907" w:h="16839"/>
          <w:pgMar w:top="1405" w:right="1129" w:bottom="1314" w:left="1425" w:header="0" w:footer="1135" w:gutter="0"/>
          <w:pgNumType w:fmt="decimal"/>
          <w:cols w:equalWidth="0" w:num="1">
            <w:col w:w="9351"/>
          </w:cols>
        </w:sectPr>
      </w:pPr>
    </w:p>
    <w:p>
      <w:pPr>
        <w:pStyle w:val="2"/>
        <w:keepNext/>
        <w:keepLines/>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黑体" w:hAnsi="黑体" w:eastAsia="黑体" w:cs="黑体"/>
          <w:color w:val="auto"/>
          <w:sz w:val="32"/>
          <w:szCs w:val="32"/>
        </w:rPr>
      </w:pPr>
      <w:bookmarkStart w:id="77" w:name="_Toc117"/>
      <w:r>
        <w:rPr>
          <w:rFonts w:hint="eastAsia" w:ascii="黑体" w:hAnsi="黑体" w:eastAsia="黑体" w:cs="黑体"/>
          <w:color w:val="auto"/>
          <w:sz w:val="32"/>
          <w:szCs w:val="32"/>
        </w:rPr>
        <w:t>附  录  A</w:t>
      </w:r>
      <w:bookmarkEnd w:id="77"/>
    </w:p>
    <w:p>
      <w:pPr>
        <w:bidi w:val="0"/>
        <w:jc w:val="center"/>
        <w:rPr>
          <w:rFonts w:hint="eastAsia" w:ascii="黑体" w:hAnsi="黑体" w:eastAsia="黑体" w:cs="黑体"/>
          <w:b/>
          <w:snapToGrid w:val="0"/>
          <w:color w:val="auto"/>
          <w:kern w:val="44"/>
          <w:sz w:val="24"/>
          <w:szCs w:val="24"/>
          <w:lang w:val="en-US" w:eastAsia="zh-CN" w:bidi="ar-SA"/>
        </w:rPr>
      </w:pPr>
      <w:r>
        <w:rPr>
          <w:rFonts w:hint="eastAsia" w:ascii="黑体" w:hAnsi="黑体" w:eastAsia="黑体" w:cs="黑体"/>
          <w:b/>
          <w:snapToGrid w:val="0"/>
          <w:color w:val="auto"/>
          <w:kern w:val="44"/>
          <w:sz w:val="24"/>
          <w:szCs w:val="24"/>
          <w:lang w:val="en-US" w:eastAsia="zh-CN" w:bidi="ar-SA"/>
        </w:rPr>
        <w:t>（资料性附录）</w:t>
      </w:r>
    </w:p>
    <w:p>
      <w:pPr>
        <w:bidi w:val="0"/>
        <w:jc w:val="center"/>
        <w:outlineLvl w:val="0"/>
        <w:rPr>
          <w:rFonts w:hint="eastAsia" w:ascii="黑体" w:hAnsi="黑体" w:eastAsia="黑体" w:cs="黑体"/>
          <w:b/>
          <w:snapToGrid w:val="0"/>
          <w:color w:val="auto"/>
          <w:kern w:val="44"/>
          <w:sz w:val="24"/>
          <w:szCs w:val="24"/>
          <w:lang w:val="en-US" w:eastAsia="zh-CN" w:bidi="ar-SA"/>
        </w:rPr>
      </w:pPr>
      <w:bookmarkStart w:id="78" w:name="_Toc30384"/>
      <w:r>
        <w:rPr>
          <w:rFonts w:hint="eastAsia" w:ascii="黑体" w:hAnsi="黑体" w:eastAsia="黑体" w:cs="黑体"/>
          <w:b/>
          <w:snapToGrid w:val="0"/>
          <w:color w:val="auto"/>
          <w:kern w:val="44"/>
          <w:sz w:val="24"/>
          <w:szCs w:val="24"/>
          <w:lang w:val="en-US" w:eastAsia="zh-CN" w:bidi="ar-SA"/>
        </w:rPr>
        <w:t>专利价值度的评估方法</w:t>
      </w:r>
      <w:bookmarkEnd w:id="78"/>
    </w:p>
    <w:p>
      <w:pPr>
        <w:bidi w:val="0"/>
        <w:rPr>
          <w:rFonts w:hint="eastAsia" w:asciiTheme="minorEastAsia" w:hAnsiTheme="minorEastAsia" w:eastAsiaTheme="minorEastAsia" w:cstheme="minorEastAsia"/>
          <w:color w:val="auto"/>
          <w:sz w:val="21"/>
          <w:szCs w:val="21"/>
        </w:rPr>
      </w:pPr>
    </w:p>
    <w:p>
      <w:pPr>
        <w:bidi w:val="0"/>
        <w:rPr>
          <w:rFonts w:hint="eastAsia" w:ascii="黑体" w:hAnsi="黑体" w:eastAsia="黑体" w:cs="黑体"/>
          <w:color w:val="auto"/>
          <w:sz w:val="21"/>
          <w:szCs w:val="21"/>
        </w:rPr>
      </w:pPr>
      <w:r>
        <w:rPr>
          <w:rFonts w:hint="eastAsia" w:ascii="黑体" w:hAnsi="黑体" w:eastAsia="黑体" w:cs="黑体"/>
          <w:color w:val="auto"/>
          <w:sz w:val="21"/>
          <w:szCs w:val="21"/>
        </w:rPr>
        <w:t>A.1   专利价值度</w:t>
      </w:r>
    </w:p>
    <w:p>
      <w:pPr>
        <w:bidi w:val="0"/>
        <w:rPr>
          <w:rFonts w:hint="eastAsia" w:ascii="黑体" w:hAnsi="黑体" w:eastAsia="黑体" w:cs="黑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专利价值度是相对表征专利自身价值大小的度量单位。按照法律价值度（LVD）、技术价值度（TVD）、 经济价值度（EVD）三维衡量，计算公式见下：</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E=α×LVD+β×TVD +γ×EVD …………………(A.1)</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式中：</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α+β+γ=100%；</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LVD—法律价值度；</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TVD—技术价值度；</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EVD—经济价值度。</w:t>
      </w:r>
    </w:p>
    <w:p>
      <w:pPr>
        <w:bidi w:val="0"/>
        <w:rPr>
          <w:rFonts w:hint="eastAsia" w:ascii="黑体" w:hAnsi="黑体" w:eastAsia="黑体" w:cs="黑体"/>
          <w:color w:val="auto"/>
          <w:sz w:val="21"/>
          <w:szCs w:val="21"/>
        </w:rPr>
      </w:pPr>
    </w:p>
    <w:p>
      <w:pPr>
        <w:bidi w:val="0"/>
        <w:rPr>
          <w:rFonts w:hint="eastAsia" w:ascii="黑体" w:hAnsi="黑体" w:eastAsia="黑体" w:cs="黑体"/>
          <w:color w:val="auto"/>
          <w:sz w:val="21"/>
          <w:szCs w:val="21"/>
        </w:rPr>
      </w:pPr>
      <w:r>
        <w:rPr>
          <w:rFonts w:hint="eastAsia" w:ascii="黑体" w:hAnsi="黑体" w:eastAsia="黑体" w:cs="黑体"/>
          <w:color w:val="auto"/>
          <w:sz w:val="21"/>
          <w:szCs w:val="21"/>
        </w:rPr>
        <w:t>A.2  法律价值度</w:t>
      </w:r>
    </w:p>
    <w:p>
      <w:pPr>
        <w:bidi w:val="0"/>
        <w:rPr>
          <w:rFonts w:hint="eastAsia" w:asciiTheme="minorEastAsia" w:hAnsiTheme="minorEastAsia" w:eastAsiaTheme="minorEastAsia" w:cstheme="minorEastAsia"/>
          <w:color w:val="auto"/>
          <w:sz w:val="21"/>
          <w:szCs w:val="21"/>
        </w:rPr>
      </w:pPr>
    </w:p>
    <w:p>
      <w:pPr>
        <w:bidi w:val="0"/>
        <w:outlineLvl w:val="0"/>
        <w:rPr>
          <w:rFonts w:hint="eastAsia" w:asciiTheme="minorEastAsia" w:hAnsiTheme="minorEastAsia" w:eastAsiaTheme="minorEastAsia" w:cstheme="minorEastAsia"/>
          <w:b/>
          <w:bCs/>
          <w:color w:val="auto"/>
          <w:sz w:val="21"/>
          <w:szCs w:val="21"/>
        </w:rPr>
      </w:pPr>
      <w:bookmarkStart w:id="79" w:name="_Toc9371"/>
      <w:r>
        <w:rPr>
          <w:rFonts w:hint="eastAsia" w:asciiTheme="minorEastAsia" w:hAnsiTheme="minorEastAsia" w:eastAsiaTheme="minorEastAsia" w:cstheme="minorEastAsia"/>
          <w:b/>
          <w:bCs/>
          <w:color w:val="auto"/>
          <w:sz w:val="21"/>
          <w:szCs w:val="21"/>
        </w:rPr>
        <w:t>A.2.1   二级指标的定义与评判标准</w:t>
      </w:r>
      <w:bookmarkEnd w:id="79"/>
    </w:p>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表1 法律价值度二级指标</w:t>
      </w:r>
    </w:p>
    <w:p>
      <w:pPr>
        <w:bidi w:val="0"/>
        <w:rPr>
          <w:rFonts w:hint="eastAsia" w:asciiTheme="minorEastAsia" w:hAnsiTheme="minorEastAsia" w:eastAsiaTheme="minorEastAsia" w:cstheme="minorEastAsia"/>
          <w:color w:val="auto"/>
          <w:sz w:val="21"/>
          <w:szCs w:val="21"/>
        </w:rPr>
      </w:pPr>
    </w:p>
    <w:tbl>
      <w:tblPr>
        <w:tblStyle w:val="29"/>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1"/>
        <w:gridCol w:w="3903"/>
        <w:gridCol w:w="3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261" w:type="dxa"/>
            <w:vAlign w:val="top"/>
          </w:tcPr>
          <w:p>
            <w:pPr>
              <w:bidi w:val="0"/>
              <w:jc w:val="center"/>
              <w:rPr>
                <w:rFonts w:hint="eastAsia" w:ascii="黑体" w:hAnsi="黑体" w:eastAsia="黑体" w:cs="黑体"/>
                <w:color w:val="auto"/>
                <w:sz w:val="21"/>
                <w:szCs w:val="21"/>
              </w:rPr>
            </w:pPr>
            <w:r>
              <w:rPr>
                <w:rFonts w:hint="eastAsia" w:ascii="黑体" w:hAnsi="黑体" w:eastAsia="黑体" w:cs="黑体"/>
                <w:color w:val="auto"/>
                <w:sz w:val="21"/>
                <w:szCs w:val="21"/>
              </w:rPr>
              <w:t>二级指标</w:t>
            </w:r>
          </w:p>
        </w:tc>
        <w:tc>
          <w:tcPr>
            <w:tcW w:w="3903" w:type="dxa"/>
            <w:vAlign w:val="top"/>
          </w:tcPr>
          <w:p>
            <w:pPr>
              <w:bidi w:val="0"/>
              <w:jc w:val="center"/>
              <w:rPr>
                <w:rFonts w:hint="eastAsia" w:ascii="黑体" w:hAnsi="黑体" w:eastAsia="黑体" w:cs="黑体"/>
                <w:color w:val="auto"/>
                <w:sz w:val="21"/>
                <w:szCs w:val="21"/>
              </w:rPr>
            </w:pPr>
            <w:r>
              <w:rPr>
                <w:rFonts w:hint="eastAsia" w:ascii="黑体" w:hAnsi="黑体" w:eastAsia="黑体" w:cs="黑体"/>
                <w:color w:val="auto"/>
                <w:sz w:val="21"/>
                <w:szCs w:val="21"/>
              </w:rPr>
              <w:t>定义</w:t>
            </w:r>
          </w:p>
        </w:tc>
        <w:tc>
          <w:tcPr>
            <w:tcW w:w="3881" w:type="dxa"/>
            <w:vAlign w:val="top"/>
          </w:tcPr>
          <w:p>
            <w:pPr>
              <w:bidi w:val="0"/>
              <w:jc w:val="center"/>
              <w:rPr>
                <w:rFonts w:hint="eastAsia" w:ascii="黑体" w:hAnsi="黑体" w:eastAsia="黑体" w:cs="黑体"/>
                <w:color w:val="auto"/>
                <w:sz w:val="21"/>
                <w:szCs w:val="21"/>
              </w:rPr>
            </w:pPr>
            <w:r>
              <w:rPr>
                <w:rFonts w:hint="eastAsia" w:ascii="黑体" w:hAnsi="黑体" w:eastAsia="黑体" w:cs="黑体"/>
                <w:color w:val="auto"/>
                <w:sz w:val="21"/>
                <w:szCs w:val="21"/>
              </w:rPr>
              <w:t>评判标准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1261" w:type="dxa"/>
            <w:vAlign w:val="center"/>
          </w:tcPr>
          <w:p>
            <w:pPr>
              <w:bidi w:val="0"/>
              <w:jc w:val="center"/>
              <w:rPr>
                <w:rFonts w:hint="eastAsia" w:asciiTheme="minorEastAsia" w:hAnsiTheme="minorEastAsia" w:eastAsiaTheme="minorEastAsia" w:cstheme="minorEastAsia"/>
                <w:color w:val="auto"/>
                <w:sz w:val="21"/>
                <w:szCs w:val="21"/>
              </w:rPr>
            </w:pPr>
          </w:p>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稳定性</w:t>
            </w:r>
          </w:p>
        </w:tc>
        <w:tc>
          <w:tcPr>
            <w:tcW w:w="3903" w:type="dxa"/>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一项被授权的专利在行使权利的过程中被</w:t>
            </w:r>
          </w:p>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无效的可能性。</w:t>
            </w:r>
          </w:p>
        </w:tc>
        <w:tc>
          <w:tcPr>
            <w:tcW w:w="3881" w:type="dxa"/>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权利要求特征多少、上位下位；同族专利 授权；本专利及同族专利经过复审、无效</w:t>
            </w:r>
          </w:p>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程序、或涉及诉讼的结果等等。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1261" w:type="dxa"/>
            <w:vAlign w:val="center"/>
          </w:tcPr>
          <w:p>
            <w:pPr>
              <w:bidi w:val="0"/>
              <w:jc w:val="center"/>
              <w:rPr>
                <w:rFonts w:hint="eastAsia" w:asciiTheme="minorEastAsia" w:hAnsiTheme="minorEastAsia" w:eastAsiaTheme="minorEastAsia" w:cstheme="minorEastAsia"/>
                <w:color w:val="auto"/>
                <w:sz w:val="21"/>
                <w:szCs w:val="21"/>
              </w:rPr>
            </w:pPr>
          </w:p>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可规避性</w:t>
            </w:r>
          </w:p>
        </w:tc>
        <w:tc>
          <w:tcPr>
            <w:tcW w:w="3903" w:type="dxa"/>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一项专利是否容易被他人进行规避设计， 从而在不侵犯该项专利的专利权的情况下 仍然能够达到与本专利相类似的技术效果，即权利要求的保护范围是否合适。</w:t>
            </w:r>
          </w:p>
        </w:tc>
        <w:tc>
          <w:tcPr>
            <w:tcW w:w="3881" w:type="dxa"/>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将独立权要求的每个特征分解出来，对每 个分解特征进行评估，然后再对该权利要 求的所有特征的可规避性的评分求平均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1261" w:type="dxa"/>
            <w:vAlign w:val="center"/>
          </w:tcPr>
          <w:p>
            <w:pPr>
              <w:bidi w:val="0"/>
              <w:jc w:val="center"/>
              <w:rPr>
                <w:rFonts w:hint="eastAsia" w:asciiTheme="minorEastAsia" w:hAnsiTheme="minorEastAsia" w:eastAsiaTheme="minorEastAsia" w:cstheme="minorEastAsia"/>
                <w:color w:val="auto"/>
                <w:sz w:val="21"/>
                <w:szCs w:val="21"/>
              </w:rPr>
            </w:pPr>
          </w:p>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依赖性</w:t>
            </w:r>
          </w:p>
        </w:tc>
        <w:tc>
          <w:tcPr>
            <w:tcW w:w="3903" w:type="dxa"/>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一项专利的实施是否依赖于现有授权专利 的许可，以及本专利是否作为后续申请专 利的基础。</w:t>
            </w:r>
          </w:p>
        </w:tc>
        <w:tc>
          <w:tcPr>
            <w:tcW w:w="3881" w:type="dxa"/>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通常可以由权利人提供或通过检索确定在 先专利以及衍生专利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7" w:hRule="atLeast"/>
          <w:jc w:val="center"/>
        </w:trPr>
        <w:tc>
          <w:tcPr>
            <w:tcW w:w="1261" w:type="dxa"/>
            <w:vAlign w:val="center"/>
          </w:tcPr>
          <w:p>
            <w:pPr>
              <w:bidi w:val="0"/>
              <w:jc w:val="center"/>
              <w:rPr>
                <w:rFonts w:hint="eastAsia" w:asciiTheme="minorEastAsia" w:hAnsiTheme="minorEastAsia" w:eastAsiaTheme="minorEastAsia" w:cstheme="minorEastAsia"/>
                <w:color w:val="auto"/>
                <w:sz w:val="21"/>
                <w:szCs w:val="21"/>
              </w:rPr>
            </w:pPr>
          </w:p>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专利侵权</w:t>
            </w:r>
          </w:p>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可判定性</w:t>
            </w:r>
          </w:p>
        </w:tc>
        <w:tc>
          <w:tcPr>
            <w:tcW w:w="3903" w:type="dxa"/>
            <w:vAlign w:val="center"/>
          </w:tcPr>
          <w:p>
            <w:pPr>
              <w:bidi w:val="0"/>
              <w:rPr>
                <w:rFonts w:hint="eastAsia" w:asciiTheme="minorEastAsia" w:hAnsiTheme="minorEastAsia" w:eastAsiaTheme="minorEastAsia" w:cstheme="minorEastAsia"/>
                <w:color w:val="auto"/>
                <w:sz w:val="21"/>
                <w:szCs w:val="21"/>
              </w:rPr>
            </w:pPr>
          </w:p>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基于一项专利的权利要求，是否容易发现 和判断侵权行为的发生，是否容易取证， 进而行使诉讼的权利。</w:t>
            </w:r>
          </w:p>
        </w:tc>
        <w:tc>
          <w:tcPr>
            <w:tcW w:w="3881" w:type="dxa"/>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可以将独立权要求的每个特征分解出来， 对每个分解特征进行评估，然后再对该权 利要求的所有特征的专利侵权可判定性的 评分求平均，以获得该权利要求的专利侵 权可判定性分值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1261" w:type="dxa"/>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有效期</w:t>
            </w:r>
          </w:p>
        </w:tc>
        <w:tc>
          <w:tcPr>
            <w:tcW w:w="3903" w:type="dxa"/>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基于一项授权的专利从当前算起还有多长 时间的保护期。</w:t>
            </w:r>
          </w:p>
        </w:tc>
        <w:tc>
          <w:tcPr>
            <w:tcW w:w="3881" w:type="dxa"/>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根据检索报告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261" w:type="dxa"/>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多国申请</w:t>
            </w:r>
          </w:p>
        </w:tc>
        <w:tc>
          <w:tcPr>
            <w:tcW w:w="3903" w:type="dxa"/>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本专利是否在除本国之外的其它国家提交</w:t>
            </w:r>
            <w:r>
              <w:rPr>
                <w:color w:val="auto"/>
              </w:rPr>
              <w:t>过申请</w:t>
            </w:r>
          </w:p>
        </w:tc>
        <w:tc>
          <w:tcPr>
            <w:tcW w:w="3881" w:type="dxa"/>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根据检索报告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61" w:type="dxa"/>
            <w:vAlign w:val="center"/>
          </w:tcPr>
          <w:p>
            <w:pPr>
              <w:bidi w:val="0"/>
              <w:jc w:val="center"/>
              <w:rPr>
                <w:rFonts w:hint="eastAsia" w:asciiTheme="minorEastAsia" w:hAnsiTheme="minorEastAsia" w:eastAsiaTheme="minorEastAsia" w:cstheme="minorEastAsia"/>
                <w:color w:val="auto"/>
                <w:sz w:val="21"/>
                <w:szCs w:val="21"/>
              </w:rPr>
            </w:pPr>
            <w:r>
              <w:rPr>
                <w:color w:val="auto"/>
              </w:rPr>
              <w:t>专利许可状态</w:t>
            </w:r>
          </w:p>
        </w:tc>
        <w:tc>
          <w:tcPr>
            <w:tcW w:w="3903" w:type="dxa"/>
            <w:vAlign w:val="center"/>
          </w:tcPr>
          <w:p>
            <w:pPr>
              <w:bidi w:val="0"/>
              <w:rPr>
                <w:rFonts w:hint="eastAsia" w:asciiTheme="minorEastAsia" w:hAnsiTheme="minorEastAsia" w:eastAsiaTheme="minorEastAsia" w:cstheme="minorEastAsia"/>
                <w:color w:val="auto"/>
                <w:sz w:val="21"/>
                <w:szCs w:val="21"/>
              </w:rPr>
            </w:pPr>
            <w:r>
              <w:rPr>
                <w:color w:val="auto"/>
              </w:rPr>
              <w:t>本专利权人是否将本专利许可他人使用或 者经历侵权诉讼</w:t>
            </w:r>
          </w:p>
        </w:tc>
        <w:tc>
          <w:tcPr>
            <w:tcW w:w="3881" w:type="dxa"/>
            <w:vAlign w:val="center"/>
          </w:tcPr>
          <w:p>
            <w:pPr>
              <w:bidi w:val="0"/>
              <w:rPr>
                <w:rFonts w:hint="eastAsia" w:asciiTheme="minorEastAsia" w:hAnsiTheme="minorEastAsia" w:eastAsiaTheme="minorEastAsia" w:cstheme="minorEastAsia"/>
                <w:color w:val="auto"/>
                <w:sz w:val="21"/>
                <w:szCs w:val="21"/>
              </w:rPr>
            </w:pPr>
            <w:r>
              <w:rPr>
                <w:color w:val="auto"/>
              </w:rPr>
              <w:t>根据检索报告</w:t>
            </w:r>
          </w:p>
        </w:tc>
      </w:tr>
    </w:tbl>
    <w:p>
      <w:pPr>
        <w:bidi w:val="0"/>
        <w:rPr>
          <w:rFonts w:hint="eastAsia" w:asciiTheme="minorEastAsia" w:hAnsiTheme="minorEastAsia" w:eastAsiaTheme="minorEastAsia" w:cstheme="minorEastAsia"/>
          <w:color w:val="auto"/>
          <w:sz w:val="21"/>
          <w:szCs w:val="21"/>
        </w:rPr>
        <w:sectPr>
          <w:footerReference r:id="rId11" w:type="default"/>
          <w:pgSz w:w="11907" w:h="16839"/>
          <w:pgMar w:top="1405" w:right="1055" w:bottom="1314" w:left="1367" w:header="1134" w:footer="992" w:gutter="0"/>
          <w:pgNumType w:fmt="decimal"/>
          <w:cols w:space="720" w:num="1"/>
        </w:sectPr>
      </w:pPr>
    </w:p>
    <w:p>
      <w:pPr>
        <w:bidi w:val="0"/>
        <w:outlineLvl w:val="0"/>
        <w:rPr>
          <w:rFonts w:hint="eastAsia" w:asciiTheme="minorEastAsia" w:hAnsiTheme="minorEastAsia" w:eastAsiaTheme="minorEastAsia" w:cstheme="minorEastAsia"/>
          <w:color w:val="auto"/>
          <w:sz w:val="21"/>
          <w:szCs w:val="21"/>
        </w:rPr>
      </w:pPr>
      <w:bookmarkStart w:id="80" w:name="_Toc19447"/>
      <w:r>
        <w:rPr>
          <w:rFonts w:hint="eastAsia" w:asciiTheme="minorEastAsia" w:hAnsiTheme="minorEastAsia" w:eastAsiaTheme="minorEastAsia" w:cstheme="minorEastAsia"/>
          <w:b/>
          <w:bCs/>
          <w:color w:val="auto"/>
          <w:sz w:val="21"/>
          <w:szCs w:val="21"/>
          <w:lang w:val="en-US" w:eastAsia="zh-CN"/>
        </w:rPr>
        <w:t>A.</w:t>
      </w:r>
      <w:r>
        <w:rPr>
          <w:rFonts w:hint="eastAsia" w:asciiTheme="minorEastAsia" w:hAnsiTheme="minorEastAsia" w:eastAsiaTheme="minorEastAsia" w:cstheme="minorEastAsia"/>
          <w:b/>
          <w:bCs/>
          <w:color w:val="auto"/>
          <w:sz w:val="21"/>
          <w:szCs w:val="21"/>
        </w:rPr>
        <w:t>2.2   法律价值度的二级指标的分值分配</w:t>
      </w:r>
      <w:bookmarkEnd w:id="80"/>
    </w:p>
    <w:p>
      <w:pPr>
        <w:bidi w:val="0"/>
        <w:jc w:val="center"/>
        <w:rPr>
          <w:rFonts w:hint="eastAsia" w:asciiTheme="minorEastAsia" w:hAnsiTheme="minorEastAsia" w:eastAsiaTheme="minorEastAsia" w:cstheme="minorEastAsia"/>
          <w:color w:val="auto"/>
          <w:sz w:val="21"/>
          <w:szCs w:val="21"/>
        </w:rPr>
      </w:pPr>
    </w:p>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表2 法律价值度二级指标分值</w:t>
      </w:r>
    </w:p>
    <w:p>
      <w:pPr>
        <w:bidi w:val="0"/>
        <w:rPr>
          <w:rFonts w:hint="eastAsia" w:asciiTheme="minorEastAsia" w:hAnsiTheme="minorEastAsia" w:eastAsiaTheme="minorEastAsia" w:cstheme="minorEastAsia"/>
          <w:color w:val="auto"/>
          <w:sz w:val="21"/>
          <w:szCs w:val="21"/>
        </w:rPr>
      </w:pPr>
    </w:p>
    <w:tbl>
      <w:tblPr>
        <w:tblStyle w:val="29"/>
        <w:tblW w:w="9040" w:type="dxa"/>
        <w:tblInd w:w="209" w:type="dxa"/>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Layout w:type="fixed"/>
        <w:tblCellMar>
          <w:top w:w="0" w:type="dxa"/>
          <w:left w:w="0" w:type="dxa"/>
          <w:bottom w:w="0" w:type="dxa"/>
          <w:right w:w="0" w:type="dxa"/>
        </w:tblCellMar>
      </w:tblPr>
      <w:tblGrid>
        <w:gridCol w:w="1738"/>
        <w:gridCol w:w="1713"/>
        <w:gridCol w:w="1498"/>
        <w:gridCol w:w="1287"/>
        <w:gridCol w:w="1379"/>
        <w:gridCol w:w="1425"/>
      </w:tblGrid>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32" w:hRule="atLeast"/>
        </w:trPr>
        <w:tc>
          <w:tcPr>
            <w:tcW w:w="1738" w:type="dxa"/>
            <w:vMerge w:val="restart"/>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黑体" w:hAnsi="黑体" w:eastAsia="黑体" w:cs="黑体"/>
                <w:color w:val="auto"/>
                <w:sz w:val="21"/>
                <w:szCs w:val="21"/>
              </w:rPr>
              <w:t>二级指标</w:t>
            </w:r>
          </w:p>
        </w:tc>
        <w:tc>
          <w:tcPr>
            <w:tcW w:w="7302" w:type="dxa"/>
            <w:gridSpan w:val="5"/>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黑体" w:hAnsi="黑体" w:eastAsia="黑体" w:cs="黑体"/>
                <w:color w:val="auto"/>
                <w:sz w:val="21"/>
                <w:szCs w:val="21"/>
              </w:rPr>
              <w:t>分值</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25" w:hRule="atLeast"/>
        </w:trPr>
        <w:tc>
          <w:tcPr>
            <w:tcW w:w="1738" w:type="dxa"/>
            <w:vMerge w:val="continue"/>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 分</w:t>
            </w:r>
          </w:p>
        </w:tc>
        <w:tc>
          <w:tcPr>
            <w:tcW w:w="1498"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 分</w:t>
            </w:r>
          </w:p>
        </w:tc>
        <w:tc>
          <w:tcPr>
            <w:tcW w:w="128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 分</w:t>
            </w:r>
          </w:p>
        </w:tc>
        <w:tc>
          <w:tcPr>
            <w:tcW w:w="1379"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 分</w:t>
            </w:r>
          </w:p>
        </w:tc>
        <w:tc>
          <w:tcPr>
            <w:tcW w:w="1425"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分</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33" w:hRule="atLeast"/>
        </w:trPr>
        <w:tc>
          <w:tcPr>
            <w:tcW w:w="1738"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稳定性</w:t>
            </w:r>
          </w:p>
        </w:tc>
        <w:tc>
          <w:tcPr>
            <w:tcW w:w="1713"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非常稳定</w:t>
            </w:r>
          </w:p>
        </w:tc>
        <w:tc>
          <w:tcPr>
            <w:tcW w:w="1498"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比较稳定</w:t>
            </w:r>
          </w:p>
        </w:tc>
        <w:tc>
          <w:tcPr>
            <w:tcW w:w="1287"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稳定</w:t>
            </w:r>
          </w:p>
        </w:tc>
        <w:tc>
          <w:tcPr>
            <w:tcW w:w="1379"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不太稳定</w:t>
            </w:r>
          </w:p>
        </w:tc>
        <w:tc>
          <w:tcPr>
            <w:tcW w:w="142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很不稳定</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35" w:hRule="atLeast"/>
        </w:trPr>
        <w:tc>
          <w:tcPr>
            <w:tcW w:w="1738"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可规避性</w:t>
            </w:r>
          </w:p>
        </w:tc>
        <w:tc>
          <w:tcPr>
            <w:tcW w:w="1713"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很难规避</w:t>
            </w:r>
          </w:p>
        </w:tc>
        <w:tc>
          <w:tcPr>
            <w:tcW w:w="1498"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较难规避</w:t>
            </w:r>
          </w:p>
        </w:tc>
        <w:tc>
          <w:tcPr>
            <w:tcW w:w="1379"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可以规避</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18" w:hRule="atLeast"/>
        </w:trPr>
        <w:tc>
          <w:tcPr>
            <w:tcW w:w="1738"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依赖性</w:t>
            </w:r>
          </w:p>
        </w:tc>
        <w:tc>
          <w:tcPr>
            <w:tcW w:w="1713"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无</w:t>
            </w:r>
          </w:p>
        </w:tc>
        <w:tc>
          <w:tcPr>
            <w:tcW w:w="1498"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不好判断</w:t>
            </w:r>
          </w:p>
        </w:tc>
        <w:tc>
          <w:tcPr>
            <w:tcW w:w="1379"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35" w:hRule="atLeast"/>
        </w:trPr>
        <w:tc>
          <w:tcPr>
            <w:tcW w:w="1738"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专利侵权可判定性</w:t>
            </w:r>
          </w:p>
        </w:tc>
        <w:tc>
          <w:tcPr>
            <w:tcW w:w="1713"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非常易于判定</w:t>
            </w:r>
          </w:p>
        </w:tc>
        <w:tc>
          <w:tcPr>
            <w:tcW w:w="1498"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比较易于判定</w:t>
            </w:r>
          </w:p>
        </w:tc>
        <w:tc>
          <w:tcPr>
            <w:tcW w:w="1287"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难以确定</w:t>
            </w:r>
          </w:p>
        </w:tc>
        <w:tc>
          <w:tcPr>
            <w:tcW w:w="1379"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比较难于判定</w:t>
            </w:r>
          </w:p>
        </w:tc>
        <w:tc>
          <w:tcPr>
            <w:tcW w:w="142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非常难于判定</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32" w:hRule="atLeast"/>
        </w:trPr>
        <w:tc>
          <w:tcPr>
            <w:tcW w:w="1738"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有效期</w:t>
            </w:r>
          </w:p>
        </w:tc>
        <w:tc>
          <w:tcPr>
            <w:tcW w:w="1713"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 年以上</w:t>
            </w:r>
          </w:p>
        </w:tc>
        <w:tc>
          <w:tcPr>
            <w:tcW w:w="1498"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12-15 年</w:t>
            </w:r>
          </w:p>
        </w:tc>
        <w:tc>
          <w:tcPr>
            <w:tcW w:w="1287"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8-11 年</w:t>
            </w:r>
          </w:p>
        </w:tc>
        <w:tc>
          <w:tcPr>
            <w:tcW w:w="1379"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4-7 年</w:t>
            </w:r>
          </w:p>
        </w:tc>
        <w:tc>
          <w:tcPr>
            <w:tcW w:w="142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年以内</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649" w:hRule="atLeast"/>
        </w:trPr>
        <w:tc>
          <w:tcPr>
            <w:tcW w:w="1738"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多国申请</w:t>
            </w:r>
          </w:p>
        </w:tc>
        <w:tc>
          <w:tcPr>
            <w:tcW w:w="1713"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个以上同族，同 时拥有美日欧专利</w:t>
            </w:r>
          </w:p>
        </w:tc>
        <w:tc>
          <w:tcPr>
            <w:tcW w:w="1498"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个以上同族</w:t>
            </w:r>
          </w:p>
        </w:tc>
        <w:tc>
          <w:tcPr>
            <w:tcW w:w="1287"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两个同族</w:t>
            </w:r>
          </w:p>
        </w:tc>
        <w:tc>
          <w:tcPr>
            <w:tcW w:w="1379"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仅本国专利</w:t>
            </w:r>
          </w:p>
        </w:tc>
        <w:tc>
          <w:tcPr>
            <w:tcW w:w="142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30" w:hRule="atLeast"/>
        </w:trPr>
        <w:tc>
          <w:tcPr>
            <w:tcW w:w="1738"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专利许可状况</w:t>
            </w:r>
          </w:p>
        </w:tc>
        <w:tc>
          <w:tcPr>
            <w:tcW w:w="1713"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有许可</w:t>
            </w:r>
          </w:p>
        </w:tc>
        <w:tc>
          <w:tcPr>
            <w:tcW w:w="1498"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tc>
        <w:tc>
          <w:tcPr>
            <w:tcW w:w="1379"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无许可</w:t>
            </w:r>
          </w:p>
        </w:tc>
        <w:tc>
          <w:tcPr>
            <w:tcW w:w="142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tc>
      </w:tr>
    </w:tbl>
    <w:p>
      <w:pPr>
        <w:bidi w:val="0"/>
        <w:rPr>
          <w:rFonts w:hint="eastAsia" w:asciiTheme="minorEastAsia" w:hAnsiTheme="minorEastAsia" w:eastAsiaTheme="minorEastAsia" w:cstheme="minorEastAsia"/>
          <w:color w:val="auto"/>
          <w:sz w:val="21"/>
          <w:szCs w:val="21"/>
        </w:rPr>
      </w:pPr>
    </w:p>
    <w:p>
      <w:pPr>
        <w:bidi w:val="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A.3  技术价值度</w:t>
      </w:r>
    </w:p>
    <w:p>
      <w:pPr>
        <w:bidi w:val="0"/>
        <w:rPr>
          <w:rFonts w:hint="eastAsia" w:asciiTheme="minorEastAsia" w:hAnsiTheme="minorEastAsia" w:eastAsiaTheme="minorEastAsia" w:cstheme="minorEastAsia"/>
          <w:color w:val="auto"/>
          <w:sz w:val="21"/>
          <w:szCs w:val="21"/>
        </w:rPr>
      </w:pPr>
    </w:p>
    <w:p>
      <w:pPr>
        <w:bidi w:val="0"/>
        <w:outlineLvl w:val="0"/>
        <w:rPr>
          <w:rFonts w:hint="eastAsia" w:asciiTheme="minorEastAsia" w:hAnsiTheme="minorEastAsia" w:eastAsiaTheme="minorEastAsia" w:cstheme="minorEastAsia"/>
          <w:b/>
          <w:bCs/>
          <w:color w:val="auto"/>
          <w:sz w:val="21"/>
          <w:szCs w:val="21"/>
          <w:lang w:val="en-US" w:eastAsia="zh-CN"/>
        </w:rPr>
      </w:pPr>
      <w:bookmarkStart w:id="81" w:name="_Toc22974"/>
      <w:r>
        <w:rPr>
          <w:rFonts w:hint="eastAsia" w:asciiTheme="minorEastAsia" w:hAnsiTheme="minorEastAsia" w:eastAsiaTheme="minorEastAsia" w:cstheme="minorEastAsia"/>
          <w:b/>
          <w:bCs/>
          <w:color w:val="auto"/>
          <w:sz w:val="21"/>
          <w:szCs w:val="21"/>
          <w:lang w:val="en-US" w:eastAsia="zh-CN"/>
        </w:rPr>
        <w:t>A.3.1   技术价值度二级指标的定义与评判标准</w:t>
      </w:r>
      <w:bookmarkEnd w:id="81"/>
    </w:p>
    <w:p>
      <w:pPr>
        <w:bidi w:val="0"/>
        <w:rPr>
          <w:rFonts w:hint="eastAsia" w:asciiTheme="minorEastAsia" w:hAnsiTheme="minorEastAsia" w:eastAsiaTheme="minorEastAsia" w:cstheme="minorEastAsia"/>
          <w:color w:val="auto"/>
          <w:sz w:val="21"/>
          <w:szCs w:val="21"/>
        </w:rPr>
      </w:pPr>
    </w:p>
    <w:p>
      <w:pPr>
        <w:bidi w:val="0"/>
        <w:ind w:firstLine="3373" w:firstLineChars="16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表3 技术价值度二级指标</w:t>
      </w:r>
    </w:p>
    <w:p>
      <w:pPr>
        <w:bidi w:val="0"/>
        <w:rPr>
          <w:rFonts w:hint="eastAsia" w:asciiTheme="minorEastAsia" w:hAnsiTheme="minorEastAsia" w:eastAsiaTheme="minorEastAsia" w:cstheme="minorEastAsia"/>
          <w:color w:val="auto"/>
          <w:sz w:val="21"/>
          <w:szCs w:val="21"/>
        </w:rPr>
      </w:pPr>
    </w:p>
    <w:tbl>
      <w:tblPr>
        <w:tblStyle w:val="29"/>
        <w:tblW w:w="8828" w:type="dxa"/>
        <w:jc w:val="center"/>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Layout w:type="fixed"/>
        <w:tblCellMar>
          <w:top w:w="0" w:type="dxa"/>
          <w:left w:w="0" w:type="dxa"/>
          <w:bottom w:w="0" w:type="dxa"/>
          <w:right w:w="0" w:type="dxa"/>
        </w:tblCellMar>
      </w:tblPr>
      <w:tblGrid>
        <w:gridCol w:w="1169"/>
        <w:gridCol w:w="3715"/>
        <w:gridCol w:w="3944"/>
      </w:tblGrid>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11" w:hRule="atLeast"/>
          <w:jc w:val="center"/>
        </w:trPr>
        <w:tc>
          <w:tcPr>
            <w:tcW w:w="1169"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黑体" w:hAnsi="黑体" w:eastAsia="黑体" w:cs="黑体"/>
                <w:color w:val="auto"/>
                <w:sz w:val="21"/>
                <w:szCs w:val="21"/>
              </w:rPr>
            </w:pPr>
            <w:r>
              <w:rPr>
                <w:rFonts w:hint="eastAsia" w:ascii="黑体" w:hAnsi="黑体" w:eastAsia="黑体" w:cs="黑体"/>
                <w:color w:val="auto"/>
                <w:sz w:val="21"/>
                <w:szCs w:val="21"/>
              </w:rPr>
              <w:t>二级指标</w:t>
            </w:r>
          </w:p>
        </w:tc>
        <w:tc>
          <w:tcPr>
            <w:tcW w:w="3715"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黑体" w:hAnsi="黑体" w:eastAsia="黑体" w:cs="黑体"/>
                <w:color w:val="auto"/>
                <w:sz w:val="21"/>
                <w:szCs w:val="21"/>
              </w:rPr>
            </w:pPr>
            <w:r>
              <w:rPr>
                <w:rFonts w:hint="eastAsia" w:ascii="黑体" w:hAnsi="黑体" w:eastAsia="黑体" w:cs="黑体"/>
                <w:color w:val="auto"/>
                <w:sz w:val="21"/>
                <w:szCs w:val="21"/>
              </w:rPr>
              <w:t>定义</w:t>
            </w:r>
          </w:p>
        </w:tc>
        <w:tc>
          <w:tcPr>
            <w:tcW w:w="3944"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黑体" w:hAnsi="黑体" w:eastAsia="黑体" w:cs="黑体"/>
                <w:color w:val="auto"/>
                <w:sz w:val="21"/>
                <w:szCs w:val="21"/>
              </w:rPr>
            </w:pPr>
            <w:r>
              <w:rPr>
                <w:rFonts w:hint="eastAsia" w:ascii="黑体" w:hAnsi="黑体" w:eastAsia="黑体" w:cs="黑体"/>
                <w:color w:val="auto"/>
                <w:sz w:val="21"/>
                <w:szCs w:val="21"/>
              </w:rPr>
              <w:t>评判标准</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956" w:hRule="atLeast"/>
          <w:jc w:val="center"/>
        </w:trPr>
        <w:tc>
          <w:tcPr>
            <w:tcW w:w="1169"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p>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先进性</w:t>
            </w:r>
          </w:p>
        </w:tc>
        <w:tc>
          <w:tcPr>
            <w:tcW w:w="371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专利技术在当前进行评估的时间点上与</w:t>
            </w:r>
          </w:p>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本领域的其他技术相比是否处于领先地 位。</w:t>
            </w:r>
          </w:p>
        </w:tc>
        <w:tc>
          <w:tcPr>
            <w:tcW w:w="3944"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根据以下几个方面进行评估：所解决的问</w:t>
            </w:r>
          </w:p>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题、技术手段、技术效果</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642" w:hRule="atLeast"/>
          <w:jc w:val="center"/>
        </w:trPr>
        <w:tc>
          <w:tcPr>
            <w:tcW w:w="1169"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行业发展趋 势</w:t>
            </w:r>
          </w:p>
        </w:tc>
        <w:tc>
          <w:tcPr>
            <w:tcW w:w="371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专利技术所在的技术领域目前的发展方 向。</w:t>
            </w:r>
          </w:p>
        </w:tc>
        <w:tc>
          <w:tcPr>
            <w:tcW w:w="3944"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行业发展报告；该专利的国际分类号的小 类或大组的专利数量的时间分布情况</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645" w:hRule="atLeast"/>
          <w:jc w:val="center"/>
        </w:trPr>
        <w:tc>
          <w:tcPr>
            <w:tcW w:w="1169"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适用范围</w:t>
            </w:r>
          </w:p>
        </w:tc>
        <w:tc>
          <w:tcPr>
            <w:tcW w:w="371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专利技术可以应用的范围</w:t>
            </w:r>
          </w:p>
        </w:tc>
        <w:tc>
          <w:tcPr>
            <w:tcW w:w="3944"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专利的说明书的背景技术对技术问题的描 述以及独立权利要求</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954" w:hRule="atLeast"/>
          <w:jc w:val="center"/>
        </w:trPr>
        <w:tc>
          <w:tcPr>
            <w:tcW w:w="1169"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配套技术 依存度</w:t>
            </w:r>
          </w:p>
        </w:tc>
        <w:tc>
          <w:tcPr>
            <w:tcW w:w="371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专利技术是否可以独立应用到产品，还 是经过组合才能用，即，是否依赖于其 他技术才可实施</w:t>
            </w:r>
          </w:p>
        </w:tc>
        <w:tc>
          <w:tcPr>
            <w:tcW w:w="3944"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专利的说明书的背景技术和技术方案部分 的描述，结合现有技术发展状况</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1253" w:hRule="atLeast"/>
          <w:jc w:val="center"/>
        </w:trPr>
        <w:tc>
          <w:tcPr>
            <w:tcW w:w="1169"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p>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可替代性</w:t>
            </w:r>
          </w:p>
        </w:tc>
        <w:tc>
          <w:tcPr>
            <w:tcW w:w="371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在当前时间点，是否存在解决相同或类 似问题的替代技术方案</w:t>
            </w:r>
          </w:p>
        </w:tc>
        <w:tc>
          <w:tcPr>
            <w:tcW w:w="3944"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对相关专利的问题描述；检索解决相同问 题或类似问题的其他技术方案；检索该专 利引用的背景技术；以及引用本专利的后 续专利</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654" w:hRule="atLeast"/>
          <w:jc w:val="center"/>
        </w:trPr>
        <w:tc>
          <w:tcPr>
            <w:tcW w:w="1169"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成熟度</w:t>
            </w:r>
          </w:p>
        </w:tc>
        <w:tc>
          <w:tcPr>
            <w:tcW w:w="371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专利技术在评估时所处的发展阶段</w:t>
            </w:r>
          </w:p>
        </w:tc>
        <w:tc>
          <w:tcPr>
            <w:tcW w:w="3944"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根据国家标准《科学技术研究项目评价通 则》</w:t>
            </w:r>
          </w:p>
        </w:tc>
      </w:tr>
    </w:tbl>
    <w:p>
      <w:pPr>
        <w:bidi w:val="0"/>
        <w:rPr>
          <w:color w:val="auto"/>
        </w:rPr>
      </w:pPr>
    </w:p>
    <w:p>
      <w:pPr>
        <w:bidi w:val="0"/>
        <w:outlineLvl w:val="0"/>
        <w:rPr>
          <w:rFonts w:hint="eastAsia" w:asciiTheme="minorEastAsia" w:hAnsiTheme="minorEastAsia" w:eastAsiaTheme="minorEastAsia" w:cstheme="minorEastAsia"/>
          <w:b/>
          <w:bCs/>
          <w:color w:val="auto"/>
          <w:sz w:val="21"/>
          <w:szCs w:val="21"/>
        </w:rPr>
      </w:pPr>
      <w:bookmarkStart w:id="82" w:name="_Toc8005"/>
      <w:r>
        <w:rPr>
          <w:rFonts w:hint="eastAsia" w:asciiTheme="minorEastAsia" w:hAnsiTheme="minorEastAsia" w:eastAsiaTheme="minorEastAsia" w:cstheme="minorEastAsia"/>
          <w:b/>
          <w:bCs/>
          <w:color w:val="auto"/>
          <w:sz w:val="21"/>
          <w:szCs w:val="21"/>
        </w:rPr>
        <w:t>A.3.2   技术价值度的二级指标的分值分配</w:t>
      </w:r>
      <w:bookmarkEnd w:id="82"/>
    </w:p>
    <w:p>
      <w:pPr>
        <w:bidi w:val="0"/>
        <w:ind w:firstLine="3373" w:firstLineChars="1600"/>
        <w:rPr>
          <w:rFonts w:hint="eastAsia" w:asciiTheme="minorEastAsia" w:hAnsiTheme="minorEastAsia" w:eastAsiaTheme="minorEastAsia" w:cstheme="minorEastAsia"/>
          <w:b/>
          <w:bCs/>
          <w:color w:val="auto"/>
          <w:sz w:val="21"/>
          <w:szCs w:val="21"/>
        </w:rPr>
      </w:pPr>
    </w:p>
    <w:p>
      <w:pPr>
        <w:bidi w:val="0"/>
        <w:ind w:firstLine="3373" w:firstLineChars="16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表 4 技术价值度二级指标分值</w:t>
      </w:r>
    </w:p>
    <w:p>
      <w:pPr>
        <w:bidi w:val="0"/>
        <w:rPr>
          <w:rFonts w:hint="eastAsia" w:asciiTheme="minorEastAsia" w:hAnsiTheme="minorEastAsia" w:eastAsiaTheme="minorEastAsia" w:cstheme="minorEastAsia"/>
          <w:color w:val="auto"/>
          <w:sz w:val="21"/>
          <w:szCs w:val="21"/>
        </w:rPr>
      </w:pPr>
    </w:p>
    <w:tbl>
      <w:tblPr>
        <w:tblStyle w:val="29"/>
        <w:tblW w:w="9037" w:type="dxa"/>
        <w:jc w:val="center"/>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Layout w:type="fixed"/>
        <w:tblCellMar>
          <w:top w:w="0" w:type="dxa"/>
          <w:left w:w="0" w:type="dxa"/>
          <w:bottom w:w="0" w:type="dxa"/>
          <w:right w:w="0" w:type="dxa"/>
        </w:tblCellMar>
      </w:tblPr>
      <w:tblGrid>
        <w:gridCol w:w="1032"/>
        <w:gridCol w:w="765"/>
        <w:gridCol w:w="831"/>
        <w:gridCol w:w="862"/>
        <w:gridCol w:w="737"/>
        <w:gridCol w:w="835"/>
        <w:gridCol w:w="831"/>
        <w:gridCol w:w="738"/>
        <w:gridCol w:w="816"/>
        <w:gridCol w:w="751"/>
        <w:gridCol w:w="839"/>
      </w:tblGrid>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31" w:hRule="atLeast"/>
          <w:jc w:val="center"/>
        </w:trPr>
        <w:tc>
          <w:tcPr>
            <w:tcW w:w="1032" w:type="dxa"/>
            <w:vMerge w:val="restart"/>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黑体" w:hAnsi="黑体" w:eastAsia="黑体" w:cs="黑体"/>
                <w:color w:val="auto"/>
                <w:sz w:val="21"/>
                <w:szCs w:val="21"/>
              </w:rPr>
              <w:t>二级指标</w:t>
            </w:r>
          </w:p>
        </w:tc>
        <w:tc>
          <w:tcPr>
            <w:tcW w:w="8005" w:type="dxa"/>
            <w:gridSpan w:val="10"/>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黑体" w:hAnsi="黑体" w:eastAsia="黑体" w:cs="黑体"/>
                <w:color w:val="auto"/>
                <w:sz w:val="21"/>
                <w:szCs w:val="21"/>
              </w:rPr>
              <w:t>分值</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21" w:hRule="atLeast"/>
          <w:jc w:val="center"/>
        </w:trPr>
        <w:tc>
          <w:tcPr>
            <w:tcW w:w="1032" w:type="dxa"/>
            <w:vMerge w:val="continue"/>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tc>
        <w:tc>
          <w:tcPr>
            <w:tcW w:w="1596" w:type="dxa"/>
            <w:gridSpan w:val="2"/>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 分</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 分</w:t>
            </w:r>
          </w:p>
        </w:tc>
        <w:tc>
          <w:tcPr>
            <w:tcW w:w="1666" w:type="dxa"/>
            <w:gridSpan w:val="2"/>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 分</w:t>
            </w:r>
          </w:p>
        </w:tc>
        <w:tc>
          <w:tcPr>
            <w:tcW w:w="1554" w:type="dxa"/>
            <w:gridSpan w:val="2"/>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 分</w:t>
            </w:r>
          </w:p>
        </w:tc>
        <w:tc>
          <w:tcPr>
            <w:tcW w:w="1590" w:type="dxa"/>
            <w:gridSpan w:val="2"/>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分</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34"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先进性</w:t>
            </w:r>
          </w:p>
        </w:tc>
        <w:tc>
          <w:tcPr>
            <w:tcW w:w="1596"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非常先进</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先进</w:t>
            </w:r>
          </w:p>
        </w:tc>
        <w:tc>
          <w:tcPr>
            <w:tcW w:w="1666"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一般</w:t>
            </w:r>
          </w:p>
        </w:tc>
        <w:tc>
          <w:tcPr>
            <w:tcW w:w="1554"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落后</w:t>
            </w:r>
          </w:p>
        </w:tc>
        <w:tc>
          <w:tcPr>
            <w:tcW w:w="1590"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非常落后</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645"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行业发展 趋势</w:t>
            </w:r>
          </w:p>
        </w:tc>
        <w:tc>
          <w:tcPr>
            <w:tcW w:w="1596"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爬升期</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高原期</w:t>
            </w:r>
          </w:p>
        </w:tc>
        <w:tc>
          <w:tcPr>
            <w:tcW w:w="1666"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启动期</w:t>
            </w:r>
          </w:p>
        </w:tc>
        <w:tc>
          <w:tcPr>
            <w:tcW w:w="1554"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泡沫期</w:t>
            </w:r>
          </w:p>
        </w:tc>
        <w:tc>
          <w:tcPr>
            <w:tcW w:w="1590"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低谷期</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2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适用范围</w:t>
            </w:r>
          </w:p>
        </w:tc>
        <w:tc>
          <w:tcPr>
            <w:tcW w:w="1596"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广泛</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较宽</w:t>
            </w:r>
          </w:p>
        </w:tc>
        <w:tc>
          <w:tcPr>
            <w:tcW w:w="1666"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一般</w:t>
            </w:r>
          </w:p>
        </w:tc>
        <w:tc>
          <w:tcPr>
            <w:tcW w:w="1554"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较窄</w:t>
            </w:r>
          </w:p>
        </w:tc>
        <w:tc>
          <w:tcPr>
            <w:tcW w:w="1590"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受很大约束</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644"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配套技术</w:t>
            </w:r>
          </w:p>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依存度</w:t>
            </w:r>
          </w:p>
        </w:tc>
        <w:tc>
          <w:tcPr>
            <w:tcW w:w="1596"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独立应用</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依赖个别几项技 术</w:t>
            </w:r>
          </w:p>
        </w:tc>
        <w:tc>
          <w:tcPr>
            <w:tcW w:w="1666"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依赖较少其它技 术</w:t>
            </w:r>
          </w:p>
        </w:tc>
        <w:tc>
          <w:tcPr>
            <w:tcW w:w="1554"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比较依赖其它技 术</w:t>
            </w:r>
          </w:p>
        </w:tc>
        <w:tc>
          <w:tcPr>
            <w:tcW w:w="1590"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非常依赖其它技 术</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96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p>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可替代性</w:t>
            </w:r>
          </w:p>
        </w:tc>
        <w:tc>
          <w:tcPr>
            <w:tcW w:w="1596"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不存在替代技术</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tc>
        <w:tc>
          <w:tcPr>
            <w:tcW w:w="1666"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存在替代技术，但 本技术占优势</w:t>
            </w:r>
          </w:p>
        </w:tc>
        <w:tc>
          <w:tcPr>
            <w:tcW w:w="1554"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tc>
        <w:tc>
          <w:tcPr>
            <w:tcW w:w="1590"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存在替代技术，</w:t>
            </w:r>
          </w:p>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且比本技术有优 势</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14" w:hRule="atLeast"/>
          <w:jc w:val="center"/>
        </w:trPr>
        <w:tc>
          <w:tcPr>
            <w:tcW w:w="1032" w:type="dxa"/>
            <w:vMerge w:val="restart"/>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成熟度</w:t>
            </w:r>
          </w:p>
        </w:tc>
        <w:tc>
          <w:tcPr>
            <w:tcW w:w="765"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 分</w:t>
            </w:r>
          </w:p>
        </w:tc>
        <w:tc>
          <w:tcPr>
            <w:tcW w:w="831"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 分</w:t>
            </w:r>
          </w:p>
        </w:tc>
        <w:tc>
          <w:tcPr>
            <w:tcW w:w="862"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 分</w:t>
            </w:r>
          </w:p>
        </w:tc>
        <w:tc>
          <w:tcPr>
            <w:tcW w:w="73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 分</w:t>
            </w:r>
          </w:p>
        </w:tc>
        <w:tc>
          <w:tcPr>
            <w:tcW w:w="835"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 分</w:t>
            </w:r>
          </w:p>
        </w:tc>
        <w:tc>
          <w:tcPr>
            <w:tcW w:w="831"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 分</w:t>
            </w:r>
          </w:p>
        </w:tc>
        <w:tc>
          <w:tcPr>
            <w:tcW w:w="738"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 分</w:t>
            </w:r>
          </w:p>
        </w:tc>
        <w:tc>
          <w:tcPr>
            <w:tcW w:w="816"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分</w:t>
            </w:r>
          </w:p>
        </w:tc>
        <w:tc>
          <w:tcPr>
            <w:tcW w:w="751"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分</w:t>
            </w:r>
          </w:p>
        </w:tc>
        <w:tc>
          <w:tcPr>
            <w:tcW w:w="839"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分</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46" w:hRule="atLeast"/>
          <w:jc w:val="center"/>
        </w:trPr>
        <w:tc>
          <w:tcPr>
            <w:tcW w:w="1032" w:type="dxa"/>
            <w:vMerge w:val="continue"/>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产业级</w:t>
            </w:r>
          </w:p>
        </w:tc>
        <w:tc>
          <w:tcPr>
            <w:tcW w:w="831"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系统级</w:t>
            </w:r>
          </w:p>
        </w:tc>
        <w:tc>
          <w:tcPr>
            <w:tcW w:w="862"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产品级</w:t>
            </w:r>
          </w:p>
        </w:tc>
        <w:tc>
          <w:tcPr>
            <w:tcW w:w="737"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环境级</w:t>
            </w:r>
          </w:p>
        </w:tc>
        <w:tc>
          <w:tcPr>
            <w:tcW w:w="83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正样级</w:t>
            </w:r>
          </w:p>
        </w:tc>
        <w:tc>
          <w:tcPr>
            <w:tcW w:w="831"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初样级</w:t>
            </w:r>
          </w:p>
        </w:tc>
        <w:tc>
          <w:tcPr>
            <w:tcW w:w="738"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仿真级</w:t>
            </w:r>
          </w:p>
        </w:tc>
        <w:tc>
          <w:tcPr>
            <w:tcW w:w="816"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功能级</w:t>
            </w:r>
          </w:p>
        </w:tc>
        <w:tc>
          <w:tcPr>
            <w:tcW w:w="751"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方案级</w:t>
            </w:r>
          </w:p>
        </w:tc>
        <w:tc>
          <w:tcPr>
            <w:tcW w:w="839"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报告级</w:t>
            </w:r>
          </w:p>
        </w:tc>
      </w:tr>
    </w:tbl>
    <w:p>
      <w:pPr>
        <w:bidi w:val="0"/>
        <w:rPr>
          <w:color w:val="auto"/>
        </w:rPr>
      </w:pPr>
    </w:p>
    <w:p>
      <w:pPr>
        <w:bidi w:val="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A.4  经济价值度</w:t>
      </w:r>
    </w:p>
    <w:p>
      <w:pPr>
        <w:bidi w:val="0"/>
        <w:rPr>
          <w:rFonts w:hint="eastAsia" w:asciiTheme="minorEastAsia" w:hAnsiTheme="minorEastAsia" w:eastAsiaTheme="minorEastAsia" w:cstheme="minorEastAsia"/>
          <w:color w:val="auto"/>
          <w:sz w:val="21"/>
          <w:szCs w:val="21"/>
        </w:rPr>
      </w:pPr>
    </w:p>
    <w:p>
      <w:pPr>
        <w:bidi w:val="0"/>
        <w:outlineLvl w:val="0"/>
        <w:rPr>
          <w:rFonts w:hint="eastAsia" w:asciiTheme="minorEastAsia" w:hAnsiTheme="minorEastAsia" w:eastAsiaTheme="minorEastAsia" w:cstheme="minorEastAsia"/>
          <w:color w:val="auto"/>
          <w:sz w:val="21"/>
          <w:szCs w:val="21"/>
        </w:rPr>
      </w:pPr>
      <w:bookmarkStart w:id="83" w:name="_Toc21196"/>
      <w:r>
        <w:rPr>
          <w:rFonts w:hint="eastAsia" w:asciiTheme="minorEastAsia" w:hAnsiTheme="minorEastAsia" w:eastAsiaTheme="minorEastAsia" w:cstheme="minorEastAsia"/>
          <w:b/>
          <w:bCs/>
          <w:color w:val="auto"/>
          <w:sz w:val="21"/>
          <w:szCs w:val="21"/>
        </w:rPr>
        <w:t>A.4.1  经济价值度二级指标的定义与评判标准</w:t>
      </w:r>
      <w:bookmarkEnd w:id="83"/>
    </w:p>
    <w:p>
      <w:pPr>
        <w:bidi w:val="0"/>
        <w:jc w:val="center"/>
        <w:rPr>
          <w:rFonts w:hint="eastAsia" w:asciiTheme="minorEastAsia" w:hAnsiTheme="minorEastAsia" w:eastAsiaTheme="minorEastAsia" w:cstheme="minorEastAsia"/>
          <w:color w:val="auto"/>
          <w:sz w:val="21"/>
          <w:szCs w:val="21"/>
        </w:rPr>
      </w:pPr>
    </w:p>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表5 经济价值度二级指标</w:t>
      </w:r>
    </w:p>
    <w:p>
      <w:pPr>
        <w:bidi w:val="0"/>
        <w:rPr>
          <w:rFonts w:hint="eastAsia" w:asciiTheme="minorEastAsia" w:hAnsiTheme="minorEastAsia" w:eastAsiaTheme="minorEastAsia" w:cstheme="minorEastAsia"/>
          <w:color w:val="auto"/>
          <w:sz w:val="21"/>
          <w:szCs w:val="21"/>
        </w:rPr>
      </w:pPr>
    </w:p>
    <w:tbl>
      <w:tblPr>
        <w:tblStyle w:val="29"/>
        <w:tblW w:w="8828" w:type="dxa"/>
        <w:tblInd w:w="283" w:type="dxa"/>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Layout w:type="fixed"/>
        <w:tblCellMar>
          <w:top w:w="0" w:type="dxa"/>
          <w:left w:w="0" w:type="dxa"/>
          <w:bottom w:w="0" w:type="dxa"/>
          <w:right w:w="0" w:type="dxa"/>
        </w:tblCellMar>
      </w:tblPr>
      <w:tblGrid>
        <w:gridCol w:w="1169"/>
        <w:gridCol w:w="3715"/>
        <w:gridCol w:w="3944"/>
      </w:tblGrid>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40" w:hRule="atLeast"/>
        </w:trPr>
        <w:tc>
          <w:tcPr>
            <w:tcW w:w="1169"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黑体" w:hAnsi="黑体" w:eastAsia="黑体" w:cs="黑体"/>
                <w:color w:val="auto"/>
                <w:sz w:val="21"/>
                <w:szCs w:val="21"/>
              </w:rPr>
            </w:pPr>
            <w:r>
              <w:rPr>
                <w:rFonts w:hint="eastAsia" w:ascii="黑体" w:hAnsi="黑体" w:eastAsia="黑体" w:cs="黑体"/>
                <w:color w:val="auto"/>
                <w:sz w:val="21"/>
                <w:szCs w:val="21"/>
              </w:rPr>
              <w:t>二级指标</w:t>
            </w:r>
          </w:p>
        </w:tc>
        <w:tc>
          <w:tcPr>
            <w:tcW w:w="3715"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黑体" w:hAnsi="黑体" w:eastAsia="黑体" w:cs="黑体"/>
                <w:color w:val="auto"/>
                <w:sz w:val="21"/>
                <w:szCs w:val="21"/>
              </w:rPr>
            </w:pPr>
            <w:r>
              <w:rPr>
                <w:rFonts w:hint="eastAsia" w:ascii="黑体" w:hAnsi="黑体" w:eastAsia="黑体" w:cs="黑体"/>
                <w:color w:val="auto"/>
                <w:sz w:val="21"/>
                <w:szCs w:val="21"/>
              </w:rPr>
              <w:t>定义</w:t>
            </w:r>
          </w:p>
        </w:tc>
        <w:tc>
          <w:tcPr>
            <w:tcW w:w="3944"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黑体" w:hAnsi="黑体" w:eastAsia="黑体" w:cs="黑体"/>
                <w:color w:val="auto"/>
                <w:sz w:val="21"/>
                <w:szCs w:val="21"/>
              </w:rPr>
            </w:pPr>
            <w:r>
              <w:rPr>
                <w:rFonts w:hint="eastAsia" w:ascii="黑体" w:hAnsi="黑体" w:eastAsia="黑体" w:cs="黑体"/>
                <w:color w:val="auto"/>
                <w:sz w:val="21"/>
                <w:szCs w:val="21"/>
              </w:rPr>
              <w:t>评判标准</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642" w:hRule="atLeast"/>
        </w:trPr>
        <w:tc>
          <w:tcPr>
            <w:tcW w:w="1169"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市场应用</w:t>
            </w:r>
          </w:p>
        </w:tc>
        <w:tc>
          <w:tcPr>
            <w:tcW w:w="371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专利技术转化为生产力的难易程度</w:t>
            </w:r>
          </w:p>
        </w:tc>
        <w:tc>
          <w:tcPr>
            <w:tcW w:w="3944"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专利产品生产、或专利技术转化情况，二 次开发的投入</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644" w:hRule="atLeast"/>
        </w:trPr>
        <w:tc>
          <w:tcPr>
            <w:tcW w:w="1169"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市场规模</w:t>
            </w:r>
          </w:p>
        </w:tc>
        <w:tc>
          <w:tcPr>
            <w:tcW w:w="371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专利技术或专利产品的市场容量或市场 需求</w:t>
            </w:r>
          </w:p>
        </w:tc>
        <w:tc>
          <w:tcPr>
            <w:tcW w:w="3944"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在指定时间内的产量、产值</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642" w:hRule="atLeast"/>
        </w:trPr>
        <w:tc>
          <w:tcPr>
            <w:tcW w:w="1169"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市场占有率</w:t>
            </w:r>
          </w:p>
        </w:tc>
        <w:tc>
          <w:tcPr>
            <w:tcW w:w="371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专利产品的销售量在市场同类产品中所 占比重</w:t>
            </w:r>
          </w:p>
        </w:tc>
        <w:tc>
          <w:tcPr>
            <w:tcW w:w="3944"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市场专利产品销售额/总销售额</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955" w:hRule="atLeast"/>
        </w:trPr>
        <w:tc>
          <w:tcPr>
            <w:tcW w:w="1169"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p>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竞争对手</w:t>
            </w:r>
          </w:p>
        </w:tc>
        <w:tc>
          <w:tcPr>
            <w:tcW w:w="371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生产经营同品类、同品种产品或服务， 与本企业角逐共同目标市场，与企业构 成竞争关系的企业</w:t>
            </w:r>
          </w:p>
        </w:tc>
        <w:tc>
          <w:tcPr>
            <w:tcW w:w="3944"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财务报告、行业数据、发展速度</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639" w:hRule="atLeast"/>
        </w:trPr>
        <w:tc>
          <w:tcPr>
            <w:tcW w:w="1169"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政策适应性</w:t>
            </w:r>
          </w:p>
        </w:tc>
        <w:tc>
          <w:tcPr>
            <w:tcW w:w="371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专利技术符合国家或地方科技支持政策 的程度</w:t>
            </w:r>
          </w:p>
        </w:tc>
        <w:tc>
          <w:tcPr>
            <w:tcW w:w="3944"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根据国家和地方科技发展规划衡量</w:t>
            </w:r>
          </w:p>
        </w:tc>
      </w:tr>
    </w:tbl>
    <w:p>
      <w:pPr>
        <w:bidi w:val="0"/>
        <w:rPr>
          <w:rFonts w:hint="eastAsia" w:asciiTheme="minorEastAsia" w:hAnsiTheme="minorEastAsia" w:eastAsiaTheme="minorEastAsia" w:cstheme="minorEastAsia"/>
          <w:color w:val="auto"/>
          <w:sz w:val="21"/>
          <w:szCs w:val="21"/>
        </w:rPr>
      </w:pPr>
    </w:p>
    <w:p>
      <w:pPr>
        <w:bidi w:val="0"/>
        <w:outlineLvl w:val="0"/>
        <w:rPr>
          <w:rFonts w:hint="eastAsia" w:asciiTheme="minorEastAsia" w:hAnsiTheme="minorEastAsia" w:eastAsiaTheme="minorEastAsia" w:cstheme="minorEastAsia"/>
          <w:b/>
          <w:bCs/>
          <w:color w:val="auto"/>
          <w:sz w:val="21"/>
          <w:szCs w:val="21"/>
        </w:rPr>
      </w:pPr>
      <w:bookmarkStart w:id="84" w:name="_Toc31190"/>
      <w:r>
        <w:rPr>
          <w:rFonts w:hint="eastAsia" w:asciiTheme="minorEastAsia" w:hAnsiTheme="minorEastAsia" w:eastAsiaTheme="minorEastAsia" w:cstheme="minorEastAsia"/>
          <w:b/>
          <w:bCs/>
          <w:color w:val="auto"/>
          <w:sz w:val="21"/>
          <w:szCs w:val="21"/>
        </w:rPr>
        <w:t>A.4.2   经济价值度的二级指标的分值分配</w:t>
      </w:r>
      <w:bookmarkEnd w:id="84"/>
    </w:p>
    <w:p>
      <w:pPr>
        <w:bidi w:val="0"/>
        <w:rPr>
          <w:rFonts w:hint="eastAsia" w:asciiTheme="minorEastAsia" w:hAnsiTheme="minorEastAsia" w:eastAsiaTheme="minorEastAsia" w:cstheme="minorEastAsia"/>
          <w:color w:val="auto"/>
          <w:sz w:val="21"/>
          <w:szCs w:val="21"/>
        </w:rPr>
      </w:pPr>
    </w:p>
    <w:p>
      <w:pPr>
        <w:bidi w:val="0"/>
        <w:ind w:firstLine="2951" w:firstLineChars="14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表 6 经济价值度二级指标分值</w:t>
      </w:r>
    </w:p>
    <w:p>
      <w:pPr>
        <w:bidi w:val="0"/>
        <w:rPr>
          <w:rFonts w:hint="eastAsia" w:asciiTheme="minorEastAsia" w:hAnsiTheme="minorEastAsia" w:eastAsiaTheme="minorEastAsia" w:cstheme="minorEastAsia"/>
          <w:color w:val="auto"/>
          <w:sz w:val="21"/>
          <w:szCs w:val="21"/>
        </w:rPr>
      </w:pPr>
    </w:p>
    <w:tbl>
      <w:tblPr>
        <w:tblStyle w:val="29"/>
        <w:tblW w:w="9040" w:type="dxa"/>
        <w:tblInd w:w="181" w:type="dxa"/>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Layout w:type="fixed"/>
        <w:tblCellMar>
          <w:top w:w="0" w:type="dxa"/>
          <w:left w:w="0" w:type="dxa"/>
          <w:bottom w:w="0" w:type="dxa"/>
          <w:right w:w="0" w:type="dxa"/>
        </w:tblCellMar>
      </w:tblPr>
      <w:tblGrid>
        <w:gridCol w:w="1197"/>
        <w:gridCol w:w="1435"/>
        <w:gridCol w:w="1604"/>
        <w:gridCol w:w="1652"/>
        <w:gridCol w:w="1427"/>
        <w:gridCol w:w="1725"/>
      </w:tblGrid>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31" w:hRule="atLeast"/>
        </w:trPr>
        <w:tc>
          <w:tcPr>
            <w:tcW w:w="1197" w:type="dxa"/>
            <w:vMerge w:val="restart"/>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黑体" w:hAnsi="黑体" w:eastAsia="黑体" w:cs="黑体"/>
                <w:color w:val="auto"/>
                <w:sz w:val="21"/>
                <w:szCs w:val="21"/>
              </w:rPr>
              <w:t>二级指标</w:t>
            </w:r>
          </w:p>
        </w:tc>
        <w:tc>
          <w:tcPr>
            <w:tcW w:w="7843" w:type="dxa"/>
            <w:gridSpan w:val="5"/>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黑体" w:hAnsi="黑体" w:eastAsia="黑体" w:cs="黑体"/>
                <w:color w:val="auto"/>
                <w:sz w:val="21"/>
                <w:szCs w:val="21"/>
              </w:rPr>
              <w:t>分值</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24" w:hRule="atLeast"/>
        </w:trPr>
        <w:tc>
          <w:tcPr>
            <w:tcW w:w="1197" w:type="dxa"/>
            <w:vMerge w:val="continue"/>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 分</w:t>
            </w:r>
          </w:p>
        </w:tc>
        <w:tc>
          <w:tcPr>
            <w:tcW w:w="1604"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 分</w:t>
            </w:r>
          </w:p>
        </w:tc>
        <w:tc>
          <w:tcPr>
            <w:tcW w:w="1652"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 分</w:t>
            </w:r>
          </w:p>
        </w:tc>
        <w:tc>
          <w:tcPr>
            <w:tcW w:w="142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 分</w:t>
            </w:r>
          </w:p>
        </w:tc>
        <w:tc>
          <w:tcPr>
            <w:tcW w:w="1725"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分</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31" w:hRule="atLeast"/>
        </w:trPr>
        <w:tc>
          <w:tcPr>
            <w:tcW w:w="119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市场应用</w:t>
            </w:r>
          </w:p>
        </w:tc>
        <w:tc>
          <w:tcPr>
            <w:tcW w:w="143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已应用</w:t>
            </w:r>
          </w:p>
        </w:tc>
        <w:tc>
          <w:tcPr>
            <w:tcW w:w="1604"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tc>
        <w:tc>
          <w:tcPr>
            <w:tcW w:w="1652"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未应用，易于应用</w:t>
            </w:r>
          </w:p>
        </w:tc>
        <w:tc>
          <w:tcPr>
            <w:tcW w:w="1427"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未应用，难于应用</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34" w:hRule="atLeast"/>
        </w:trPr>
        <w:tc>
          <w:tcPr>
            <w:tcW w:w="119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市场规模</w:t>
            </w:r>
          </w:p>
        </w:tc>
        <w:tc>
          <w:tcPr>
            <w:tcW w:w="143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100 亿以上</w:t>
            </w:r>
          </w:p>
        </w:tc>
        <w:tc>
          <w:tcPr>
            <w:tcW w:w="1604"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10-100  亿</w:t>
            </w:r>
          </w:p>
        </w:tc>
        <w:tc>
          <w:tcPr>
            <w:tcW w:w="1652"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1-10 亿</w:t>
            </w:r>
          </w:p>
        </w:tc>
        <w:tc>
          <w:tcPr>
            <w:tcW w:w="1427"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0.1-1 亿</w:t>
            </w:r>
          </w:p>
        </w:tc>
        <w:tc>
          <w:tcPr>
            <w:tcW w:w="172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0.1 以下亿</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17" w:hRule="atLeast"/>
        </w:trPr>
        <w:tc>
          <w:tcPr>
            <w:tcW w:w="119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市场占有率</w:t>
            </w:r>
          </w:p>
        </w:tc>
        <w:tc>
          <w:tcPr>
            <w:tcW w:w="143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很大</w:t>
            </w:r>
          </w:p>
        </w:tc>
        <w:tc>
          <w:tcPr>
            <w:tcW w:w="1604"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较大</w:t>
            </w:r>
          </w:p>
        </w:tc>
        <w:tc>
          <w:tcPr>
            <w:tcW w:w="1652"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一般</w:t>
            </w:r>
          </w:p>
        </w:tc>
        <w:tc>
          <w:tcPr>
            <w:tcW w:w="1427"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较小</w:t>
            </w:r>
          </w:p>
        </w:tc>
        <w:tc>
          <w:tcPr>
            <w:tcW w:w="172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很小</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46" w:hRule="atLeast"/>
        </w:trPr>
        <w:tc>
          <w:tcPr>
            <w:tcW w:w="119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竞争对手</w:t>
            </w:r>
          </w:p>
        </w:tc>
        <w:tc>
          <w:tcPr>
            <w:tcW w:w="143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几乎没有</w:t>
            </w:r>
          </w:p>
        </w:tc>
        <w:tc>
          <w:tcPr>
            <w:tcW w:w="1604"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对手较弱</w:t>
            </w:r>
          </w:p>
        </w:tc>
        <w:tc>
          <w:tcPr>
            <w:tcW w:w="1652"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对手一般</w:t>
            </w:r>
          </w:p>
        </w:tc>
        <w:tc>
          <w:tcPr>
            <w:tcW w:w="1427"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对手较多</w:t>
            </w:r>
          </w:p>
        </w:tc>
        <w:tc>
          <w:tcPr>
            <w:tcW w:w="172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对手很强</w:t>
            </w:r>
          </w:p>
        </w:tc>
      </w:tr>
      <w:tr>
        <w:tblPrEx>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CellMar>
            <w:top w:w="0" w:type="dxa"/>
            <w:left w:w="0" w:type="dxa"/>
            <w:bottom w:w="0" w:type="dxa"/>
            <w:right w:w="0" w:type="dxa"/>
          </w:tblCellMar>
        </w:tblPrEx>
        <w:trPr>
          <w:trHeight w:val="346" w:hRule="atLeast"/>
        </w:trPr>
        <w:tc>
          <w:tcPr>
            <w:tcW w:w="119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Theme="minorEastAsia" w:hAnsiTheme="minorEastAsia" w:eastAsiaTheme="minorEastAsia" w:cstheme="minorEastAsia"/>
                <w:color w:val="auto"/>
                <w:sz w:val="21"/>
                <w:szCs w:val="21"/>
              </w:rPr>
            </w:pPr>
            <w:r>
              <w:rPr>
                <w:color w:val="auto"/>
              </w:rPr>
              <w:t>政策适应性</w:t>
            </w:r>
          </w:p>
        </w:tc>
        <w:tc>
          <w:tcPr>
            <w:tcW w:w="143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color w:val="auto"/>
              </w:rPr>
              <w:t>市级以下行业 支持文件</w:t>
            </w:r>
          </w:p>
        </w:tc>
        <w:tc>
          <w:tcPr>
            <w:tcW w:w="1604"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color w:val="auto"/>
              </w:rPr>
              <w:t>省部级行业支持 文件</w:t>
            </w:r>
          </w:p>
        </w:tc>
        <w:tc>
          <w:tcPr>
            <w:tcW w:w="1652"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color w:val="auto"/>
              </w:rPr>
              <w:t>国家级/国务院支 持文件</w:t>
            </w:r>
          </w:p>
        </w:tc>
        <w:tc>
          <w:tcPr>
            <w:tcW w:w="1427"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color w:val="auto"/>
              </w:rPr>
              <w:t>无政策文件</w:t>
            </w:r>
          </w:p>
        </w:tc>
        <w:tc>
          <w:tcPr>
            <w:tcW w:w="1725" w:type="dxa"/>
            <w:tcBorders>
              <w:top w:val="single" w:color="auto" w:sz="4" w:space="0"/>
              <w:left w:val="single" w:color="auto" w:sz="4" w:space="0"/>
              <w:bottom w:val="single" w:color="auto" w:sz="4" w:space="0"/>
              <w:right w:val="single" w:color="auto" w:sz="4" w:space="0"/>
            </w:tcBorders>
            <w:vAlign w:val="center"/>
          </w:tcPr>
          <w:p>
            <w:pPr>
              <w:bidi w:val="0"/>
              <w:rPr>
                <w:rFonts w:hint="eastAsia" w:asciiTheme="minorEastAsia" w:hAnsiTheme="minorEastAsia" w:eastAsiaTheme="minorEastAsia" w:cstheme="minorEastAsia"/>
                <w:color w:val="auto"/>
                <w:sz w:val="21"/>
                <w:szCs w:val="21"/>
              </w:rPr>
            </w:pPr>
            <w:r>
              <w:rPr>
                <w:color w:val="auto"/>
              </w:rPr>
              <w:t>政策导向不一致</w:t>
            </w:r>
          </w:p>
        </w:tc>
      </w:tr>
    </w:tbl>
    <w:p>
      <w:pPr>
        <w:bidi w:val="0"/>
        <w:rPr>
          <w:color w:val="auto"/>
        </w:rPr>
        <w:sectPr>
          <w:footerReference r:id="rId12" w:type="default"/>
          <w:pgSz w:w="11907" w:h="16839"/>
          <w:pgMar w:top="1405" w:right="1132" w:bottom="1314" w:left="1367" w:header="0" w:footer="1135" w:gutter="0"/>
          <w:pgNumType w:fmt="decimal"/>
          <w:cols w:space="720" w:num="1"/>
        </w:sectPr>
      </w:pPr>
    </w:p>
    <w:p>
      <w:pPr>
        <w:bidi w:val="0"/>
        <w:rPr>
          <w:color w:val="auto"/>
        </w:rPr>
      </w:pPr>
    </w:p>
    <w:p>
      <w:pPr>
        <w:bidi w:val="0"/>
        <w:rPr>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ascii="宋体" w:hAnsi="宋体" w:eastAsia="宋体" w:cs="宋体"/>
          <w:snapToGrid/>
          <w:color w:val="auto"/>
        </w:rPr>
      </w:pPr>
    </w:p>
    <w:sectPr>
      <w:headerReference r:id="rId13" w:type="default"/>
      <w:footerReference r:id="rId14" w:type="default"/>
      <w:pgSz w:w="11906" w:h="16838"/>
      <w:pgMar w:top="1440" w:right="1417" w:bottom="1440" w:left="1417" w:header="113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华文中宋">
    <w:altName w:val="汉仪中宋简"/>
    <w:panose1 w:val="02010600040101010101"/>
    <w:charset w:val="86"/>
    <w:family w:val="auto"/>
    <w:pitch w:val="default"/>
    <w:sig w:usb0="00000000" w:usb1="00000000" w:usb2="00000000" w:usb3="00000000" w:csb0="0004009F" w:csb1="DFD70000"/>
  </w:font>
  <w:font w:name="Cambria Math">
    <w:altName w:val="DejaVu Math TeX Gyre"/>
    <w:panose1 w:val="02040503050406030204"/>
    <w:charset w:val="00"/>
    <w:family w:val="roman"/>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Math TeX Gyre">
    <w:panose1 w:val="02000503000000000000"/>
    <w:charset w:val="00"/>
    <w:family w:val="auto"/>
    <w:pitch w:val="default"/>
    <w:sig w:usb0="A10000EF" w:usb1="4201F9EE" w:usb2="02000000" w:usb3="00000000" w:csb0="60000193" w:csb1="0DD4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209"/>
      <w:rPr>
        <w:rFonts w:hint="eastAsia" w:ascii="宋体" w:hAnsi="宋体" w:eastAsia="宋体" w:cs="宋体"/>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209"/>
      <w:rPr>
        <w:rFonts w:hint="eastAsia" w:ascii="宋体" w:hAnsi="宋体" w:eastAsia="宋体" w:cs="宋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72" w:lineRule="auto"/>
      <w:ind w:left="9071"/>
      <w:rPr>
        <w:rFonts w:hint="default" w:eastAsia="宋体"/>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72" w:lineRule="auto"/>
      <w:ind w:left="9072"/>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71" w:lineRule="auto"/>
      <w:ind w:left="9072"/>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72" w:lineRule="auto"/>
      <w:ind w:left="9065"/>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10</w:t>
                    </w:r>
                    <w:r>
                      <w:fldChar w:fldCharType="end"/>
                    </w:r>
                  </w:p>
                </w:txbxContent>
              </v:textbox>
            </v:shape>
          </w:pict>
        </mc:Fallback>
      </mc:AlternateContent>
    </w:r>
    <w:r>
      <w:rPr>
        <w:sz w:val="18"/>
        <w:szCs w:val="18"/>
        <w14:textOutline w14:w="3175" w14:cap="flat" w14:cmpd="sng">
          <w14:solidFill>
            <w14:srgbClr w14:val="000000"/>
          </w14:solidFill>
          <w14:prstDash w14:val="solid"/>
          <w14:miter w14:val="0"/>
        </w14:textOutline>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72" w:lineRule="auto"/>
      <w:ind w:left="9122"/>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73" w:lineRule="auto"/>
      <w:ind w:left="9046"/>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209"/>
      <w:rPr>
        <w:rFonts w:hint="eastAsia" w:ascii="宋体" w:hAnsi="宋体" w:eastAsia="宋体" w:cs="宋体"/>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right"/>
      <w:rPr>
        <w:rFonts w:eastAsia="宋体"/>
      </w:rPr>
    </w:pPr>
    <w:r>
      <w:rPr>
        <w:rFonts w:hint="eastAsia" w:eastAsia="宋体"/>
      </w:rPr>
      <w:t>DB13/T XXXX-2024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right"/>
      <w:rPr>
        <w:rFonts w:eastAsia="宋体"/>
      </w:rPr>
    </w:pPr>
    <w:r>
      <w:rPr>
        <w:rFonts w:hint="eastAsia" w:eastAsia="宋体"/>
      </w:rPr>
      <w:t>DB13/T XXXX-2024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right"/>
      <w:rPr>
        <w:rFonts w:eastAsia="宋体"/>
      </w:rPr>
    </w:pPr>
    <w:r>
      <w:rPr>
        <w:rFonts w:hint="eastAsia" w:eastAsia="宋体"/>
      </w:rPr>
      <w:t>DB13/T XXXX-2024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0B254"/>
    <w:multiLevelType w:val="singleLevel"/>
    <w:tmpl w:val="4110B254"/>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3ODg1ZTNhODY4OGJkMjAxYjg0OGE5NDVmZTQ5MzIifQ=="/>
  </w:docVars>
  <w:rsids>
    <w:rsidRoot w:val="000B4197"/>
    <w:rsid w:val="00095084"/>
    <w:rsid w:val="000A5BE1"/>
    <w:rsid w:val="000B4197"/>
    <w:rsid w:val="00142C64"/>
    <w:rsid w:val="00151904"/>
    <w:rsid w:val="0016517D"/>
    <w:rsid w:val="0019551B"/>
    <w:rsid w:val="001B781A"/>
    <w:rsid w:val="00243C2B"/>
    <w:rsid w:val="002501F1"/>
    <w:rsid w:val="00290DC9"/>
    <w:rsid w:val="002A1B7D"/>
    <w:rsid w:val="002D344E"/>
    <w:rsid w:val="003203DD"/>
    <w:rsid w:val="00335EAC"/>
    <w:rsid w:val="00380DD5"/>
    <w:rsid w:val="003D02C3"/>
    <w:rsid w:val="004249AF"/>
    <w:rsid w:val="00440D5D"/>
    <w:rsid w:val="004460EB"/>
    <w:rsid w:val="004C2736"/>
    <w:rsid w:val="004C6981"/>
    <w:rsid w:val="004E2A37"/>
    <w:rsid w:val="00503D53"/>
    <w:rsid w:val="00527C6F"/>
    <w:rsid w:val="005571AE"/>
    <w:rsid w:val="00562FDE"/>
    <w:rsid w:val="005A79BE"/>
    <w:rsid w:val="006A26A6"/>
    <w:rsid w:val="006B5F7C"/>
    <w:rsid w:val="007770C0"/>
    <w:rsid w:val="00786BC5"/>
    <w:rsid w:val="007B1BF2"/>
    <w:rsid w:val="007C3D5F"/>
    <w:rsid w:val="007D32A9"/>
    <w:rsid w:val="0080373D"/>
    <w:rsid w:val="00814890"/>
    <w:rsid w:val="0086671F"/>
    <w:rsid w:val="008817A6"/>
    <w:rsid w:val="00887BE1"/>
    <w:rsid w:val="008C007A"/>
    <w:rsid w:val="008F1E72"/>
    <w:rsid w:val="009025A2"/>
    <w:rsid w:val="00967DEC"/>
    <w:rsid w:val="009C6D36"/>
    <w:rsid w:val="00A42E91"/>
    <w:rsid w:val="00A51D32"/>
    <w:rsid w:val="00A90A33"/>
    <w:rsid w:val="00B577B4"/>
    <w:rsid w:val="00B82246"/>
    <w:rsid w:val="00BC4BE4"/>
    <w:rsid w:val="00BD36E9"/>
    <w:rsid w:val="00BD6AF5"/>
    <w:rsid w:val="00BF0689"/>
    <w:rsid w:val="00C26D25"/>
    <w:rsid w:val="00CC3C91"/>
    <w:rsid w:val="00D00E22"/>
    <w:rsid w:val="00D223F5"/>
    <w:rsid w:val="00DA7B85"/>
    <w:rsid w:val="00DC5A24"/>
    <w:rsid w:val="00E140AE"/>
    <w:rsid w:val="00E30C03"/>
    <w:rsid w:val="00E66636"/>
    <w:rsid w:val="00E81D3E"/>
    <w:rsid w:val="00EB0D37"/>
    <w:rsid w:val="00EB390B"/>
    <w:rsid w:val="00ED6498"/>
    <w:rsid w:val="00EE54E1"/>
    <w:rsid w:val="00F52F8F"/>
    <w:rsid w:val="012B0079"/>
    <w:rsid w:val="01CD3027"/>
    <w:rsid w:val="02A63DD7"/>
    <w:rsid w:val="02FE3E7B"/>
    <w:rsid w:val="033D6379"/>
    <w:rsid w:val="039A1031"/>
    <w:rsid w:val="0413546E"/>
    <w:rsid w:val="04733C90"/>
    <w:rsid w:val="04824864"/>
    <w:rsid w:val="05225DC4"/>
    <w:rsid w:val="052B6BF5"/>
    <w:rsid w:val="0549381B"/>
    <w:rsid w:val="054E5DC6"/>
    <w:rsid w:val="058D61D2"/>
    <w:rsid w:val="069074E0"/>
    <w:rsid w:val="082F3428"/>
    <w:rsid w:val="09A53EFF"/>
    <w:rsid w:val="09DC7A6F"/>
    <w:rsid w:val="09EA0C98"/>
    <w:rsid w:val="0A344626"/>
    <w:rsid w:val="0A967D34"/>
    <w:rsid w:val="0B552AA6"/>
    <w:rsid w:val="0B5539B8"/>
    <w:rsid w:val="0BB27EF8"/>
    <w:rsid w:val="0C6FA0FE"/>
    <w:rsid w:val="0CEA6C31"/>
    <w:rsid w:val="0D2D07AC"/>
    <w:rsid w:val="0D617A2E"/>
    <w:rsid w:val="0D7977CB"/>
    <w:rsid w:val="0DD355CB"/>
    <w:rsid w:val="0EB51ED8"/>
    <w:rsid w:val="0ECD32A3"/>
    <w:rsid w:val="0F9022FF"/>
    <w:rsid w:val="0FBE6564"/>
    <w:rsid w:val="10F8797D"/>
    <w:rsid w:val="11621EA2"/>
    <w:rsid w:val="116F23E8"/>
    <w:rsid w:val="117167E4"/>
    <w:rsid w:val="117E1591"/>
    <w:rsid w:val="11841AE0"/>
    <w:rsid w:val="11D80D88"/>
    <w:rsid w:val="125A1DE1"/>
    <w:rsid w:val="126A7E2F"/>
    <w:rsid w:val="12AF71A9"/>
    <w:rsid w:val="13D33102"/>
    <w:rsid w:val="13D927D9"/>
    <w:rsid w:val="14000B7F"/>
    <w:rsid w:val="142127C2"/>
    <w:rsid w:val="145E5A4D"/>
    <w:rsid w:val="14C1237F"/>
    <w:rsid w:val="15C5035C"/>
    <w:rsid w:val="15C75E2E"/>
    <w:rsid w:val="17B80C6E"/>
    <w:rsid w:val="182C4B8E"/>
    <w:rsid w:val="18A252A9"/>
    <w:rsid w:val="18BE4537"/>
    <w:rsid w:val="18F029FA"/>
    <w:rsid w:val="19F3533E"/>
    <w:rsid w:val="1A167715"/>
    <w:rsid w:val="1A240213"/>
    <w:rsid w:val="1A891BCB"/>
    <w:rsid w:val="1C0302FC"/>
    <w:rsid w:val="1C9E2280"/>
    <w:rsid w:val="1CA16B0D"/>
    <w:rsid w:val="1CFB78AF"/>
    <w:rsid w:val="1D1E5296"/>
    <w:rsid w:val="1F085779"/>
    <w:rsid w:val="1F620289"/>
    <w:rsid w:val="2095786A"/>
    <w:rsid w:val="209E2EAD"/>
    <w:rsid w:val="20D05B69"/>
    <w:rsid w:val="21CC63E7"/>
    <w:rsid w:val="21E04808"/>
    <w:rsid w:val="21F37F51"/>
    <w:rsid w:val="22371088"/>
    <w:rsid w:val="22482DD0"/>
    <w:rsid w:val="22DE7E01"/>
    <w:rsid w:val="22F369D5"/>
    <w:rsid w:val="23103A2A"/>
    <w:rsid w:val="234C1EF0"/>
    <w:rsid w:val="26C01A19"/>
    <w:rsid w:val="282B5868"/>
    <w:rsid w:val="28427CBE"/>
    <w:rsid w:val="286D299C"/>
    <w:rsid w:val="289B7EB0"/>
    <w:rsid w:val="29D51B2E"/>
    <w:rsid w:val="2A944656"/>
    <w:rsid w:val="2ABF7AE4"/>
    <w:rsid w:val="2BD35E11"/>
    <w:rsid w:val="2C0C19E5"/>
    <w:rsid w:val="2C155C0E"/>
    <w:rsid w:val="2CB03B88"/>
    <w:rsid w:val="2CCD7196"/>
    <w:rsid w:val="2CCE363B"/>
    <w:rsid w:val="2DFE5055"/>
    <w:rsid w:val="2E0979F4"/>
    <w:rsid w:val="2E604F7C"/>
    <w:rsid w:val="2F3000AA"/>
    <w:rsid w:val="2F5B00C1"/>
    <w:rsid w:val="2FA80B04"/>
    <w:rsid w:val="307A0735"/>
    <w:rsid w:val="31662DD0"/>
    <w:rsid w:val="31812935"/>
    <w:rsid w:val="318E596F"/>
    <w:rsid w:val="319D5E4B"/>
    <w:rsid w:val="32355277"/>
    <w:rsid w:val="337D0184"/>
    <w:rsid w:val="337D1B1B"/>
    <w:rsid w:val="33895B66"/>
    <w:rsid w:val="33CC6C3A"/>
    <w:rsid w:val="33D21752"/>
    <w:rsid w:val="34D709B8"/>
    <w:rsid w:val="351D20DF"/>
    <w:rsid w:val="35433455"/>
    <w:rsid w:val="35492DCC"/>
    <w:rsid w:val="35562BB1"/>
    <w:rsid w:val="35DC7190"/>
    <w:rsid w:val="377652FA"/>
    <w:rsid w:val="37E63000"/>
    <w:rsid w:val="38351D0A"/>
    <w:rsid w:val="38C14F5B"/>
    <w:rsid w:val="38D64807"/>
    <w:rsid w:val="39273424"/>
    <w:rsid w:val="3A61539B"/>
    <w:rsid w:val="3AAF36D1"/>
    <w:rsid w:val="3AEA7025"/>
    <w:rsid w:val="3B056DAF"/>
    <w:rsid w:val="3B0A0908"/>
    <w:rsid w:val="3B2D1E09"/>
    <w:rsid w:val="3B55589E"/>
    <w:rsid w:val="3B98795A"/>
    <w:rsid w:val="3BF96B69"/>
    <w:rsid w:val="3C134CAD"/>
    <w:rsid w:val="3C601042"/>
    <w:rsid w:val="3C887370"/>
    <w:rsid w:val="3CF86872"/>
    <w:rsid w:val="3D06246E"/>
    <w:rsid w:val="3D324146"/>
    <w:rsid w:val="3E3F1EEC"/>
    <w:rsid w:val="3EC02E77"/>
    <w:rsid w:val="3FC4138A"/>
    <w:rsid w:val="3FC43B01"/>
    <w:rsid w:val="40330159"/>
    <w:rsid w:val="40607CCB"/>
    <w:rsid w:val="41497192"/>
    <w:rsid w:val="42975177"/>
    <w:rsid w:val="42D111FF"/>
    <w:rsid w:val="43542429"/>
    <w:rsid w:val="43F16E48"/>
    <w:rsid w:val="4484172B"/>
    <w:rsid w:val="45337F4B"/>
    <w:rsid w:val="45CD0A54"/>
    <w:rsid w:val="46397331"/>
    <w:rsid w:val="46623CEE"/>
    <w:rsid w:val="46871318"/>
    <w:rsid w:val="468E5202"/>
    <w:rsid w:val="48152FF9"/>
    <w:rsid w:val="48AF2AEE"/>
    <w:rsid w:val="494E5DA2"/>
    <w:rsid w:val="49CE0DBE"/>
    <w:rsid w:val="4A0B5CE7"/>
    <w:rsid w:val="4A4C38B5"/>
    <w:rsid w:val="4A9D3D65"/>
    <w:rsid w:val="4B547A8D"/>
    <w:rsid w:val="4B6862A4"/>
    <w:rsid w:val="4BE03D89"/>
    <w:rsid w:val="4BE27F8A"/>
    <w:rsid w:val="4CC52826"/>
    <w:rsid w:val="4D220AF6"/>
    <w:rsid w:val="4D4E5522"/>
    <w:rsid w:val="4D5839CA"/>
    <w:rsid w:val="4D742893"/>
    <w:rsid w:val="4DAC519C"/>
    <w:rsid w:val="4DD3727F"/>
    <w:rsid w:val="4E1133C1"/>
    <w:rsid w:val="4E5B2D9E"/>
    <w:rsid w:val="4F05790C"/>
    <w:rsid w:val="4F0F42E7"/>
    <w:rsid w:val="4F4E7E9B"/>
    <w:rsid w:val="4FCB288C"/>
    <w:rsid w:val="4FD42538"/>
    <w:rsid w:val="500951DA"/>
    <w:rsid w:val="502B346E"/>
    <w:rsid w:val="50C436BF"/>
    <w:rsid w:val="50C46B40"/>
    <w:rsid w:val="50CD4459"/>
    <w:rsid w:val="51D6230F"/>
    <w:rsid w:val="51E33230"/>
    <w:rsid w:val="525E4AE3"/>
    <w:rsid w:val="52BC29D7"/>
    <w:rsid w:val="52C70EC0"/>
    <w:rsid w:val="52F569D0"/>
    <w:rsid w:val="53BB0E4D"/>
    <w:rsid w:val="54085ED4"/>
    <w:rsid w:val="54717115"/>
    <w:rsid w:val="54B47867"/>
    <w:rsid w:val="54C14847"/>
    <w:rsid w:val="54FE1085"/>
    <w:rsid w:val="552D4107"/>
    <w:rsid w:val="555C6F2B"/>
    <w:rsid w:val="56166135"/>
    <w:rsid w:val="561D553B"/>
    <w:rsid w:val="5704105C"/>
    <w:rsid w:val="5721105B"/>
    <w:rsid w:val="57C871D8"/>
    <w:rsid w:val="58032605"/>
    <w:rsid w:val="581F559B"/>
    <w:rsid w:val="58E449BA"/>
    <w:rsid w:val="591C7D2C"/>
    <w:rsid w:val="592151B7"/>
    <w:rsid w:val="596D0588"/>
    <w:rsid w:val="59ED3476"/>
    <w:rsid w:val="5B5926B3"/>
    <w:rsid w:val="5B746E58"/>
    <w:rsid w:val="5C370D97"/>
    <w:rsid w:val="5C82338B"/>
    <w:rsid w:val="5CC46A43"/>
    <w:rsid w:val="5CCF456B"/>
    <w:rsid w:val="5CDF3DD1"/>
    <w:rsid w:val="5CE40B61"/>
    <w:rsid w:val="5DAE39B9"/>
    <w:rsid w:val="5DB958EA"/>
    <w:rsid w:val="5E08087F"/>
    <w:rsid w:val="5E4A1965"/>
    <w:rsid w:val="5E4D0A45"/>
    <w:rsid w:val="5E6006BB"/>
    <w:rsid w:val="5ED7686D"/>
    <w:rsid w:val="5EF07DF4"/>
    <w:rsid w:val="5F003CFA"/>
    <w:rsid w:val="5FFA3783"/>
    <w:rsid w:val="60281A99"/>
    <w:rsid w:val="60A46F85"/>
    <w:rsid w:val="60C82547"/>
    <w:rsid w:val="60DA0BF8"/>
    <w:rsid w:val="60E94270"/>
    <w:rsid w:val="60F3608D"/>
    <w:rsid w:val="61FD3ED8"/>
    <w:rsid w:val="62061579"/>
    <w:rsid w:val="62436329"/>
    <w:rsid w:val="62831CF3"/>
    <w:rsid w:val="62A3501A"/>
    <w:rsid w:val="62F6655A"/>
    <w:rsid w:val="632C14B3"/>
    <w:rsid w:val="63A56022"/>
    <w:rsid w:val="63A86D8C"/>
    <w:rsid w:val="642F16D3"/>
    <w:rsid w:val="64540CC2"/>
    <w:rsid w:val="64B27D3B"/>
    <w:rsid w:val="65AF2C4E"/>
    <w:rsid w:val="67EA3A22"/>
    <w:rsid w:val="69603C65"/>
    <w:rsid w:val="69750D65"/>
    <w:rsid w:val="697E40EB"/>
    <w:rsid w:val="699B2554"/>
    <w:rsid w:val="69D02B99"/>
    <w:rsid w:val="69F22AA9"/>
    <w:rsid w:val="69FA1CC2"/>
    <w:rsid w:val="69FF3EDA"/>
    <w:rsid w:val="6C52323C"/>
    <w:rsid w:val="6E015DF0"/>
    <w:rsid w:val="6E2F329B"/>
    <w:rsid w:val="6E830D66"/>
    <w:rsid w:val="6EED6E95"/>
    <w:rsid w:val="6F8C5FF1"/>
    <w:rsid w:val="6FE72CBB"/>
    <w:rsid w:val="707E1596"/>
    <w:rsid w:val="70CA12BF"/>
    <w:rsid w:val="720E7580"/>
    <w:rsid w:val="7299020E"/>
    <w:rsid w:val="72B8459F"/>
    <w:rsid w:val="730821E5"/>
    <w:rsid w:val="733C3DFE"/>
    <w:rsid w:val="73601405"/>
    <w:rsid w:val="73942E89"/>
    <w:rsid w:val="73D96BB6"/>
    <w:rsid w:val="76DA1290"/>
    <w:rsid w:val="781E6AD0"/>
    <w:rsid w:val="783A493D"/>
    <w:rsid w:val="787119EB"/>
    <w:rsid w:val="78746401"/>
    <w:rsid w:val="78EF3F6E"/>
    <w:rsid w:val="78F70250"/>
    <w:rsid w:val="79444940"/>
    <w:rsid w:val="79515150"/>
    <w:rsid w:val="79552EFB"/>
    <w:rsid w:val="79C63670"/>
    <w:rsid w:val="7A2B7A62"/>
    <w:rsid w:val="7A607B53"/>
    <w:rsid w:val="7AB6278D"/>
    <w:rsid w:val="7B7A498A"/>
    <w:rsid w:val="7B993D9E"/>
    <w:rsid w:val="7C20709F"/>
    <w:rsid w:val="7C484D8B"/>
    <w:rsid w:val="7C7935EE"/>
    <w:rsid w:val="7D0A436B"/>
    <w:rsid w:val="7D8002E9"/>
    <w:rsid w:val="7D9C53F6"/>
    <w:rsid w:val="7DBD3966"/>
    <w:rsid w:val="7DF5428B"/>
    <w:rsid w:val="7DFE25AD"/>
    <w:rsid w:val="7E19345F"/>
    <w:rsid w:val="7E492AC2"/>
    <w:rsid w:val="7E6478FC"/>
    <w:rsid w:val="7E6550B7"/>
    <w:rsid w:val="7F3815E6"/>
    <w:rsid w:val="7F612A25"/>
    <w:rsid w:val="7F76BDDB"/>
    <w:rsid w:val="7FE35E08"/>
    <w:rsid w:val="7FEFBC5A"/>
    <w:rsid w:val="9FEFC2A2"/>
    <w:rsid w:val="AF8F03B0"/>
    <w:rsid w:val="BA7B23C6"/>
    <w:rsid w:val="DB6A266A"/>
    <w:rsid w:val="EFFA9CB6"/>
    <w:rsid w:val="F37FDDC4"/>
    <w:rsid w:val="F6DD57D3"/>
    <w:rsid w:val="FDB789CD"/>
    <w:rsid w:val="FE734873"/>
    <w:rsid w:val="FEBF15F2"/>
    <w:rsid w:val="FF2D8638"/>
    <w:rsid w:val="FFE4A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2"/>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0"/>
    <w:qFormat/>
    <w:uiPriority w:val="0"/>
  </w:style>
  <w:style w:type="paragraph" w:styleId="7">
    <w:name w:val="Body Text"/>
    <w:basedOn w:val="1"/>
    <w:semiHidden/>
    <w:qFormat/>
    <w:uiPriority w:val="0"/>
    <w:rPr>
      <w:rFonts w:ascii="宋体" w:hAnsi="宋体" w:eastAsia="宋体" w:cs="宋体"/>
      <w:sz w:val="28"/>
      <w:szCs w:val="28"/>
      <w:lang w:val="en-US" w:eastAsia="en-US" w:bidi="ar-SA"/>
    </w:rPr>
  </w:style>
  <w:style w:type="paragraph" w:styleId="8">
    <w:name w:val="toc 3"/>
    <w:basedOn w:val="1"/>
    <w:next w:val="1"/>
    <w:semiHidden/>
    <w:unhideWhenUsed/>
    <w:qFormat/>
    <w:uiPriority w:val="39"/>
    <w:pPr>
      <w:ind w:left="840" w:leftChars="400"/>
    </w:pPr>
  </w:style>
  <w:style w:type="paragraph" w:styleId="9">
    <w:name w:val="Balloon Text"/>
    <w:basedOn w:val="1"/>
    <w:link w:val="21"/>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unhideWhenUsed/>
    <w:qFormat/>
    <w:uiPriority w:val="99"/>
    <w:pPr>
      <w:spacing w:before="100" w:beforeAutospacing="1" w:after="100" w:afterAutospacing="1"/>
    </w:pPr>
    <w:rPr>
      <w:sz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annotation reference"/>
    <w:basedOn w:val="17"/>
    <w:qFormat/>
    <w:uiPriority w:val="0"/>
    <w:rPr>
      <w:sz w:val="21"/>
      <w:szCs w:val="21"/>
    </w:rPr>
  </w:style>
  <w:style w:type="character" w:customStyle="1" w:styleId="20">
    <w:name w:val="批注文字 字符"/>
    <w:basedOn w:val="17"/>
    <w:link w:val="6"/>
    <w:qFormat/>
    <w:uiPriority w:val="0"/>
    <w:rPr>
      <w:rFonts w:ascii="Arial" w:hAnsi="Arial" w:eastAsia="Arial" w:cs="Arial"/>
      <w:snapToGrid w:val="0"/>
      <w:color w:val="000000"/>
      <w:kern w:val="0"/>
      <w:szCs w:val="21"/>
    </w:rPr>
  </w:style>
  <w:style w:type="character" w:customStyle="1" w:styleId="21">
    <w:name w:val="批注框文本 字符"/>
    <w:basedOn w:val="17"/>
    <w:link w:val="9"/>
    <w:semiHidden/>
    <w:qFormat/>
    <w:uiPriority w:val="99"/>
    <w:rPr>
      <w:rFonts w:ascii="Arial" w:hAnsi="Arial" w:eastAsia="Arial" w:cs="Arial"/>
      <w:snapToGrid w:val="0"/>
      <w:color w:val="000000"/>
      <w:kern w:val="0"/>
      <w:sz w:val="18"/>
      <w:szCs w:val="18"/>
    </w:rPr>
  </w:style>
  <w:style w:type="character" w:styleId="22">
    <w:name w:val="Placeholder Text"/>
    <w:basedOn w:val="17"/>
    <w:semiHidden/>
    <w:qFormat/>
    <w:uiPriority w:val="99"/>
    <w:rPr>
      <w:color w:val="808080"/>
    </w:rPr>
  </w:style>
  <w:style w:type="character" w:customStyle="1" w:styleId="23">
    <w:name w:val="页眉 字符"/>
    <w:basedOn w:val="17"/>
    <w:link w:val="11"/>
    <w:qFormat/>
    <w:uiPriority w:val="99"/>
    <w:rPr>
      <w:rFonts w:ascii="Arial" w:hAnsi="Arial" w:eastAsia="Arial" w:cs="Arial"/>
      <w:snapToGrid w:val="0"/>
      <w:color w:val="000000"/>
      <w:kern w:val="0"/>
      <w:sz w:val="18"/>
      <w:szCs w:val="18"/>
    </w:rPr>
  </w:style>
  <w:style w:type="character" w:customStyle="1" w:styleId="24">
    <w:name w:val="页脚 字符"/>
    <w:basedOn w:val="17"/>
    <w:link w:val="10"/>
    <w:qFormat/>
    <w:uiPriority w:val="99"/>
    <w:rPr>
      <w:rFonts w:ascii="Arial" w:hAnsi="Arial" w:eastAsia="Arial" w:cs="Arial"/>
      <w:snapToGrid w:val="0"/>
      <w:color w:val="000000"/>
      <w:kern w:val="0"/>
      <w:sz w:val="18"/>
      <w:szCs w:val="18"/>
    </w:rPr>
  </w:style>
  <w:style w:type="paragraph" w:styleId="25">
    <w:name w:val="List Paragraph"/>
    <w:basedOn w:val="1"/>
    <w:qFormat/>
    <w:uiPriority w:val="34"/>
    <w:pPr>
      <w:ind w:firstLine="420" w:firstLineChars="200"/>
    </w:p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29">
    <w:name w:val="Table Normal"/>
    <w:basedOn w:val="15"/>
    <w:qFormat/>
    <w:uiPriority w:val="0"/>
    <w:rPr>
      <w:rFonts w:eastAsia="Times New Roman"/>
    </w:rPr>
    <w:tblPr>
      <w:tblCellMar>
        <w:left w:w="0" w:type="dxa"/>
        <w:right w:w="0" w:type="dxa"/>
      </w:tblCellMar>
    </w:tblPr>
  </w:style>
  <w:style w:type="paragraph" w:customStyle="1" w:styleId="30">
    <w:name w:val="修订1"/>
    <w:hidden/>
    <w:unhideWhenUsed/>
    <w:qFormat/>
    <w:uiPriority w:val="99"/>
    <w:rPr>
      <w:rFonts w:ascii="Arial" w:hAnsi="Arial" w:eastAsia="Arial" w:cs="Arial"/>
      <w:snapToGrid w:val="0"/>
      <w:color w:val="000000"/>
      <w:sz w:val="21"/>
      <w:szCs w:val="21"/>
      <w:lang w:val="en-US" w:eastAsia="zh-CN" w:bidi="ar-SA"/>
    </w:rPr>
  </w:style>
  <w:style w:type="paragraph" w:customStyle="1" w:styleId="31">
    <w:name w:val="Table Text"/>
    <w:basedOn w:val="1"/>
    <w:semiHidden/>
    <w:qFormat/>
    <w:uiPriority w:val="0"/>
    <w:rPr>
      <w:rFonts w:ascii="宋体" w:hAnsi="宋体" w:eastAsia="宋体" w:cs="宋体"/>
      <w:sz w:val="21"/>
      <w:szCs w:val="21"/>
      <w:lang w:val="en-US" w:eastAsia="en-US" w:bidi="ar-SA"/>
    </w:rPr>
  </w:style>
  <w:style w:type="character" w:customStyle="1" w:styleId="32">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9061</Words>
  <Characters>10123</Characters>
  <Lines>103</Lines>
  <Paragraphs>29</Paragraphs>
  <TotalTime>11</TotalTime>
  <ScaleCrop>false</ScaleCrop>
  <LinksUpToDate>false</LinksUpToDate>
  <CharactersWithSpaces>10723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2023-06-09T10:52:00Z</dcterms:created>
  <dc:creator>xb21cn</dc:creator>
  <cp:lastModifiedBy>user</cp:lastModifiedBy>
  <cp:lastPrinted>2024-10-10T16:34:07Z</cp:lastPrinted>
  <dcterms:modified xsi:type="dcterms:W3CDTF">2024-10-10T16:39:28Z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5D4770114D7C4A76AF2249E878E88B9F_13</vt:lpwstr>
  </property>
</Properties>
</file>