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90"/>
        </w:tabs>
        <w:kinsoku/>
        <w:wordWrap/>
        <w:overflowPunct w:val="0"/>
        <w:topLinePunct w:val="0"/>
        <w:autoSpaceDE/>
        <w:autoSpaceDN/>
        <w:bidi w:val="0"/>
        <w:adjustRightInd w:val="0"/>
        <w:snapToGrid w:val="0"/>
        <w:spacing w:line="560" w:lineRule="exact"/>
        <w:jc w:val="center"/>
        <w:textAlignment w:val="auto"/>
        <w:rPr>
          <w:rFonts w:hint="eastAsia" w:ascii="方正小标宋简体" w:hAnsi="宋体" w:eastAsia="方正小标宋简体" w:cs="Times New Roman"/>
          <w:kern w:val="0"/>
          <w:sz w:val="44"/>
          <w:szCs w:val="44"/>
        </w:rPr>
      </w:pPr>
      <w:bookmarkStart w:id="0" w:name="_GoBack"/>
      <w:r>
        <w:rPr>
          <w:rFonts w:hint="eastAsia" w:ascii="方正小标宋简体" w:hAnsi="宋体" w:eastAsia="方正小标宋简体"/>
          <w:kern w:val="0"/>
          <w:sz w:val="44"/>
          <w:szCs w:val="44"/>
          <w:lang w:eastAsia="zh-CN"/>
        </w:rPr>
        <w:t>河北</w:t>
      </w:r>
      <w:r>
        <w:rPr>
          <w:rFonts w:hint="eastAsia" w:ascii="方正小标宋简体" w:hAnsi="宋体" w:eastAsia="方正小标宋简体"/>
          <w:kern w:val="0"/>
          <w:sz w:val="44"/>
          <w:szCs w:val="44"/>
        </w:rPr>
        <w:t>省</w:t>
      </w:r>
      <w:r>
        <w:rPr>
          <w:rFonts w:hint="eastAsia" w:ascii="方正小标宋简体" w:hAnsi="宋体" w:eastAsia="方正小标宋简体" w:cs="Times New Roman"/>
          <w:kern w:val="0"/>
          <w:sz w:val="44"/>
          <w:szCs w:val="44"/>
        </w:rPr>
        <w:t>入网餐饮服务提供者食品安全主体责任清单</w:t>
      </w:r>
      <w:bookmarkEnd w:id="0"/>
    </w:p>
    <w:p>
      <w:pPr>
        <w:tabs>
          <w:tab w:val="left" w:pos="790"/>
          <w:tab w:val="left" w:pos="1264"/>
        </w:tabs>
        <w:overflowPunct w:val="0"/>
        <w:adjustRightInd w:val="0"/>
        <w:snapToGrid w:val="0"/>
        <w:rPr>
          <w:rFonts w:ascii="仿宋_GB2312" w:hAnsi="宋体" w:eastAsia="仿宋_GB2312" w:cs="Times New Roman"/>
          <w:kern w:val="0"/>
          <w:sz w:val="24"/>
        </w:rPr>
      </w:pPr>
    </w:p>
    <w:tbl>
      <w:tblPr>
        <w:tblStyle w:val="6"/>
        <w:tblW w:w="14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709"/>
        <w:gridCol w:w="3389"/>
        <w:gridCol w:w="2041"/>
        <w:gridCol w:w="2041"/>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97" w:type="dxa"/>
            <w:vAlign w:val="center"/>
          </w:tcPr>
          <w:p>
            <w:pPr>
              <w:tabs>
                <w:tab w:val="left" w:pos="790"/>
                <w:tab w:val="left" w:pos="1264"/>
              </w:tabs>
              <w:overflowPunct w:val="0"/>
              <w:adjustRightInd w:val="0"/>
              <w:snapToGrid w:val="0"/>
              <w:jc w:val="center"/>
              <w:rPr>
                <w:rFonts w:ascii="黑体" w:hAnsi="黑体" w:eastAsia="黑体" w:cs="Times New Roman"/>
                <w:kern w:val="0"/>
                <w:sz w:val="24"/>
              </w:rPr>
            </w:pPr>
            <w:r>
              <w:rPr>
                <w:rFonts w:hint="eastAsia" w:ascii="黑体" w:hAnsi="黑体" w:eastAsia="黑体" w:cs="Times New Roman"/>
                <w:kern w:val="0"/>
                <w:sz w:val="24"/>
              </w:rPr>
              <w:t>项目</w:t>
            </w:r>
          </w:p>
        </w:tc>
        <w:tc>
          <w:tcPr>
            <w:tcW w:w="709" w:type="dxa"/>
            <w:vAlign w:val="center"/>
          </w:tcPr>
          <w:p>
            <w:pPr>
              <w:tabs>
                <w:tab w:val="left" w:pos="790"/>
                <w:tab w:val="left" w:pos="1264"/>
              </w:tabs>
              <w:overflowPunct w:val="0"/>
              <w:adjustRightInd w:val="0"/>
              <w:snapToGrid w:val="0"/>
              <w:ind w:left="-57" w:right="-57"/>
              <w:jc w:val="center"/>
              <w:rPr>
                <w:rFonts w:ascii="黑体" w:hAnsi="黑体" w:eastAsia="黑体" w:cs="Times New Roman"/>
                <w:kern w:val="0"/>
                <w:sz w:val="24"/>
              </w:rPr>
            </w:pPr>
            <w:r>
              <w:rPr>
                <w:rFonts w:ascii="黑体" w:hAnsi="黑体" w:eastAsia="黑体" w:cs="Times New Roman"/>
                <w:kern w:val="0"/>
                <w:sz w:val="24"/>
              </w:rPr>
              <w:t>序号</w:t>
            </w:r>
          </w:p>
        </w:tc>
        <w:tc>
          <w:tcPr>
            <w:tcW w:w="3389" w:type="dxa"/>
            <w:vAlign w:val="center"/>
          </w:tcPr>
          <w:p>
            <w:pPr>
              <w:tabs>
                <w:tab w:val="left" w:pos="790"/>
                <w:tab w:val="left" w:pos="1264"/>
              </w:tabs>
              <w:overflowPunct w:val="0"/>
              <w:adjustRightInd w:val="0"/>
              <w:snapToGrid w:val="0"/>
              <w:jc w:val="center"/>
              <w:rPr>
                <w:rFonts w:ascii="黑体" w:hAnsi="黑体" w:eastAsia="黑体" w:cs="Times New Roman"/>
                <w:kern w:val="0"/>
                <w:sz w:val="24"/>
              </w:rPr>
            </w:pPr>
            <w:r>
              <w:rPr>
                <w:rFonts w:hint="eastAsia" w:ascii="黑体" w:hAnsi="黑体" w:eastAsia="黑体" w:cs="Times New Roman"/>
                <w:kern w:val="0"/>
                <w:sz w:val="24"/>
              </w:rPr>
              <w:t>主体责任</w:t>
            </w:r>
          </w:p>
        </w:tc>
        <w:tc>
          <w:tcPr>
            <w:tcW w:w="2041" w:type="dxa"/>
            <w:vAlign w:val="center"/>
          </w:tcPr>
          <w:p>
            <w:pPr>
              <w:tabs>
                <w:tab w:val="left" w:pos="790"/>
                <w:tab w:val="left" w:pos="1264"/>
              </w:tabs>
              <w:overflowPunct w:val="0"/>
              <w:adjustRightInd w:val="0"/>
              <w:snapToGrid w:val="0"/>
              <w:jc w:val="center"/>
              <w:rPr>
                <w:rFonts w:ascii="黑体" w:hAnsi="黑体" w:eastAsia="黑体" w:cs="Times New Roman"/>
                <w:kern w:val="0"/>
                <w:sz w:val="24"/>
              </w:rPr>
            </w:pPr>
            <w:r>
              <w:rPr>
                <w:rFonts w:hint="eastAsia" w:ascii="黑体" w:hAnsi="黑体" w:eastAsia="黑体" w:cs="Times New Roman"/>
                <w:kern w:val="0"/>
                <w:sz w:val="24"/>
              </w:rPr>
              <w:t>责任依据</w:t>
            </w:r>
          </w:p>
        </w:tc>
        <w:tc>
          <w:tcPr>
            <w:tcW w:w="2041" w:type="dxa"/>
            <w:vAlign w:val="center"/>
          </w:tcPr>
          <w:p>
            <w:pPr>
              <w:tabs>
                <w:tab w:val="left" w:pos="790"/>
                <w:tab w:val="left" w:pos="1264"/>
              </w:tabs>
              <w:overflowPunct w:val="0"/>
              <w:adjustRightInd w:val="0"/>
              <w:snapToGrid w:val="0"/>
              <w:jc w:val="center"/>
              <w:rPr>
                <w:rFonts w:ascii="黑体" w:hAnsi="黑体" w:eastAsia="黑体" w:cs="Times New Roman"/>
                <w:kern w:val="0"/>
                <w:sz w:val="24"/>
              </w:rPr>
            </w:pPr>
            <w:r>
              <w:rPr>
                <w:rFonts w:hint="eastAsia" w:ascii="黑体" w:hAnsi="黑体" w:eastAsia="黑体" w:cs="Times New Roman"/>
                <w:kern w:val="0"/>
                <w:sz w:val="24"/>
              </w:rPr>
              <w:t>处罚依据</w:t>
            </w:r>
          </w:p>
        </w:tc>
        <w:tc>
          <w:tcPr>
            <w:tcW w:w="4706" w:type="dxa"/>
            <w:vAlign w:val="center"/>
          </w:tcPr>
          <w:p>
            <w:pPr>
              <w:tabs>
                <w:tab w:val="left" w:pos="790"/>
                <w:tab w:val="left" w:pos="1264"/>
              </w:tabs>
              <w:overflowPunct w:val="0"/>
              <w:adjustRightInd w:val="0"/>
              <w:snapToGrid w:val="0"/>
              <w:jc w:val="center"/>
              <w:rPr>
                <w:rFonts w:ascii="黑体" w:hAnsi="黑体" w:eastAsia="黑体" w:cs="Times New Roman"/>
                <w:kern w:val="0"/>
                <w:sz w:val="24"/>
              </w:rPr>
            </w:pPr>
            <w:r>
              <w:rPr>
                <w:rFonts w:hint="eastAsia" w:ascii="黑体" w:hAnsi="黑体" w:eastAsia="黑体" w:cs="Times New Roman"/>
                <w:kern w:val="0"/>
                <w:sz w:val="24"/>
              </w:rPr>
              <w:t>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一、主体资质</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1</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入网餐饮服务提供者应当具有实体经营门店并依法取得食品经营许可证，并按照食品经营许可证载明的主体业态、经营项目从事经营活动，不得超范围经营。</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《网络餐饮服务食品安全监督管理办法》第四条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食品安全法》第一百二十二条第一款</w:t>
            </w:r>
          </w:p>
        </w:tc>
        <w:tc>
          <w:tcPr>
            <w:tcW w:w="4706"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2</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食品经营许可证载明的许可事项发生变化的，应当在变化后10个工作日内向原发证机关申请变更经营许可。</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《食品经营许可管理办法》第二十七条第一款</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《食品经营许可管理办法》第四十九条第一款</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3</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不得伪造、涂改、倒卖、出租、出借、转让《食品经营许可证》。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《食品经营许可管理办法》第二十六条第一款</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《食品经营许可管理办法》第四十八条第一款</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责令改正，给予警告，并处1万元以下罚款；情节严重的，处1万元以上3万元以下罚款。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二、信息公示</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4</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应当在餐饮服务经营活动主页面公示餐饮服务提供者的食品经营许可证；食品经营许可等信息发生变更的，应当及时更新。</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6"/>
                <w:kern w:val="0"/>
                <w:sz w:val="24"/>
              </w:rPr>
              <w:t>《网络餐饮服务食品安全监督管理办法》第九条</w:t>
            </w:r>
          </w:p>
        </w:tc>
        <w:tc>
          <w:tcPr>
            <w:tcW w:w="2041"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《网络餐饮服务食品安全监督管理办法》第三十二条</w:t>
            </w:r>
          </w:p>
        </w:tc>
        <w:tc>
          <w:tcPr>
            <w:tcW w:w="4706" w:type="dxa"/>
            <w:vMerge w:val="restart"/>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spacing w:val="-2"/>
                <w:kern w:val="0"/>
                <w:sz w:val="24"/>
              </w:rPr>
              <w:t>责令改正，给予警告；拒不改正的，处5000元以上3万元以下罚款。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5</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应当在网上公示餐饮服务提供者的名称、地址、量化分级信息。</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6"/>
                <w:kern w:val="0"/>
                <w:sz w:val="24"/>
              </w:rPr>
              <w:t>《网络餐饮服务食品安全监督管理办法》第十条</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6</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入网餐饮服务提供者应当在网上公示菜品名称和主要原料名称，公示的信息应当真实。</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6"/>
                <w:kern w:val="0"/>
                <w:sz w:val="24"/>
              </w:rPr>
              <w:t>《网络餐饮服务食品安全监督管理办法》第十一条</w:t>
            </w:r>
          </w:p>
        </w:tc>
        <w:tc>
          <w:tcPr>
            <w:tcW w:w="2041" w:type="dxa"/>
            <w:vAlign w:val="center"/>
          </w:tcPr>
          <w:p>
            <w:pPr>
              <w:tabs>
                <w:tab w:val="left" w:pos="790"/>
                <w:tab w:val="left" w:pos="1264"/>
              </w:tabs>
              <w:overflowPunct w:val="0"/>
              <w:adjustRightInd w:val="0"/>
              <w:snapToGrid w:val="0"/>
              <w:jc w:val="both"/>
              <w:rPr>
                <w:rFonts w:ascii="仿宋_GB2312" w:hAnsi="宋体" w:eastAsia="仿宋_GB2312" w:cs="Times New Roman"/>
                <w:kern w:val="0"/>
                <w:sz w:val="24"/>
              </w:rPr>
            </w:pPr>
            <w:r>
              <w:rPr>
                <w:rFonts w:hint="eastAsia" w:ascii="仿宋_GB2312" w:hAnsi="宋体" w:eastAsia="仿宋_GB2312" w:cs="Times New Roman"/>
                <w:spacing w:val="-2"/>
                <w:w w:val="90"/>
                <w:kern w:val="0"/>
                <w:sz w:val="24"/>
              </w:rPr>
              <w:t>《网络餐饮服务食品安全监督管理办法》第三十二条</w:t>
            </w:r>
          </w:p>
        </w:tc>
        <w:tc>
          <w:tcPr>
            <w:tcW w:w="4706"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spacing w:val="-2"/>
                <w:kern w:val="0"/>
                <w:sz w:val="24"/>
              </w:rPr>
              <w:t>责令改正，给予警告；拒不改正的，处5000元以上3万元以下罚款。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三、制度管理</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7</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建立并不断完善原料控制、餐用具清洗消毒、餐饮服务过程控制、从业人员健康管理、从业人员培训、食品安全自查、进货查验和记录、场所及设施设备清洗消毒和维修保养、食品安全信息追溯等保证食品安全的规章制度。</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ascii="仿宋_GB2312" w:hAnsi="宋体" w:eastAsia="仿宋_GB2312" w:cs="Times New Roman"/>
                <w:spacing w:val="-6"/>
                <w:kern w:val="0"/>
                <w:sz w:val="24"/>
              </w:rPr>
              <w:t xml:space="preserve">GB31654-2021 </w:t>
            </w:r>
            <w:r>
              <w:rPr>
                <w:rFonts w:hint="eastAsia" w:ascii="仿宋_GB2312" w:hAnsi="宋体" w:eastAsia="仿宋_GB2312" w:cs="Times New Roman"/>
                <w:spacing w:val="-6"/>
                <w:kern w:val="0"/>
                <w:sz w:val="24"/>
              </w:rPr>
              <w:t>《</w:t>
            </w:r>
            <w:r>
              <w:rPr>
                <w:rFonts w:ascii="仿宋_GB2312" w:hAnsi="宋体" w:eastAsia="仿宋_GB2312" w:cs="Times New Roman"/>
                <w:spacing w:val="-6"/>
                <w:kern w:val="0"/>
                <w:sz w:val="24"/>
              </w:rPr>
              <w:t>食品安全国家标准 餐饮服务通用卫生规范</w:t>
            </w:r>
            <w:r>
              <w:rPr>
                <w:rFonts w:hint="eastAsia" w:ascii="仿宋_GB2312" w:hAnsi="宋体" w:eastAsia="仿宋_GB2312" w:cs="Times New Roman"/>
                <w:spacing w:val="-6"/>
                <w:kern w:val="0"/>
                <w:sz w:val="24"/>
              </w:rPr>
              <w:t>》13.1.1</w:t>
            </w:r>
          </w:p>
          <w:p>
            <w:pPr>
              <w:tabs>
                <w:tab w:val="left" w:pos="790"/>
                <w:tab w:val="left" w:pos="1264"/>
              </w:tabs>
              <w:overflowPunct w:val="0"/>
              <w:adjustRightInd w:val="0"/>
              <w:snapToGrid w:val="0"/>
              <w:rPr>
                <w:rFonts w:ascii="仿宋_GB2312" w:hAnsi="宋体" w:eastAsia="仿宋_GB2312" w:cs="Times New Roman"/>
                <w:spacing w:val="-6"/>
                <w:kern w:val="0"/>
                <w:sz w:val="24"/>
              </w:rPr>
            </w:pP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食品安全法》第一百二十六条第一款（二）</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8</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kern w:val="0"/>
                <w:sz w:val="24"/>
              </w:rPr>
              <w:t>入网餐饮服务企业应当建立基于食品安全风险防控的动态管理机制，结合实际，落实自查要求，制定食品安全风险管控清单，建立健全日管控、周排查、月调度工作制度和机制。</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kern w:val="0"/>
                <w:sz w:val="24"/>
              </w:rPr>
              <w:t>《企业落实食品安全主体责任监督管理规定》第十条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9</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按规定制定食品安全事故处置方案。</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spacing w:val="-6"/>
                <w:kern w:val="0"/>
                <w:sz w:val="24"/>
              </w:rPr>
              <w:t>食品安全法》第一百零二条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食品安全法》第一百二十六条第一款（四）</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四、人员管理</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10</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主要负责人知晓食品安全责任，按规定配备食品安全管理人员。</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spacing w:val="-6"/>
                <w:kern w:val="0"/>
                <w:sz w:val="24"/>
              </w:rPr>
              <w:t>食品安全法》第四十四条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w:t>
            </w:r>
          </w:p>
        </w:tc>
        <w:tc>
          <w:tcPr>
            <w:tcW w:w="4706"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1</w:t>
            </w:r>
            <w:r>
              <w:rPr>
                <w:rFonts w:ascii="仿宋_GB2312" w:hAnsi="宋体" w:eastAsia="仿宋_GB2312" w:cs="Times New Roman"/>
                <w:kern w:val="0"/>
                <w:sz w:val="24"/>
              </w:rPr>
              <w:t>1</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在依法配备食品安全员的基础上，大中型</w:t>
            </w:r>
            <w:r>
              <w:rPr>
                <w:rFonts w:hint="eastAsia" w:ascii="仿宋_GB2312" w:hAnsi="宋体" w:eastAsia="仿宋_GB2312" w:cs="Times New Roman"/>
                <w:kern w:val="0"/>
                <w:sz w:val="24"/>
              </w:rPr>
              <w:t>入网餐饮服务企业</w:t>
            </w:r>
            <w:r>
              <w:rPr>
                <w:rFonts w:hint="eastAsia" w:ascii="仿宋_GB2312" w:hAnsi="宋体" w:eastAsia="仿宋_GB2312" w:cs="Times New Roman"/>
                <w:spacing w:val="-4"/>
                <w:kern w:val="0"/>
                <w:sz w:val="24"/>
              </w:rPr>
              <w:t>需配备食品安全总监，</w:t>
            </w:r>
            <w:r>
              <w:rPr>
                <w:rFonts w:hint="eastAsia" w:ascii="仿宋_GB2312" w:hAnsi="宋体" w:eastAsia="仿宋_GB2312" w:cs="Times New Roman"/>
                <w:kern w:val="0"/>
                <w:sz w:val="24"/>
              </w:rPr>
              <w:t>并结合实际细化制定《食品安全总监职责》、《食品安全员守则》。</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《企业落实食品安全主体责任监督管理规定》第五条（五）、第八条、第九条</w:t>
            </w:r>
          </w:p>
          <w:p>
            <w:pPr>
              <w:tabs>
                <w:tab w:val="left" w:pos="790"/>
                <w:tab w:val="left" w:pos="1264"/>
              </w:tabs>
              <w:overflowPunct w:val="0"/>
              <w:adjustRightInd w:val="0"/>
              <w:snapToGrid w:val="0"/>
              <w:rPr>
                <w:rFonts w:ascii="仿宋_GB2312" w:hAnsi="宋体" w:eastAsia="仿宋_GB2312" w:cs="Times New Roman"/>
                <w:spacing w:val="-6"/>
                <w:kern w:val="0"/>
                <w:sz w:val="24"/>
              </w:rPr>
            </w:pP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4706"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四、人员管理</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1</w:t>
            </w:r>
            <w:r>
              <w:rPr>
                <w:rFonts w:ascii="仿宋_GB2312" w:hAnsi="宋体" w:eastAsia="仿宋_GB2312" w:cs="Times New Roman"/>
                <w:kern w:val="0"/>
                <w:sz w:val="24"/>
              </w:rPr>
              <w:t>2</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加强对食品安全管理人员的培训和考核。经考核不具备食品安全管理能力的，不得上岗。</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食品安全法》第三十三条第一款第三项；《</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食品安全法》第四十四条第三款</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w:t>
            </w:r>
          </w:p>
        </w:tc>
        <w:tc>
          <w:tcPr>
            <w:tcW w:w="4706"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1</w:t>
            </w:r>
            <w:r>
              <w:rPr>
                <w:rFonts w:ascii="仿宋_GB2312" w:hAnsi="宋体" w:eastAsia="仿宋_GB2312" w:cs="Times New Roman"/>
                <w:kern w:val="0"/>
                <w:sz w:val="24"/>
              </w:rPr>
              <w:t>3</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kern w:val="0"/>
                <w:sz w:val="24"/>
              </w:rPr>
              <w:t>入网餐饮服务企业</w:t>
            </w:r>
            <w:r>
              <w:rPr>
                <w:rFonts w:hint="eastAsia" w:ascii="仿宋_GB2312" w:hAnsi="宋体" w:eastAsia="仿宋_GB2312" w:cs="Times New Roman"/>
                <w:spacing w:val="-4"/>
                <w:kern w:val="0"/>
                <w:sz w:val="24"/>
              </w:rPr>
              <w:t>应当组织对职工进行食品安全知识培训，对食品安全总监、食品安全员进行法律、法规、标准和专业知识培训、考核，并对培训、考核情况予以记录，存档备查。</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《企业落实食品安全主体责任监督管理规定》第十六条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4706"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1</w:t>
            </w:r>
            <w:r>
              <w:rPr>
                <w:rFonts w:ascii="仿宋_GB2312" w:hAnsi="宋体" w:eastAsia="仿宋_GB2312" w:cs="Times New Roman"/>
                <w:kern w:val="0"/>
                <w:sz w:val="24"/>
              </w:rPr>
              <w:t>4</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不得聘用禁聘人员从事食品安全管理工作。</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食品安全法》第一百三十五条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食品安全法》第一百三十五条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spacing w:line="228" w:lineRule="auto"/>
              <w:jc w:val="center"/>
              <w:rPr>
                <w:rFonts w:ascii="仿宋_GB2312" w:hAnsi="宋体" w:eastAsia="仿宋_GB2312" w:cs="Times New Roman"/>
                <w:kern w:val="0"/>
                <w:sz w:val="24"/>
              </w:rPr>
            </w:pPr>
            <w:r>
              <w:rPr>
                <w:rFonts w:hint="eastAsia" w:ascii="仿宋_GB2312" w:hAnsi="宋体" w:eastAsia="仿宋_GB2312" w:cs="Times New Roman"/>
                <w:kern w:val="0"/>
                <w:sz w:val="24"/>
              </w:rPr>
              <w:t>1</w:t>
            </w:r>
            <w:r>
              <w:rPr>
                <w:rFonts w:ascii="仿宋_GB2312" w:hAnsi="宋体" w:eastAsia="仿宋_GB2312" w:cs="Times New Roman"/>
                <w:kern w:val="0"/>
                <w:sz w:val="24"/>
              </w:rPr>
              <w:t>5</w:t>
            </w:r>
          </w:p>
        </w:tc>
        <w:tc>
          <w:tcPr>
            <w:tcW w:w="3389"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kern w:val="0"/>
                <w:sz w:val="24"/>
              </w:rPr>
              <w:t>患有国务院卫生行政部门规定的有碍食品安全疾病的人员，不得从事接触直接入口食品的工作。从事接触直接入口食品工作的食品生产经营人员应当每年进行健康检查，取得健康证明后方可上岗工作。从业人员每天上岗前应进行健康状况检查。</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食品安全法》第四十五条、</w:t>
            </w:r>
            <w:r>
              <w:rPr>
                <w:rFonts w:ascii="仿宋_GB2312" w:hAnsi="宋体" w:eastAsia="仿宋_GB2312" w:cs="Times New Roman"/>
                <w:spacing w:val="-6"/>
                <w:kern w:val="0"/>
                <w:sz w:val="24"/>
              </w:rPr>
              <w:t xml:space="preserve">GB31654-2021 </w:t>
            </w:r>
            <w:r>
              <w:rPr>
                <w:rFonts w:hint="eastAsia" w:ascii="仿宋_GB2312" w:hAnsi="宋体" w:eastAsia="仿宋_GB2312" w:cs="Times New Roman"/>
                <w:spacing w:val="-6"/>
                <w:kern w:val="0"/>
                <w:sz w:val="24"/>
              </w:rPr>
              <w:t>《</w:t>
            </w:r>
            <w:r>
              <w:rPr>
                <w:rFonts w:ascii="仿宋_GB2312" w:hAnsi="宋体" w:eastAsia="仿宋_GB2312" w:cs="Times New Roman"/>
                <w:spacing w:val="-6"/>
                <w:kern w:val="0"/>
                <w:sz w:val="24"/>
              </w:rPr>
              <w:t>食品安全国家标准 餐饮服务通用卫生规范</w:t>
            </w:r>
            <w:r>
              <w:rPr>
                <w:rFonts w:hint="eastAsia" w:ascii="仿宋_GB2312" w:hAnsi="宋体" w:eastAsia="仿宋_GB2312" w:cs="Times New Roman"/>
                <w:spacing w:val="-6"/>
                <w:kern w:val="0"/>
                <w:sz w:val="24"/>
              </w:rPr>
              <w:t>》11.1.4</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食品安全法》第一百二十六条第一款（六）（十三）</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spacing w:line="228" w:lineRule="auto"/>
              <w:jc w:val="center"/>
              <w:rPr>
                <w:rFonts w:ascii="仿宋_GB2312" w:hAnsi="宋体" w:eastAsia="仿宋_GB2312" w:cs="Times New Roman"/>
                <w:kern w:val="0"/>
                <w:sz w:val="24"/>
              </w:rPr>
            </w:pPr>
            <w:r>
              <w:rPr>
                <w:rFonts w:hint="eastAsia" w:ascii="仿宋_GB2312" w:hAnsi="宋体" w:eastAsia="仿宋_GB2312" w:cs="Times New Roman"/>
                <w:kern w:val="0"/>
                <w:sz w:val="24"/>
              </w:rPr>
              <w:t>1</w:t>
            </w:r>
            <w:r>
              <w:rPr>
                <w:rFonts w:ascii="仿宋_GB2312" w:hAnsi="宋体" w:eastAsia="仿宋_GB2312" w:cs="Times New Roman"/>
                <w:kern w:val="0"/>
                <w:sz w:val="24"/>
              </w:rPr>
              <w:t>6</w:t>
            </w:r>
          </w:p>
        </w:tc>
        <w:tc>
          <w:tcPr>
            <w:tcW w:w="3389"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kern w:val="0"/>
                <w:sz w:val="24"/>
              </w:rPr>
              <w:t>在岗从业人员保持良好个人卫生，穿戴洁净的工作衣帽。专间及专用操作区内的从业人员操作时应佩戴口罩，工作服与其他操作区有明显区分。</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ascii="仿宋_GB2312" w:hAnsi="宋体" w:eastAsia="仿宋_GB2312" w:cs="Times New Roman"/>
                <w:spacing w:val="-6"/>
                <w:kern w:val="0"/>
                <w:sz w:val="24"/>
              </w:rPr>
              <w:t xml:space="preserve">GB31654-2021 </w:t>
            </w:r>
            <w:r>
              <w:rPr>
                <w:rFonts w:hint="eastAsia" w:ascii="仿宋_GB2312" w:hAnsi="宋体" w:eastAsia="仿宋_GB2312" w:cs="Times New Roman"/>
                <w:spacing w:val="-6"/>
                <w:kern w:val="0"/>
                <w:sz w:val="24"/>
              </w:rPr>
              <w:t>《</w:t>
            </w:r>
            <w:r>
              <w:rPr>
                <w:rFonts w:ascii="仿宋_GB2312" w:hAnsi="宋体" w:eastAsia="仿宋_GB2312" w:cs="Times New Roman"/>
                <w:spacing w:val="-6"/>
                <w:kern w:val="0"/>
                <w:sz w:val="24"/>
              </w:rPr>
              <w:t>食品安全国家标准 餐饮服务通用卫生规范</w:t>
            </w:r>
            <w:r>
              <w:rPr>
                <w:rFonts w:hint="eastAsia" w:ascii="仿宋_GB2312" w:hAnsi="宋体" w:eastAsia="仿宋_GB2312" w:cs="Times New Roman"/>
                <w:spacing w:val="-6"/>
                <w:kern w:val="0"/>
                <w:sz w:val="24"/>
              </w:rPr>
              <w:t>》11.2、11.3、11.4</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食品安全法》第一百二十六条第一款（十三）</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1</w:t>
            </w:r>
            <w:r>
              <w:rPr>
                <w:rFonts w:ascii="仿宋_GB2312" w:hAnsi="宋体" w:eastAsia="仿宋_GB2312" w:cs="Times New Roman"/>
                <w:kern w:val="0"/>
                <w:sz w:val="24"/>
              </w:rPr>
              <w:t>7</w:t>
            </w:r>
          </w:p>
        </w:tc>
        <w:tc>
          <w:tcPr>
            <w:tcW w:w="3389"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kern w:val="0"/>
                <w:sz w:val="24"/>
              </w:rPr>
              <w:t>入网餐饮服务企业主要负责人应当支持和保障食品安全总监、食品安全员依法开展食品安全管理工作，在作出涉及食品安全的重大决策前，应当充分听取食品安全总监和食品安全员的意见和建议。</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《企业落实食品安全主体责任监督管理规定》第四条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4706" w:type="dxa"/>
            <w:vAlign w:val="center"/>
          </w:tcPr>
          <w:p>
            <w:pPr>
              <w:tabs>
                <w:tab w:val="left" w:pos="703"/>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五、设施设备</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1</w:t>
            </w:r>
            <w:r>
              <w:rPr>
                <w:rFonts w:ascii="仿宋_GB2312" w:hAnsi="宋体" w:eastAsia="仿宋_GB2312" w:cs="Times New Roman"/>
                <w:kern w:val="0"/>
                <w:sz w:val="24"/>
              </w:rPr>
              <w:t>8</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定期维护食品加工、贮存、陈列等设施、设备；定期清洗、校验保温设施及冷藏、冷冻设施。</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食品安全法》第五十六条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食品安全法》第一百二十六条第一款（五）</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1</w:t>
            </w:r>
            <w:r>
              <w:rPr>
                <w:rFonts w:ascii="仿宋_GB2312" w:hAnsi="宋体" w:eastAsia="仿宋_GB2312" w:cs="Times New Roman"/>
                <w:kern w:val="0"/>
                <w:sz w:val="24"/>
              </w:rPr>
              <w:t>9</w:t>
            </w:r>
          </w:p>
        </w:tc>
        <w:tc>
          <w:tcPr>
            <w:tcW w:w="3389" w:type="dxa"/>
            <w:vAlign w:val="center"/>
          </w:tcPr>
          <w:p>
            <w:pPr>
              <w:tabs>
                <w:tab w:val="left" w:pos="790"/>
                <w:tab w:val="left" w:pos="1264"/>
              </w:tabs>
              <w:overflowPunct w:val="0"/>
              <w:adjustRightInd w:val="0"/>
              <w:snapToGrid w:val="0"/>
              <w:rPr>
                <w:rFonts w:ascii="仿宋_GB2312" w:hAnsi="宋体" w:eastAsia="仿宋_GB2312"/>
              </w:rPr>
            </w:pPr>
            <w:r>
              <w:rPr>
                <w:rFonts w:hint="eastAsia" w:ascii="仿宋_GB2312" w:hAnsi="宋体" w:eastAsia="仿宋_GB2312" w:cs="Times New Roman"/>
                <w:kern w:val="0"/>
                <w:sz w:val="24"/>
              </w:rPr>
              <w:t>具有与经营的食品品种、数量、供餐人数，配备相应的设施设备，并配备消毒、更衣、盥洗、采光、照明、通风、防腐、防尘、防蝇、防鼠、防虫、洗涤以及处理废水、存放垃圾和废弃物的设备或者设施。</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食品安全法》第三十三条（二）</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食品安全法》第一百二十六条第一款（十三）</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六、原料控制</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2</w:t>
            </w:r>
            <w:r>
              <w:rPr>
                <w:rFonts w:ascii="仿宋_GB2312" w:hAnsi="宋体" w:eastAsia="仿宋_GB2312" w:cs="Times New Roman"/>
                <w:kern w:val="0"/>
                <w:sz w:val="24"/>
              </w:rPr>
              <w:t>0</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不得采购或者使用不符合食品安全标准的食品原料、食品添加剂、食品相关产品。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食品安全法》第五十条第一款</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食品安全法》第一百二十五条（四）</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21</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进货时应当查验许可证和相关证明文件。按规定建立并遵守进货查验记录制度。记录和凭证保存期限不得少于产品保质期满后六个月；没有明确保质期的，保存期限不得少于二年。</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食品安全法》第五十三条第一款、第二款；《</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食品安全法》第五十条第二款</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22</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原料外包装标识符合要求，按照外包装标识的条件和要求规范贮存。</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w:t>
            </w:r>
            <w:r>
              <w:rPr>
                <w:rFonts w:hint="eastAsia" w:ascii="仿宋_GB2312" w:hAnsi="宋体" w:eastAsia="仿宋_GB2312" w:cs="Times New Roman"/>
                <w:kern w:val="0"/>
                <w:sz w:val="24"/>
                <w:lang w:eastAsia="zh"/>
              </w:rPr>
              <w:t>第</w:t>
            </w:r>
            <w:r>
              <w:rPr>
                <w:rFonts w:hint="eastAsia" w:ascii="仿宋_GB2312" w:hAnsi="宋体" w:eastAsia="仿宋_GB2312" w:cs="Times New Roman"/>
                <w:kern w:val="0"/>
                <w:sz w:val="24"/>
              </w:rPr>
              <w:t>六十七条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食品安全法》第一百二十五条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七、过程控制</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2</w:t>
            </w:r>
            <w:r>
              <w:rPr>
                <w:rFonts w:ascii="仿宋_GB2312" w:hAnsi="宋体" w:eastAsia="仿宋_GB2312" w:cs="Times New Roman"/>
                <w:kern w:val="0"/>
                <w:sz w:val="24"/>
              </w:rPr>
              <w:t>3</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应按规定制定、实施餐饮服务经营过程控制要求。检查待加工的食品及原料。</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食品安全法》第五十五条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2</w:t>
            </w:r>
            <w:r>
              <w:rPr>
                <w:rFonts w:ascii="仿宋_GB2312" w:hAnsi="宋体" w:eastAsia="仿宋_GB2312" w:cs="Times New Roman"/>
                <w:kern w:val="0"/>
                <w:sz w:val="24"/>
              </w:rPr>
              <w:t>4</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食品安全总监、食品安全员发现有食品安全事故潜在风险的，应当提出停止相关食品经营活动等否决建议，入网餐饮服务企业应当立即分析研判，采取处置措施，消除风险隐患。</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《企业落实食品安全主体责任监督管理规定》第四条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2</w:t>
            </w:r>
            <w:r>
              <w:rPr>
                <w:rFonts w:ascii="仿宋_GB2312" w:hAnsi="宋体" w:eastAsia="仿宋_GB2312" w:cs="Times New Roman"/>
                <w:kern w:val="0"/>
                <w:sz w:val="24"/>
              </w:rPr>
              <w:t>5</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用水应当符合国家规定的生活饮用水卫生标准</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食品安全法》第三十三条第一款第（九）项</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2</w:t>
            </w:r>
            <w:r>
              <w:rPr>
                <w:rFonts w:ascii="仿宋_GB2312" w:hAnsi="宋体" w:eastAsia="仿宋_GB2312" w:cs="Times New Roman"/>
                <w:kern w:val="0"/>
                <w:sz w:val="24"/>
              </w:rPr>
              <w:t>6</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入网餐饮服务提供者在自己的加工操作区内加工食品，不得将订单委托其他食品经营者加工制作；网络销售的餐饮食品应当与实体店销售的餐饮食品质量安全保持一致。</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6"/>
                <w:kern w:val="0"/>
                <w:sz w:val="24"/>
              </w:rPr>
              <w:t>《网络餐饮服务食品安全监督管理办法》第十八条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《网络餐饮服务食品安全监督管理办法》第三十九条第四款</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2</w:t>
            </w:r>
            <w:r>
              <w:rPr>
                <w:rFonts w:ascii="仿宋_GB2312" w:hAnsi="宋体" w:eastAsia="仿宋_GB2312" w:cs="Times New Roman"/>
                <w:kern w:val="0"/>
                <w:sz w:val="24"/>
              </w:rPr>
              <w:t>7</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按照要求对餐具、饮具进行清洗消毒，不得使用未经清洗消毒的餐具、饮具。委托清洗消毒餐饮具的，委托符合条件的餐饮具集中消毒单位。</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食品安全法》第五十六条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八、禁止经营食品</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28</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禁止经营用非食品原料生产食品，或者添加食品添加剂以外的化学物质和其他可能危害人体健康物质的食品，或者用回收的食品作为原料生产的食品。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食品安全法》第三十四条第一项</w:t>
            </w:r>
          </w:p>
        </w:tc>
        <w:tc>
          <w:tcPr>
            <w:tcW w:w="2041"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食品安全法》第一百二十三条</w:t>
            </w:r>
          </w:p>
        </w:tc>
        <w:tc>
          <w:tcPr>
            <w:tcW w:w="4706"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2</w:t>
            </w:r>
            <w:r>
              <w:rPr>
                <w:rFonts w:ascii="仿宋_GB2312" w:hAnsi="宋体" w:eastAsia="仿宋_GB2312" w:cs="Times New Roman"/>
                <w:kern w:val="0"/>
                <w:sz w:val="24"/>
              </w:rPr>
              <w:t>9</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禁止经营病死、毒死或者死因不明的禽、畜、兽、水产动物肉类及其制品。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食品安全法》第三十四条第七项</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八、禁止经营食品</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30</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禁止经营未按规定进行检疫或者检疫不合格的肉类，或者未经检验或者检验不合格的肉类制品。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食品安全法》第三十四条第八项</w:t>
            </w:r>
          </w:p>
        </w:tc>
        <w:tc>
          <w:tcPr>
            <w:tcW w:w="2041"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食品安全法》第一百二十三条</w:t>
            </w:r>
          </w:p>
        </w:tc>
        <w:tc>
          <w:tcPr>
            <w:tcW w:w="4706"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31</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禁止经营国家为防病等特殊需要明令禁止经营的食品。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spacing w:val="-6"/>
                <w:kern w:val="0"/>
                <w:sz w:val="24"/>
              </w:rPr>
              <w:t>食品安全法》第三十四条第十二项</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32</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生产经营的食品中不得添加药品，但是可以添加按照传统既是食品又是中药材的物质。</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食品安全法》第三十八条</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33</w:t>
            </w:r>
          </w:p>
        </w:tc>
        <w:tc>
          <w:tcPr>
            <w:tcW w:w="3389"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kern w:val="0"/>
                <w:sz w:val="24"/>
              </w:rPr>
              <w:t>禁止经营致病性微生物、农药残留、兽药残留、重金属、生物毒素、污染物质以及其他危害人体健康的物质含量超过食品安全标准限量的食品。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食品安全法》第三十四条第二项</w:t>
            </w:r>
          </w:p>
        </w:tc>
        <w:tc>
          <w:tcPr>
            <w:tcW w:w="2041"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食品安全法》第一百二十四条</w:t>
            </w:r>
          </w:p>
        </w:tc>
        <w:tc>
          <w:tcPr>
            <w:tcW w:w="4706"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3</w:t>
            </w:r>
            <w:r>
              <w:rPr>
                <w:rFonts w:ascii="仿宋_GB2312" w:hAnsi="宋体" w:eastAsia="仿宋_GB2312" w:cs="Times New Roman"/>
                <w:kern w:val="0"/>
                <w:sz w:val="24"/>
              </w:rPr>
              <w:t>4</w:t>
            </w:r>
          </w:p>
        </w:tc>
        <w:tc>
          <w:tcPr>
            <w:tcW w:w="3389"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kern w:val="0"/>
                <w:sz w:val="24"/>
              </w:rPr>
              <w:t>禁止经营用超过保质期的食品原料、食品添加剂生产的食品、食品添加剂。</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食品安全法》第三十四条第三项</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35</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禁止经营超范围、超限量使用食品添加剂的食品。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食品安全法》第三十四条第四项、第四十条</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36</w:t>
            </w:r>
          </w:p>
        </w:tc>
        <w:tc>
          <w:tcPr>
            <w:tcW w:w="3389" w:type="dxa"/>
            <w:vAlign w:val="center"/>
          </w:tcPr>
          <w:p>
            <w:pPr>
              <w:tabs>
                <w:tab w:val="left" w:pos="790"/>
                <w:tab w:val="left" w:pos="1264"/>
              </w:tabs>
              <w:overflowPunct w:val="0"/>
              <w:adjustRightInd w:val="0"/>
              <w:snapToGrid w:val="0"/>
              <w:spacing w:line="228" w:lineRule="auto"/>
              <w:rPr>
                <w:rFonts w:ascii="仿宋_GB2312" w:hAnsi="宋体" w:eastAsia="仿宋_GB2312" w:cs="Times New Roman"/>
                <w:kern w:val="0"/>
                <w:sz w:val="24"/>
              </w:rPr>
            </w:pPr>
            <w:r>
              <w:rPr>
                <w:rFonts w:hint="eastAsia" w:ascii="仿宋_GB2312" w:hAnsi="宋体" w:eastAsia="仿宋_GB2312" w:cs="Times New Roman"/>
                <w:kern w:val="0"/>
                <w:sz w:val="24"/>
              </w:rPr>
              <w:t>禁止经营腐败变质、油脂酸败、霉变生虫、污秽不洁、混有异物、掺假掺杂或者感官性状异常的食品、食品添加剂。</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食品安全法》第三十四条第六项</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八、禁止经营食品</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37</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禁止经营标注虚假生产日期、保质期或者超过保质期的食品、食品添加剂。</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食品安全法》第三十四条第十项</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食品安全法》第一百二十四条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38</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禁止经营被包装材料、容器、运输工具等污染的食品。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食品安全法》第三十四条第九项</w:t>
            </w:r>
          </w:p>
        </w:tc>
        <w:tc>
          <w:tcPr>
            <w:tcW w:w="2041"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食品安全法》第一百二十五条</w:t>
            </w:r>
          </w:p>
        </w:tc>
        <w:tc>
          <w:tcPr>
            <w:tcW w:w="4706" w:type="dxa"/>
            <w:vMerge w:val="restart"/>
            <w:vAlign w:val="center"/>
          </w:tcPr>
          <w:p>
            <w:pPr>
              <w:tabs>
                <w:tab w:val="left" w:pos="790"/>
                <w:tab w:val="left" w:pos="1264"/>
              </w:tabs>
              <w:overflowPunct w:val="0"/>
              <w:adjustRightInd w:val="0"/>
              <w:snapToGrid w:val="0"/>
              <w:spacing w:line="216" w:lineRule="auto"/>
              <w:rPr>
                <w:rFonts w:ascii="仿宋_GB2312" w:hAnsi="宋体" w:eastAsia="仿宋_GB2312" w:cs="Times New Roman"/>
                <w:kern w:val="0"/>
                <w:sz w:val="24"/>
              </w:rPr>
            </w:pPr>
            <w:r>
              <w:rPr>
                <w:rFonts w:hint="eastAsia" w:ascii="仿宋_GB2312" w:hAnsi="宋体" w:eastAsia="仿宋_GB2312" w:cs="Times New Roman"/>
                <w:kern w:val="0"/>
                <w:sz w:val="24"/>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3</w:t>
            </w:r>
            <w:r>
              <w:rPr>
                <w:rFonts w:ascii="仿宋_GB2312" w:hAnsi="宋体" w:eastAsia="仿宋_GB2312" w:cs="Times New Roman"/>
                <w:kern w:val="0"/>
                <w:sz w:val="24"/>
              </w:rPr>
              <w:t>9</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禁止经营无标签的预包装食品、食品添加剂。</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spacing w:val="-6"/>
                <w:kern w:val="0"/>
                <w:sz w:val="24"/>
              </w:rPr>
              <w:t>食品安全法》第三十四条第十一项</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40</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禁止采购或者使用不符合食品安全标准的食品、食品添加剂、食品相关产品。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spacing w:val="-6"/>
                <w:kern w:val="0"/>
                <w:sz w:val="24"/>
              </w:rPr>
              <w:t>食品安全法》第三十四条第十三项</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41</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禁止采购、贮存、使用食品添加剂亚硝酸盐（亚硝酸钠、亚硝酸钾）。</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卫生部</w:t>
            </w:r>
            <w:r>
              <w:rPr>
                <w:rFonts w:hint="eastAsia" w:ascii="仿宋_GB2312" w:hAnsi="宋体" w:eastAsia="仿宋_GB2312" w:cs="Times New Roman"/>
                <w:kern w:val="0"/>
                <w:sz w:val="24"/>
                <w:lang w:eastAsia="zh-CN"/>
              </w:rPr>
              <w:t>、</w:t>
            </w:r>
            <w:r>
              <w:rPr>
                <w:rFonts w:hint="eastAsia" w:ascii="仿宋_GB2312" w:hAnsi="宋体" w:eastAsia="仿宋_GB2312" w:cs="Times New Roman"/>
                <w:kern w:val="0"/>
                <w:sz w:val="24"/>
              </w:rPr>
              <w:t>国家食药监管局</w:t>
            </w:r>
            <w:r>
              <w:rPr>
                <w:rFonts w:hint="eastAsia" w:ascii="仿宋_GB2312" w:hAnsi="宋体" w:eastAsia="仿宋_GB2312" w:cs="Times New Roman"/>
                <w:kern w:val="0"/>
                <w:sz w:val="24"/>
                <w:lang w:eastAsia="zh-CN"/>
              </w:rPr>
              <w:t>《</w:t>
            </w:r>
            <w:r>
              <w:rPr>
                <w:rFonts w:hint="eastAsia" w:ascii="仿宋_GB2312" w:hAnsi="宋体" w:eastAsia="仿宋_GB2312" w:cs="Times New Roman"/>
                <w:kern w:val="0"/>
                <w:sz w:val="24"/>
              </w:rPr>
              <w:t>关于禁止餐饮服务单位采购、贮存、使用食品添加剂亚硝酸盐的公告</w:t>
            </w:r>
            <w:r>
              <w:rPr>
                <w:rFonts w:hint="eastAsia" w:ascii="仿宋_GB2312" w:hAnsi="宋体" w:eastAsia="仿宋_GB2312" w:cs="Times New Roman"/>
                <w:kern w:val="0"/>
                <w:sz w:val="24"/>
                <w:lang w:eastAsia="zh-CN"/>
              </w:rPr>
              <w:t>》</w:t>
            </w:r>
            <w:r>
              <w:rPr>
                <w:rFonts w:hint="eastAsia" w:ascii="仿宋_GB2312" w:hAnsi="宋体" w:eastAsia="仿宋_GB2312" w:cs="Times New Roman"/>
                <w:kern w:val="0"/>
                <w:sz w:val="24"/>
              </w:rPr>
              <w:t>（卫生部公告2012年第10号）</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食品安全法》第一百二十四条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九、贮存、运输和配送</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42</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食品原料、半成品与成品在盛放、贮存时相互分开。</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食品安全法》第三十三条第一款第（四）项</w:t>
            </w:r>
          </w:p>
        </w:tc>
        <w:tc>
          <w:tcPr>
            <w:tcW w:w="2041"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食品安全法》第一百三十二条。</w:t>
            </w:r>
          </w:p>
        </w:tc>
        <w:tc>
          <w:tcPr>
            <w:tcW w:w="4706"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给予警告；拒不改正的，责令停产停业，并处一万元以上五万元以下罚款；情节严重的，吊销许可证。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43</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kern w:val="0"/>
                <w:sz w:val="24"/>
              </w:rPr>
              <w:t>按照保证食品安全的要求贮存食品，定期检查库存食品，及时清理变质或者超过保质期的食品。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食品安全法》第五十四条第一款</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4</w:t>
            </w:r>
            <w:r>
              <w:rPr>
                <w:rFonts w:ascii="仿宋_GB2312" w:hAnsi="宋体" w:eastAsia="仿宋_GB2312" w:cs="Times New Roman"/>
                <w:kern w:val="0"/>
                <w:sz w:val="24"/>
              </w:rPr>
              <w:t>4</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4"/>
                <w:kern w:val="0"/>
                <w:sz w:val="24"/>
              </w:rPr>
              <w:t>入网餐饮服务提供者应当使用无毒、清洁的食品容器、餐具和包装材料，并对餐饮食品进行包装，避免送餐人员直接接触食品，确保送餐过程中食品不受污染。</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6"/>
                <w:kern w:val="0"/>
                <w:sz w:val="24"/>
              </w:rPr>
              <w:t>《网络餐饮服务食品安全监督管理办法》第十九条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《网络餐饮服务食品安全监督管理办法》第四十条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4</w:t>
            </w:r>
            <w:r>
              <w:rPr>
                <w:rFonts w:ascii="仿宋_GB2312" w:hAnsi="宋体" w:eastAsia="仿宋_GB2312" w:cs="Times New Roman"/>
                <w:kern w:val="0"/>
                <w:sz w:val="24"/>
              </w:rPr>
              <w:t>5</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4"/>
                <w:kern w:val="0"/>
                <w:sz w:val="24"/>
              </w:rPr>
              <w:t>入网餐饮服务提供者配送有保鲜、保温、冷藏或者冷冻等特殊要求食品的，应当采取能保证食品安全的保存、配送措施。</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6"/>
                <w:kern w:val="0"/>
                <w:sz w:val="24"/>
              </w:rPr>
              <w:t>《网络餐饮服务食品安全监督管理办法》第二十条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食品安全法》第一百三十二条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给予警告；拒不改正的，责令停产停业，并处一万元以上五万元以下罚款；情节严重的，吊销许可证。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vAlign w:val="center"/>
          </w:tcPr>
          <w:p>
            <w:pPr>
              <w:tabs>
                <w:tab w:val="left" w:pos="790"/>
                <w:tab w:val="left" w:pos="1264"/>
              </w:tabs>
              <w:overflowPunct w:val="0"/>
              <w:adjustRightInd w:val="0"/>
              <w:snapToGrid w:val="0"/>
              <w:jc w:val="center"/>
              <w:rPr>
                <w:rFonts w:hint="eastAsia" w:ascii="仿宋_GB2312" w:hAnsi="宋体" w:eastAsia="仿宋_GB2312" w:cs="Times New Roman"/>
                <w:kern w:val="0"/>
                <w:sz w:val="24"/>
                <w:lang w:eastAsia="zh-CN"/>
              </w:rPr>
            </w:pPr>
            <w:r>
              <w:rPr>
                <w:rFonts w:hint="eastAsia" w:ascii="仿宋_GB2312" w:hAnsi="宋体" w:eastAsia="仿宋_GB2312" w:cs="Times New Roman"/>
                <w:kern w:val="0"/>
                <w:sz w:val="24"/>
                <w:lang w:eastAsia="zh-CN"/>
              </w:rPr>
              <w:t>十、制止餐饮浪费</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46</w:t>
            </w:r>
          </w:p>
        </w:tc>
        <w:tc>
          <w:tcPr>
            <w:tcW w:w="3389" w:type="dxa"/>
            <w:vAlign w:val="center"/>
          </w:tcPr>
          <w:p>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餐饮服务经营者通过餐饮外卖平台提供服务的，应当在平台页面上向消费者提供食品分量、规格或者建议消费人数等信息。</w:t>
            </w:r>
          </w:p>
        </w:tc>
        <w:tc>
          <w:tcPr>
            <w:tcW w:w="2041" w:type="dxa"/>
            <w:vAlign w:val="center"/>
          </w:tcPr>
          <w:p>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反食品浪费法</w:t>
            </w:r>
            <w:r>
              <w:rPr>
                <w:rFonts w:hint="eastAsia" w:ascii="仿宋_GB2312" w:hAnsi="宋体" w:eastAsia="仿宋_GB2312" w:cs="Times New Roman"/>
                <w:kern w:val="0"/>
                <w:sz w:val="24"/>
                <w:lang w:eastAsia="zh-CN"/>
              </w:rPr>
              <w:t>》</w:t>
            </w:r>
            <w:r>
              <w:rPr>
                <w:rFonts w:hint="eastAsia" w:ascii="仿宋_GB2312" w:hAnsi="宋体" w:eastAsia="仿宋_GB2312" w:cs="Times New Roman"/>
                <w:spacing w:val="-6"/>
                <w:kern w:val="0"/>
                <w:sz w:val="24"/>
              </w:rPr>
              <w:t>第十条</w:t>
            </w:r>
          </w:p>
        </w:tc>
        <w:tc>
          <w:tcPr>
            <w:tcW w:w="2041" w:type="dxa"/>
            <w:vAlign w:val="center"/>
          </w:tcPr>
          <w:p>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反食品浪费法</w:t>
            </w:r>
            <w:r>
              <w:rPr>
                <w:rFonts w:hint="eastAsia" w:ascii="仿宋_GB2312" w:hAnsi="宋体" w:eastAsia="仿宋_GB2312" w:cs="Times New Roman"/>
                <w:kern w:val="0"/>
                <w:sz w:val="24"/>
                <w:lang w:eastAsia="zh-CN"/>
              </w:rPr>
              <w:t>》</w:t>
            </w:r>
            <w:r>
              <w:rPr>
                <w:rFonts w:hint="eastAsia" w:ascii="仿宋_GB2312" w:hAnsi="宋体" w:eastAsia="仿宋_GB2312" w:cs="Times New Roman"/>
                <w:spacing w:val="-6"/>
                <w:kern w:val="0"/>
                <w:sz w:val="24"/>
              </w:rPr>
              <w:t>第</w:t>
            </w:r>
            <w:r>
              <w:rPr>
                <w:rFonts w:hint="eastAsia" w:ascii="仿宋_GB2312" w:hAnsi="宋体" w:eastAsia="仿宋_GB2312" w:cs="Times New Roman"/>
                <w:spacing w:val="-6"/>
                <w:kern w:val="0"/>
                <w:sz w:val="24"/>
                <w:lang w:eastAsia="zh-CN"/>
              </w:rPr>
              <w:t>二</w:t>
            </w:r>
            <w:r>
              <w:rPr>
                <w:rFonts w:hint="eastAsia" w:ascii="仿宋_GB2312" w:hAnsi="宋体" w:eastAsia="仿宋_GB2312" w:cs="Times New Roman"/>
                <w:spacing w:val="-6"/>
                <w:kern w:val="0"/>
                <w:sz w:val="24"/>
              </w:rPr>
              <w:t>十</w:t>
            </w:r>
            <w:r>
              <w:rPr>
                <w:rFonts w:hint="eastAsia" w:ascii="仿宋_GB2312" w:hAnsi="宋体" w:eastAsia="仿宋_GB2312" w:cs="Times New Roman"/>
                <w:spacing w:val="-6"/>
                <w:kern w:val="0"/>
                <w:sz w:val="24"/>
                <w:lang w:eastAsia="zh-CN"/>
              </w:rPr>
              <w:t>八</w:t>
            </w:r>
            <w:r>
              <w:rPr>
                <w:rFonts w:hint="eastAsia" w:ascii="仿宋_GB2312" w:hAnsi="宋体" w:eastAsia="仿宋_GB2312" w:cs="Times New Roman"/>
                <w:spacing w:val="-6"/>
                <w:kern w:val="0"/>
                <w:sz w:val="24"/>
              </w:rPr>
              <w:t>条</w:t>
            </w:r>
          </w:p>
        </w:tc>
        <w:tc>
          <w:tcPr>
            <w:tcW w:w="4706" w:type="dxa"/>
            <w:vAlign w:val="center"/>
          </w:tcPr>
          <w:p>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餐饮服务经营者未主动对消费者进行防止食品浪费提示提醒的，由县级以上地方人民政府市场监督管理部门或者县级以上地方人民政府指定的部门责令改正，给予警告。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97" w:type="dxa"/>
            <w:vAlign w:val="center"/>
          </w:tcPr>
          <w:p>
            <w:pPr>
              <w:tabs>
                <w:tab w:val="left" w:pos="790"/>
                <w:tab w:val="left" w:pos="1264"/>
              </w:tabs>
              <w:overflowPunct w:val="0"/>
              <w:adjustRightInd w:val="0"/>
              <w:snapToGrid w:val="0"/>
              <w:jc w:val="center"/>
              <w:rPr>
                <w:rFonts w:hint="eastAsia" w:ascii="仿宋_GB2312" w:hAnsi="宋体" w:eastAsia="仿宋_GB2312" w:cs="Times New Roman"/>
                <w:kern w:val="0"/>
                <w:sz w:val="24"/>
              </w:rPr>
            </w:pPr>
            <w:r>
              <w:rPr>
                <w:rFonts w:hint="eastAsia" w:ascii="仿宋_GB2312" w:hAnsi="宋体" w:eastAsia="仿宋_GB2312" w:cs="Times New Roman"/>
                <w:kern w:val="0"/>
                <w:sz w:val="24"/>
              </w:rPr>
              <w:t>十</w:t>
            </w:r>
            <w:r>
              <w:rPr>
                <w:rFonts w:hint="eastAsia" w:ascii="仿宋_GB2312" w:hAnsi="宋体" w:eastAsia="仿宋_GB2312" w:cs="Times New Roman"/>
                <w:kern w:val="0"/>
                <w:sz w:val="24"/>
                <w:lang w:eastAsia="zh-CN"/>
              </w:rPr>
              <w:t>一</w:t>
            </w:r>
            <w:r>
              <w:rPr>
                <w:rFonts w:hint="eastAsia" w:ascii="仿宋_GB2312" w:hAnsi="宋体" w:eastAsia="仿宋_GB2312" w:cs="Times New Roman"/>
                <w:kern w:val="0"/>
                <w:sz w:val="24"/>
              </w:rPr>
              <w:t>、自查和报告</w:t>
            </w:r>
          </w:p>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4</w:t>
            </w:r>
            <w:r>
              <w:rPr>
                <w:rFonts w:ascii="仿宋_GB2312" w:hAnsi="宋体" w:eastAsia="仿宋_GB2312" w:cs="Times New Roman"/>
                <w:kern w:val="0"/>
                <w:sz w:val="24"/>
              </w:rPr>
              <w:t>7</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建立食品安全自查制度，定期对食品安全状况进行检查评价。经营条件发生变化，不再符合食品安全要求的，食品经营者应当立即采取整改措施；有发生食品安全事故潜在风险的，应当立即停止食品经营活动，并向所在地县级人民政府食品安全监督管理部门报告。</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食品安全法》第四十七条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食品安全法》第一百二十六条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十、自查和报告</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4</w:t>
            </w:r>
            <w:r>
              <w:rPr>
                <w:rFonts w:ascii="仿宋_GB2312" w:hAnsi="宋体" w:eastAsia="仿宋_GB2312" w:cs="Times New Roman"/>
                <w:kern w:val="0"/>
                <w:sz w:val="24"/>
              </w:rPr>
              <w:t>8</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4"/>
                <w:kern w:val="0"/>
                <w:sz w:val="24"/>
              </w:rPr>
              <w:t>入网餐饮服务</w:t>
            </w:r>
            <w:r>
              <w:rPr>
                <w:rFonts w:hint="eastAsia" w:ascii="仿宋_GB2312" w:hAnsi="宋体" w:eastAsia="仿宋_GB2312" w:cs="Times New Roman"/>
                <w:kern w:val="0"/>
                <w:sz w:val="24"/>
              </w:rPr>
              <w:t>企业应当建立食品安全日管控制度。食品安全员每日根据风险管控清单进行检查，形成《每日食品安全检查记录》，对发现的食品安全风险隐患，应当立即采取防范措施，按照程序及时上报食品安全总监或者企业主要负责人。未发现问题的，也应当予以记录，实行零风险报告。</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《企业落实食品安全主体责任监督管理规定》第十一条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4</w:t>
            </w:r>
            <w:r>
              <w:rPr>
                <w:rFonts w:ascii="仿宋_GB2312" w:hAnsi="宋体" w:eastAsia="仿宋_GB2312" w:cs="Times New Roman"/>
                <w:kern w:val="0"/>
                <w:sz w:val="24"/>
              </w:rPr>
              <w:t>9</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4"/>
                <w:kern w:val="0"/>
                <w:sz w:val="24"/>
              </w:rPr>
              <w:t>入网餐饮服务</w:t>
            </w:r>
            <w:r>
              <w:rPr>
                <w:rFonts w:hint="eastAsia" w:ascii="仿宋_GB2312" w:hAnsi="宋体" w:eastAsia="仿宋_GB2312" w:cs="Times New Roman"/>
                <w:kern w:val="0"/>
                <w:sz w:val="24"/>
              </w:rPr>
              <w:t>企业应当建立食品安全周排查制度。食品安全总监或者食品安全员每周至少组织1次风险隐患排查，分析研判食品安全管理情况，研究解决日管控中发现的问题，形成《每周食品安全排查治理报告》。</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《企业落实食品安全主体责任监督管理规定》第十二条</w:t>
            </w:r>
          </w:p>
        </w:tc>
        <w:tc>
          <w:tcPr>
            <w:tcW w:w="2041"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4706" w:type="dxa"/>
            <w:vMerge w:val="restart"/>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50</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4"/>
                <w:kern w:val="0"/>
                <w:sz w:val="24"/>
              </w:rPr>
              <w:t>入网餐饮服务</w:t>
            </w:r>
            <w:r>
              <w:rPr>
                <w:rFonts w:hint="eastAsia" w:ascii="仿宋_GB2312" w:hAnsi="宋体" w:eastAsia="仿宋_GB2312" w:cs="Times New Roman"/>
                <w:kern w:val="0"/>
                <w:sz w:val="24"/>
              </w:rPr>
              <w:t>企业应当建立食品安全月调度制度。企业主要负责人每月至少听取1次食品安全总监管理工作情况汇报，对当月食品安全日常管理、风险隐患排查治理等情况进行工作总结，对下个月重点工作作出调度安排，形成《每月食品安全调度会议纪要》。</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《企业落实食品安全主体责任监督管理规定》第十三条</w:t>
            </w:r>
          </w:p>
        </w:tc>
        <w:tc>
          <w:tcPr>
            <w:tcW w:w="2041"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c>
          <w:tcPr>
            <w:tcW w:w="4706" w:type="dxa"/>
            <w:vMerge w:val="continue"/>
            <w:vAlign w:val="center"/>
          </w:tcPr>
          <w:p>
            <w:pPr>
              <w:tabs>
                <w:tab w:val="left" w:pos="790"/>
                <w:tab w:val="left" w:pos="1264"/>
              </w:tabs>
              <w:overflowPunct w:val="0"/>
              <w:adjustRightInd w:val="0"/>
              <w:snapToGrid w:val="0"/>
              <w:rPr>
                <w:rFonts w:ascii="仿宋_GB2312" w:hAnsi="宋体"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十一、食品安全事故处置</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51</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发生食品安全事故的单位应当立即采取措施，防止事故扩大。事故单位应当及时向事故发生地县级人民政府食品安全监督管理部门报告。任何单位和个人不得对食品安全事故隐瞒、谎报、缓报，不得隐匿、伪造、毁灭有关证据。</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食品安全法》第一百零三条第一款、第四款</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食品安全法》第一百二十八条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由有关主管部门按照各自职责分工责令改正，给予警告；隐匿、伪造、毁灭有关证据的，责令停产停业，没收违法所得，并处十万元以上五十万元以下罚款；造成严重后果的，吊销许可证。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52</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食品安全事故调查部门有权向有关单位和个人了解有关的情况，并要求提供相关资料和样品。有关单位和个人应当配合，按照要求提供相关资料和样品，不得拒绝。任何单位和个人不得阻挠、干涉食品安全事故的调查处理。</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食品安全法》第一百零八条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食品安全法》第一百三十三条第一款</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由有关主管部门按照各自职责分工责令停产停业，并处二千元以上五万元以下罚款；情节严重的，吊销许可证；构成违反治安管理行为的，由公安机关依法给予治安管理处罚。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197" w:type="dxa"/>
            <w:vMerge w:val="restart"/>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十二、接受监督检查</w:t>
            </w: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53</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不得拒绝、阻挠监管部门及其工作人员依法开展监督检查、风险监测和抽样检验。</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食品安全法》第十五条第二款、《</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食品安全法》第一百一十条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食品安全法》第一百三十三条第一款</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由有关主管部门按照各自职责分工责令停产停业，并处二千元以上五万元以下罚款；情节严重的，吊销许可证；构成违反治安管理行为的，由公安机关依法给予治安管理处罚。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r>
              <w:rPr>
                <w:rFonts w:ascii="仿宋_GB2312" w:hAnsi="宋体" w:eastAsia="仿宋_GB2312" w:cs="Times New Roman"/>
                <w:kern w:val="0"/>
                <w:sz w:val="24"/>
              </w:rPr>
              <w:t>54</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不得撕毁、涂改日常监督检查结果记录表，要保持日常监督检查结果记录表至下次日常监督检查，并在显著位置张贴或者公开展示相关监督检查结果记录表。</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《食品生产经营监督检查管理办法》第四十八条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《食品生产经营监督检查管理办法》第四十八条</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责令改正；拒不改正的，给予警告，可以并处5000元以上5万元以下罚款。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vMerge w:val="continue"/>
            <w:vAlign w:val="center"/>
          </w:tcPr>
          <w:p>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709" w:type="dxa"/>
            <w:vAlign w:val="center"/>
          </w:tcPr>
          <w:p>
            <w:pPr>
              <w:tabs>
                <w:tab w:val="left" w:pos="790"/>
                <w:tab w:val="left" w:pos="1264"/>
              </w:tabs>
              <w:overflowPunct w:val="0"/>
              <w:adjustRightInd w:val="0"/>
              <w:snapToGrid w:val="0"/>
              <w:jc w:val="center"/>
              <w:rPr>
                <w:rFonts w:hint="eastAsia" w:ascii="仿宋_GB2312" w:hAnsi="宋体" w:eastAsia="仿宋_GB2312" w:cs="Times New Roman"/>
                <w:kern w:val="0"/>
                <w:sz w:val="24"/>
                <w:lang w:val="en-US" w:eastAsia="zh-CN"/>
              </w:rPr>
            </w:pPr>
            <w:r>
              <w:rPr>
                <w:rFonts w:hint="eastAsia" w:ascii="仿宋_GB2312" w:hAnsi="宋体" w:eastAsia="仿宋_GB2312" w:cs="Times New Roman"/>
                <w:kern w:val="0"/>
                <w:sz w:val="24"/>
                <w:lang w:val="en-US" w:eastAsia="zh-CN"/>
              </w:rPr>
              <w:t>55</w:t>
            </w:r>
          </w:p>
        </w:tc>
        <w:tc>
          <w:tcPr>
            <w:tcW w:w="3389"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有发生食品安全事故潜在风险的，食品经营者未立即停止食品经营活动。</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《食品生产经营监督检查管理办法》第三十一条</w:t>
            </w:r>
          </w:p>
        </w:tc>
        <w:tc>
          <w:tcPr>
            <w:tcW w:w="2041" w:type="dxa"/>
            <w:vAlign w:val="center"/>
          </w:tcPr>
          <w:p>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spacing w:val="-6"/>
                <w:kern w:val="0"/>
                <w:sz w:val="24"/>
              </w:rPr>
              <w:t>食品安全法》第一百二十六条第一款</w:t>
            </w:r>
          </w:p>
        </w:tc>
        <w:tc>
          <w:tcPr>
            <w:tcW w:w="4706" w:type="dxa"/>
            <w:vAlign w:val="center"/>
          </w:tcPr>
          <w:p>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责令改正，给予警告；拒不改正的，处五千元以上五万元以下罚款；情节严重的，责令停产停业，直至吊销许可证。</w:t>
            </w:r>
          </w:p>
        </w:tc>
      </w:tr>
    </w:tbl>
    <w:p>
      <w:pPr>
        <w:tabs>
          <w:tab w:val="left" w:pos="790"/>
          <w:tab w:val="left" w:pos="1264"/>
        </w:tabs>
        <w:overflowPunct w:val="0"/>
        <w:adjustRightInd w:val="0"/>
        <w:snapToGrid w:val="0"/>
        <w:spacing w:before="60" w:line="300" w:lineRule="exact"/>
        <w:ind w:left="471" w:leftChars="114" w:hanging="232" w:hangingChars="97"/>
        <w:rPr>
          <w:rFonts w:hint="eastAsia" w:ascii="楷体_GB2312" w:hAnsi="宋体" w:eastAsia="楷体_GB2312" w:cs="Times New Roman"/>
          <w:kern w:val="0"/>
          <w:sz w:val="24"/>
        </w:rPr>
      </w:pPr>
      <w:r>
        <w:rPr>
          <w:rFonts w:hint="eastAsia" w:ascii="楷体_GB2312" w:hAnsi="宋体" w:eastAsia="楷体_GB2312" w:cs="Times New Roman"/>
          <w:kern w:val="0"/>
          <w:sz w:val="24"/>
        </w:rPr>
        <w:t>说明：1.依据《</w:t>
      </w:r>
      <w:r>
        <w:rPr>
          <w:rFonts w:hint="eastAsia" w:ascii="仿宋_GB2312" w:hAnsi="宋体" w:eastAsia="仿宋_GB2312" w:cs="Times New Roman"/>
          <w:kern w:val="0"/>
          <w:sz w:val="24"/>
          <w:lang w:eastAsia="zh-CN"/>
        </w:rPr>
        <w:t>中华人民共和国</w:t>
      </w:r>
      <w:r>
        <w:rPr>
          <w:rFonts w:hint="eastAsia" w:ascii="楷体_GB2312" w:hAnsi="宋体" w:eastAsia="楷体_GB2312" w:cs="Times New Roman"/>
          <w:kern w:val="0"/>
          <w:sz w:val="24"/>
        </w:rPr>
        <w:t>食品安全法实施条例》第七十五条，餐饮服务提供者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w:t>
      </w:r>
    </w:p>
    <w:p>
      <w:pPr>
        <w:tabs>
          <w:tab w:val="left" w:pos="790"/>
          <w:tab w:val="left" w:pos="1264"/>
        </w:tabs>
        <w:overflowPunct w:val="0"/>
        <w:adjustRightInd w:val="0"/>
        <w:snapToGrid w:val="0"/>
        <w:spacing w:before="60" w:line="300" w:lineRule="exact"/>
        <w:ind w:left="449" w:leftChars="214" w:firstLine="480" w:firstLineChars="200"/>
        <w:rPr>
          <w:rFonts w:ascii="楷体_GB2312" w:hAnsi="宋体" w:eastAsia="楷体_GB2312" w:cs="Times New Roman"/>
          <w:kern w:val="0"/>
          <w:sz w:val="24"/>
        </w:rPr>
      </w:pPr>
      <w:r>
        <w:rPr>
          <w:rFonts w:hint="eastAsia" w:ascii="楷体_GB2312" w:hAnsi="宋体" w:eastAsia="楷体_GB2312" w:cs="Times New Roman"/>
          <w:kern w:val="0"/>
          <w:sz w:val="24"/>
        </w:rPr>
        <w:t>2.除上述列出的食品安全主体责任外，入网餐饮服务提供者还应对照《</w:t>
      </w:r>
      <w:r>
        <w:rPr>
          <w:rFonts w:hint="eastAsia" w:ascii="仿宋_GB2312" w:hAnsi="宋体" w:eastAsia="仿宋_GB2312" w:cs="Times New Roman"/>
          <w:kern w:val="0"/>
          <w:sz w:val="24"/>
          <w:lang w:eastAsia="zh-CN"/>
        </w:rPr>
        <w:t>中华人民共和国</w:t>
      </w:r>
      <w:r>
        <w:rPr>
          <w:rFonts w:hint="eastAsia" w:ascii="楷体_GB2312" w:hAnsi="宋体" w:eastAsia="楷体_GB2312" w:cs="Times New Roman"/>
          <w:kern w:val="0"/>
          <w:sz w:val="24"/>
        </w:rPr>
        <w:t>食品安全法》等相关法律、法规、规章、标准和技术规范相关要求开展自查，全面履行食品安全主体责任。</w:t>
      </w:r>
    </w:p>
    <w:p>
      <w:pPr>
        <w:tabs>
          <w:tab w:val="left" w:pos="2570"/>
        </w:tabs>
        <w:rPr>
          <w:rFonts w:ascii="楷体_GB2312" w:hAnsi="宋体" w:eastAsia="楷体_GB2312" w:cs="Times New Roman"/>
          <w:sz w:val="24"/>
        </w:rPr>
      </w:pPr>
      <w:r>
        <w:rPr>
          <w:rFonts w:ascii="楷体_GB2312" w:hAnsi="宋体" w:eastAsia="楷体_GB2312" w:cs="Times New Roman"/>
          <w:sz w:val="24"/>
        </w:rPr>
        <w:tab/>
      </w:r>
    </w:p>
    <w:sectPr>
      <w:pgSz w:w="16838" w:h="11906" w:orient="landscape"/>
      <w:pgMar w:top="1531" w:right="1440" w:bottom="1417" w:left="144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C3B17"/>
    <w:rsid w:val="000140D1"/>
    <w:rsid w:val="00047936"/>
    <w:rsid w:val="00061BFC"/>
    <w:rsid w:val="0006467E"/>
    <w:rsid w:val="00087FD0"/>
    <w:rsid w:val="000A4564"/>
    <w:rsid w:val="000A4EDF"/>
    <w:rsid w:val="000C4B2C"/>
    <w:rsid w:val="000C5E0D"/>
    <w:rsid w:val="000E2CF0"/>
    <w:rsid w:val="000E7DF5"/>
    <w:rsid w:val="0018765D"/>
    <w:rsid w:val="001D7C9D"/>
    <w:rsid w:val="001F472A"/>
    <w:rsid w:val="00207ABF"/>
    <w:rsid w:val="002235EA"/>
    <w:rsid w:val="0023428E"/>
    <w:rsid w:val="00234349"/>
    <w:rsid w:val="00235268"/>
    <w:rsid w:val="002B683D"/>
    <w:rsid w:val="002D47E7"/>
    <w:rsid w:val="002E0F36"/>
    <w:rsid w:val="002E6ED8"/>
    <w:rsid w:val="002F47F6"/>
    <w:rsid w:val="002F66EB"/>
    <w:rsid w:val="003428F7"/>
    <w:rsid w:val="003634A8"/>
    <w:rsid w:val="00375926"/>
    <w:rsid w:val="00386E42"/>
    <w:rsid w:val="00390AFC"/>
    <w:rsid w:val="00396390"/>
    <w:rsid w:val="003A0132"/>
    <w:rsid w:val="003A6EF0"/>
    <w:rsid w:val="003D30C5"/>
    <w:rsid w:val="00451ED4"/>
    <w:rsid w:val="00452D04"/>
    <w:rsid w:val="004573AB"/>
    <w:rsid w:val="00465253"/>
    <w:rsid w:val="004778FF"/>
    <w:rsid w:val="004B5F2A"/>
    <w:rsid w:val="004D0D72"/>
    <w:rsid w:val="004D75BA"/>
    <w:rsid w:val="005133A5"/>
    <w:rsid w:val="005271A1"/>
    <w:rsid w:val="00550DEC"/>
    <w:rsid w:val="00561468"/>
    <w:rsid w:val="00564299"/>
    <w:rsid w:val="005734CC"/>
    <w:rsid w:val="005C3E60"/>
    <w:rsid w:val="005C6D5A"/>
    <w:rsid w:val="005C72DE"/>
    <w:rsid w:val="0062351C"/>
    <w:rsid w:val="00624AD5"/>
    <w:rsid w:val="00625FB6"/>
    <w:rsid w:val="0063239B"/>
    <w:rsid w:val="006567FA"/>
    <w:rsid w:val="00661E3D"/>
    <w:rsid w:val="00667923"/>
    <w:rsid w:val="006A7C88"/>
    <w:rsid w:val="006E281F"/>
    <w:rsid w:val="006F4883"/>
    <w:rsid w:val="007237F1"/>
    <w:rsid w:val="00757447"/>
    <w:rsid w:val="00763420"/>
    <w:rsid w:val="00785219"/>
    <w:rsid w:val="00790E70"/>
    <w:rsid w:val="00792AD6"/>
    <w:rsid w:val="007F122F"/>
    <w:rsid w:val="0081598D"/>
    <w:rsid w:val="00823465"/>
    <w:rsid w:val="0083533C"/>
    <w:rsid w:val="0084419B"/>
    <w:rsid w:val="00845464"/>
    <w:rsid w:val="00872DD2"/>
    <w:rsid w:val="00877EBA"/>
    <w:rsid w:val="008801EC"/>
    <w:rsid w:val="0088506D"/>
    <w:rsid w:val="00893DD0"/>
    <w:rsid w:val="008A55B7"/>
    <w:rsid w:val="008C2C6C"/>
    <w:rsid w:val="008E2059"/>
    <w:rsid w:val="009166CB"/>
    <w:rsid w:val="00923AA4"/>
    <w:rsid w:val="009353F7"/>
    <w:rsid w:val="00937E63"/>
    <w:rsid w:val="00977965"/>
    <w:rsid w:val="009B1CE1"/>
    <w:rsid w:val="00A2249F"/>
    <w:rsid w:val="00A31CC1"/>
    <w:rsid w:val="00A34DFA"/>
    <w:rsid w:val="00A446F0"/>
    <w:rsid w:val="00A60B40"/>
    <w:rsid w:val="00A64CAF"/>
    <w:rsid w:val="00A66058"/>
    <w:rsid w:val="00A72623"/>
    <w:rsid w:val="00AB0BAE"/>
    <w:rsid w:val="00AC095D"/>
    <w:rsid w:val="00B10E04"/>
    <w:rsid w:val="00B366C3"/>
    <w:rsid w:val="00B5498F"/>
    <w:rsid w:val="00B54B2A"/>
    <w:rsid w:val="00B778E6"/>
    <w:rsid w:val="00B83A9B"/>
    <w:rsid w:val="00BB39DF"/>
    <w:rsid w:val="00BF2819"/>
    <w:rsid w:val="00BF6ACA"/>
    <w:rsid w:val="00C11593"/>
    <w:rsid w:val="00C25786"/>
    <w:rsid w:val="00C475E7"/>
    <w:rsid w:val="00C47DBB"/>
    <w:rsid w:val="00C97459"/>
    <w:rsid w:val="00CD1342"/>
    <w:rsid w:val="00CD62F2"/>
    <w:rsid w:val="00CF0E33"/>
    <w:rsid w:val="00D0430E"/>
    <w:rsid w:val="00D42DC3"/>
    <w:rsid w:val="00D517A4"/>
    <w:rsid w:val="00D718A3"/>
    <w:rsid w:val="00D76DD7"/>
    <w:rsid w:val="00DE689F"/>
    <w:rsid w:val="00E0477E"/>
    <w:rsid w:val="00E13B4F"/>
    <w:rsid w:val="00E2019A"/>
    <w:rsid w:val="00E55E4A"/>
    <w:rsid w:val="00E80651"/>
    <w:rsid w:val="00EA0F4F"/>
    <w:rsid w:val="00EA271D"/>
    <w:rsid w:val="00EE629B"/>
    <w:rsid w:val="00F17495"/>
    <w:rsid w:val="00F44EC3"/>
    <w:rsid w:val="00F557FE"/>
    <w:rsid w:val="00F63797"/>
    <w:rsid w:val="00F653DB"/>
    <w:rsid w:val="00F73408"/>
    <w:rsid w:val="00F7451B"/>
    <w:rsid w:val="00FA27EA"/>
    <w:rsid w:val="00FE0A15"/>
    <w:rsid w:val="00FF42D9"/>
    <w:rsid w:val="019A3B4B"/>
    <w:rsid w:val="01D4036D"/>
    <w:rsid w:val="02933DAA"/>
    <w:rsid w:val="04E66617"/>
    <w:rsid w:val="04E8551E"/>
    <w:rsid w:val="06881BBF"/>
    <w:rsid w:val="082B6DE3"/>
    <w:rsid w:val="095A6559"/>
    <w:rsid w:val="0A92142E"/>
    <w:rsid w:val="0ABA097D"/>
    <w:rsid w:val="0B871679"/>
    <w:rsid w:val="0D3D1AE7"/>
    <w:rsid w:val="0D3D7CFA"/>
    <w:rsid w:val="10F3685C"/>
    <w:rsid w:val="11321BC4"/>
    <w:rsid w:val="129766F1"/>
    <w:rsid w:val="17E04163"/>
    <w:rsid w:val="182A0686"/>
    <w:rsid w:val="19A07D30"/>
    <w:rsid w:val="1CE9069F"/>
    <w:rsid w:val="1D6A3150"/>
    <w:rsid w:val="1DE24E96"/>
    <w:rsid w:val="20A943A5"/>
    <w:rsid w:val="22F662B2"/>
    <w:rsid w:val="23857FD5"/>
    <w:rsid w:val="23F84A91"/>
    <w:rsid w:val="251611BA"/>
    <w:rsid w:val="25BF38CC"/>
    <w:rsid w:val="2713614B"/>
    <w:rsid w:val="2C83121B"/>
    <w:rsid w:val="2E20562D"/>
    <w:rsid w:val="2EE071A5"/>
    <w:rsid w:val="2F7431E9"/>
    <w:rsid w:val="2F9E7D5E"/>
    <w:rsid w:val="32311DE8"/>
    <w:rsid w:val="327D69E4"/>
    <w:rsid w:val="33FB1D6E"/>
    <w:rsid w:val="372D1296"/>
    <w:rsid w:val="373F398E"/>
    <w:rsid w:val="380B5401"/>
    <w:rsid w:val="383C3B17"/>
    <w:rsid w:val="39355284"/>
    <w:rsid w:val="3A717D6E"/>
    <w:rsid w:val="431277D1"/>
    <w:rsid w:val="434A0471"/>
    <w:rsid w:val="43FD1238"/>
    <w:rsid w:val="44C832EA"/>
    <w:rsid w:val="47817922"/>
    <w:rsid w:val="48DD6C6D"/>
    <w:rsid w:val="491B1F01"/>
    <w:rsid w:val="494D7171"/>
    <w:rsid w:val="496F3DEC"/>
    <w:rsid w:val="4A8D6DB0"/>
    <w:rsid w:val="4B2D3B8F"/>
    <w:rsid w:val="4BE54527"/>
    <w:rsid w:val="4D0F3EF0"/>
    <w:rsid w:val="4D6C5694"/>
    <w:rsid w:val="4E2F31D3"/>
    <w:rsid w:val="4ECA55D0"/>
    <w:rsid w:val="50781E13"/>
    <w:rsid w:val="518A09D7"/>
    <w:rsid w:val="51B36C9B"/>
    <w:rsid w:val="58D05EB8"/>
    <w:rsid w:val="593D4DB9"/>
    <w:rsid w:val="59667FB6"/>
    <w:rsid w:val="5A87151F"/>
    <w:rsid w:val="5C992BE7"/>
    <w:rsid w:val="63A15B2C"/>
    <w:rsid w:val="64253632"/>
    <w:rsid w:val="654827B7"/>
    <w:rsid w:val="68081981"/>
    <w:rsid w:val="68B07443"/>
    <w:rsid w:val="69164A76"/>
    <w:rsid w:val="69EA60D3"/>
    <w:rsid w:val="6A2D727A"/>
    <w:rsid w:val="6CE5567F"/>
    <w:rsid w:val="6D1E57E9"/>
    <w:rsid w:val="6F5D6AD4"/>
    <w:rsid w:val="712939B3"/>
    <w:rsid w:val="720F0902"/>
    <w:rsid w:val="73CA35E0"/>
    <w:rsid w:val="77840B6B"/>
    <w:rsid w:val="785B7D01"/>
    <w:rsid w:val="78C167AC"/>
    <w:rsid w:val="79333DF9"/>
    <w:rsid w:val="7D00741A"/>
    <w:rsid w:val="7F2A085C"/>
    <w:rsid w:val="7FA1107C"/>
    <w:rsid w:val="7FAFC7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9"/>
      <w:szCs w:val="19"/>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8901</Words>
  <Characters>9046</Characters>
  <Lines>62</Lines>
  <Paragraphs>17</Paragraphs>
  <TotalTime>3</TotalTime>
  <ScaleCrop>false</ScaleCrop>
  <LinksUpToDate>false</LinksUpToDate>
  <CharactersWithSpaces>9053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2019-11-27T06:09:00Z</dcterms:created>
  <dc:creator>gxj</dc:creator>
  <cp:lastModifiedBy>admin</cp:lastModifiedBy>
  <cp:lastPrinted>2023-05-19T16:27:00Z</cp:lastPrinted>
  <dcterms:modified xsi:type="dcterms:W3CDTF">2024-07-09T07:58:44Z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EC207D296798490E8CB15CDEF2A7F05A_13</vt:lpwstr>
  </property>
</Properties>
</file>