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sz w:val="30"/>
          <w:szCs w:val="30"/>
        </w:rPr>
      </w:pPr>
    </w:p>
    <w:p>
      <w:pPr>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400" w:lineRule="exact"/>
        <w:ind w:firstLine="405"/>
        <w:rPr>
          <w:rFonts w:hint="default" w:ascii="Times New Roman" w:hAnsi="Times New Roman" w:eastAsia="仿宋_GB2312" w:cs="Times New Roman"/>
          <w:sz w:val="30"/>
          <w:szCs w:val="30"/>
        </w:rPr>
      </w:pPr>
    </w:p>
    <w:p>
      <w:pPr>
        <w:widowControl/>
        <w:jc w:val="center"/>
        <w:rPr>
          <w:rFonts w:hint="default" w:ascii="Times New Roman" w:hAnsi="Times New Roman" w:eastAsia="方正小标宋简体" w:cs="Times New Roman"/>
          <w:sz w:val="36"/>
          <w:szCs w:val="36"/>
        </w:rPr>
      </w:pPr>
      <w:bookmarkStart w:id="0" w:name="_GoBack"/>
      <w:r>
        <w:rPr>
          <w:rFonts w:hint="default" w:ascii="Times New Roman" w:hAnsi="Times New Roman" w:eastAsia="方正小标宋简体" w:cs="Times New Roman"/>
          <w:sz w:val="36"/>
          <w:szCs w:val="36"/>
        </w:rPr>
        <w:t>需提供的附件、证明材料及指标解释和填表说明</w:t>
      </w:r>
    </w:p>
    <w:bookmarkEnd w:id="0"/>
    <w:p>
      <w:pPr>
        <w:spacing w:line="400" w:lineRule="exact"/>
        <w:ind w:firstLine="405"/>
        <w:jc w:val="left"/>
        <w:rPr>
          <w:rFonts w:hint="default" w:ascii="Times New Roman" w:hAnsi="Times New Roman" w:eastAsia="仿宋_GB2312" w:cs="Times New Roman"/>
          <w:sz w:val="30"/>
          <w:szCs w:val="30"/>
        </w:rPr>
      </w:pPr>
    </w:p>
    <w:p>
      <w:pPr>
        <w:spacing w:line="40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一、需提供的附件、证明材料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1.企业对报送资料的真实性、完整性承诺。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2.相关财务报表和统计表。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相关财务报表主要包括：</w:t>
      </w:r>
      <w:r>
        <w:rPr>
          <w:rFonts w:hint="eastAsia" w:eastAsia="仿宋_GB2312" w:cs="Times New Roman"/>
          <w:sz w:val="30"/>
          <w:szCs w:val="30"/>
          <w:lang w:eastAsia="zh-CN"/>
        </w:rPr>
        <w:t>企业利润表。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相关统计报表主要包括：规模以上工业法人单位研发项目情况(107-1表，国统字〔2015〕95号)、规模以上工业法人单位研发活动及相关情况(107-2表，国统字〔2015〕95号)。未列入国家统计局规模以上工业法人单位研发活动情况统计范围的企业，应参照上述表格格式填报后提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大型企业集团应将与企业主营业务相关下属企业</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包括分公司、子公司和控股公司</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的</w:t>
      </w:r>
      <w:r>
        <w:rPr>
          <w:rFonts w:hint="eastAsia" w:eastAsia="仿宋_GB2312" w:cs="Times New Roman"/>
          <w:sz w:val="30"/>
          <w:szCs w:val="30"/>
          <w:lang w:eastAsia="zh-CN"/>
        </w:rPr>
        <w:t>财务及统计报表</w:t>
      </w:r>
      <w:r>
        <w:rPr>
          <w:rFonts w:hint="default" w:ascii="Times New Roman" w:hAnsi="Times New Roman" w:eastAsia="仿宋_GB2312" w:cs="Times New Roman"/>
          <w:sz w:val="30"/>
          <w:szCs w:val="30"/>
        </w:rPr>
        <w:t>等进行合并填报。</w:t>
      </w:r>
    </w:p>
    <w:p>
      <w:pPr>
        <w:ind w:firstLine="600" w:firstLineChars="200"/>
        <w:rPr>
          <w:rFonts w:hint="default"/>
        </w:rPr>
      </w:pP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评价指标的必要证明材料。主要包括</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技术中心高级专家、博士、硕士、专利信息、主持和参加制定的标准、省级和新区级研发平台、实验室和检测机构、科技奖励等方面的内容。</w:t>
      </w:r>
    </w:p>
    <w:p>
      <w:pPr>
        <w:spacing w:line="40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二、指标与填报说明</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1.主营业务收入</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指报告年度内企业确认的销售商品、提供劳务等主营业务的收入。根据会计“主营业务收入”科目的期末贷方余额填报。若会计报告和会计报表中未设置该科目，以“营业收入”代替填报。</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2.研究与试验发展</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b/>
          <w:bCs/>
          <w:sz w:val="30"/>
          <w:szCs w:val="30"/>
        </w:rPr>
        <w:t>简称“研发”</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b/>
          <w:bCs/>
          <w:sz w:val="30"/>
          <w:szCs w:val="30"/>
        </w:rPr>
        <w:t>经费支出</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指报告年度内企业研发活动的经费支出合计，包括企业内部的日常研发经费支出，当年形成用于研发的固定资产支出和委托外单位开展研发的经费支出。</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 xml:space="preserve"> 3.研究与试验发展人员数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指报告年度内企业内部直接参加研发项目人员，以及研发活动的管理和直接服务的人员。不包括全年累计从事研发活动时间占制度工作时间10%以下的人员。</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4.企业职工总数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指企业在报告年度内平均拥有的从业人员数，按照统计指标“从业人员平均人数”计算。</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 xml:space="preserve"> 5.技术中心高级专家人数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指全职在技术中心工作、获得国家、省、部和计划单列市、市等政府部门认定的有突出贡献的专家或者享受国家、省、部和计划单列市、市专项津贴的专家数。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 xml:space="preserve"> 6.技术中心博士、硕士人数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指全职在技术中心工作、获得博士、硕士学位的人员数。在站博士后可以作为博士进行统计。</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7.来技术中心从事研发工作的外部专家人数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指来技术中心从事研究、技术开发工作的具有较高科技开发能力的海内外专家累计人月。最小统计单位为</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0.5人月。</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8.企业全部研发项目数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指企业在报告年度当年立项并开展研发</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制</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工作、以前年份立项仍继续进行研发</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制</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的研究开发项目或课题，包括当年完成和年内研发工作已告失败的项目，不包括委托外单位进行研发的项目。从研发项目类型看，包括新产品开发项目数、新技术开发项目数、新工艺开发项目数、新服务开展项目数与基础研究项目数之和。</w:t>
      </w:r>
    </w:p>
    <w:p>
      <w:pPr>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9.技术研究和应用研究项目数：</w:t>
      </w:r>
      <w:r>
        <w:rPr>
          <w:rFonts w:hint="default" w:ascii="Times New Roman" w:hAnsi="Times New Roman" w:eastAsia="仿宋_GB2312" w:cs="Times New Roman"/>
          <w:sz w:val="30"/>
          <w:szCs w:val="30"/>
        </w:rPr>
        <w:t>指企业全部研发项目中主要以科学原理的探索与发现、技术原理的研究为目标的项目数。</w:t>
      </w:r>
    </w:p>
    <w:p>
      <w:pPr>
        <w:ind w:firstLine="600"/>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10.省级以上研发平台数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指企业作为项目法人承担建设国家、省有关部门归口管理且已经获得批复的科技类、研究开发类平台数。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11.新区级研发平台数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指企业作为项目法人承担建设、新区级政府有关部门归口管理且已获得批复的科技类、研究开发类平台数。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12.通过省级以上部门</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b/>
          <w:bCs/>
          <w:sz w:val="30"/>
          <w:szCs w:val="30"/>
        </w:rPr>
        <w:t>组织</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b/>
          <w:bCs/>
          <w:sz w:val="30"/>
          <w:szCs w:val="30"/>
        </w:rPr>
        <w:t>认证的实验室和检测机构数:</w:t>
      </w:r>
      <w:r>
        <w:rPr>
          <w:rFonts w:hint="default" w:ascii="Times New Roman" w:hAnsi="Times New Roman" w:eastAsia="仿宋_GB2312" w:cs="Times New Roman"/>
          <w:sz w:val="30"/>
          <w:szCs w:val="30"/>
        </w:rPr>
        <w:t>指通过省有关部门和组织认证认可、仍在有效期内的实验室、检验检测机构数。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13.企业技术开发仪器设备原值</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指报告年度末企业用于研发的固定资产中的仪器和设备原价。其中，设备包括用于研发活动的各类机器和设备、试验测量仪器、运输工具、工装工具等。</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14.企业拥有的全部有效发明专利数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指报告年度末企业作为专利权人拥有的、经国内外知识产权行政部门授予且在有效期内的发明专利件数。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15.当年被受理的专利申请数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指报告年度内企业向专利行政部门提出专利申请并被受理的专利件数。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16.当年被受理的发明专利申请数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指报告年度内企业向专利行政部门提出发明专利申请并被受理的发明专利件数。</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17.最近三年主持和参加制定的国际、国家、行业、地方标准及先进团体标准数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指企业在报告年度、报告年度前一年、报告年度前二年主持或参加制定，目前仍有效执行的国际、国家、行业、地方标准，以及团体标准中技术指标先进、引领带动性强的团体标准数量。</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 xml:space="preserve"> 18.新产品销售收入</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19.新产品销售利润</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指报告年度内企业通过销售新产品、开展新服务实现的销售(营业)利润。</w:t>
      </w:r>
    </w:p>
    <w:p>
      <w:pP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b/>
          <w:bCs/>
          <w:sz w:val="30"/>
          <w:szCs w:val="30"/>
        </w:rPr>
        <w:t>20.利润总额</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指报告年度企业生产经营过程中各种收入扣除各种耗费后的盈余，反映企业在报告期内实现的盈亏总额。</w:t>
      </w:r>
    </w:p>
    <w:p>
      <w:pPr>
        <w:ind w:firstLine="615"/>
        <w:rPr>
          <w:rFonts w:hint="default" w:ascii="Times New Roman" w:hAnsi="Times New Roman" w:eastAsia="仿宋_GB2312" w:cs="Times New Roman"/>
          <w:sz w:val="30"/>
          <w:szCs w:val="30"/>
        </w:rPr>
      </w:pPr>
      <w:r>
        <w:rPr>
          <w:rFonts w:hint="default" w:ascii="Times New Roman" w:hAnsi="Times New Roman" w:eastAsia="仿宋_GB2312" w:cs="Times New Roman"/>
          <w:b/>
          <w:bCs/>
          <w:sz w:val="30"/>
          <w:szCs w:val="30"/>
        </w:rPr>
        <w:t>21.</w:t>
      </w:r>
      <w:r>
        <w:rPr>
          <w:rFonts w:hint="default" w:ascii="Times New Roman" w:hAnsi="Times New Roman" w:eastAsia="仿宋_GB2312" w:cs="Times New Roman"/>
        </w:rPr>
        <w:t xml:space="preserve"> </w:t>
      </w:r>
      <w:r>
        <w:rPr>
          <w:rFonts w:hint="default" w:ascii="Times New Roman" w:hAnsi="Times New Roman" w:eastAsia="仿宋_GB2312" w:cs="Times New Roman"/>
          <w:b/>
          <w:bCs/>
          <w:sz w:val="30"/>
          <w:szCs w:val="30"/>
        </w:rPr>
        <w:t>获省级及以上科技类奖励、国家行业创新成果类奖励项目数</w:t>
      </w:r>
      <w:r>
        <w:rPr>
          <w:rFonts w:hint="eastAsia" w:ascii="Times New Roman" w:hAnsi="Times New Roman" w:eastAsia="仿宋_GB2312" w:cs="Times New Roman"/>
          <w:b/>
          <w:bCs/>
          <w:sz w:val="30"/>
          <w:szCs w:val="30"/>
          <w:lang w:eastAsia="zh-CN"/>
        </w:rPr>
        <w:t>：</w:t>
      </w:r>
      <w:r>
        <w:rPr>
          <w:rFonts w:hint="default" w:ascii="Times New Roman" w:hAnsi="Times New Roman" w:eastAsia="仿宋_GB2312" w:cs="Times New Roman"/>
          <w:sz w:val="30"/>
          <w:szCs w:val="30"/>
        </w:rPr>
        <w:t>指企业在报告年度及前一年度获得的省级以上自然科学奖、技术发明奖、科技进步奖数量，以及鲁班奖、詹天佑奖、工业设计奖等国家行业</w:t>
      </w:r>
      <w:r>
        <w:rPr>
          <w:rFonts w:hint="default" w:ascii="Times New Roman" w:hAnsi="Times New Roman" w:eastAsia="仿宋_GB2312" w:cs="Times New Roman"/>
          <w:bCs/>
          <w:sz w:val="30"/>
          <w:szCs w:val="30"/>
        </w:rPr>
        <w:t>创新成果类奖励</w:t>
      </w:r>
      <w:r>
        <w:rPr>
          <w:rFonts w:hint="default" w:ascii="Times New Roman" w:hAnsi="Times New Roman" w:eastAsia="仿宋_GB2312" w:cs="Times New Roman"/>
          <w:sz w:val="30"/>
          <w:szCs w:val="30"/>
        </w:rPr>
        <w:t>的项目总数。</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17DB3E59"/>
    <w:rsid w:val="17DB3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2024-04-23T09:11:00Z</dcterms:created>
  <dc:creator>这边有改动</dc:creator>
  <cp:lastModifiedBy>这边有改动</cp:lastModifiedBy>
  <dcterms:modified xsi:type="dcterms:W3CDTF">2024-04-23T09:11:38Z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545B804BA87F4309BF4BF77F71926E8A_11</vt:lpwstr>
  </property>
</Properties>
</file>