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</w:rPr>
        <w:t>件1</w:t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40"/>
          <w:szCs w:val="40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《雄安新区企业技术中心申请报告》编写提纲</w:t>
      </w:r>
    </w:p>
    <w:bookmarkEnd w:id="0"/>
    <w:p>
      <w:pPr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  一、企业的地位和作用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1.企业基本情况。包括所有制性质、主要下属企业，职工人数、企业总资产、资产负债率、银行信用等级、销售收入、利润、主导产品及市场占有率等。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2.企业的行业地位和竞争力。结合行业集中度和企业在行业中的综合排序，分析企业在本行业的领先地位和竞争优势，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在生产经营及创新方面获得的荣誉，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与国内同行业企业相比所具有的规模和技术优势。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3.企业对本行业技术创新的引领作用。包括企业对行业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关键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数字化转型、低碳清洁发展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等方面的示范和带动作用。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  二、企业技术创新的现状和成绩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1.企业技术中心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组织建设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情况。企业技术中心的建设与发展历程</w:t>
      </w:r>
      <w:r>
        <w:rPr>
          <w:rFonts w:hint="eastAsia" w:eastAsia="仿宋_GB2312" w:cs="Times New Roman"/>
          <w:sz w:val="32"/>
          <w:szCs w:val="32"/>
          <w:lang w:eastAsia="zh-CN"/>
        </w:rPr>
        <w:t>，企业技术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创新体系建设和运行机制，包括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企业技术中心组织架构，中心领导层及技术委员会、专家委员会构成，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组织管理体系建设、规章制度建立、研发项目组织管理机制、研发经费管理机制、人才激励机制、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专利标准创建、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内外部合作机制等。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2.企业技术中心创新</w:t>
      </w:r>
      <w:r>
        <w:rPr>
          <w:rFonts w:hint="eastAsia" w:eastAsia="仿宋_GB2312" w:cs="Times New Roman"/>
          <w:sz w:val="32"/>
          <w:szCs w:val="32"/>
          <w:lang w:eastAsia="zh-CN"/>
        </w:rPr>
        <w:t>基础条件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。企业技术中心</w:t>
      </w:r>
      <w:r>
        <w:rPr>
          <w:rFonts w:hint="eastAsia" w:eastAsia="仿宋_GB2312" w:cs="Times New Roman"/>
          <w:sz w:val="32"/>
          <w:szCs w:val="32"/>
          <w:lang w:eastAsia="zh-CN"/>
        </w:rPr>
        <w:t>研发人员团队、高层次人才（专家、博士、硕士）及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技术带头人情况、研发经费投入</w:t>
      </w:r>
      <w:r>
        <w:rPr>
          <w:rFonts w:hint="eastAsia" w:eastAsia="仿宋_GB2312" w:cs="Times New Roman"/>
          <w:sz w:val="32"/>
          <w:szCs w:val="32"/>
          <w:lang w:eastAsia="zh-CN"/>
        </w:rPr>
        <w:t>额及占主营业务收入比重情况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、研发</w:t>
      </w:r>
      <w:r>
        <w:rPr>
          <w:rFonts w:hint="eastAsia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试验基础条件建设情况等。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3.企业技术中心研究开发工作开展情况。包括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关键技术研发、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重大产品创新、工艺创新、商业模式创新、产学研合作、企业间合作、国际化研发活动等。</w:t>
      </w:r>
    </w:p>
    <w:p>
      <w:pPr>
        <w:ind w:firstLine="40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4.企业技术中心取得的主要创新成果。形成的自主知识产权核心技术情况，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技术成果转化应用情况，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重点介绍技术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对企业核心产品研发、核心竞争力提升的支撑作用，以及取得的经济社会效益。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三、企业技术创新战略和规划</w:t>
      </w:r>
    </w:p>
    <w:p>
      <w:pPr>
        <w:ind w:firstLine="40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1.企业制定未来3-5年技术创新发展战略情况，及该战略对企业总体发展目标的支撑情况。</w:t>
      </w:r>
    </w:p>
    <w:p>
      <w:pPr>
        <w:ind w:firstLine="405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701" w:left="1588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2.企业近期在技术创新方面拟实施的重点举措，包括创新条件建设、创新人才集聚、重点研发项目部署等。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0BEA4F05"/>
    <w:rsid w:val="0BE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2024-04-23T09:10:00Z</dcterms:created>
  <dc:creator>这边有改动</dc:creator>
  <cp:lastModifiedBy>这边有改动</cp:lastModifiedBy>
  <dcterms:modified xsi:type="dcterms:W3CDTF">2024-04-23T09:10:37Z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5B85A7345AB84536831F4B422B8CDE2B_11</vt:lpwstr>
  </property>
</Properties>
</file>