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37C7C">
      <w:pPr>
        <w:jc w:val="center"/>
        <w:rPr>
          <w:rFonts w:eastAsia="黑体"/>
          <w:b/>
          <w:sz w:val="36"/>
          <w:szCs w:val="36"/>
        </w:rPr>
      </w:pPr>
      <w:bookmarkStart w:id="0" w:name="_Toc265937043"/>
      <w:bookmarkStart w:id="1" w:name="_Toc265937208"/>
      <w:bookmarkStart w:id="2" w:name="_Toc266557387"/>
      <w:bookmarkStart w:id="3" w:name="_Toc266557307"/>
      <w:bookmarkStart w:id="4" w:name="_Toc267666275"/>
      <w:bookmarkStart w:id="5" w:name="_Toc269818299"/>
      <w:bookmarkStart w:id="6" w:name="_Toc266602350"/>
      <w:bookmarkStart w:id="7" w:name="_Toc266449110"/>
      <w:bookmarkStart w:id="8" w:name="_Toc266027077"/>
      <w:bookmarkStart w:id="9" w:name="_Toc266027893"/>
      <w:bookmarkStart w:id="10" w:name="_Toc266449292"/>
      <w:bookmarkStart w:id="11" w:name="_Toc266021399"/>
      <w:bookmarkStart w:id="12" w:name="_Toc266451316"/>
    </w:p>
    <w:p w14:paraId="1EEB7C16">
      <w:pPr>
        <w:jc w:val="center"/>
        <w:rPr>
          <w:rFonts w:eastAsia="黑体"/>
          <w:b/>
          <w:sz w:val="36"/>
          <w:szCs w:val="36"/>
        </w:rPr>
      </w:pPr>
    </w:p>
    <w:p w14:paraId="79353E5A">
      <w:pPr>
        <w:jc w:val="center"/>
        <w:rPr>
          <w:rFonts w:eastAsia="黑体"/>
          <w:b/>
          <w:sz w:val="52"/>
          <w:szCs w:val="52"/>
        </w:rPr>
      </w:pPr>
    </w:p>
    <w:p w14:paraId="58CE4A1A">
      <w:pPr>
        <w:jc w:val="center"/>
        <w:rPr>
          <w:rFonts w:ascii="黑体" w:hAnsi="黑体" w:eastAsia="黑体"/>
          <w:b/>
          <w:sz w:val="44"/>
          <w:szCs w:val="44"/>
        </w:rPr>
      </w:pPr>
      <w:bookmarkStart w:id="13" w:name="_Hlk68085473"/>
      <w:r>
        <w:rPr>
          <w:rFonts w:hint="eastAsia" w:ascii="黑体" w:hAnsi="黑体" w:eastAsia="黑体"/>
          <w:b/>
          <w:sz w:val="44"/>
          <w:szCs w:val="44"/>
        </w:rPr>
        <w:t>雄安新区</w:t>
      </w:r>
      <w:r>
        <w:rPr>
          <w:rFonts w:ascii="黑体" w:hAnsi="黑体" w:eastAsia="黑体"/>
          <w:b/>
          <w:sz w:val="44"/>
          <w:szCs w:val="44"/>
        </w:rPr>
        <w:t>城市地下综合体设计规范</w:t>
      </w:r>
    </w:p>
    <w:bookmarkEnd w:id="13"/>
    <w:p w14:paraId="5C19ECD9">
      <w:pPr>
        <w:jc w:val="center"/>
        <w:rPr>
          <w:rFonts w:eastAsiaTheme="minorEastAsia"/>
          <w:b/>
          <w:szCs w:val="24"/>
        </w:rPr>
      </w:pPr>
      <w:r>
        <w:rPr>
          <w:rFonts w:eastAsiaTheme="minorEastAsia"/>
          <w:b/>
          <w:szCs w:val="24"/>
        </w:rPr>
        <w:t>Standard for design of urban underground complex</w:t>
      </w:r>
      <w:r>
        <w:t xml:space="preserve"> </w:t>
      </w:r>
      <w:r>
        <w:rPr>
          <w:rFonts w:eastAsiaTheme="minorEastAsia"/>
          <w:b/>
          <w:szCs w:val="24"/>
        </w:rPr>
        <w:t>in Xiong'an New Area</w:t>
      </w:r>
    </w:p>
    <w:p w14:paraId="1CF26CEE">
      <w:pPr>
        <w:jc w:val="center"/>
        <w:rPr>
          <w:rFonts w:eastAsia="黑体"/>
          <w:b/>
          <w:sz w:val="52"/>
          <w:szCs w:val="52"/>
        </w:rPr>
      </w:pPr>
      <w:r>
        <w:rPr>
          <w:rFonts w:hint="eastAsia" w:eastAsia="黑体"/>
          <w:b/>
          <w:sz w:val="28"/>
          <w:szCs w:val="28"/>
        </w:rPr>
        <w:t xml:space="preserve"> </w:t>
      </w:r>
    </w:p>
    <w:p w14:paraId="1B499BAA">
      <w:pPr>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（征询意见稿-第二版）</w:t>
      </w:r>
    </w:p>
    <w:p w14:paraId="71E57AE2">
      <w:pPr>
        <w:jc w:val="center"/>
        <w:rPr>
          <w:rFonts w:eastAsia="黑体"/>
          <w:b/>
        </w:rPr>
      </w:pPr>
    </w:p>
    <w:p w14:paraId="0BA81DCD">
      <w:pPr>
        <w:jc w:val="center"/>
        <w:rPr>
          <w:rFonts w:eastAsia="黑体"/>
          <w:b/>
        </w:rPr>
      </w:pPr>
    </w:p>
    <w:p w14:paraId="4B8BF1F3">
      <w:pPr>
        <w:jc w:val="center"/>
        <w:rPr>
          <w:rFonts w:eastAsia="黑体"/>
          <w:b/>
        </w:rPr>
      </w:pPr>
    </w:p>
    <w:p w14:paraId="52CDE51F">
      <w:pPr>
        <w:jc w:val="center"/>
        <w:rPr>
          <w:rFonts w:eastAsia="黑体"/>
          <w:b/>
        </w:rPr>
      </w:pPr>
    </w:p>
    <w:p w14:paraId="3FDBBB0A">
      <w:pPr>
        <w:jc w:val="center"/>
        <w:rPr>
          <w:rFonts w:eastAsia="黑体"/>
          <w:b/>
        </w:rPr>
      </w:pPr>
    </w:p>
    <w:p w14:paraId="6BA3543C">
      <w:pPr>
        <w:jc w:val="center"/>
        <w:rPr>
          <w:rFonts w:eastAsia="黑体"/>
          <w:b/>
        </w:rPr>
      </w:pPr>
    </w:p>
    <w:p w14:paraId="73E36752">
      <w:pPr>
        <w:jc w:val="center"/>
        <w:rPr>
          <w:rFonts w:eastAsia="黑体"/>
          <w:b/>
        </w:rPr>
      </w:pPr>
    </w:p>
    <w:p w14:paraId="75FFB9C9">
      <w:pPr>
        <w:jc w:val="center"/>
        <w:rPr>
          <w:rFonts w:eastAsia="黑体"/>
          <w:b/>
        </w:rPr>
      </w:pPr>
    </w:p>
    <w:p w14:paraId="6E873DBE">
      <w:pPr>
        <w:jc w:val="center"/>
        <w:rPr>
          <w:rFonts w:eastAsia="黑体"/>
          <w:b/>
        </w:rPr>
      </w:pPr>
    </w:p>
    <w:p w14:paraId="55588740">
      <w:pPr>
        <w:jc w:val="center"/>
        <w:rPr>
          <w:rFonts w:eastAsia="黑体"/>
          <w:b/>
        </w:rPr>
      </w:pPr>
    </w:p>
    <w:p w14:paraId="40498B60">
      <w:pPr>
        <w:jc w:val="center"/>
        <w:rPr>
          <w:rFonts w:eastAsia="黑体"/>
          <w:b/>
        </w:rPr>
      </w:pPr>
    </w:p>
    <w:p w14:paraId="52B25C42">
      <w:pPr>
        <w:jc w:val="center"/>
        <w:rPr>
          <w:rFonts w:eastAsia="黑体"/>
          <w:b/>
        </w:rPr>
      </w:pPr>
    </w:p>
    <w:p w14:paraId="1F8A356F">
      <w:pPr>
        <w:jc w:val="center"/>
        <w:rPr>
          <w:rFonts w:eastAsia="黑体"/>
          <w:b/>
        </w:rPr>
      </w:pPr>
    </w:p>
    <w:p w14:paraId="69A19672">
      <w:pPr>
        <w:jc w:val="center"/>
        <w:rPr>
          <w:rFonts w:eastAsia="黑体"/>
          <w:b/>
        </w:rPr>
      </w:pPr>
    </w:p>
    <w:p w14:paraId="11FAE401">
      <w:pPr>
        <w:jc w:val="center"/>
        <w:rPr>
          <w:rFonts w:eastAsia="黑体"/>
          <w:b/>
        </w:rPr>
      </w:pPr>
    </w:p>
    <w:p w14:paraId="4CF150AC">
      <w:pPr>
        <w:jc w:val="center"/>
        <w:rPr>
          <w:rFonts w:eastAsia="黑体"/>
          <w:b/>
        </w:rPr>
      </w:pPr>
    </w:p>
    <w:p w14:paraId="751E752F">
      <w:pPr>
        <w:jc w:val="center"/>
        <w:rPr>
          <w:rFonts w:eastAsia="黑体"/>
          <w:b/>
        </w:rPr>
      </w:pPr>
    </w:p>
    <w:p w14:paraId="1430948E">
      <w:pPr>
        <w:jc w:val="center"/>
        <w:rPr>
          <w:rFonts w:eastAsiaTheme="minorEastAsia"/>
          <w:b/>
          <w:szCs w:val="24"/>
        </w:rPr>
      </w:pPr>
      <w:r>
        <w:rPr>
          <w:rFonts w:eastAsiaTheme="minorEastAsia"/>
          <w:b/>
          <w:szCs w:val="24"/>
        </w:rPr>
        <w:t>2024</w:t>
      </w:r>
      <w:r>
        <w:rPr>
          <w:rFonts w:hint="eastAsia" w:eastAsiaTheme="minorEastAsia"/>
          <w:b/>
          <w:szCs w:val="24"/>
        </w:rPr>
        <w:t>年</w:t>
      </w:r>
      <w:r>
        <w:rPr>
          <w:rFonts w:eastAsiaTheme="minorEastAsia"/>
          <w:b/>
          <w:szCs w:val="24"/>
        </w:rPr>
        <w:t>01</w:t>
      </w:r>
      <w:r>
        <w:rPr>
          <w:rFonts w:hint="eastAsia" w:eastAsiaTheme="minorEastAsia"/>
          <w:b/>
          <w:szCs w:val="24"/>
        </w:rPr>
        <w:t>月</w:t>
      </w:r>
      <w:r>
        <w:rPr>
          <w:rFonts w:eastAsiaTheme="minorEastAsia"/>
          <w:b/>
          <w:szCs w:val="24"/>
        </w:rPr>
        <w:t xml:space="preserve"> </w:t>
      </w:r>
    </w:p>
    <w:p w14:paraId="26BFCC07"/>
    <w:p w14:paraId="4F9008EA"/>
    <w:p w14:paraId="4D704599">
      <w:pPr>
        <w:jc w:val="center"/>
        <w:rPr>
          <w:rFonts w:ascii="黑体" w:hAnsi="黑体" w:eastAsia="黑体"/>
          <w:b/>
          <w:sz w:val="32"/>
          <w:szCs w:val="32"/>
        </w:rPr>
      </w:pPr>
      <w:r>
        <w:rPr>
          <w:rFonts w:hint="eastAsia" w:ascii="黑体" w:hAnsi="黑体" w:eastAsia="黑体"/>
          <w:b/>
          <w:sz w:val="32"/>
          <w:szCs w:val="32"/>
        </w:rPr>
        <w:t>前言</w:t>
      </w:r>
    </w:p>
    <w:p w14:paraId="672ACDA1">
      <w:pPr>
        <w:jc w:val="center"/>
        <w:rPr>
          <w:b/>
          <w:sz w:val="44"/>
          <w:szCs w:val="44"/>
        </w:rPr>
      </w:pPr>
    </w:p>
    <w:p w14:paraId="701F8B87">
      <w:pPr>
        <w:spacing w:before="60" w:after="60"/>
        <w:ind w:firstLine="482"/>
        <w:rPr>
          <w:szCs w:val="24"/>
        </w:rPr>
      </w:pPr>
      <w:r>
        <w:rPr>
          <w:rFonts w:hint="eastAsia"/>
          <w:szCs w:val="24"/>
        </w:rPr>
        <w:t>根据河北雄安新区管理委员会建设和交通管理局《关于下达2023年工程建设标准制修订项目计划（第一批）的通知》 （雄安建交字〔2023〕52号文）的要求，为规范雄安新区城市地下综合体设计，规范编制组结合城市地下综合体工程实践，参考相关国家和行业标准，并在广泛征求意见的基础上，制定本规范。</w:t>
      </w:r>
    </w:p>
    <w:p w14:paraId="0538A56B">
      <w:pPr>
        <w:spacing w:before="60" w:after="60"/>
        <w:ind w:firstLine="482"/>
        <w:rPr>
          <w:szCs w:val="24"/>
        </w:rPr>
      </w:pPr>
      <w:r>
        <w:rPr>
          <w:rFonts w:hint="eastAsia"/>
          <w:szCs w:val="24"/>
        </w:rPr>
        <w:t>本规范共分</w:t>
      </w:r>
      <w:r>
        <w:rPr>
          <w:szCs w:val="24"/>
        </w:rPr>
        <w:t>11</w:t>
      </w:r>
      <w:r>
        <w:rPr>
          <w:rFonts w:hint="eastAsia"/>
          <w:szCs w:val="24"/>
        </w:rPr>
        <w:t>章。具体内容有：</w:t>
      </w:r>
      <w:r>
        <w:rPr>
          <w:szCs w:val="24"/>
        </w:rPr>
        <w:t>1.</w:t>
      </w:r>
      <w:r>
        <w:rPr>
          <w:rFonts w:hint="eastAsia"/>
          <w:szCs w:val="24"/>
        </w:rPr>
        <w:t>总则；</w:t>
      </w:r>
      <w:r>
        <w:rPr>
          <w:szCs w:val="24"/>
        </w:rPr>
        <w:t>2.</w:t>
      </w:r>
      <w:r>
        <w:rPr>
          <w:rFonts w:hint="eastAsia"/>
          <w:szCs w:val="24"/>
        </w:rPr>
        <w:t>术语；</w:t>
      </w:r>
      <w:r>
        <w:rPr>
          <w:szCs w:val="24"/>
        </w:rPr>
        <w:t>3.</w:t>
      </w:r>
      <w:r>
        <w:rPr>
          <w:rFonts w:hint="eastAsia"/>
          <w:szCs w:val="24"/>
        </w:rPr>
        <w:t>基本规定；</w:t>
      </w:r>
      <w:r>
        <w:rPr>
          <w:szCs w:val="24"/>
        </w:rPr>
        <w:t>4.</w:t>
      </w:r>
      <w:r>
        <w:rPr>
          <w:rFonts w:hint="eastAsia"/>
          <w:szCs w:val="24"/>
        </w:rPr>
        <w:t>总体设计；</w:t>
      </w:r>
      <w:r>
        <w:rPr>
          <w:szCs w:val="24"/>
        </w:rPr>
        <w:t>5.</w:t>
      </w:r>
      <w:r>
        <w:rPr>
          <w:rFonts w:hint="eastAsia"/>
          <w:szCs w:val="24"/>
        </w:rPr>
        <w:t>地下出入口设计；</w:t>
      </w:r>
      <w:r>
        <w:rPr>
          <w:szCs w:val="24"/>
        </w:rPr>
        <w:t>6.</w:t>
      </w:r>
      <w:r>
        <w:rPr>
          <w:rFonts w:hint="eastAsia"/>
          <w:szCs w:val="24"/>
        </w:rPr>
        <w:t>公共通道设计；</w:t>
      </w:r>
      <w:r>
        <w:rPr>
          <w:szCs w:val="24"/>
        </w:rPr>
        <w:t>7.</w:t>
      </w:r>
      <w:r>
        <w:rPr>
          <w:rFonts w:hint="eastAsia"/>
          <w:szCs w:val="24"/>
        </w:rPr>
        <w:t>主体功能设计；</w:t>
      </w:r>
      <w:r>
        <w:rPr>
          <w:szCs w:val="24"/>
        </w:rPr>
        <w:t>8.</w:t>
      </w:r>
      <w:r>
        <w:rPr>
          <w:rFonts w:hint="eastAsia"/>
          <w:szCs w:val="24"/>
        </w:rPr>
        <w:t>辅助功能设计；</w:t>
      </w:r>
      <w:r>
        <w:rPr>
          <w:szCs w:val="24"/>
        </w:rPr>
        <w:t>9.</w:t>
      </w:r>
      <w:r>
        <w:rPr>
          <w:rFonts w:hint="eastAsia"/>
          <w:szCs w:val="24"/>
        </w:rPr>
        <w:t>设备与暖通工程设计；</w:t>
      </w:r>
      <w:r>
        <w:rPr>
          <w:szCs w:val="24"/>
        </w:rPr>
        <w:t>10.</w:t>
      </w:r>
      <w:r>
        <w:rPr>
          <w:rFonts w:hint="eastAsia"/>
          <w:szCs w:val="24"/>
        </w:rPr>
        <w:t>防灾设计；</w:t>
      </w:r>
      <w:r>
        <w:rPr>
          <w:szCs w:val="24"/>
        </w:rPr>
        <w:t>11.</w:t>
      </w:r>
      <w:r>
        <w:rPr>
          <w:rFonts w:hint="eastAsia"/>
          <w:szCs w:val="24"/>
        </w:rPr>
        <w:t>人防设计；1</w:t>
      </w:r>
      <w:r>
        <w:rPr>
          <w:szCs w:val="24"/>
        </w:rPr>
        <w:t>2</w:t>
      </w:r>
      <w:bookmarkStart w:id="14" w:name="_Hlk149053766"/>
      <w:r>
        <w:rPr>
          <w:rFonts w:hint="eastAsia"/>
          <w:szCs w:val="24"/>
        </w:rPr>
        <w:t>绿色低碳</w:t>
      </w:r>
      <w:bookmarkEnd w:id="14"/>
      <w:r>
        <w:rPr>
          <w:rFonts w:hint="eastAsia"/>
          <w:szCs w:val="24"/>
        </w:rPr>
        <w:t>设计。</w:t>
      </w:r>
    </w:p>
    <w:p w14:paraId="692EB895">
      <w:pPr>
        <w:spacing w:before="60" w:after="60"/>
        <w:ind w:firstLine="482"/>
        <w:rPr>
          <w:szCs w:val="24"/>
        </w:rPr>
      </w:pPr>
      <w:r>
        <w:rPr>
          <w:rFonts w:hint="eastAsia"/>
          <w:szCs w:val="24"/>
        </w:rPr>
        <w:t>本规范在执行过程中，如发现需作修改、补充处，请将意见和有关资料寄送</w:t>
      </w:r>
      <w:r>
        <w:fldChar w:fldCharType="begin"/>
      </w:r>
      <w:r>
        <w:instrText xml:space="preserve"> HYPERLINK "http://www.baidu.com/link?url=S_-AQobMNUUU4BgbOY3i_RxCFswjQQRnHV7dmiyqHh_" \t "_blank" </w:instrText>
      </w:r>
      <w:r>
        <w:fldChar w:fldCharType="separate"/>
      </w:r>
      <w:r>
        <w:rPr>
          <w:szCs w:val="24"/>
        </w:rPr>
        <w:t>上海市政工程设计研究总院(集团)有限公司</w:t>
      </w:r>
      <w:r>
        <w:rPr>
          <w:szCs w:val="24"/>
        </w:rPr>
        <w:fldChar w:fldCharType="end"/>
      </w:r>
      <w:r>
        <w:rPr>
          <w:rFonts w:hint="eastAsia"/>
          <w:szCs w:val="24"/>
        </w:rPr>
        <w:t>(地址：</w:t>
      </w:r>
      <w:bookmarkStart w:id="15" w:name="_Hlk68085600"/>
      <w:r>
        <w:rPr>
          <w:rFonts w:hint="eastAsia"/>
          <w:szCs w:val="24"/>
        </w:rPr>
        <w:t>上海市杨浦区中山北二路901号</w:t>
      </w:r>
      <w:bookmarkEnd w:id="15"/>
      <w:r>
        <w:rPr>
          <w:rFonts w:hint="eastAsia"/>
          <w:szCs w:val="24"/>
        </w:rPr>
        <w:t>，邮编</w:t>
      </w:r>
      <w:bookmarkStart w:id="16" w:name="_Hlk68085649"/>
      <w:r>
        <w:rPr>
          <w:rFonts w:hint="eastAsia"/>
          <w:szCs w:val="24"/>
        </w:rPr>
        <w:t>200092</w:t>
      </w:r>
      <w:bookmarkEnd w:id="16"/>
      <w:r>
        <w:rPr>
          <w:rFonts w:hint="eastAsia"/>
          <w:szCs w:val="24"/>
        </w:rPr>
        <w:t>；</w:t>
      </w:r>
      <w:r>
        <w:rPr>
          <w:rFonts w:hint="eastAsia"/>
        </w:rPr>
        <w:t>E-mail：</w:t>
      </w:r>
      <w:r>
        <w:t>wangwei3@smedi.com</w:t>
      </w:r>
      <w:r>
        <w:rPr>
          <w:rFonts w:hint="eastAsia"/>
          <w:szCs w:val="24"/>
        </w:rPr>
        <w:t>)，以便今后修订时参考。</w:t>
      </w:r>
    </w:p>
    <w:p w14:paraId="406C2D9B">
      <w:pPr>
        <w:spacing w:before="60" w:after="60"/>
        <w:ind w:firstLine="482"/>
        <w:rPr>
          <w:szCs w:val="24"/>
        </w:rPr>
      </w:pPr>
    </w:p>
    <w:p w14:paraId="111E685B">
      <w:pPr>
        <w:spacing w:before="60" w:after="60"/>
        <w:ind w:firstLine="482"/>
        <w:rPr>
          <w:szCs w:val="24"/>
        </w:rPr>
      </w:pPr>
      <w:r>
        <w:rPr>
          <w:rFonts w:hint="eastAsia"/>
          <w:szCs w:val="24"/>
        </w:rPr>
        <w:t>主编单位：</w:t>
      </w:r>
      <w:bookmarkStart w:id="17" w:name="_Hlk68086056"/>
      <w:r>
        <w:rPr>
          <w:szCs w:val="24"/>
        </w:rPr>
        <w:fldChar w:fldCharType="begin"/>
      </w:r>
      <w:r>
        <w:rPr>
          <w:szCs w:val="24"/>
        </w:rPr>
        <w:instrText xml:space="preserve"> HYPERLINK "http://www.baidu.com/link?url=S_-AQobMNUUU4BgbOY3i_RxCFswjQQRnHV7dmiyqHh_" \t "_blank" </w:instrText>
      </w:r>
      <w:r>
        <w:rPr>
          <w:szCs w:val="24"/>
        </w:rPr>
        <w:fldChar w:fldCharType="separate"/>
      </w:r>
      <w:r>
        <w:rPr>
          <w:szCs w:val="24"/>
        </w:rPr>
        <w:t>上海市政工程设计研究总院(集团)有限公司</w:t>
      </w:r>
      <w:r>
        <w:rPr>
          <w:szCs w:val="24"/>
        </w:rPr>
        <w:fldChar w:fldCharType="end"/>
      </w:r>
      <w:bookmarkEnd w:id="17"/>
    </w:p>
    <w:p w14:paraId="5C49005D">
      <w:pPr>
        <w:spacing w:before="60" w:after="60"/>
        <w:ind w:firstLine="482"/>
        <w:rPr>
          <w:szCs w:val="24"/>
        </w:rPr>
      </w:pPr>
      <w:r>
        <w:rPr>
          <w:rFonts w:hint="eastAsia"/>
          <w:szCs w:val="24"/>
        </w:rPr>
        <w:t>参编单位：上海市地下空间设计研究总院有限公司</w:t>
      </w:r>
    </w:p>
    <w:p w14:paraId="70A1D1CC">
      <w:pPr>
        <w:spacing w:before="60" w:after="60"/>
        <w:ind w:left="840" w:firstLine="960" w:firstLineChars="400"/>
        <w:rPr>
          <w:szCs w:val="24"/>
        </w:rPr>
      </w:pPr>
      <w:r>
        <w:rPr>
          <w:rFonts w:hint="eastAsia"/>
          <w:szCs w:val="24"/>
        </w:rPr>
        <w:t>上海城市空间建筑设计有限公司</w:t>
      </w:r>
    </w:p>
    <w:p w14:paraId="779FDD1A">
      <w:pPr>
        <w:spacing w:before="31" w:after="31"/>
        <w:ind w:left="1684" w:hanging="1202"/>
        <w:rPr>
          <w:szCs w:val="24"/>
        </w:rPr>
      </w:pPr>
      <w:r>
        <w:rPr>
          <w:rFonts w:hint="eastAsia"/>
          <w:szCs w:val="24"/>
        </w:rPr>
        <w:t>主要起草人员：王维、迟恒、刘艺、王恒栋、李劲遐、张喆、范益群、黄瑞达、王曦、刘炜、王寿生、王晟、朱峰、郭莉、郭一平、倪丹、黄平</w:t>
      </w:r>
    </w:p>
    <w:p w14:paraId="48088739">
      <w:pPr>
        <w:spacing w:before="31" w:after="31"/>
        <w:ind w:left="1680" w:hanging="1200"/>
        <w:rPr>
          <w:szCs w:val="24"/>
        </w:rPr>
      </w:pPr>
      <w:r>
        <w:rPr>
          <w:rFonts w:hint="eastAsia"/>
          <w:szCs w:val="24"/>
        </w:rPr>
        <w:t xml:space="preserve">主要审查人员： </w:t>
      </w:r>
    </w:p>
    <w:p w14:paraId="0A386030">
      <w:pPr>
        <w:spacing w:before="31" w:after="31"/>
        <w:ind w:left="1680" w:hanging="1200"/>
        <w:jc w:val="right"/>
        <w:rPr>
          <w:szCs w:val="24"/>
        </w:rPr>
      </w:pPr>
    </w:p>
    <w:p w14:paraId="7A60B37D">
      <w:pPr>
        <w:spacing w:before="31" w:after="31"/>
        <w:ind w:left="2016" w:leftChars="840"/>
        <w:jc w:val="right"/>
        <w:rPr>
          <w:szCs w:val="24"/>
          <w:highlight w:val="yellow"/>
        </w:rPr>
      </w:pPr>
      <w:r>
        <w:rPr>
          <w:rFonts w:hint="eastAsia"/>
          <w:szCs w:val="24"/>
        </w:rPr>
        <w:t>河北雄安新区管理委员会建设和交通管理局</w:t>
      </w:r>
    </w:p>
    <w:p w14:paraId="47104FC5">
      <w:pPr>
        <w:spacing w:before="31" w:after="31"/>
        <w:ind w:left="2196" w:leftChars="915"/>
        <w:jc w:val="right"/>
        <w:rPr>
          <w:szCs w:val="24"/>
        </w:rPr>
      </w:pPr>
      <w:r>
        <w:rPr>
          <w:szCs w:val="24"/>
        </w:rPr>
        <w:t>2023</w:t>
      </w:r>
      <w:r>
        <w:rPr>
          <w:rFonts w:hint="eastAsia"/>
          <w:szCs w:val="24"/>
        </w:rPr>
        <w:t>年</w:t>
      </w:r>
      <w:r>
        <w:rPr>
          <w:szCs w:val="24"/>
        </w:rPr>
        <w:t>12</w:t>
      </w:r>
      <w:r>
        <w:rPr>
          <w:rFonts w:hint="eastAsia"/>
          <w:szCs w:val="24"/>
        </w:rPr>
        <w:t>月</w:t>
      </w:r>
    </w:p>
    <w:p w14:paraId="2D8FB236">
      <w:pPr>
        <w:spacing w:before="31" w:after="31"/>
        <w:ind w:firstLine="6960" w:firstLineChars="2900"/>
        <w:rPr>
          <w:szCs w:val="24"/>
        </w:rPr>
      </w:pPr>
    </w:p>
    <w:p w14:paraId="152D1C75">
      <w:pPr>
        <w:jc w:val="center"/>
        <w:rPr>
          <w:rFonts w:ascii="仿宋" w:hAnsi="仿宋" w:eastAsia="仿宋"/>
          <w:b/>
          <w:sz w:val="32"/>
          <w:szCs w:val="32"/>
        </w:rPr>
      </w:pPr>
      <w:r>
        <w:br w:type="page"/>
      </w:r>
      <w:r>
        <w:rPr>
          <w:rFonts w:hint="eastAsia" w:ascii="仿宋" w:hAnsi="仿宋" w:eastAsia="仿宋"/>
          <w:b/>
          <w:sz w:val="32"/>
          <w:szCs w:val="32"/>
        </w:rPr>
        <w:t>目录</w:t>
      </w:r>
      <w:bookmarkEnd w:id="0"/>
      <w:bookmarkEnd w:id="1"/>
      <w:bookmarkEnd w:id="2"/>
      <w:bookmarkEnd w:id="3"/>
      <w:bookmarkEnd w:id="4"/>
      <w:bookmarkEnd w:id="5"/>
      <w:bookmarkEnd w:id="6"/>
      <w:bookmarkEnd w:id="7"/>
      <w:bookmarkEnd w:id="8"/>
      <w:bookmarkEnd w:id="9"/>
      <w:bookmarkEnd w:id="10"/>
      <w:bookmarkEnd w:id="11"/>
      <w:bookmarkEnd w:id="12"/>
    </w:p>
    <w:p w14:paraId="2E7C1EA4">
      <w:pPr>
        <w:pStyle w:val="23"/>
        <w:rPr>
          <w:rFonts w:asciiTheme="minorHAnsi" w:hAnsiTheme="minorHAnsi" w:eastAsiaTheme="minorEastAsia" w:cstheme="minorBidi"/>
          <w:b w:val="0"/>
          <w:bCs w:val="0"/>
          <w:caps w:val="0"/>
          <w:kern w:val="2"/>
          <w:sz w:val="21"/>
          <w:szCs w:val="22"/>
          <w14:ligatures w14:val="standardContextual"/>
        </w:rPr>
      </w:pPr>
      <w:r>
        <w:rPr>
          <w:smallCaps/>
        </w:rPr>
        <w:fldChar w:fldCharType="begin"/>
      </w:r>
      <w:r>
        <w:rPr>
          <w:smallCaps/>
        </w:rPr>
        <w:instrText xml:space="preserve"> TOC \o "1-2" \h \z \u </w:instrText>
      </w:r>
      <w:r>
        <w:rPr>
          <w:smallCaps/>
        </w:rPr>
        <w:fldChar w:fldCharType="separate"/>
      </w:r>
      <w:r>
        <w:fldChar w:fldCharType="begin"/>
      </w:r>
      <w:r>
        <w:instrText xml:space="preserve"> HYPERLINK \l "_Toc155088145" </w:instrText>
      </w:r>
      <w:r>
        <w:fldChar w:fldCharType="separate"/>
      </w:r>
      <w:r>
        <w:rPr>
          <w:rStyle w:val="37"/>
        </w:rPr>
        <w:t>1</w:t>
      </w:r>
      <w:r>
        <w:rPr>
          <w:rFonts w:asciiTheme="minorHAnsi" w:hAnsiTheme="minorHAnsi" w:eastAsiaTheme="minorEastAsia" w:cstheme="minorBidi"/>
          <w:b w:val="0"/>
          <w:bCs w:val="0"/>
          <w:caps w:val="0"/>
          <w:kern w:val="2"/>
          <w:sz w:val="21"/>
          <w:szCs w:val="22"/>
          <w14:ligatures w14:val="standardContextual"/>
        </w:rPr>
        <w:tab/>
      </w:r>
      <w:r>
        <w:rPr>
          <w:rStyle w:val="37"/>
        </w:rPr>
        <w:t>总则</w:t>
      </w:r>
      <w:r>
        <w:tab/>
      </w:r>
      <w:r>
        <w:fldChar w:fldCharType="begin"/>
      </w:r>
      <w:r>
        <w:instrText xml:space="preserve"> PAGEREF _Toc155088145 \h </w:instrText>
      </w:r>
      <w:r>
        <w:fldChar w:fldCharType="separate"/>
      </w:r>
      <w:r>
        <w:t>9</w:t>
      </w:r>
      <w:r>
        <w:fldChar w:fldCharType="end"/>
      </w:r>
      <w:r>
        <w:fldChar w:fldCharType="end"/>
      </w:r>
    </w:p>
    <w:p w14:paraId="6AB04ADF">
      <w:pPr>
        <w:pStyle w:val="23"/>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"_Toc155088146" </w:instrText>
      </w:r>
      <w:r>
        <w:fldChar w:fldCharType="separate"/>
      </w:r>
      <w:r>
        <w:rPr>
          <w:rStyle w:val="37"/>
        </w:rPr>
        <w:t>2</w:t>
      </w:r>
      <w:r>
        <w:rPr>
          <w:rFonts w:asciiTheme="minorHAnsi" w:hAnsiTheme="minorHAnsi" w:eastAsiaTheme="minorEastAsia" w:cstheme="minorBidi"/>
          <w:b w:val="0"/>
          <w:bCs w:val="0"/>
          <w:caps w:val="0"/>
          <w:kern w:val="2"/>
          <w:sz w:val="21"/>
          <w:szCs w:val="22"/>
          <w14:ligatures w14:val="standardContextual"/>
        </w:rPr>
        <w:tab/>
      </w:r>
      <w:r>
        <w:rPr>
          <w:rStyle w:val="37"/>
        </w:rPr>
        <w:t>术语</w:t>
      </w:r>
      <w:r>
        <w:tab/>
      </w:r>
      <w:r>
        <w:fldChar w:fldCharType="begin"/>
      </w:r>
      <w:r>
        <w:instrText xml:space="preserve"> PAGEREF _Toc155088146 \h </w:instrText>
      </w:r>
      <w:r>
        <w:fldChar w:fldCharType="separate"/>
      </w:r>
      <w:r>
        <w:t>10</w:t>
      </w:r>
      <w:r>
        <w:fldChar w:fldCharType="end"/>
      </w:r>
      <w:r>
        <w:fldChar w:fldCharType="end"/>
      </w:r>
    </w:p>
    <w:p w14:paraId="0835504A">
      <w:pPr>
        <w:pStyle w:val="23"/>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"_Toc155088147" </w:instrText>
      </w:r>
      <w:r>
        <w:fldChar w:fldCharType="separate"/>
      </w:r>
      <w:r>
        <w:rPr>
          <w:rStyle w:val="37"/>
        </w:rPr>
        <w:t>3</w:t>
      </w:r>
      <w:r>
        <w:rPr>
          <w:rFonts w:asciiTheme="minorHAnsi" w:hAnsiTheme="minorHAnsi" w:eastAsiaTheme="minorEastAsia" w:cstheme="minorBidi"/>
          <w:b w:val="0"/>
          <w:bCs w:val="0"/>
          <w:caps w:val="0"/>
          <w:kern w:val="2"/>
          <w:sz w:val="21"/>
          <w:szCs w:val="22"/>
          <w14:ligatures w14:val="standardContextual"/>
        </w:rPr>
        <w:tab/>
      </w:r>
      <w:r>
        <w:rPr>
          <w:rStyle w:val="37"/>
        </w:rPr>
        <w:t>基本规定</w:t>
      </w:r>
      <w:r>
        <w:tab/>
      </w:r>
      <w:r>
        <w:fldChar w:fldCharType="begin"/>
      </w:r>
      <w:r>
        <w:instrText xml:space="preserve"> PAGEREF _Toc155088147 \h </w:instrText>
      </w:r>
      <w:r>
        <w:fldChar w:fldCharType="separate"/>
      </w:r>
      <w:r>
        <w:t>11</w:t>
      </w:r>
      <w:r>
        <w:fldChar w:fldCharType="end"/>
      </w:r>
      <w:r>
        <w:fldChar w:fldCharType="end"/>
      </w:r>
    </w:p>
    <w:p w14:paraId="0055E35B">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"_Toc155088148" </w:instrText>
      </w:r>
      <w:r>
        <w:fldChar w:fldCharType="separate"/>
      </w:r>
      <w:r>
        <w:rPr>
          <w:rStyle w:val="37"/>
        </w:rPr>
        <w:t>3.1 分 类</w:t>
      </w:r>
      <w:r>
        <w:tab/>
      </w:r>
      <w:r>
        <w:fldChar w:fldCharType="begin"/>
      </w:r>
      <w:r>
        <w:instrText xml:space="preserve"> PAGEREF _Toc155088148 \h </w:instrText>
      </w:r>
      <w:r>
        <w:fldChar w:fldCharType="separate"/>
      </w:r>
      <w:r>
        <w:t>11</w:t>
      </w:r>
      <w:r>
        <w:fldChar w:fldCharType="end"/>
      </w:r>
      <w:r>
        <w:fldChar w:fldCharType="end"/>
      </w:r>
    </w:p>
    <w:p w14:paraId="79FFBD92">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"_Toc155088149" </w:instrText>
      </w:r>
      <w:r>
        <w:fldChar w:fldCharType="separate"/>
      </w:r>
      <w:r>
        <w:rPr>
          <w:rStyle w:val="37"/>
        </w:rPr>
        <w:t>3.2 设计使用年限</w:t>
      </w:r>
      <w:r>
        <w:tab/>
      </w:r>
      <w:r>
        <w:fldChar w:fldCharType="begin"/>
      </w:r>
      <w:r>
        <w:instrText xml:space="preserve"> PAGEREF _Toc155088149 \h </w:instrText>
      </w:r>
      <w:r>
        <w:fldChar w:fldCharType="separate"/>
      </w:r>
      <w:r>
        <w:t>11</w:t>
      </w:r>
      <w:r>
        <w:fldChar w:fldCharType="end"/>
      </w:r>
      <w:r>
        <w:fldChar w:fldCharType="end"/>
      </w:r>
    </w:p>
    <w:p w14:paraId="63188DFD">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"_Toc155088150" </w:instrText>
      </w:r>
      <w:r>
        <w:fldChar w:fldCharType="separate"/>
      </w:r>
      <w:r>
        <w:rPr>
          <w:rStyle w:val="37"/>
        </w:rPr>
        <w:t>3.3 规划要求</w:t>
      </w:r>
      <w:r>
        <w:tab/>
      </w:r>
      <w:r>
        <w:fldChar w:fldCharType="begin"/>
      </w:r>
      <w:r>
        <w:instrText xml:space="preserve"> PAGEREF _Toc155088150 \h </w:instrText>
      </w:r>
      <w:r>
        <w:fldChar w:fldCharType="separate"/>
      </w:r>
      <w:r>
        <w:t>11</w:t>
      </w:r>
      <w:r>
        <w:fldChar w:fldCharType="end"/>
      </w:r>
      <w:r>
        <w:fldChar w:fldCharType="end"/>
      </w:r>
    </w:p>
    <w:p w14:paraId="400C0631">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"_Toc155088151" </w:instrText>
      </w:r>
      <w:r>
        <w:fldChar w:fldCharType="separate"/>
      </w:r>
      <w:r>
        <w:rPr>
          <w:rStyle w:val="37"/>
        </w:rPr>
        <w:t>3.4 相关规定</w:t>
      </w:r>
      <w:r>
        <w:tab/>
      </w:r>
      <w:r>
        <w:fldChar w:fldCharType="begin"/>
      </w:r>
      <w:r>
        <w:instrText xml:space="preserve"> PAGEREF _Toc155088151 \h </w:instrText>
      </w:r>
      <w:r>
        <w:fldChar w:fldCharType="separate"/>
      </w:r>
      <w:r>
        <w:t>12</w:t>
      </w:r>
      <w:r>
        <w:fldChar w:fldCharType="end"/>
      </w:r>
      <w:r>
        <w:fldChar w:fldCharType="end"/>
      </w:r>
    </w:p>
    <w:p w14:paraId="28565321">
      <w:pPr>
        <w:pStyle w:val="23"/>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"_Toc155088152" </w:instrText>
      </w:r>
      <w:r>
        <w:fldChar w:fldCharType="separate"/>
      </w:r>
      <w:r>
        <w:rPr>
          <w:rStyle w:val="37"/>
        </w:rPr>
        <w:t>4</w:t>
      </w:r>
      <w:r>
        <w:rPr>
          <w:rFonts w:asciiTheme="minorHAnsi" w:hAnsiTheme="minorHAnsi" w:eastAsiaTheme="minorEastAsia" w:cstheme="minorBidi"/>
          <w:b w:val="0"/>
          <w:bCs w:val="0"/>
          <w:caps w:val="0"/>
          <w:kern w:val="2"/>
          <w:sz w:val="21"/>
          <w:szCs w:val="22"/>
          <w14:ligatures w14:val="standardContextual"/>
        </w:rPr>
        <w:tab/>
      </w:r>
      <w:r>
        <w:rPr>
          <w:rStyle w:val="37"/>
        </w:rPr>
        <w:t>总体设计</w:t>
      </w:r>
      <w:r>
        <w:tab/>
      </w:r>
      <w:r>
        <w:fldChar w:fldCharType="begin"/>
      </w:r>
      <w:r>
        <w:instrText xml:space="preserve"> PAGEREF _Toc155088152 \h </w:instrText>
      </w:r>
      <w:r>
        <w:fldChar w:fldCharType="separate"/>
      </w:r>
      <w:r>
        <w:t>13</w:t>
      </w:r>
      <w:r>
        <w:fldChar w:fldCharType="end"/>
      </w:r>
      <w:r>
        <w:fldChar w:fldCharType="end"/>
      </w:r>
    </w:p>
    <w:p w14:paraId="12BFDDDA">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"_Toc155088153" </w:instrText>
      </w:r>
      <w:r>
        <w:fldChar w:fldCharType="separate"/>
      </w:r>
      <w:r>
        <w:rPr>
          <w:rStyle w:val="37"/>
        </w:rPr>
        <w:t>4.1 一般规定</w:t>
      </w:r>
      <w:r>
        <w:tab/>
      </w:r>
      <w:r>
        <w:fldChar w:fldCharType="begin"/>
      </w:r>
      <w:r>
        <w:instrText xml:space="preserve"> PAGEREF _Toc155088153 \h </w:instrText>
      </w:r>
      <w:r>
        <w:fldChar w:fldCharType="separate"/>
      </w:r>
      <w:r>
        <w:t>13</w:t>
      </w:r>
      <w:r>
        <w:fldChar w:fldCharType="end"/>
      </w:r>
      <w:r>
        <w:fldChar w:fldCharType="end"/>
      </w:r>
    </w:p>
    <w:p w14:paraId="65AEA4E6">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"_Toc155088154" </w:instrText>
      </w:r>
      <w:r>
        <w:fldChar w:fldCharType="separate"/>
      </w:r>
      <w:r>
        <w:rPr>
          <w:rStyle w:val="37"/>
        </w:rPr>
        <w:t>4.2 总体布局</w:t>
      </w:r>
      <w:r>
        <w:tab/>
      </w:r>
      <w:r>
        <w:fldChar w:fldCharType="begin"/>
      </w:r>
      <w:r>
        <w:instrText xml:space="preserve"> PAGEREF _Toc155088154 \h </w:instrText>
      </w:r>
      <w:r>
        <w:fldChar w:fldCharType="separate"/>
      </w:r>
      <w:r>
        <w:t>13</w:t>
      </w:r>
      <w:r>
        <w:fldChar w:fldCharType="end"/>
      </w:r>
      <w:r>
        <w:fldChar w:fldCharType="end"/>
      </w:r>
    </w:p>
    <w:p w14:paraId="77F8E7F0">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"_Toc155088155" </w:instrText>
      </w:r>
      <w:r>
        <w:fldChar w:fldCharType="separate"/>
      </w:r>
      <w:r>
        <w:rPr>
          <w:rStyle w:val="37"/>
        </w:rPr>
        <w:t>4.3 内外交通组织</w:t>
      </w:r>
      <w:r>
        <w:tab/>
      </w:r>
      <w:r>
        <w:fldChar w:fldCharType="begin"/>
      </w:r>
      <w:r>
        <w:instrText xml:space="preserve"> PAGEREF _Toc155088155 \h </w:instrText>
      </w:r>
      <w:r>
        <w:fldChar w:fldCharType="separate"/>
      </w:r>
      <w:r>
        <w:t>14</w:t>
      </w:r>
      <w:r>
        <w:fldChar w:fldCharType="end"/>
      </w:r>
      <w:r>
        <w:fldChar w:fldCharType="end"/>
      </w:r>
    </w:p>
    <w:p w14:paraId="22E6E0F8">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"_Toc155088156" </w:instrText>
      </w:r>
      <w:r>
        <w:fldChar w:fldCharType="separate"/>
      </w:r>
      <w:r>
        <w:rPr>
          <w:rStyle w:val="37"/>
        </w:rPr>
        <w:t>4.4 竖向空间设计</w:t>
      </w:r>
      <w:r>
        <w:tab/>
      </w:r>
      <w:r>
        <w:fldChar w:fldCharType="begin"/>
      </w:r>
      <w:r>
        <w:instrText xml:space="preserve"> PAGEREF _Toc155088156 \h </w:instrText>
      </w:r>
      <w:r>
        <w:fldChar w:fldCharType="separate"/>
      </w:r>
      <w:r>
        <w:t>14</w:t>
      </w:r>
      <w:r>
        <w:fldChar w:fldCharType="end"/>
      </w:r>
      <w:r>
        <w:fldChar w:fldCharType="end"/>
      </w:r>
    </w:p>
    <w:p w14:paraId="0E514A76">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"_Toc155088157" </w:instrText>
      </w:r>
      <w:r>
        <w:fldChar w:fldCharType="separate"/>
      </w:r>
      <w:r>
        <w:rPr>
          <w:rStyle w:val="37"/>
        </w:rPr>
        <w:t>4.5 绿 化</w:t>
      </w:r>
      <w:r>
        <w:tab/>
      </w:r>
      <w:r>
        <w:fldChar w:fldCharType="begin"/>
      </w:r>
      <w:r>
        <w:instrText xml:space="preserve"> PAGEREF _Toc155088157 \h </w:instrText>
      </w:r>
      <w:r>
        <w:fldChar w:fldCharType="separate"/>
      </w:r>
      <w:r>
        <w:t>15</w:t>
      </w:r>
      <w:r>
        <w:fldChar w:fldCharType="end"/>
      </w:r>
      <w:r>
        <w:fldChar w:fldCharType="end"/>
      </w:r>
    </w:p>
    <w:p w14:paraId="5FA24577">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"_Toc155088158" </w:instrText>
      </w:r>
      <w:r>
        <w:fldChar w:fldCharType="separate"/>
      </w:r>
      <w:r>
        <w:rPr>
          <w:rStyle w:val="37"/>
        </w:rPr>
        <w:t>4.6 整体开发</w:t>
      </w:r>
      <w:r>
        <w:tab/>
      </w:r>
      <w:r>
        <w:fldChar w:fldCharType="begin"/>
      </w:r>
      <w:r>
        <w:instrText xml:space="preserve"> PAGEREF _Toc155088158 \h </w:instrText>
      </w:r>
      <w:r>
        <w:fldChar w:fldCharType="separate"/>
      </w:r>
      <w:r>
        <w:t>15</w:t>
      </w:r>
      <w:r>
        <w:fldChar w:fldCharType="end"/>
      </w:r>
      <w:r>
        <w:fldChar w:fldCharType="end"/>
      </w:r>
    </w:p>
    <w:p w14:paraId="6F4FD3B3">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"_Toc155088159" </w:instrText>
      </w:r>
      <w:r>
        <w:fldChar w:fldCharType="separate"/>
      </w:r>
      <w:r>
        <w:rPr>
          <w:rStyle w:val="37"/>
        </w:rPr>
        <w:t>4.7 其 他</w:t>
      </w:r>
      <w:r>
        <w:tab/>
      </w:r>
      <w:r>
        <w:fldChar w:fldCharType="begin"/>
      </w:r>
      <w:r>
        <w:instrText xml:space="preserve"> PAGEREF _Toc155088159 \h </w:instrText>
      </w:r>
      <w:r>
        <w:fldChar w:fldCharType="separate"/>
      </w:r>
      <w:r>
        <w:t>16</w:t>
      </w:r>
      <w:r>
        <w:fldChar w:fldCharType="end"/>
      </w:r>
      <w:r>
        <w:fldChar w:fldCharType="end"/>
      </w:r>
    </w:p>
    <w:p w14:paraId="64796253">
      <w:pPr>
        <w:pStyle w:val="23"/>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"_Toc155088160" </w:instrText>
      </w:r>
      <w:r>
        <w:fldChar w:fldCharType="separate"/>
      </w:r>
      <w:r>
        <w:rPr>
          <w:rStyle w:val="37"/>
        </w:rPr>
        <w:t>5</w:t>
      </w:r>
      <w:r>
        <w:rPr>
          <w:rFonts w:asciiTheme="minorHAnsi" w:hAnsiTheme="minorHAnsi" w:eastAsiaTheme="minorEastAsia" w:cstheme="minorBidi"/>
          <w:b w:val="0"/>
          <w:bCs w:val="0"/>
          <w:caps w:val="0"/>
          <w:kern w:val="2"/>
          <w:sz w:val="21"/>
          <w:szCs w:val="22"/>
          <w14:ligatures w14:val="standardContextual"/>
        </w:rPr>
        <w:tab/>
      </w:r>
      <w:r>
        <w:rPr>
          <w:rStyle w:val="37"/>
        </w:rPr>
        <w:t>地下出入口设计</w:t>
      </w:r>
      <w:r>
        <w:tab/>
      </w:r>
      <w:r>
        <w:fldChar w:fldCharType="begin"/>
      </w:r>
      <w:r>
        <w:instrText xml:space="preserve"> PAGEREF _Toc155088160 \h </w:instrText>
      </w:r>
      <w:r>
        <w:fldChar w:fldCharType="separate"/>
      </w:r>
      <w:r>
        <w:t>17</w:t>
      </w:r>
      <w:r>
        <w:fldChar w:fldCharType="end"/>
      </w:r>
      <w:r>
        <w:fldChar w:fldCharType="end"/>
      </w:r>
    </w:p>
    <w:p w14:paraId="1FBE045D">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"_Toc155088161" </w:instrText>
      </w:r>
      <w:r>
        <w:fldChar w:fldCharType="separate"/>
      </w:r>
      <w:r>
        <w:rPr>
          <w:rStyle w:val="37"/>
        </w:rPr>
        <w:t>5.1 一般规定</w:t>
      </w:r>
      <w:r>
        <w:tab/>
      </w:r>
      <w:r>
        <w:fldChar w:fldCharType="begin"/>
      </w:r>
      <w:r>
        <w:instrText xml:space="preserve"> PAGEREF _Toc155088161 \h </w:instrText>
      </w:r>
      <w:r>
        <w:fldChar w:fldCharType="separate"/>
      </w:r>
      <w:r>
        <w:t>17</w:t>
      </w:r>
      <w:r>
        <w:fldChar w:fldCharType="end"/>
      </w:r>
      <w:r>
        <w:fldChar w:fldCharType="end"/>
      </w:r>
    </w:p>
    <w:p w14:paraId="57BA2113">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"_Toc155088162" </w:instrText>
      </w:r>
      <w:r>
        <w:fldChar w:fldCharType="separate"/>
      </w:r>
      <w:r>
        <w:rPr>
          <w:rStyle w:val="37"/>
        </w:rPr>
        <w:t>5.2 人行出入口</w:t>
      </w:r>
      <w:r>
        <w:tab/>
      </w:r>
      <w:r>
        <w:fldChar w:fldCharType="begin"/>
      </w:r>
      <w:r>
        <w:instrText xml:space="preserve"> PAGEREF _Toc155088162 \h </w:instrText>
      </w:r>
      <w:r>
        <w:fldChar w:fldCharType="separate"/>
      </w:r>
      <w:r>
        <w:t>17</w:t>
      </w:r>
      <w:r>
        <w:fldChar w:fldCharType="end"/>
      </w:r>
      <w:r>
        <w:fldChar w:fldCharType="end"/>
      </w:r>
    </w:p>
    <w:p w14:paraId="1A93C613">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"_Toc155088163" </w:instrText>
      </w:r>
      <w:r>
        <w:fldChar w:fldCharType="separate"/>
      </w:r>
      <w:r>
        <w:rPr>
          <w:rStyle w:val="37"/>
        </w:rPr>
        <w:t>5.3 车行出入口</w:t>
      </w:r>
      <w:r>
        <w:tab/>
      </w:r>
      <w:r>
        <w:fldChar w:fldCharType="begin"/>
      </w:r>
      <w:r>
        <w:instrText xml:space="preserve"> PAGEREF _Toc155088163 \h </w:instrText>
      </w:r>
      <w:r>
        <w:fldChar w:fldCharType="separate"/>
      </w:r>
      <w:r>
        <w:t>17</w:t>
      </w:r>
      <w:r>
        <w:fldChar w:fldCharType="end"/>
      </w:r>
      <w:r>
        <w:fldChar w:fldCharType="end"/>
      </w:r>
    </w:p>
    <w:p w14:paraId="32227728">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"_Toc155088164" </w:instrText>
      </w:r>
      <w:r>
        <w:fldChar w:fldCharType="separate"/>
      </w:r>
      <w:r>
        <w:rPr>
          <w:rStyle w:val="37"/>
        </w:rPr>
        <w:t>5.4 下沉式广场</w:t>
      </w:r>
      <w:r>
        <w:tab/>
      </w:r>
      <w:r>
        <w:fldChar w:fldCharType="begin"/>
      </w:r>
      <w:r>
        <w:instrText xml:space="preserve"> PAGEREF _Toc155088164 \h </w:instrText>
      </w:r>
      <w:r>
        <w:fldChar w:fldCharType="separate"/>
      </w:r>
      <w:r>
        <w:t>18</w:t>
      </w:r>
      <w:r>
        <w:fldChar w:fldCharType="end"/>
      </w:r>
      <w:r>
        <w:fldChar w:fldCharType="end"/>
      </w:r>
    </w:p>
    <w:p w14:paraId="6F421278">
      <w:pPr>
        <w:pStyle w:val="23"/>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"_Toc155088165" </w:instrText>
      </w:r>
      <w:r>
        <w:fldChar w:fldCharType="separate"/>
      </w:r>
      <w:r>
        <w:rPr>
          <w:rStyle w:val="37"/>
        </w:rPr>
        <w:t>6</w:t>
      </w:r>
      <w:r>
        <w:rPr>
          <w:rFonts w:asciiTheme="minorHAnsi" w:hAnsiTheme="minorHAnsi" w:eastAsiaTheme="minorEastAsia" w:cstheme="minorBidi"/>
          <w:b w:val="0"/>
          <w:bCs w:val="0"/>
          <w:caps w:val="0"/>
          <w:kern w:val="2"/>
          <w:sz w:val="21"/>
          <w:szCs w:val="22"/>
          <w14:ligatures w14:val="standardContextual"/>
        </w:rPr>
        <w:tab/>
      </w:r>
      <w:r>
        <w:rPr>
          <w:rStyle w:val="37"/>
        </w:rPr>
        <w:t>公共通</w:t>
      </w:r>
      <w:r>
        <w:rPr>
          <w:rStyle w:val="37"/>
          <w:rFonts w:cs="宋体"/>
        </w:rPr>
        <w:t>道</w:t>
      </w:r>
      <w:r>
        <w:rPr>
          <w:rStyle w:val="37"/>
        </w:rPr>
        <w:t>设计</w:t>
      </w:r>
      <w:r>
        <w:tab/>
      </w:r>
      <w:r>
        <w:fldChar w:fldCharType="begin"/>
      </w:r>
      <w:r>
        <w:instrText xml:space="preserve"> PAGEREF _Toc155088165 \h </w:instrText>
      </w:r>
      <w:r>
        <w:fldChar w:fldCharType="separate"/>
      </w:r>
      <w:r>
        <w:t>20</w:t>
      </w:r>
      <w:r>
        <w:fldChar w:fldCharType="end"/>
      </w:r>
      <w:r>
        <w:fldChar w:fldCharType="end"/>
      </w:r>
    </w:p>
    <w:p w14:paraId="54CB76BC">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"_Toc155088166" </w:instrText>
      </w:r>
      <w:r>
        <w:fldChar w:fldCharType="separate"/>
      </w:r>
      <w:r>
        <w:rPr>
          <w:rStyle w:val="37"/>
        </w:rPr>
        <w:t>6.1 一般规定</w:t>
      </w:r>
      <w:r>
        <w:tab/>
      </w:r>
      <w:r>
        <w:fldChar w:fldCharType="begin"/>
      </w:r>
      <w:r>
        <w:instrText xml:space="preserve"> PAGEREF _Toc155088166 \h </w:instrText>
      </w:r>
      <w:r>
        <w:fldChar w:fldCharType="separate"/>
      </w:r>
      <w:r>
        <w:t>20</w:t>
      </w:r>
      <w:r>
        <w:fldChar w:fldCharType="end"/>
      </w:r>
      <w:r>
        <w:fldChar w:fldCharType="end"/>
      </w:r>
    </w:p>
    <w:p w14:paraId="1C96EEEE">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"_Toc155088167" </w:instrText>
      </w:r>
      <w:r>
        <w:fldChar w:fldCharType="separate"/>
      </w:r>
      <w:r>
        <w:rPr>
          <w:rStyle w:val="37"/>
        </w:rPr>
        <w:t>6.2 公共人行通道</w:t>
      </w:r>
      <w:r>
        <w:tab/>
      </w:r>
      <w:r>
        <w:fldChar w:fldCharType="begin"/>
      </w:r>
      <w:r>
        <w:instrText xml:space="preserve"> PAGEREF _Toc155088167 \h </w:instrText>
      </w:r>
      <w:r>
        <w:fldChar w:fldCharType="separate"/>
      </w:r>
      <w:r>
        <w:t>20</w:t>
      </w:r>
      <w:r>
        <w:fldChar w:fldCharType="end"/>
      </w:r>
      <w:r>
        <w:fldChar w:fldCharType="end"/>
      </w:r>
    </w:p>
    <w:p w14:paraId="6558D1C3">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"_Toc155088168" </w:instrText>
      </w:r>
      <w:r>
        <w:fldChar w:fldCharType="separate"/>
      </w:r>
      <w:r>
        <w:rPr>
          <w:rStyle w:val="37"/>
        </w:rPr>
        <w:t>6.3 门厅、集散大厅和过厅</w:t>
      </w:r>
      <w:r>
        <w:tab/>
      </w:r>
      <w:r>
        <w:fldChar w:fldCharType="begin"/>
      </w:r>
      <w:r>
        <w:instrText xml:space="preserve"> PAGEREF _Toc155088168 \h </w:instrText>
      </w:r>
      <w:r>
        <w:fldChar w:fldCharType="separate"/>
      </w:r>
      <w:r>
        <w:t>20</w:t>
      </w:r>
      <w:r>
        <w:fldChar w:fldCharType="end"/>
      </w:r>
      <w:r>
        <w:fldChar w:fldCharType="end"/>
      </w:r>
    </w:p>
    <w:p w14:paraId="1B74139D">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"_Toc155088169" </w:instrText>
      </w:r>
      <w:r>
        <w:fldChar w:fldCharType="separate"/>
      </w:r>
      <w:r>
        <w:rPr>
          <w:rStyle w:val="37"/>
        </w:rPr>
        <w:t>6.4 楼梯、电梯和自动扶梯</w:t>
      </w:r>
      <w:r>
        <w:tab/>
      </w:r>
      <w:r>
        <w:fldChar w:fldCharType="begin"/>
      </w:r>
      <w:r>
        <w:instrText xml:space="preserve"> PAGEREF _Toc155088169 \h </w:instrText>
      </w:r>
      <w:r>
        <w:fldChar w:fldCharType="separate"/>
      </w:r>
      <w:r>
        <w:t>21</w:t>
      </w:r>
      <w:r>
        <w:fldChar w:fldCharType="end"/>
      </w:r>
      <w:r>
        <w:fldChar w:fldCharType="end"/>
      </w:r>
    </w:p>
    <w:p w14:paraId="4F21257B">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"_Toc155088170" </w:instrText>
      </w:r>
      <w:r>
        <w:fldChar w:fldCharType="separate"/>
      </w:r>
      <w:r>
        <w:rPr>
          <w:rStyle w:val="37"/>
        </w:rPr>
        <w:t>6.5 车行通道</w:t>
      </w:r>
      <w:r>
        <w:tab/>
      </w:r>
      <w:r>
        <w:fldChar w:fldCharType="begin"/>
      </w:r>
      <w:r>
        <w:instrText xml:space="preserve"> PAGEREF _Toc155088170 \h </w:instrText>
      </w:r>
      <w:r>
        <w:fldChar w:fldCharType="separate"/>
      </w:r>
      <w:r>
        <w:t>21</w:t>
      </w:r>
      <w:r>
        <w:fldChar w:fldCharType="end"/>
      </w:r>
      <w:r>
        <w:fldChar w:fldCharType="end"/>
      </w:r>
    </w:p>
    <w:p w14:paraId="45A7C968">
      <w:pPr>
        <w:pStyle w:val="23"/>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"_Toc155088171" </w:instrText>
      </w:r>
      <w:r>
        <w:fldChar w:fldCharType="separate"/>
      </w:r>
      <w:r>
        <w:rPr>
          <w:rStyle w:val="37"/>
        </w:rPr>
        <w:t>7</w:t>
      </w:r>
      <w:r>
        <w:rPr>
          <w:rFonts w:asciiTheme="minorHAnsi" w:hAnsiTheme="minorHAnsi" w:eastAsiaTheme="minorEastAsia" w:cstheme="minorBidi"/>
          <w:b w:val="0"/>
          <w:bCs w:val="0"/>
          <w:caps w:val="0"/>
          <w:kern w:val="2"/>
          <w:sz w:val="21"/>
          <w:szCs w:val="22"/>
          <w14:ligatures w14:val="standardContextual"/>
        </w:rPr>
        <w:tab/>
      </w:r>
      <w:r>
        <w:rPr>
          <w:rStyle w:val="37"/>
        </w:rPr>
        <w:t>主体功能设计</w:t>
      </w:r>
      <w:r>
        <w:tab/>
      </w:r>
      <w:r>
        <w:fldChar w:fldCharType="begin"/>
      </w:r>
      <w:r>
        <w:instrText xml:space="preserve"> PAGEREF _Toc155088171 \h </w:instrText>
      </w:r>
      <w:r>
        <w:fldChar w:fldCharType="separate"/>
      </w:r>
      <w:r>
        <w:t>23</w:t>
      </w:r>
      <w:r>
        <w:fldChar w:fldCharType="end"/>
      </w:r>
      <w:r>
        <w:fldChar w:fldCharType="end"/>
      </w:r>
    </w:p>
    <w:p w14:paraId="50E67FEF">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"_Toc155088172" </w:instrText>
      </w:r>
      <w:r>
        <w:fldChar w:fldCharType="separate"/>
      </w:r>
      <w:r>
        <w:rPr>
          <w:rStyle w:val="37"/>
        </w:rPr>
        <w:t>7.1 一般规定</w:t>
      </w:r>
      <w:r>
        <w:tab/>
      </w:r>
      <w:r>
        <w:fldChar w:fldCharType="begin"/>
      </w:r>
      <w:r>
        <w:instrText xml:space="preserve"> PAGEREF _Toc155088172 \h </w:instrText>
      </w:r>
      <w:r>
        <w:fldChar w:fldCharType="separate"/>
      </w:r>
      <w:r>
        <w:t>23</w:t>
      </w:r>
      <w:r>
        <w:fldChar w:fldCharType="end"/>
      </w:r>
      <w:r>
        <w:fldChar w:fldCharType="end"/>
      </w:r>
    </w:p>
    <w:p w14:paraId="35C6D5E8">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"_Toc155088173" </w:instrText>
      </w:r>
      <w:r>
        <w:fldChar w:fldCharType="separate"/>
      </w:r>
      <w:r>
        <w:rPr>
          <w:rStyle w:val="37"/>
        </w:rPr>
        <w:t>7.2 公共活动设施</w:t>
      </w:r>
      <w:r>
        <w:tab/>
      </w:r>
      <w:r>
        <w:fldChar w:fldCharType="begin"/>
      </w:r>
      <w:r>
        <w:instrText xml:space="preserve"> PAGEREF _Toc155088173 \h </w:instrText>
      </w:r>
      <w:r>
        <w:fldChar w:fldCharType="separate"/>
      </w:r>
      <w:r>
        <w:t>23</w:t>
      </w:r>
      <w:r>
        <w:fldChar w:fldCharType="end"/>
      </w:r>
      <w:r>
        <w:fldChar w:fldCharType="end"/>
      </w:r>
    </w:p>
    <w:p w14:paraId="2808F635">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"_Toc155088174" </w:instrText>
      </w:r>
      <w:r>
        <w:fldChar w:fldCharType="separate"/>
      </w:r>
      <w:r>
        <w:rPr>
          <w:rStyle w:val="37"/>
        </w:rPr>
        <w:t>7.3 公共汽车站</w:t>
      </w:r>
      <w:r>
        <w:tab/>
      </w:r>
      <w:r>
        <w:fldChar w:fldCharType="begin"/>
      </w:r>
      <w:r>
        <w:instrText xml:space="preserve"> PAGEREF _Toc155088174 \h </w:instrText>
      </w:r>
      <w:r>
        <w:fldChar w:fldCharType="separate"/>
      </w:r>
      <w:r>
        <w:t>24</w:t>
      </w:r>
      <w:r>
        <w:fldChar w:fldCharType="end"/>
      </w:r>
      <w:r>
        <w:fldChar w:fldCharType="end"/>
      </w:r>
    </w:p>
    <w:p w14:paraId="7ADA0952">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"_Toc155088175" </w:instrText>
      </w:r>
      <w:r>
        <w:fldChar w:fldCharType="separate"/>
      </w:r>
      <w:r>
        <w:rPr>
          <w:rStyle w:val="37"/>
        </w:rPr>
        <w:t>7.4 出租汽车站</w:t>
      </w:r>
      <w:r>
        <w:tab/>
      </w:r>
      <w:r>
        <w:fldChar w:fldCharType="begin"/>
      </w:r>
      <w:r>
        <w:instrText xml:space="preserve"> PAGEREF _Toc155088175 \h </w:instrText>
      </w:r>
      <w:r>
        <w:fldChar w:fldCharType="separate"/>
      </w:r>
      <w:r>
        <w:t>24</w:t>
      </w:r>
      <w:r>
        <w:fldChar w:fldCharType="end"/>
      </w:r>
      <w:r>
        <w:fldChar w:fldCharType="end"/>
      </w:r>
    </w:p>
    <w:p w14:paraId="19A4863A">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"_Toc155088176" </w:instrText>
      </w:r>
      <w:r>
        <w:fldChar w:fldCharType="separate"/>
      </w:r>
      <w:r>
        <w:rPr>
          <w:rStyle w:val="37"/>
        </w:rPr>
        <w:t>7.5 停车库</w:t>
      </w:r>
      <w:r>
        <w:tab/>
      </w:r>
      <w:r>
        <w:fldChar w:fldCharType="begin"/>
      </w:r>
      <w:r>
        <w:instrText xml:space="preserve"> PAGEREF _Toc155088176 \h </w:instrText>
      </w:r>
      <w:r>
        <w:fldChar w:fldCharType="separate"/>
      </w:r>
      <w:r>
        <w:t>25</w:t>
      </w:r>
      <w:r>
        <w:fldChar w:fldCharType="end"/>
      </w:r>
      <w:r>
        <w:fldChar w:fldCharType="end"/>
      </w:r>
    </w:p>
    <w:p w14:paraId="57BE273A">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"_Toc155088177" </w:instrText>
      </w:r>
      <w:r>
        <w:fldChar w:fldCharType="separate"/>
      </w:r>
      <w:r>
        <w:rPr>
          <w:rStyle w:val="37"/>
        </w:rPr>
        <w:t>7.6 其 他</w:t>
      </w:r>
      <w:r>
        <w:tab/>
      </w:r>
      <w:r>
        <w:fldChar w:fldCharType="begin"/>
      </w:r>
      <w:r>
        <w:instrText xml:space="preserve"> PAGEREF _Toc155088177 \h </w:instrText>
      </w:r>
      <w:r>
        <w:fldChar w:fldCharType="separate"/>
      </w:r>
      <w:r>
        <w:t>25</w:t>
      </w:r>
      <w:r>
        <w:fldChar w:fldCharType="end"/>
      </w:r>
      <w:r>
        <w:fldChar w:fldCharType="end"/>
      </w:r>
    </w:p>
    <w:p w14:paraId="34F3B2D7">
      <w:pPr>
        <w:pStyle w:val="23"/>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"_Toc155088178" </w:instrText>
      </w:r>
      <w:r>
        <w:fldChar w:fldCharType="separate"/>
      </w:r>
      <w:r>
        <w:rPr>
          <w:rStyle w:val="37"/>
        </w:rPr>
        <w:t>8</w:t>
      </w:r>
      <w:r>
        <w:rPr>
          <w:rFonts w:asciiTheme="minorHAnsi" w:hAnsiTheme="minorHAnsi" w:eastAsiaTheme="minorEastAsia" w:cstheme="minorBidi"/>
          <w:b w:val="0"/>
          <w:bCs w:val="0"/>
          <w:caps w:val="0"/>
          <w:kern w:val="2"/>
          <w:sz w:val="21"/>
          <w:szCs w:val="22"/>
          <w14:ligatures w14:val="standardContextual"/>
        </w:rPr>
        <w:tab/>
      </w:r>
      <w:r>
        <w:rPr>
          <w:rStyle w:val="37"/>
        </w:rPr>
        <w:t>辅助功能设计</w:t>
      </w:r>
      <w:r>
        <w:tab/>
      </w:r>
      <w:r>
        <w:fldChar w:fldCharType="begin"/>
      </w:r>
      <w:r>
        <w:instrText xml:space="preserve"> PAGEREF _Toc155088178 \h </w:instrText>
      </w:r>
      <w:r>
        <w:fldChar w:fldCharType="separate"/>
      </w:r>
      <w:r>
        <w:t>26</w:t>
      </w:r>
      <w:r>
        <w:fldChar w:fldCharType="end"/>
      </w:r>
      <w:r>
        <w:fldChar w:fldCharType="end"/>
      </w:r>
    </w:p>
    <w:p w14:paraId="0420A29F">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"_Toc155088179" </w:instrText>
      </w:r>
      <w:r>
        <w:fldChar w:fldCharType="separate"/>
      </w:r>
      <w:r>
        <w:rPr>
          <w:rStyle w:val="37"/>
        </w:rPr>
        <w:t>8.1 一般规定</w:t>
      </w:r>
      <w:r>
        <w:tab/>
      </w:r>
      <w:r>
        <w:fldChar w:fldCharType="begin"/>
      </w:r>
      <w:r>
        <w:instrText xml:space="preserve"> PAGEREF _Toc155088179 \h </w:instrText>
      </w:r>
      <w:r>
        <w:fldChar w:fldCharType="separate"/>
      </w:r>
      <w:r>
        <w:t>26</w:t>
      </w:r>
      <w:r>
        <w:fldChar w:fldCharType="end"/>
      </w:r>
      <w:r>
        <w:fldChar w:fldCharType="end"/>
      </w:r>
    </w:p>
    <w:p w14:paraId="730B704C">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"_Toc155088180" </w:instrText>
      </w:r>
      <w:r>
        <w:fldChar w:fldCharType="separate"/>
      </w:r>
      <w:r>
        <w:rPr>
          <w:rStyle w:val="37"/>
        </w:rPr>
        <w:t>8.2 服务用房</w:t>
      </w:r>
      <w:r>
        <w:tab/>
      </w:r>
      <w:r>
        <w:fldChar w:fldCharType="begin"/>
      </w:r>
      <w:r>
        <w:instrText xml:space="preserve"> PAGEREF _Toc155088180 \h </w:instrText>
      </w:r>
      <w:r>
        <w:fldChar w:fldCharType="separate"/>
      </w:r>
      <w:r>
        <w:t>26</w:t>
      </w:r>
      <w:r>
        <w:fldChar w:fldCharType="end"/>
      </w:r>
      <w:r>
        <w:fldChar w:fldCharType="end"/>
      </w:r>
    </w:p>
    <w:p w14:paraId="18DFF8D7">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"_Toc155088181" </w:instrText>
      </w:r>
      <w:r>
        <w:fldChar w:fldCharType="separate"/>
      </w:r>
      <w:r>
        <w:rPr>
          <w:rStyle w:val="37"/>
        </w:rPr>
        <w:t>8.3 管理用房</w:t>
      </w:r>
      <w:r>
        <w:tab/>
      </w:r>
      <w:r>
        <w:fldChar w:fldCharType="begin"/>
      </w:r>
      <w:r>
        <w:instrText xml:space="preserve"> PAGEREF _Toc155088181 \h </w:instrText>
      </w:r>
      <w:r>
        <w:fldChar w:fldCharType="separate"/>
      </w:r>
      <w:r>
        <w:t>27</w:t>
      </w:r>
      <w:r>
        <w:fldChar w:fldCharType="end"/>
      </w:r>
      <w:r>
        <w:fldChar w:fldCharType="end"/>
      </w:r>
    </w:p>
    <w:p w14:paraId="635A12DD">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"_Toc155088182" </w:instrText>
      </w:r>
      <w:r>
        <w:fldChar w:fldCharType="separate"/>
      </w:r>
      <w:r>
        <w:rPr>
          <w:rStyle w:val="37"/>
        </w:rPr>
        <w:t>8.4 设备用房</w:t>
      </w:r>
      <w:r>
        <w:tab/>
      </w:r>
      <w:r>
        <w:fldChar w:fldCharType="begin"/>
      </w:r>
      <w:r>
        <w:instrText xml:space="preserve"> PAGEREF _Toc155088182 \h </w:instrText>
      </w:r>
      <w:r>
        <w:fldChar w:fldCharType="separate"/>
      </w:r>
      <w:r>
        <w:t>27</w:t>
      </w:r>
      <w:r>
        <w:fldChar w:fldCharType="end"/>
      </w:r>
      <w:r>
        <w:fldChar w:fldCharType="end"/>
      </w:r>
    </w:p>
    <w:p w14:paraId="1192A26C">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"_Toc155088183" </w:instrText>
      </w:r>
      <w:r>
        <w:fldChar w:fldCharType="separate"/>
      </w:r>
      <w:r>
        <w:rPr>
          <w:rStyle w:val="37"/>
        </w:rPr>
        <w:t>8.5 其 他</w:t>
      </w:r>
      <w:r>
        <w:tab/>
      </w:r>
      <w:r>
        <w:fldChar w:fldCharType="begin"/>
      </w:r>
      <w:r>
        <w:instrText xml:space="preserve"> PAGEREF _Toc155088183 \h </w:instrText>
      </w:r>
      <w:r>
        <w:fldChar w:fldCharType="separate"/>
      </w:r>
      <w:r>
        <w:t>27</w:t>
      </w:r>
      <w:r>
        <w:fldChar w:fldCharType="end"/>
      </w:r>
      <w:r>
        <w:fldChar w:fldCharType="end"/>
      </w:r>
    </w:p>
    <w:p w14:paraId="416DBF8F">
      <w:pPr>
        <w:pStyle w:val="23"/>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"_Toc155088184" </w:instrText>
      </w:r>
      <w:r>
        <w:fldChar w:fldCharType="separate"/>
      </w:r>
      <w:r>
        <w:rPr>
          <w:rStyle w:val="37"/>
        </w:rPr>
        <w:t>9</w:t>
      </w:r>
      <w:r>
        <w:rPr>
          <w:rFonts w:asciiTheme="minorHAnsi" w:hAnsiTheme="minorHAnsi" w:eastAsiaTheme="minorEastAsia" w:cstheme="minorBidi"/>
          <w:b w:val="0"/>
          <w:bCs w:val="0"/>
          <w:caps w:val="0"/>
          <w:kern w:val="2"/>
          <w:sz w:val="21"/>
          <w:szCs w:val="22"/>
          <w14:ligatures w14:val="standardContextual"/>
        </w:rPr>
        <w:tab/>
      </w:r>
      <w:r>
        <w:rPr>
          <w:rStyle w:val="37"/>
        </w:rPr>
        <w:t>设备与暖通工程设计</w:t>
      </w:r>
      <w:r>
        <w:tab/>
      </w:r>
      <w:r>
        <w:fldChar w:fldCharType="begin"/>
      </w:r>
      <w:r>
        <w:instrText xml:space="preserve"> PAGEREF _Toc155088184 \h </w:instrText>
      </w:r>
      <w:r>
        <w:fldChar w:fldCharType="separate"/>
      </w:r>
      <w:r>
        <w:t>29</w:t>
      </w:r>
      <w:r>
        <w:fldChar w:fldCharType="end"/>
      </w:r>
      <w:r>
        <w:fldChar w:fldCharType="end"/>
      </w:r>
    </w:p>
    <w:p w14:paraId="2A5A9EE0">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"_Toc155088185" </w:instrText>
      </w:r>
      <w:r>
        <w:fldChar w:fldCharType="separate"/>
      </w:r>
      <w:r>
        <w:rPr>
          <w:rStyle w:val="37"/>
        </w:rPr>
        <w:t>9.1 一般规定</w:t>
      </w:r>
      <w:r>
        <w:tab/>
      </w:r>
      <w:r>
        <w:fldChar w:fldCharType="begin"/>
      </w:r>
      <w:r>
        <w:instrText xml:space="preserve"> PAGEREF _Toc155088185 \h </w:instrText>
      </w:r>
      <w:r>
        <w:fldChar w:fldCharType="separate"/>
      </w:r>
      <w:r>
        <w:t>29</w:t>
      </w:r>
      <w:r>
        <w:fldChar w:fldCharType="end"/>
      </w:r>
      <w:r>
        <w:fldChar w:fldCharType="end"/>
      </w:r>
    </w:p>
    <w:p w14:paraId="718DCD9D">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"_Toc155088186" </w:instrText>
      </w:r>
      <w:r>
        <w:fldChar w:fldCharType="separate"/>
      </w:r>
      <w:r>
        <w:rPr>
          <w:rStyle w:val="37"/>
        </w:rPr>
        <w:t>9.2 通风、空调与除湿</w:t>
      </w:r>
      <w:r>
        <w:tab/>
      </w:r>
      <w:r>
        <w:fldChar w:fldCharType="begin"/>
      </w:r>
      <w:r>
        <w:instrText xml:space="preserve"> PAGEREF _Toc155088186 \h </w:instrText>
      </w:r>
      <w:r>
        <w:fldChar w:fldCharType="separate"/>
      </w:r>
      <w:r>
        <w:t>29</w:t>
      </w:r>
      <w:r>
        <w:fldChar w:fldCharType="end"/>
      </w:r>
      <w:r>
        <w:fldChar w:fldCharType="end"/>
      </w:r>
    </w:p>
    <w:p w14:paraId="681602DC">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"_Toc155088187" </w:instrText>
      </w:r>
      <w:r>
        <w:fldChar w:fldCharType="separate"/>
      </w:r>
      <w:r>
        <w:rPr>
          <w:rStyle w:val="37"/>
        </w:rPr>
        <w:t>9.3 给水与排水</w:t>
      </w:r>
      <w:r>
        <w:tab/>
      </w:r>
      <w:r>
        <w:fldChar w:fldCharType="begin"/>
      </w:r>
      <w:r>
        <w:instrText xml:space="preserve"> PAGEREF _Toc155088187 \h </w:instrText>
      </w:r>
      <w:r>
        <w:fldChar w:fldCharType="separate"/>
      </w:r>
      <w:r>
        <w:t>30</w:t>
      </w:r>
      <w:r>
        <w:fldChar w:fldCharType="end"/>
      </w:r>
      <w:r>
        <w:fldChar w:fldCharType="end"/>
      </w:r>
    </w:p>
    <w:p w14:paraId="2F789175">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"_Toc155088188" </w:instrText>
      </w:r>
      <w:r>
        <w:fldChar w:fldCharType="separate"/>
      </w:r>
      <w:r>
        <w:rPr>
          <w:rStyle w:val="37"/>
        </w:rPr>
        <w:t>9.4 供配电</w:t>
      </w:r>
      <w:r>
        <w:tab/>
      </w:r>
      <w:r>
        <w:fldChar w:fldCharType="begin"/>
      </w:r>
      <w:r>
        <w:instrText xml:space="preserve"> PAGEREF _Toc155088188 \h </w:instrText>
      </w:r>
      <w:r>
        <w:fldChar w:fldCharType="separate"/>
      </w:r>
      <w:r>
        <w:t>31</w:t>
      </w:r>
      <w:r>
        <w:fldChar w:fldCharType="end"/>
      </w:r>
      <w:r>
        <w:fldChar w:fldCharType="end"/>
      </w:r>
    </w:p>
    <w:p w14:paraId="3F70FFAF">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"_Toc155088189" </w:instrText>
      </w:r>
      <w:r>
        <w:fldChar w:fldCharType="separate"/>
      </w:r>
      <w:r>
        <w:rPr>
          <w:rStyle w:val="37"/>
        </w:rPr>
        <w:t>9.5 照 明</w:t>
      </w:r>
      <w:r>
        <w:tab/>
      </w:r>
      <w:r>
        <w:fldChar w:fldCharType="begin"/>
      </w:r>
      <w:r>
        <w:instrText xml:space="preserve"> PAGEREF _Toc155088189 \h </w:instrText>
      </w:r>
      <w:r>
        <w:fldChar w:fldCharType="separate"/>
      </w:r>
      <w:r>
        <w:t>32</w:t>
      </w:r>
      <w:r>
        <w:fldChar w:fldCharType="end"/>
      </w:r>
      <w:r>
        <w:fldChar w:fldCharType="end"/>
      </w:r>
    </w:p>
    <w:p w14:paraId="6D0DAFAB">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"_Toc155088190" </w:instrText>
      </w:r>
      <w:r>
        <w:fldChar w:fldCharType="separate"/>
      </w:r>
      <w:r>
        <w:rPr>
          <w:rStyle w:val="37"/>
        </w:rPr>
        <w:t>9.6 弱电智能化</w:t>
      </w:r>
      <w:r>
        <w:tab/>
      </w:r>
      <w:r>
        <w:fldChar w:fldCharType="begin"/>
      </w:r>
      <w:r>
        <w:instrText xml:space="preserve"> PAGEREF _Toc155088190 \h </w:instrText>
      </w:r>
      <w:r>
        <w:fldChar w:fldCharType="separate"/>
      </w:r>
      <w:r>
        <w:t>34</w:t>
      </w:r>
      <w:r>
        <w:fldChar w:fldCharType="end"/>
      </w:r>
      <w:r>
        <w:fldChar w:fldCharType="end"/>
      </w:r>
    </w:p>
    <w:p w14:paraId="41191DD2">
      <w:pPr>
        <w:pStyle w:val="23"/>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"_Toc155088191" </w:instrText>
      </w:r>
      <w:r>
        <w:fldChar w:fldCharType="separate"/>
      </w:r>
      <w:r>
        <w:rPr>
          <w:rStyle w:val="37"/>
        </w:rPr>
        <w:t>10</w:t>
      </w:r>
      <w:r>
        <w:rPr>
          <w:rFonts w:asciiTheme="minorHAnsi" w:hAnsiTheme="minorHAnsi" w:eastAsiaTheme="minorEastAsia" w:cstheme="minorBidi"/>
          <w:b w:val="0"/>
          <w:bCs w:val="0"/>
          <w:caps w:val="0"/>
          <w:kern w:val="2"/>
          <w:sz w:val="21"/>
          <w:szCs w:val="22"/>
          <w14:ligatures w14:val="standardContextual"/>
        </w:rPr>
        <w:tab/>
      </w:r>
      <w:r>
        <w:rPr>
          <w:rStyle w:val="37"/>
        </w:rPr>
        <w:t>防灾设计</w:t>
      </w:r>
      <w:r>
        <w:tab/>
      </w:r>
      <w:r>
        <w:fldChar w:fldCharType="begin"/>
      </w:r>
      <w:r>
        <w:instrText xml:space="preserve"> PAGEREF _Toc155088191 \h </w:instrText>
      </w:r>
      <w:r>
        <w:fldChar w:fldCharType="separate"/>
      </w:r>
      <w:r>
        <w:t>35</w:t>
      </w:r>
      <w:r>
        <w:fldChar w:fldCharType="end"/>
      </w:r>
      <w:r>
        <w:fldChar w:fldCharType="end"/>
      </w:r>
    </w:p>
    <w:p w14:paraId="7B99CDF0">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"_Toc155088192" </w:instrText>
      </w:r>
      <w:r>
        <w:fldChar w:fldCharType="separate"/>
      </w:r>
      <w:r>
        <w:rPr>
          <w:rStyle w:val="37"/>
        </w:rPr>
        <w:t>10.1 一般规定</w:t>
      </w:r>
      <w:r>
        <w:tab/>
      </w:r>
      <w:r>
        <w:fldChar w:fldCharType="begin"/>
      </w:r>
      <w:r>
        <w:instrText xml:space="preserve"> PAGEREF _Toc155088192 \h </w:instrText>
      </w:r>
      <w:r>
        <w:fldChar w:fldCharType="separate"/>
      </w:r>
      <w:r>
        <w:t>35</w:t>
      </w:r>
      <w:r>
        <w:fldChar w:fldCharType="end"/>
      </w:r>
      <w:r>
        <w:fldChar w:fldCharType="end"/>
      </w:r>
    </w:p>
    <w:p w14:paraId="567E696C">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"_Toc155088193" </w:instrText>
      </w:r>
      <w:r>
        <w:fldChar w:fldCharType="separate"/>
      </w:r>
      <w:r>
        <w:rPr>
          <w:rStyle w:val="37"/>
        </w:rPr>
        <w:t>10.2 防 火</w:t>
      </w:r>
      <w:r>
        <w:tab/>
      </w:r>
      <w:r>
        <w:fldChar w:fldCharType="begin"/>
      </w:r>
      <w:r>
        <w:instrText xml:space="preserve"> PAGEREF _Toc155088193 \h </w:instrText>
      </w:r>
      <w:r>
        <w:fldChar w:fldCharType="separate"/>
      </w:r>
      <w:r>
        <w:t>35</w:t>
      </w:r>
      <w:r>
        <w:fldChar w:fldCharType="end"/>
      </w:r>
      <w:r>
        <w:fldChar w:fldCharType="end"/>
      </w:r>
    </w:p>
    <w:p w14:paraId="4A9F2A2D">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"_Toc155088194" </w:instrText>
      </w:r>
      <w:r>
        <w:fldChar w:fldCharType="separate"/>
      </w:r>
      <w:r>
        <w:rPr>
          <w:rStyle w:val="37"/>
        </w:rPr>
        <w:t>10.3 防 洪</w:t>
      </w:r>
      <w:r>
        <w:tab/>
      </w:r>
      <w:r>
        <w:fldChar w:fldCharType="begin"/>
      </w:r>
      <w:r>
        <w:instrText xml:space="preserve"> PAGEREF _Toc155088194 \h </w:instrText>
      </w:r>
      <w:r>
        <w:fldChar w:fldCharType="separate"/>
      </w:r>
      <w:r>
        <w:t>36</w:t>
      </w:r>
      <w:r>
        <w:fldChar w:fldCharType="end"/>
      </w:r>
      <w:r>
        <w:fldChar w:fldCharType="end"/>
      </w:r>
    </w:p>
    <w:p w14:paraId="5721E74C">
      <w:pPr>
        <w:pStyle w:val="23"/>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"_Toc155088195" </w:instrText>
      </w:r>
      <w:r>
        <w:fldChar w:fldCharType="separate"/>
      </w:r>
      <w:r>
        <w:rPr>
          <w:rStyle w:val="37"/>
        </w:rPr>
        <w:t>11 人防设计</w:t>
      </w:r>
      <w:r>
        <w:tab/>
      </w:r>
      <w:r>
        <w:fldChar w:fldCharType="begin"/>
      </w:r>
      <w:r>
        <w:instrText xml:space="preserve"> PAGEREF _Toc155088195 \h </w:instrText>
      </w:r>
      <w:r>
        <w:fldChar w:fldCharType="separate"/>
      </w:r>
      <w:r>
        <w:t>37</w:t>
      </w:r>
      <w:r>
        <w:fldChar w:fldCharType="end"/>
      </w:r>
      <w:r>
        <w:fldChar w:fldCharType="end"/>
      </w:r>
    </w:p>
    <w:p w14:paraId="4AB33E7A">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"_Toc155088196" </w:instrText>
      </w:r>
      <w:r>
        <w:fldChar w:fldCharType="separate"/>
      </w:r>
      <w:r>
        <w:rPr>
          <w:rStyle w:val="37"/>
        </w:rPr>
        <w:t>11.1 一般规定</w:t>
      </w:r>
      <w:r>
        <w:tab/>
      </w:r>
      <w:r>
        <w:fldChar w:fldCharType="begin"/>
      </w:r>
      <w:r>
        <w:instrText xml:space="preserve"> PAGEREF _Toc155088196 \h </w:instrText>
      </w:r>
      <w:r>
        <w:fldChar w:fldCharType="separate"/>
      </w:r>
      <w:r>
        <w:t>37</w:t>
      </w:r>
      <w:r>
        <w:fldChar w:fldCharType="end"/>
      </w:r>
      <w:r>
        <w:fldChar w:fldCharType="end"/>
      </w:r>
    </w:p>
    <w:p w14:paraId="5970AF6D">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"_Toc155088197" </w:instrText>
      </w:r>
      <w:r>
        <w:fldChar w:fldCharType="separate"/>
      </w:r>
      <w:r>
        <w:rPr>
          <w:rStyle w:val="37"/>
        </w:rPr>
        <w:t>11.2 平面布局</w:t>
      </w:r>
      <w:r>
        <w:tab/>
      </w:r>
      <w:r>
        <w:fldChar w:fldCharType="begin"/>
      </w:r>
      <w:r>
        <w:instrText xml:space="preserve"> PAGEREF _Toc155088197 \h </w:instrText>
      </w:r>
      <w:r>
        <w:fldChar w:fldCharType="separate"/>
      </w:r>
      <w:r>
        <w:t>37</w:t>
      </w:r>
      <w:r>
        <w:fldChar w:fldCharType="end"/>
      </w:r>
      <w:r>
        <w:fldChar w:fldCharType="end"/>
      </w:r>
    </w:p>
    <w:p w14:paraId="5306D205">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"_Toc155088198" </w:instrText>
      </w:r>
      <w:r>
        <w:fldChar w:fldCharType="separate"/>
      </w:r>
      <w:r>
        <w:rPr>
          <w:rStyle w:val="37"/>
        </w:rPr>
        <w:t>11.3 平战结合要求</w:t>
      </w:r>
      <w:r>
        <w:tab/>
      </w:r>
      <w:r>
        <w:fldChar w:fldCharType="begin"/>
      </w:r>
      <w:r>
        <w:instrText xml:space="preserve"> PAGEREF _Toc155088198 \h </w:instrText>
      </w:r>
      <w:r>
        <w:fldChar w:fldCharType="separate"/>
      </w:r>
      <w:r>
        <w:t>39</w:t>
      </w:r>
      <w:r>
        <w:fldChar w:fldCharType="end"/>
      </w:r>
      <w:r>
        <w:fldChar w:fldCharType="end"/>
      </w:r>
    </w:p>
    <w:p w14:paraId="47B3F976">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"_Toc155088199" </w:instrText>
      </w:r>
      <w:r>
        <w:fldChar w:fldCharType="separate"/>
      </w:r>
      <w:r>
        <w:rPr>
          <w:rStyle w:val="37"/>
        </w:rPr>
        <w:t>11.4 其 他</w:t>
      </w:r>
      <w:r>
        <w:tab/>
      </w:r>
      <w:r>
        <w:fldChar w:fldCharType="begin"/>
      </w:r>
      <w:r>
        <w:instrText xml:space="preserve"> PAGEREF _Toc155088199 \h </w:instrText>
      </w:r>
      <w:r>
        <w:fldChar w:fldCharType="separate"/>
      </w:r>
      <w:r>
        <w:t>39</w:t>
      </w:r>
      <w:r>
        <w:fldChar w:fldCharType="end"/>
      </w:r>
      <w:r>
        <w:fldChar w:fldCharType="end"/>
      </w:r>
    </w:p>
    <w:p w14:paraId="5E75F011">
      <w:pPr>
        <w:pStyle w:val="23"/>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"_Toc155088200" </w:instrText>
      </w:r>
      <w:r>
        <w:fldChar w:fldCharType="separate"/>
      </w:r>
      <w:r>
        <w:rPr>
          <w:rStyle w:val="37"/>
        </w:rPr>
        <w:t>12 绿色低碳</w:t>
      </w:r>
      <w:r>
        <w:tab/>
      </w:r>
      <w:r>
        <w:fldChar w:fldCharType="begin"/>
      </w:r>
      <w:r>
        <w:instrText xml:space="preserve"> PAGEREF _Toc155088200 \h </w:instrText>
      </w:r>
      <w:r>
        <w:fldChar w:fldCharType="separate"/>
      </w:r>
      <w:r>
        <w:t>40</w:t>
      </w:r>
      <w:r>
        <w:fldChar w:fldCharType="end"/>
      </w:r>
      <w:r>
        <w:fldChar w:fldCharType="end"/>
      </w:r>
    </w:p>
    <w:p w14:paraId="6D87B1F6">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"_Toc155088201" </w:instrText>
      </w:r>
      <w:r>
        <w:fldChar w:fldCharType="separate"/>
      </w:r>
      <w:r>
        <w:rPr>
          <w:rStyle w:val="37"/>
          <w:b/>
        </w:rPr>
        <w:t>12.1</w:t>
      </w:r>
      <w:r>
        <w:rPr>
          <w:rStyle w:val="37"/>
        </w:rPr>
        <w:t xml:space="preserve"> 一般规定</w:t>
      </w:r>
      <w:r>
        <w:tab/>
      </w:r>
      <w:r>
        <w:fldChar w:fldCharType="begin"/>
      </w:r>
      <w:r>
        <w:instrText xml:space="preserve"> PAGEREF _Toc155088201 \h </w:instrText>
      </w:r>
      <w:r>
        <w:fldChar w:fldCharType="separate"/>
      </w:r>
      <w:r>
        <w:t>40</w:t>
      </w:r>
      <w:r>
        <w:fldChar w:fldCharType="end"/>
      </w:r>
      <w:r>
        <w:fldChar w:fldCharType="end"/>
      </w:r>
    </w:p>
    <w:p w14:paraId="09C318E4">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"_Toc155088202" </w:instrText>
      </w:r>
      <w:r>
        <w:fldChar w:fldCharType="separate"/>
      </w:r>
      <w:r>
        <w:rPr>
          <w:rStyle w:val="37"/>
          <w:b/>
        </w:rPr>
        <w:t>12.2</w:t>
      </w:r>
      <w:r>
        <w:rPr>
          <w:rStyle w:val="37"/>
        </w:rPr>
        <w:t xml:space="preserve"> 安全耐久</w:t>
      </w:r>
      <w:r>
        <w:tab/>
      </w:r>
      <w:r>
        <w:fldChar w:fldCharType="begin"/>
      </w:r>
      <w:r>
        <w:instrText xml:space="preserve"> PAGEREF _Toc155088202 \h </w:instrText>
      </w:r>
      <w:r>
        <w:fldChar w:fldCharType="separate"/>
      </w:r>
      <w:r>
        <w:t>40</w:t>
      </w:r>
      <w:r>
        <w:fldChar w:fldCharType="end"/>
      </w:r>
      <w:r>
        <w:fldChar w:fldCharType="end"/>
      </w:r>
    </w:p>
    <w:p w14:paraId="1C9E934F">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"_Toc155088203" </w:instrText>
      </w:r>
      <w:r>
        <w:fldChar w:fldCharType="separate"/>
      </w:r>
      <w:r>
        <w:rPr>
          <w:rStyle w:val="37"/>
          <w:b/>
        </w:rPr>
        <w:t xml:space="preserve">12.3 </w:t>
      </w:r>
      <w:r>
        <w:rPr>
          <w:rStyle w:val="37"/>
        </w:rPr>
        <w:t>资源节约</w:t>
      </w:r>
      <w:r>
        <w:tab/>
      </w:r>
      <w:r>
        <w:fldChar w:fldCharType="begin"/>
      </w:r>
      <w:r>
        <w:instrText xml:space="preserve"> PAGEREF _Toc155088203 \h </w:instrText>
      </w:r>
      <w:r>
        <w:fldChar w:fldCharType="separate"/>
      </w:r>
      <w:r>
        <w:t>41</w:t>
      </w:r>
      <w:r>
        <w:fldChar w:fldCharType="end"/>
      </w:r>
      <w:r>
        <w:fldChar w:fldCharType="end"/>
      </w:r>
    </w:p>
    <w:p w14:paraId="0A86052F">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"_Toc155088204" </w:instrText>
      </w:r>
      <w:r>
        <w:fldChar w:fldCharType="separate"/>
      </w:r>
      <w:r>
        <w:rPr>
          <w:rStyle w:val="37"/>
          <w:b/>
        </w:rPr>
        <w:t>12.4</w:t>
      </w:r>
      <w:r>
        <w:rPr>
          <w:rStyle w:val="37"/>
        </w:rPr>
        <w:t xml:space="preserve"> 环境舒适</w:t>
      </w:r>
      <w:r>
        <w:tab/>
      </w:r>
      <w:r>
        <w:fldChar w:fldCharType="begin"/>
      </w:r>
      <w:r>
        <w:instrText xml:space="preserve"> PAGEREF _Toc155088204 \h </w:instrText>
      </w:r>
      <w:r>
        <w:fldChar w:fldCharType="separate"/>
      </w:r>
      <w:r>
        <w:t>42</w:t>
      </w:r>
      <w:r>
        <w:fldChar w:fldCharType="end"/>
      </w:r>
      <w:r>
        <w:fldChar w:fldCharType="end"/>
      </w:r>
    </w:p>
    <w:p w14:paraId="52819A7D">
      <w:pPr>
        <w:pStyle w:val="26"/>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"_Toc155088205" </w:instrText>
      </w:r>
      <w:r>
        <w:fldChar w:fldCharType="separate"/>
      </w:r>
      <w:r>
        <w:rPr>
          <w:rStyle w:val="37"/>
          <w:b/>
        </w:rPr>
        <w:t xml:space="preserve">12.5 </w:t>
      </w:r>
      <w:r>
        <w:rPr>
          <w:rStyle w:val="37"/>
        </w:rPr>
        <w:t>服务便捷</w:t>
      </w:r>
      <w:r>
        <w:tab/>
      </w:r>
      <w:r>
        <w:fldChar w:fldCharType="begin"/>
      </w:r>
      <w:r>
        <w:instrText xml:space="preserve"> PAGEREF _Toc155088205 \h </w:instrText>
      </w:r>
      <w:r>
        <w:fldChar w:fldCharType="separate"/>
      </w:r>
      <w:r>
        <w:t>43</w:t>
      </w:r>
      <w:r>
        <w:fldChar w:fldCharType="end"/>
      </w:r>
      <w:r>
        <w:fldChar w:fldCharType="end"/>
      </w:r>
    </w:p>
    <w:p w14:paraId="51109303">
      <w:pPr>
        <w:pStyle w:val="23"/>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"_Toc155088206" </w:instrText>
      </w:r>
      <w:r>
        <w:fldChar w:fldCharType="separate"/>
      </w:r>
      <w:r>
        <w:rPr>
          <w:rStyle w:val="37"/>
        </w:rPr>
        <w:t>本标准用词说明</w:t>
      </w:r>
      <w:r>
        <w:tab/>
      </w:r>
      <w:r>
        <w:fldChar w:fldCharType="begin"/>
      </w:r>
      <w:r>
        <w:instrText xml:space="preserve"> PAGEREF _Toc155088206 \h </w:instrText>
      </w:r>
      <w:r>
        <w:fldChar w:fldCharType="separate"/>
      </w:r>
      <w:r>
        <w:t>44</w:t>
      </w:r>
      <w:r>
        <w:fldChar w:fldCharType="end"/>
      </w:r>
      <w:r>
        <w:fldChar w:fldCharType="end"/>
      </w:r>
    </w:p>
    <w:p w14:paraId="03E4BF9F">
      <w:pPr>
        <w:pStyle w:val="23"/>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"_Toc155088207" </w:instrText>
      </w:r>
      <w:r>
        <w:fldChar w:fldCharType="separate"/>
      </w:r>
      <w:r>
        <w:rPr>
          <w:rStyle w:val="37"/>
        </w:rPr>
        <w:t>引用标准名录</w:t>
      </w:r>
      <w:r>
        <w:tab/>
      </w:r>
      <w:r>
        <w:fldChar w:fldCharType="begin"/>
      </w:r>
      <w:r>
        <w:instrText xml:space="preserve"> PAGEREF _Toc155088207 \h </w:instrText>
      </w:r>
      <w:r>
        <w:fldChar w:fldCharType="separate"/>
      </w:r>
      <w:r>
        <w:t>45</w:t>
      </w:r>
      <w:r>
        <w:fldChar w:fldCharType="end"/>
      </w:r>
      <w:r>
        <w:fldChar w:fldCharType="end"/>
      </w:r>
    </w:p>
    <w:p w14:paraId="1FC83447">
      <w:pPr>
        <w:pStyle w:val="26"/>
      </w:pPr>
      <w:r>
        <w:fldChar w:fldCharType="end"/>
      </w:r>
    </w:p>
    <w:p w14:paraId="5E8A45AF">
      <w:pPr>
        <w:jc w:val="center"/>
        <w:rPr>
          <w:b/>
          <w:bCs/>
          <w:caps/>
        </w:rPr>
      </w:pPr>
      <w:r>
        <w:rPr>
          <w:b/>
          <w:bCs/>
          <w:caps/>
        </w:rPr>
        <w:br w:type="page"/>
      </w:r>
    </w:p>
    <w:p w14:paraId="0FD585DB">
      <w:pPr>
        <w:jc w:val="center"/>
        <w:rPr>
          <w:b/>
          <w:bCs/>
          <w:sz w:val="30"/>
          <w:szCs w:val="30"/>
        </w:rPr>
      </w:pPr>
      <w:r>
        <w:rPr>
          <w:rFonts w:hint="eastAsia"/>
          <w:b/>
          <w:bCs/>
          <w:sz w:val="30"/>
          <w:szCs w:val="30"/>
        </w:rPr>
        <w:t>Contents</w:t>
      </w:r>
    </w:p>
    <w:p w14:paraId="0D7CD823">
      <w:pPr>
        <w:pStyle w:val="23"/>
      </w:pPr>
      <w:r>
        <w:fldChar w:fldCharType="begin"/>
      </w:r>
      <w:r>
        <w:instrText xml:space="preserve"> TOC \o "1-3" \h \z \u </w:instrText>
      </w:r>
      <w:r>
        <w:fldChar w:fldCharType="separate"/>
      </w:r>
      <w:r>
        <w:fldChar w:fldCharType="begin"/>
      </w:r>
      <w:r>
        <w:instrText xml:space="preserve"> HYPERLINK \l "_Toc383267357" </w:instrText>
      </w:r>
      <w:r>
        <w:fldChar w:fldCharType="separate"/>
      </w:r>
      <w:r>
        <w:rPr>
          <w:rStyle w:val="37"/>
          <w:color w:val="auto"/>
          <w:szCs w:val="24"/>
        </w:rPr>
        <w:t>1</w:t>
      </w:r>
      <w:r>
        <w:tab/>
      </w:r>
      <w:r>
        <w:rPr>
          <w:rStyle w:val="37"/>
          <w:caps w:val="0"/>
          <w:color w:val="auto"/>
          <w:szCs w:val="24"/>
        </w:rPr>
        <w:t>General Provisions</w:t>
      </w:r>
      <w:r>
        <w:tab/>
      </w:r>
      <w:r>
        <w:t>9</w:t>
      </w:r>
      <w:r>
        <w:fldChar w:fldCharType="end"/>
      </w:r>
    </w:p>
    <w:p w14:paraId="097C6553">
      <w:pPr>
        <w:pStyle w:val="23"/>
        <w:rPr>
          <w:szCs w:val="24"/>
        </w:rPr>
      </w:pPr>
      <w:r>
        <w:fldChar w:fldCharType="begin"/>
      </w:r>
      <w:r>
        <w:instrText xml:space="preserve"> HYPERLINK \l "_Toc383267358" </w:instrText>
      </w:r>
      <w:r>
        <w:fldChar w:fldCharType="separate"/>
      </w:r>
      <w:r>
        <w:rPr>
          <w:rStyle w:val="37"/>
          <w:color w:val="auto"/>
          <w:szCs w:val="24"/>
        </w:rPr>
        <w:t>2</w:t>
      </w:r>
      <w:r>
        <w:rPr>
          <w:szCs w:val="24"/>
        </w:rPr>
        <w:tab/>
      </w:r>
      <w:r>
        <w:rPr>
          <w:rStyle w:val="37"/>
          <w:caps w:val="0"/>
          <w:color w:val="auto"/>
          <w:szCs w:val="24"/>
        </w:rPr>
        <w:t>Terms</w:t>
      </w:r>
      <w:r>
        <w:rPr>
          <w:szCs w:val="24"/>
        </w:rPr>
        <w:tab/>
      </w:r>
      <w:r>
        <w:rPr>
          <w:szCs w:val="24"/>
        </w:rPr>
        <w:t>10</w:t>
      </w:r>
      <w:r>
        <w:rPr>
          <w:szCs w:val="24"/>
        </w:rPr>
        <w:fldChar w:fldCharType="end"/>
      </w:r>
    </w:p>
    <w:p w14:paraId="0447D3E2">
      <w:pPr>
        <w:pStyle w:val="23"/>
        <w:rPr>
          <w:szCs w:val="24"/>
        </w:rPr>
      </w:pPr>
      <w:r>
        <w:fldChar w:fldCharType="begin"/>
      </w:r>
      <w:r>
        <w:instrText xml:space="preserve"> HYPERLINK \l "_Toc383267359" </w:instrText>
      </w:r>
      <w:r>
        <w:fldChar w:fldCharType="separate"/>
      </w:r>
      <w:r>
        <w:rPr>
          <w:rStyle w:val="37"/>
          <w:color w:val="auto"/>
          <w:szCs w:val="24"/>
        </w:rPr>
        <w:t>3</w:t>
      </w:r>
      <w:r>
        <w:rPr>
          <w:szCs w:val="24"/>
        </w:rPr>
        <w:tab/>
      </w:r>
      <w:r>
        <w:rPr>
          <w:rStyle w:val="37"/>
          <w:caps w:val="0"/>
          <w:color w:val="auto"/>
          <w:szCs w:val="24"/>
        </w:rPr>
        <w:t>Basic Requirements</w:t>
      </w:r>
      <w:r>
        <w:rPr>
          <w:szCs w:val="24"/>
        </w:rPr>
        <w:tab/>
      </w:r>
      <w:r>
        <w:rPr>
          <w:szCs w:val="24"/>
        </w:rPr>
        <w:t>12</w:t>
      </w:r>
      <w:r>
        <w:rPr>
          <w:szCs w:val="24"/>
        </w:rPr>
        <w:fldChar w:fldCharType="end"/>
      </w:r>
    </w:p>
    <w:p w14:paraId="52983774">
      <w:pPr>
        <w:pStyle w:val="26"/>
        <w:rPr>
          <w:szCs w:val="24"/>
        </w:rPr>
      </w:pPr>
      <w:r>
        <w:fldChar w:fldCharType="begin"/>
      </w:r>
      <w:r>
        <w:instrText xml:space="preserve"> HYPERLINK \l "_Toc383267360" </w:instrText>
      </w:r>
      <w:r>
        <w:fldChar w:fldCharType="separate"/>
      </w:r>
      <w:r>
        <w:rPr>
          <w:rStyle w:val="37"/>
          <w:color w:val="auto"/>
          <w:szCs w:val="24"/>
        </w:rPr>
        <w:t xml:space="preserve">3.1 </w:t>
      </w:r>
      <w:r>
        <w:rPr>
          <w:rStyle w:val="37"/>
          <w:smallCaps w:val="0"/>
          <w:color w:val="auto"/>
          <w:szCs w:val="24"/>
        </w:rPr>
        <w:t>Classification</w:t>
      </w:r>
      <w:r>
        <w:rPr>
          <w:szCs w:val="24"/>
        </w:rPr>
        <w:tab/>
      </w:r>
      <w:r>
        <w:rPr>
          <w:szCs w:val="24"/>
        </w:rPr>
        <w:t>12</w:t>
      </w:r>
      <w:r>
        <w:rPr>
          <w:szCs w:val="24"/>
        </w:rPr>
        <w:fldChar w:fldCharType="end"/>
      </w:r>
    </w:p>
    <w:p w14:paraId="34943961">
      <w:pPr>
        <w:pStyle w:val="26"/>
        <w:rPr>
          <w:szCs w:val="24"/>
        </w:rPr>
      </w:pPr>
      <w:r>
        <w:fldChar w:fldCharType="begin"/>
      </w:r>
      <w:r>
        <w:instrText xml:space="preserve"> HYPERLINK \l "_Toc383267361" </w:instrText>
      </w:r>
      <w:r>
        <w:fldChar w:fldCharType="separate"/>
      </w:r>
      <w:r>
        <w:rPr>
          <w:rStyle w:val="37"/>
          <w:color w:val="auto"/>
          <w:szCs w:val="24"/>
        </w:rPr>
        <w:t>3.2</w:t>
      </w:r>
      <w:r>
        <w:rPr>
          <w:rStyle w:val="37"/>
          <w:smallCaps w:val="0"/>
          <w:color w:val="auto"/>
          <w:szCs w:val="24"/>
        </w:rPr>
        <w:t xml:space="preserve"> Design Lifetime</w:t>
      </w:r>
      <w:r>
        <w:rPr>
          <w:szCs w:val="24"/>
        </w:rPr>
        <w:tab/>
      </w:r>
      <w:r>
        <w:rPr>
          <w:szCs w:val="24"/>
        </w:rPr>
        <w:t>12</w:t>
      </w:r>
      <w:r>
        <w:rPr>
          <w:szCs w:val="24"/>
        </w:rPr>
        <w:fldChar w:fldCharType="end"/>
      </w:r>
    </w:p>
    <w:p w14:paraId="356A08B8">
      <w:pPr>
        <w:pStyle w:val="26"/>
        <w:rPr>
          <w:szCs w:val="24"/>
        </w:rPr>
      </w:pPr>
      <w:r>
        <w:fldChar w:fldCharType="begin"/>
      </w:r>
      <w:r>
        <w:instrText xml:space="preserve"> HYPERLINK \l "_Toc383267362" </w:instrText>
      </w:r>
      <w:r>
        <w:fldChar w:fldCharType="separate"/>
      </w:r>
      <w:r>
        <w:rPr>
          <w:rStyle w:val="37"/>
          <w:color w:val="auto"/>
          <w:szCs w:val="24"/>
        </w:rPr>
        <w:t xml:space="preserve">3.3 </w:t>
      </w:r>
      <w:r>
        <w:rPr>
          <w:rStyle w:val="37"/>
          <w:smallCaps w:val="0"/>
          <w:color w:val="auto"/>
          <w:szCs w:val="24"/>
        </w:rPr>
        <w:t>Planning Requirements</w:t>
      </w:r>
      <w:r>
        <w:rPr>
          <w:szCs w:val="24"/>
        </w:rPr>
        <w:tab/>
      </w:r>
      <w:r>
        <w:rPr>
          <w:szCs w:val="24"/>
        </w:rPr>
        <w:t>12</w:t>
      </w:r>
      <w:r>
        <w:rPr>
          <w:szCs w:val="24"/>
        </w:rPr>
        <w:fldChar w:fldCharType="end"/>
      </w:r>
    </w:p>
    <w:p w14:paraId="3FDD4373">
      <w:pPr>
        <w:pStyle w:val="26"/>
        <w:rPr>
          <w:szCs w:val="24"/>
        </w:rPr>
      </w:pPr>
      <w:r>
        <w:fldChar w:fldCharType="begin"/>
      </w:r>
      <w:r>
        <w:instrText xml:space="preserve"> HYPERLINK \l "_Toc383267363" </w:instrText>
      </w:r>
      <w:r>
        <w:fldChar w:fldCharType="separate"/>
      </w:r>
      <w:r>
        <w:rPr>
          <w:rStyle w:val="37"/>
          <w:color w:val="auto"/>
          <w:szCs w:val="24"/>
        </w:rPr>
        <w:t>3.4</w:t>
      </w:r>
      <w:r>
        <w:rPr>
          <w:rStyle w:val="37"/>
          <w:smallCaps w:val="0"/>
          <w:color w:val="auto"/>
          <w:szCs w:val="24"/>
        </w:rPr>
        <w:t xml:space="preserve"> Relevant Provisions</w:t>
      </w:r>
      <w:r>
        <w:rPr>
          <w:szCs w:val="24"/>
        </w:rPr>
        <w:tab/>
      </w:r>
      <w:r>
        <w:rPr>
          <w:szCs w:val="24"/>
        </w:rPr>
        <w:t>13</w:t>
      </w:r>
      <w:r>
        <w:rPr>
          <w:szCs w:val="24"/>
        </w:rPr>
        <w:fldChar w:fldCharType="end"/>
      </w:r>
    </w:p>
    <w:p w14:paraId="26716CFE">
      <w:pPr>
        <w:pStyle w:val="23"/>
        <w:rPr>
          <w:szCs w:val="24"/>
        </w:rPr>
      </w:pPr>
      <w:r>
        <w:fldChar w:fldCharType="begin"/>
      </w:r>
      <w:r>
        <w:instrText xml:space="preserve"> HYPERLINK \l "_Toc383267364" </w:instrText>
      </w:r>
      <w:r>
        <w:fldChar w:fldCharType="separate"/>
      </w:r>
      <w:r>
        <w:rPr>
          <w:rStyle w:val="37"/>
          <w:color w:val="auto"/>
          <w:szCs w:val="24"/>
        </w:rPr>
        <w:t>4</w:t>
      </w:r>
      <w:r>
        <w:rPr>
          <w:szCs w:val="24"/>
        </w:rPr>
        <w:tab/>
      </w:r>
      <w:r>
        <w:rPr>
          <w:rStyle w:val="37"/>
          <w:caps w:val="0"/>
          <w:color w:val="auto"/>
          <w:szCs w:val="24"/>
        </w:rPr>
        <w:t>General Design</w:t>
      </w:r>
      <w:r>
        <w:rPr>
          <w:szCs w:val="24"/>
        </w:rPr>
        <w:tab/>
      </w:r>
      <w:r>
        <w:rPr>
          <w:szCs w:val="24"/>
        </w:rPr>
        <w:t>14</w:t>
      </w:r>
      <w:r>
        <w:rPr>
          <w:szCs w:val="24"/>
        </w:rPr>
        <w:fldChar w:fldCharType="end"/>
      </w:r>
    </w:p>
    <w:p w14:paraId="686F1A6C">
      <w:pPr>
        <w:pStyle w:val="26"/>
        <w:rPr>
          <w:szCs w:val="24"/>
        </w:rPr>
      </w:pPr>
      <w:r>
        <w:fldChar w:fldCharType="begin"/>
      </w:r>
      <w:r>
        <w:instrText xml:space="preserve"> HYPERLINK \l "_Toc383267365" </w:instrText>
      </w:r>
      <w:r>
        <w:fldChar w:fldCharType="separate"/>
      </w:r>
      <w:r>
        <w:rPr>
          <w:rStyle w:val="37"/>
          <w:color w:val="auto"/>
          <w:szCs w:val="24"/>
        </w:rPr>
        <w:t xml:space="preserve">4.1 </w:t>
      </w:r>
      <w:r>
        <w:rPr>
          <w:rStyle w:val="37"/>
          <w:smallCaps w:val="0"/>
          <w:color w:val="auto"/>
          <w:szCs w:val="24"/>
        </w:rPr>
        <w:t>General Requirement</w:t>
      </w:r>
      <w:r>
        <w:rPr>
          <w:szCs w:val="24"/>
        </w:rPr>
        <w:tab/>
      </w:r>
      <w:r>
        <w:rPr>
          <w:szCs w:val="24"/>
        </w:rPr>
        <w:t>14</w:t>
      </w:r>
      <w:r>
        <w:rPr>
          <w:szCs w:val="24"/>
        </w:rPr>
        <w:fldChar w:fldCharType="end"/>
      </w:r>
    </w:p>
    <w:p w14:paraId="09558C63">
      <w:pPr>
        <w:pStyle w:val="26"/>
        <w:rPr>
          <w:szCs w:val="24"/>
        </w:rPr>
      </w:pPr>
      <w:r>
        <w:fldChar w:fldCharType="begin"/>
      </w:r>
      <w:r>
        <w:instrText xml:space="preserve"> HYPERLINK \l "_Toc383267366" </w:instrText>
      </w:r>
      <w:r>
        <w:fldChar w:fldCharType="separate"/>
      </w:r>
      <w:r>
        <w:rPr>
          <w:rStyle w:val="37"/>
          <w:color w:val="auto"/>
          <w:szCs w:val="24"/>
        </w:rPr>
        <w:t xml:space="preserve">4.2 </w:t>
      </w:r>
      <w:r>
        <w:rPr>
          <w:rStyle w:val="37"/>
          <w:smallCaps w:val="0"/>
          <w:color w:val="auto"/>
          <w:szCs w:val="24"/>
        </w:rPr>
        <w:t>Genal Layout</w:t>
      </w:r>
      <w:r>
        <w:rPr>
          <w:szCs w:val="24"/>
        </w:rPr>
        <w:tab/>
      </w:r>
      <w:r>
        <w:rPr>
          <w:szCs w:val="24"/>
        </w:rPr>
        <w:t>14</w:t>
      </w:r>
      <w:r>
        <w:rPr>
          <w:szCs w:val="24"/>
        </w:rPr>
        <w:fldChar w:fldCharType="end"/>
      </w:r>
    </w:p>
    <w:p w14:paraId="31F75BB3">
      <w:pPr>
        <w:pStyle w:val="26"/>
      </w:pPr>
      <w:r>
        <w:fldChar w:fldCharType="begin"/>
      </w:r>
      <w:r>
        <w:instrText xml:space="preserve"> HYPERLINK \l "_Toc383267367" </w:instrText>
      </w:r>
      <w:r>
        <w:fldChar w:fldCharType="separate"/>
      </w:r>
      <w:r>
        <w:rPr>
          <w:rStyle w:val="37"/>
          <w:color w:val="auto"/>
          <w:szCs w:val="24"/>
        </w:rPr>
        <w:t>4.3</w:t>
      </w:r>
      <w:r>
        <w:t xml:space="preserve"> </w:t>
      </w:r>
      <w:r>
        <w:rPr>
          <w:rStyle w:val="37"/>
          <w:smallCaps w:val="0"/>
          <w:color w:val="auto"/>
          <w:szCs w:val="24"/>
        </w:rPr>
        <w:t>Internal and External Traffic Organization</w:t>
      </w:r>
      <w:r>
        <w:tab/>
      </w:r>
      <w:r>
        <w:t>15</w:t>
      </w:r>
      <w:r>
        <w:fldChar w:fldCharType="end"/>
      </w:r>
    </w:p>
    <w:p w14:paraId="7985C288">
      <w:pPr>
        <w:pStyle w:val="26"/>
        <w:rPr>
          <w:szCs w:val="24"/>
        </w:rPr>
      </w:pPr>
      <w:r>
        <w:fldChar w:fldCharType="begin"/>
      </w:r>
      <w:r>
        <w:instrText xml:space="preserve"> HYPERLINK \l "_Toc383267368" </w:instrText>
      </w:r>
      <w:r>
        <w:fldChar w:fldCharType="separate"/>
      </w:r>
      <w:r>
        <w:rPr>
          <w:rStyle w:val="37"/>
          <w:color w:val="auto"/>
          <w:szCs w:val="24"/>
        </w:rPr>
        <w:t>4.4</w:t>
      </w:r>
      <w:r>
        <w:rPr>
          <w:rStyle w:val="37"/>
          <w:smallCaps w:val="0"/>
          <w:color w:val="auto"/>
          <w:szCs w:val="24"/>
        </w:rPr>
        <w:t xml:space="preserve"> Vertical Design</w:t>
      </w:r>
      <w:r>
        <w:rPr>
          <w:szCs w:val="24"/>
        </w:rPr>
        <w:tab/>
      </w:r>
      <w:r>
        <w:rPr>
          <w:szCs w:val="24"/>
        </w:rPr>
        <w:t>15</w:t>
      </w:r>
      <w:r>
        <w:rPr>
          <w:szCs w:val="24"/>
        </w:rPr>
        <w:fldChar w:fldCharType="end"/>
      </w:r>
    </w:p>
    <w:p w14:paraId="1B84D9D0">
      <w:pPr>
        <w:pStyle w:val="26"/>
        <w:rPr>
          <w:szCs w:val="24"/>
        </w:rPr>
      </w:pPr>
      <w:r>
        <w:fldChar w:fldCharType="begin"/>
      </w:r>
      <w:r>
        <w:instrText xml:space="preserve"> HYPERLINK \l "_Toc383267369" </w:instrText>
      </w:r>
      <w:r>
        <w:fldChar w:fldCharType="separate"/>
      </w:r>
      <w:r>
        <w:rPr>
          <w:rStyle w:val="37"/>
          <w:color w:val="auto"/>
          <w:szCs w:val="24"/>
        </w:rPr>
        <w:t xml:space="preserve">4.5 </w:t>
      </w:r>
      <w:r>
        <w:rPr>
          <w:rStyle w:val="37"/>
          <w:smallCaps w:val="0"/>
          <w:color w:val="auto"/>
          <w:szCs w:val="24"/>
        </w:rPr>
        <w:t>Virescence</w:t>
      </w:r>
      <w:r>
        <w:rPr>
          <w:szCs w:val="24"/>
        </w:rPr>
        <w:tab/>
      </w:r>
      <w:r>
        <w:rPr>
          <w:szCs w:val="24"/>
        </w:rPr>
        <w:t>16</w:t>
      </w:r>
      <w:r>
        <w:rPr>
          <w:szCs w:val="24"/>
        </w:rPr>
        <w:fldChar w:fldCharType="end"/>
      </w:r>
    </w:p>
    <w:p w14:paraId="52A4C486">
      <w:pPr>
        <w:pStyle w:val="26"/>
      </w:pPr>
      <w:r>
        <w:fldChar w:fldCharType="begin"/>
      </w:r>
      <w:r>
        <w:instrText xml:space="preserve"> HYPERLINK \l "_Toc383267370" </w:instrText>
      </w:r>
      <w:r>
        <w:fldChar w:fldCharType="separate"/>
      </w:r>
      <w:r>
        <w:rPr>
          <w:rStyle w:val="37"/>
          <w:color w:val="auto"/>
          <w:szCs w:val="24"/>
        </w:rPr>
        <w:t xml:space="preserve">4.6 </w:t>
      </w:r>
      <w:r>
        <w:rPr>
          <w:rStyle w:val="37"/>
          <w:smallCaps w:val="0"/>
          <w:color w:val="auto"/>
          <w:szCs w:val="24"/>
        </w:rPr>
        <w:t>Integral Development Urban Underground Complex</w:t>
      </w:r>
      <w:r>
        <w:tab/>
      </w:r>
      <w:r>
        <w:t>16</w:t>
      </w:r>
      <w:r>
        <w:fldChar w:fldCharType="end"/>
      </w:r>
    </w:p>
    <w:p w14:paraId="161418DB">
      <w:pPr>
        <w:pStyle w:val="26"/>
        <w:rPr>
          <w:szCs w:val="24"/>
        </w:rPr>
      </w:pPr>
      <w:r>
        <w:fldChar w:fldCharType="begin"/>
      </w:r>
      <w:r>
        <w:instrText xml:space="preserve"> HYPERLINK \l "_Toc383267371" </w:instrText>
      </w:r>
      <w:r>
        <w:fldChar w:fldCharType="separate"/>
      </w:r>
      <w:r>
        <w:rPr>
          <w:rStyle w:val="37"/>
          <w:color w:val="auto"/>
          <w:szCs w:val="24"/>
        </w:rPr>
        <w:t xml:space="preserve">4.7 </w:t>
      </w:r>
      <w:r>
        <w:rPr>
          <w:rStyle w:val="37"/>
          <w:smallCaps w:val="0"/>
          <w:color w:val="auto"/>
          <w:szCs w:val="24"/>
        </w:rPr>
        <w:t>Others</w:t>
      </w:r>
      <w:r>
        <w:rPr>
          <w:szCs w:val="24"/>
        </w:rPr>
        <w:tab/>
      </w:r>
      <w:r>
        <w:rPr>
          <w:szCs w:val="24"/>
        </w:rPr>
        <w:t>17</w:t>
      </w:r>
      <w:r>
        <w:rPr>
          <w:szCs w:val="24"/>
        </w:rPr>
        <w:fldChar w:fldCharType="end"/>
      </w:r>
    </w:p>
    <w:p w14:paraId="1C0A4AAC">
      <w:pPr>
        <w:pStyle w:val="23"/>
        <w:rPr>
          <w:szCs w:val="24"/>
        </w:rPr>
      </w:pPr>
      <w:r>
        <w:fldChar w:fldCharType="begin"/>
      </w:r>
      <w:r>
        <w:instrText xml:space="preserve"> HYPERLINK \l "_Toc383267372" </w:instrText>
      </w:r>
      <w:r>
        <w:fldChar w:fldCharType="separate"/>
      </w:r>
      <w:r>
        <w:rPr>
          <w:rStyle w:val="37"/>
          <w:color w:val="auto"/>
          <w:szCs w:val="24"/>
        </w:rPr>
        <w:t>5</w:t>
      </w:r>
      <w:r>
        <w:rPr>
          <w:szCs w:val="24"/>
        </w:rPr>
        <w:tab/>
      </w:r>
      <w:r>
        <w:rPr>
          <w:rStyle w:val="37"/>
          <w:caps w:val="0"/>
          <w:color w:val="auto"/>
          <w:szCs w:val="24"/>
        </w:rPr>
        <w:t>Underground Entrance Design</w:t>
      </w:r>
      <w:r>
        <w:rPr>
          <w:szCs w:val="24"/>
        </w:rPr>
        <w:tab/>
      </w:r>
      <w:r>
        <w:rPr>
          <w:szCs w:val="24"/>
        </w:rPr>
        <w:t>18</w:t>
      </w:r>
      <w:r>
        <w:rPr>
          <w:szCs w:val="24"/>
        </w:rPr>
        <w:fldChar w:fldCharType="end"/>
      </w:r>
    </w:p>
    <w:p w14:paraId="51DF7C67">
      <w:pPr>
        <w:pStyle w:val="26"/>
        <w:rPr>
          <w:szCs w:val="24"/>
        </w:rPr>
      </w:pPr>
      <w:r>
        <w:fldChar w:fldCharType="begin"/>
      </w:r>
      <w:r>
        <w:instrText xml:space="preserve"> HYPERLINK \l "_Toc383267373" </w:instrText>
      </w:r>
      <w:r>
        <w:fldChar w:fldCharType="separate"/>
      </w:r>
      <w:r>
        <w:rPr>
          <w:rStyle w:val="37"/>
          <w:color w:val="auto"/>
          <w:szCs w:val="24"/>
        </w:rPr>
        <w:t xml:space="preserve">5.1 </w:t>
      </w:r>
      <w:r>
        <w:rPr>
          <w:rStyle w:val="37"/>
          <w:smallCaps w:val="0"/>
          <w:color w:val="auto"/>
          <w:szCs w:val="24"/>
        </w:rPr>
        <w:t>General Requirement</w:t>
      </w:r>
      <w:r>
        <w:rPr>
          <w:szCs w:val="24"/>
        </w:rPr>
        <w:tab/>
      </w:r>
      <w:r>
        <w:rPr>
          <w:szCs w:val="24"/>
        </w:rPr>
        <w:t>18</w:t>
      </w:r>
      <w:r>
        <w:rPr>
          <w:szCs w:val="24"/>
        </w:rPr>
        <w:fldChar w:fldCharType="end"/>
      </w:r>
    </w:p>
    <w:p w14:paraId="05B4660B">
      <w:pPr>
        <w:pStyle w:val="26"/>
      </w:pPr>
      <w:r>
        <w:fldChar w:fldCharType="begin"/>
      </w:r>
      <w:r>
        <w:instrText xml:space="preserve"> HYPERLINK \l "_Toc383267374" </w:instrText>
      </w:r>
      <w:r>
        <w:fldChar w:fldCharType="separate"/>
      </w:r>
      <w:r>
        <w:rPr>
          <w:rStyle w:val="37"/>
          <w:color w:val="auto"/>
          <w:szCs w:val="24"/>
        </w:rPr>
        <w:t xml:space="preserve">5.2 </w:t>
      </w:r>
      <w:r>
        <w:rPr>
          <w:rStyle w:val="37"/>
          <w:smallCaps w:val="0"/>
          <w:color w:val="auto"/>
          <w:szCs w:val="24"/>
        </w:rPr>
        <w:t>Entrance and Exit of Pedestrain</w:t>
      </w:r>
      <w:r>
        <w:tab/>
      </w:r>
      <w:r>
        <w:t>18</w:t>
      </w:r>
      <w:r>
        <w:fldChar w:fldCharType="end"/>
      </w:r>
    </w:p>
    <w:p w14:paraId="74BB79AD">
      <w:pPr>
        <w:pStyle w:val="26"/>
      </w:pPr>
      <w:r>
        <w:fldChar w:fldCharType="begin"/>
      </w:r>
      <w:r>
        <w:instrText xml:space="preserve"> HYPERLINK \l "_Toc383267375" </w:instrText>
      </w:r>
      <w:r>
        <w:fldChar w:fldCharType="separate"/>
      </w:r>
      <w:r>
        <w:rPr>
          <w:rStyle w:val="37"/>
          <w:color w:val="auto"/>
          <w:szCs w:val="24"/>
        </w:rPr>
        <w:t>5.3</w:t>
      </w:r>
      <w:r>
        <w:rPr>
          <w:rStyle w:val="37"/>
          <w:smallCaps w:val="0"/>
          <w:color w:val="auto"/>
          <w:szCs w:val="24"/>
        </w:rPr>
        <w:t xml:space="preserve"> Entrance and Exit of Vehicle</w:t>
      </w:r>
      <w:r>
        <w:tab/>
      </w:r>
      <w:r>
        <w:t>18</w:t>
      </w:r>
      <w:r>
        <w:fldChar w:fldCharType="end"/>
      </w:r>
    </w:p>
    <w:p w14:paraId="157AA363">
      <w:pPr>
        <w:pStyle w:val="26"/>
        <w:rPr>
          <w:szCs w:val="24"/>
        </w:rPr>
      </w:pPr>
      <w:r>
        <w:fldChar w:fldCharType="begin"/>
      </w:r>
      <w:r>
        <w:instrText xml:space="preserve"> HYPERLINK \l "_Toc383267377" </w:instrText>
      </w:r>
      <w:r>
        <w:fldChar w:fldCharType="separate"/>
      </w:r>
      <w:r>
        <w:rPr>
          <w:rStyle w:val="37"/>
          <w:color w:val="auto"/>
          <w:szCs w:val="24"/>
        </w:rPr>
        <w:t xml:space="preserve">5.4 </w:t>
      </w:r>
      <w:r>
        <w:rPr>
          <w:rStyle w:val="37"/>
          <w:smallCaps w:val="0"/>
          <w:color w:val="auto"/>
          <w:szCs w:val="24"/>
        </w:rPr>
        <w:t>Sunken Plaza</w:t>
      </w:r>
      <w:r>
        <w:rPr>
          <w:szCs w:val="24"/>
        </w:rPr>
        <w:tab/>
      </w:r>
      <w:r>
        <w:rPr>
          <w:szCs w:val="24"/>
        </w:rPr>
        <w:t>19</w:t>
      </w:r>
      <w:r>
        <w:rPr>
          <w:szCs w:val="24"/>
        </w:rPr>
        <w:fldChar w:fldCharType="end"/>
      </w:r>
    </w:p>
    <w:p w14:paraId="1CDACA1C">
      <w:pPr>
        <w:pStyle w:val="23"/>
      </w:pPr>
      <w:r>
        <w:fldChar w:fldCharType="begin"/>
      </w:r>
      <w:r>
        <w:instrText xml:space="preserve"> HYPERLINK \l "_Toc383267378" </w:instrText>
      </w:r>
      <w:r>
        <w:fldChar w:fldCharType="separate"/>
      </w:r>
      <w:r>
        <w:rPr>
          <w:rStyle w:val="37"/>
          <w:color w:val="auto"/>
          <w:szCs w:val="24"/>
        </w:rPr>
        <w:t>6</w:t>
      </w:r>
      <w:r>
        <w:tab/>
      </w:r>
      <w:r>
        <w:rPr>
          <w:rStyle w:val="37"/>
          <w:caps w:val="0"/>
          <w:color w:val="auto"/>
          <w:szCs w:val="24"/>
        </w:rPr>
        <w:t>Public Access Design</w:t>
      </w:r>
      <w:r>
        <w:tab/>
      </w:r>
      <w:r>
        <w:t>21</w:t>
      </w:r>
      <w:r>
        <w:fldChar w:fldCharType="end"/>
      </w:r>
    </w:p>
    <w:p w14:paraId="1088500B">
      <w:pPr>
        <w:pStyle w:val="26"/>
        <w:rPr>
          <w:szCs w:val="24"/>
        </w:rPr>
      </w:pPr>
      <w:r>
        <w:fldChar w:fldCharType="begin"/>
      </w:r>
      <w:r>
        <w:instrText xml:space="preserve"> HYPERLINK \l "_Toc383267379" </w:instrText>
      </w:r>
      <w:r>
        <w:fldChar w:fldCharType="separate"/>
      </w:r>
      <w:r>
        <w:rPr>
          <w:rStyle w:val="37"/>
          <w:color w:val="auto"/>
          <w:szCs w:val="24"/>
        </w:rPr>
        <w:t xml:space="preserve">6.1 </w:t>
      </w:r>
      <w:r>
        <w:rPr>
          <w:rStyle w:val="37"/>
          <w:smallCaps w:val="0"/>
          <w:color w:val="auto"/>
          <w:szCs w:val="24"/>
        </w:rPr>
        <w:t>General Requirement</w:t>
      </w:r>
      <w:r>
        <w:rPr>
          <w:szCs w:val="24"/>
        </w:rPr>
        <w:tab/>
      </w:r>
      <w:r>
        <w:rPr>
          <w:szCs w:val="24"/>
        </w:rPr>
        <w:t>21</w:t>
      </w:r>
      <w:r>
        <w:rPr>
          <w:szCs w:val="24"/>
        </w:rPr>
        <w:fldChar w:fldCharType="end"/>
      </w:r>
    </w:p>
    <w:p w14:paraId="58736E7E">
      <w:pPr>
        <w:pStyle w:val="26"/>
      </w:pPr>
      <w:r>
        <w:fldChar w:fldCharType="begin"/>
      </w:r>
      <w:r>
        <w:instrText xml:space="preserve"> HYPERLINK \l "_Toc383267380" </w:instrText>
      </w:r>
      <w:r>
        <w:fldChar w:fldCharType="separate"/>
      </w:r>
      <w:r>
        <w:rPr>
          <w:rStyle w:val="37"/>
          <w:color w:val="auto"/>
          <w:szCs w:val="24"/>
        </w:rPr>
        <w:t xml:space="preserve">6.2 </w:t>
      </w:r>
      <w:r>
        <w:rPr>
          <w:rStyle w:val="37"/>
          <w:smallCaps w:val="0"/>
          <w:color w:val="auto"/>
          <w:szCs w:val="24"/>
        </w:rPr>
        <w:t>Public Pedestrian Passageway</w:t>
      </w:r>
      <w:r>
        <w:tab/>
      </w:r>
      <w:r>
        <w:t>21</w:t>
      </w:r>
      <w:r>
        <w:fldChar w:fldCharType="end"/>
      </w:r>
    </w:p>
    <w:p w14:paraId="5F62AFF6">
      <w:pPr>
        <w:pStyle w:val="26"/>
      </w:pPr>
      <w:r>
        <w:fldChar w:fldCharType="begin"/>
      </w:r>
      <w:r>
        <w:instrText xml:space="preserve"> HYPERLINK \l "_Toc383267381" </w:instrText>
      </w:r>
      <w:r>
        <w:fldChar w:fldCharType="separate"/>
      </w:r>
      <w:r>
        <w:rPr>
          <w:rStyle w:val="37"/>
          <w:color w:val="auto"/>
          <w:szCs w:val="24"/>
        </w:rPr>
        <w:t>6.3</w:t>
      </w:r>
      <w:r>
        <w:t xml:space="preserve"> </w:t>
      </w:r>
      <w:r>
        <w:rPr>
          <w:rStyle w:val="37"/>
          <w:smallCaps w:val="0"/>
          <w:color w:val="auto"/>
          <w:szCs w:val="24"/>
        </w:rPr>
        <w:t>Distribution Hall</w:t>
      </w:r>
      <w:r>
        <w:rPr>
          <w:rStyle w:val="37"/>
          <w:rFonts w:hint="eastAsia"/>
          <w:smallCaps w:val="0"/>
          <w:color w:val="auto"/>
          <w:szCs w:val="24"/>
        </w:rPr>
        <w:t>,</w:t>
      </w:r>
      <w:r>
        <w:rPr>
          <w:rStyle w:val="37"/>
          <w:smallCaps w:val="0"/>
          <w:color w:val="auto"/>
          <w:szCs w:val="24"/>
        </w:rPr>
        <w:t xml:space="preserve"> Passing Hall and Atrium</w:t>
      </w:r>
      <w:r>
        <w:tab/>
      </w:r>
      <w:r>
        <w:t>22</w:t>
      </w:r>
      <w:r>
        <w:fldChar w:fldCharType="end"/>
      </w:r>
    </w:p>
    <w:p w14:paraId="6805688D">
      <w:pPr>
        <w:pStyle w:val="26"/>
      </w:pPr>
      <w:r>
        <w:fldChar w:fldCharType="begin"/>
      </w:r>
      <w:r>
        <w:instrText xml:space="preserve"> HYPERLINK \l "_Toc383267382" </w:instrText>
      </w:r>
      <w:r>
        <w:fldChar w:fldCharType="separate"/>
      </w:r>
      <w:r>
        <w:rPr>
          <w:rStyle w:val="37"/>
          <w:color w:val="auto"/>
          <w:szCs w:val="24"/>
        </w:rPr>
        <w:t>6.4</w:t>
      </w:r>
      <w:r>
        <w:t xml:space="preserve"> </w:t>
      </w:r>
      <w:r>
        <w:rPr>
          <w:rStyle w:val="37"/>
          <w:color w:val="auto"/>
          <w:szCs w:val="24"/>
        </w:rPr>
        <w:t>S</w:t>
      </w:r>
      <w:r>
        <w:rPr>
          <w:rStyle w:val="37"/>
          <w:smallCaps w:val="0"/>
          <w:color w:val="auto"/>
          <w:szCs w:val="24"/>
        </w:rPr>
        <w:t>tairs</w:t>
      </w:r>
      <w:r>
        <w:rPr>
          <w:rStyle w:val="37"/>
          <w:rFonts w:hint="eastAsia"/>
          <w:smallCaps w:val="0"/>
          <w:color w:val="auto"/>
          <w:szCs w:val="24"/>
        </w:rPr>
        <w:t>,</w:t>
      </w:r>
      <w:r>
        <w:rPr>
          <w:rStyle w:val="37"/>
          <w:smallCaps w:val="0"/>
          <w:color w:val="auto"/>
          <w:szCs w:val="24"/>
        </w:rPr>
        <w:t xml:space="preserve"> Elevators and Escalators</w:t>
      </w:r>
      <w:r>
        <w:tab/>
      </w:r>
      <w:r>
        <w:t>22</w:t>
      </w:r>
      <w:r>
        <w:fldChar w:fldCharType="end"/>
      </w:r>
    </w:p>
    <w:p w14:paraId="3288D08D">
      <w:pPr>
        <w:pStyle w:val="26"/>
        <w:rPr>
          <w:szCs w:val="24"/>
        </w:rPr>
      </w:pPr>
      <w:r>
        <w:fldChar w:fldCharType="begin"/>
      </w:r>
      <w:r>
        <w:instrText xml:space="preserve"> HYPERLINK \l "_Toc383267383" </w:instrText>
      </w:r>
      <w:r>
        <w:fldChar w:fldCharType="separate"/>
      </w:r>
      <w:r>
        <w:rPr>
          <w:rStyle w:val="37"/>
          <w:color w:val="auto"/>
          <w:szCs w:val="24"/>
        </w:rPr>
        <w:t>6.5</w:t>
      </w:r>
      <w:r>
        <w:rPr>
          <w:szCs w:val="24"/>
        </w:rPr>
        <w:t xml:space="preserve"> </w:t>
      </w:r>
      <w:r>
        <w:rPr>
          <w:rStyle w:val="37"/>
          <w:smallCaps w:val="0"/>
          <w:color w:val="auto"/>
          <w:szCs w:val="24"/>
        </w:rPr>
        <w:t>Vehicular</w:t>
      </w:r>
      <w:r>
        <w:rPr>
          <w:rStyle w:val="37"/>
          <w:color w:val="auto"/>
          <w:szCs w:val="24"/>
        </w:rPr>
        <w:t xml:space="preserve"> P</w:t>
      </w:r>
      <w:r>
        <w:rPr>
          <w:rStyle w:val="37"/>
          <w:smallCaps w:val="0"/>
          <w:color w:val="auto"/>
          <w:szCs w:val="24"/>
        </w:rPr>
        <w:t>assageway</w:t>
      </w:r>
      <w:r>
        <w:rPr>
          <w:szCs w:val="24"/>
        </w:rPr>
        <w:tab/>
      </w:r>
      <w:r>
        <w:rPr>
          <w:szCs w:val="24"/>
        </w:rPr>
        <w:t>22</w:t>
      </w:r>
      <w:r>
        <w:rPr>
          <w:szCs w:val="24"/>
        </w:rPr>
        <w:fldChar w:fldCharType="end"/>
      </w:r>
    </w:p>
    <w:p w14:paraId="5DAAF8C1">
      <w:pPr>
        <w:pStyle w:val="23"/>
        <w:rPr>
          <w:szCs w:val="24"/>
        </w:rPr>
      </w:pPr>
      <w:r>
        <w:fldChar w:fldCharType="begin"/>
      </w:r>
      <w:r>
        <w:instrText xml:space="preserve"> HYPERLINK \l "_Toc383267385" </w:instrText>
      </w:r>
      <w:r>
        <w:fldChar w:fldCharType="separate"/>
      </w:r>
      <w:r>
        <w:rPr>
          <w:rStyle w:val="37"/>
          <w:color w:val="auto"/>
          <w:szCs w:val="24"/>
        </w:rPr>
        <w:t xml:space="preserve">7  </w:t>
      </w:r>
      <w:r>
        <w:rPr>
          <w:rStyle w:val="37"/>
          <w:caps w:val="0"/>
          <w:color w:val="auto"/>
          <w:szCs w:val="24"/>
        </w:rPr>
        <w:t>Main Functional Design</w:t>
      </w:r>
      <w:r>
        <w:rPr>
          <w:szCs w:val="24"/>
        </w:rPr>
        <w:tab/>
      </w:r>
      <w:r>
        <w:rPr>
          <w:szCs w:val="24"/>
        </w:rPr>
        <w:t>24</w:t>
      </w:r>
      <w:r>
        <w:rPr>
          <w:szCs w:val="24"/>
        </w:rPr>
        <w:fldChar w:fldCharType="end"/>
      </w:r>
    </w:p>
    <w:p w14:paraId="0315EF6A">
      <w:pPr>
        <w:pStyle w:val="26"/>
        <w:rPr>
          <w:szCs w:val="24"/>
        </w:rPr>
      </w:pPr>
      <w:r>
        <w:fldChar w:fldCharType="begin"/>
      </w:r>
      <w:r>
        <w:instrText xml:space="preserve"> HYPERLINK \l "_Toc383267386" </w:instrText>
      </w:r>
      <w:r>
        <w:fldChar w:fldCharType="separate"/>
      </w:r>
      <w:r>
        <w:rPr>
          <w:rStyle w:val="37"/>
          <w:color w:val="auto"/>
          <w:szCs w:val="24"/>
        </w:rPr>
        <w:t xml:space="preserve">7.1 </w:t>
      </w:r>
      <w:r>
        <w:rPr>
          <w:rStyle w:val="37"/>
          <w:smallCaps w:val="0"/>
          <w:color w:val="auto"/>
          <w:szCs w:val="24"/>
        </w:rPr>
        <w:t>General Requirement</w:t>
      </w:r>
      <w:r>
        <w:rPr>
          <w:szCs w:val="24"/>
        </w:rPr>
        <w:tab/>
      </w:r>
      <w:r>
        <w:rPr>
          <w:szCs w:val="24"/>
        </w:rPr>
        <w:t>24</w:t>
      </w:r>
      <w:r>
        <w:rPr>
          <w:szCs w:val="24"/>
        </w:rPr>
        <w:fldChar w:fldCharType="end"/>
      </w:r>
    </w:p>
    <w:p w14:paraId="7B8E6D2D">
      <w:pPr>
        <w:pStyle w:val="26"/>
        <w:rPr>
          <w:szCs w:val="24"/>
        </w:rPr>
      </w:pPr>
      <w:r>
        <w:fldChar w:fldCharType="begin"/>
      </w:r>
      <w:r>
        <w:instrText xml:space="preserve"> HYPERLINK \l "_Toc383267387" </w:instrText>
      </w:r>
      <w:r>
        <w:fldChar w:fldCharType="separate"/>
      </w:r>
      <w:r>
        <w:rPr>
          <w:rStyle w:val="37"/>
          <w:color w:val="auto"/>
          <w:szCs w:val="24"/>
        </w:rPr>
        <w:t>7.2</w:t>
      </w:r>
      <w:r>
        <w:rPr>
          <w:rStyle w:val="37"/>
          <w:smallCaps w:val="0"/>
          <w:color w:val="auto"/>
          <w:szCs w:val="24"/>
        </w:rPr>
        <w:t xml:space="preserve"> Commercial Facilities</w:t>
      </w:r>
      <w:r>
        <w:rPr>
          <w:szCs w:val="24"/>
        </w:rPr>
        <w:tab/>
      </w:r>
      <w:r>
        <w:rPr>
          <w:szCs w:val="24"/>
        </w:rPr>
        <w:t>24</w:t>
      </w:r>
      <w:r>
        <w:rPr>
          <w:szCs w:val="24"/>
        </w:rPr>
        <w:fldChar w:fldCharType="end"/>
      </w:r>
    </w:p>
    <w:p w14:paraId="21FF55FB">
      <w:pPr>
        <w:pStyle w:val="26"/>
        <w:rPr>
          <w:szCs w:val="24"/>
        </w:rPr>
      </w:pPr>
      <w:r>
        <w:fldChar w:fldCharType="begin"/>
      </w:r>
      <w:r>
        <w:instrText xml:space="preserve"> HYPERLINK \l "_Toc383267388" </w:instrText>
      </w:r>
      <w:r>
        <w:fldChar w:fldCharType="separate"/>
      </w:r>
      <w:r>
        <w:rPr>
          <w:rStyle w:val="37"/>
          <w:color w:val="auto"/>
          <w:szCs w:val="24"/>
        </w:rPr>
        <w:t>7.3</w:t>
      </w:r>
      <w:r>
        <w:rPr>
          <w:rStyle w:val="37"/>
          <w:smallCaps w:val="0"/>
          <w:color w:val="auto"/>
          <w:szCs w:val="24"/>
        </w:rPr>
        <w:t xml:space="preserve"> Bus Station</w:t>
      </w:r>
      <w:r>
        <w:rPr>
          <w:szCs w:val="24"/>
        </w:rPr>
        <w:tab/>
      </w:r>
      <w:r>
        <w:rPr>
          <w:szCs w:val="24"/>
        </w:rPr>
        <w:t>25</w:t>
      </w:r>
      <w:r>
        <w:rPr>
          <w:szCs w:val="24"/>
        </w:rPr>
        <w:fldChar w:fldCharType="end"/>
      </w:r>
    </w:p>
    <w:p w14:paraId="5B9247B0">
      <w:pPr>
        <w:pStyle w:val="26"/>
        <w:rPr>
          <w:szCs w:val="24"/>
        </w:rPr>
      </w:pPr>
      <w:r>
        <w:fldChar w:fldCharType="begin"/>
      </w:r>
      <w:r>
        <w:instrText xml:space="preserve"> HYPERLINK \l "_Toc383267389" </w:instrText>
      </w:r>
      <w:r>
        <w:fldChar w:fldCharType="separate"/>
      </w:r>
      <w:r>
        <w:rPr>
          <w:rStyle w:val="37"/>
          <w:color w:val="auto"/>
          <w:szCs w:val="24"/>
        </w:rPr>
        <w:t xml:space="preserve">7.4 </w:t>
      </w:r>
      <w:r>
        <w:rPr>
          <w:rStyle w:val="37"/>
          <w:smallCaps w:val="0"/>
          <w:color w:val="auto"/>
          <w:szCs w:val="24"/>
        </w:rPr>
        <w:t>Taxi Station</w:t>
      </w:r>
      <w:r>
        <w:rPr>
          <w:szCs w:val="24"/>
        </w:rPr>
        <w:tab/>
      </w:r>
      <w:r>
        <w:rPr>
          <w:szCs w:val="24"/>
        </w:rPr>
        <w:t>25</w:t>
      </w:r>
      <w:r>
        <w:rPr>
          <w:szCs w:val="24"/>
        </w:rPr>
        <w:fldChar w:fldCharType="end"/>
      </w:r>
    </w:p>
    <w:p w14:paraId="15D50C0C">
      <w:pPr>
        <w:pStyle w:val="26"/>
        <w:rPr>
          <w:szCs w:val="24"/>
        </w:rPr>
      </w:pPr>
      <w:r>
        <w:fldChar w:fldCharType="begin"/>
      </w:r>
      <w:r>
        <w:instrText xml:space="preserve"> HYPERLINK \l "_Toc383267390" </w:instrText>
      </w:r>
      <w:r>
        <w:fldChar w:fldCharType="separate"/>
      </w:r>
      <w:r>
        <w:rPr>
          <w:rStyle w:val="37"/>
          <w:color w:val="auto"/>
          <w:szCs w:val="24"/>
        </w:rPr>
        <w:t xml:space="preserve">7.5 </w:t>
      </w:r>
      <w:r>
        <w:rPr>
          <w:rStyle w:val="37"/>
          <w:smallCaps w:val="0"/>
          <w:color w:val="auto"/>
          <w:szCs w:val="24"/>
        </w:rPr>
        <w:t>Public Parking</w:t>
      </w:r>
      <w:r>
        <w:rPr>
          <w:szCs w:val="24"/>
        </w:rPr>
        <w:tab/>
      </w:r>
      <w:r>
        <w:rPr>
          <w:szCs w:val="24"/>
        </w:rPr>
        <w:t>26</w:t>
      </w:r>
      <w:r>
        <w:rPr>
          <w:szCs w:val="24"/>
        </w:rPr>
        <w:fldChar w:fldCharType="end"/>
      </w:r>
    </w:p>
    <w:p w14:paraId="293BEB6C">
      <w:pPr>
        <w:pStyle w:val="26"/>
        <w:rPr>
          <w:szCs w:val="24"/>
        </w:rPr>
      </w:pPr>
      <w:r>
        <w:fldChar w:fldCharType="begin"/>
      </w:r>
      <w:r>
        <w:instrText xml:space="preserve"> HYPERLINK \l "_Toc383267391" </w:instrText>
      </w:r>
      <w:r>
        <w:fldChar w:fldCharType="separate"/>
      </w:r>
      <w:r>
        <w:rPr>
          <w:rStyle w:val="37"/>
          <w:color w:val="auto"/>
          <w:szCs w:val="24"/>
        </w:rPr>
        <w:t xml:space="preserve">7.6 </w:t>
      </w:r>
      <w:r>
        <w:rPr>
          <w:rStyle w:val="37"/>
          <w:smallCaps w:val="0"/>
          <w:color w:val="auto"/>
          <w:szCs w:val="24"/>
        </w:rPr>
        <w:t>Others</w:t>
      </w:r>
      <w:r>
        <w:rPr>
          <w:szCs w:val="24"/>
        </w:rPr>
        <w:tab/>
      </w:r>
      <w:r>
        <w:rPr>
          <w:szCs w:val="24"/>
        </w:rPr>
        <w:t>27</w:t>
      </w:r>
      <w:r>
        <w:rPr>
          <w:szCs w:val="24"/>
        </w:rPr>
        <w:fldChar w:fldCharType="end"/>
      </w:r>
    </w:p>
    <w:p w14:paraId="7AC35783">
      <w:pPr>
        <w:pStyle w:val="23"/>
      </w:pPr>
      <w:r>
        <w:fldChar w:fldCharType="begin"/>
      </w:r>
      <w:r>
        <w:instrText xml:space="preserve"> HYPERLINK \l "_Toc383267392" </w:instrText>
      </w:r>
      <w:r>
        <w:fldChar w:fldCharType="separate"/>
      </w:r>
      <w:r>
        <w:rPr>
          <w:rStyle w:val="37"/>
          <w:color w:val="auto"/>
          <w:szCs w:val="24"/>
        </w:rPr>
        <w:t xml:space="preserve">8  </w:t>
      </w:r>
      <w:r>
        <w:rPr>
          <w:rStyle w:val="37"/>
          <w:caps w:val="0"/>
          <w:color w:val="auto"/>
          <w:szCs w:val="24"/>
        </w:rPr>
        <w:t>Auxiliary Function Design</w:t>
      </w:r>
      <w:r>
        <w:tab/>
      </w:r>
      <w:r>
        <w:t>28</w:t>
      </w:r>
      <w:r>
        <w:fldChar w:fldCharType="end"/>
      </w:r>
    </w:p>
    <w:p w14:paraId="33012F28">
      <w:pPr>
        <w:pStyle w:val="26"/>
        <w:rPr>
          <w:szCs w:val="24"/>
        </w:rPr>
      </w:pPr>
      <w:r>
        <w:fldChar w:fldCharType="begin"/>
      </w:r>
      <w:r>
        <w:instrText xml:space="preserve"> HYPERLINK \l "_Toc383267393" </w:instrText>
      </w:r>
      <w:r>
        <w:fldChar w:fldCharType="separate"/>
      </w:r>
      <w:r>
        <w:rPr>
          <w:rStyle w:val="37"/>
          <w:color w:val="auto"/>
          <w:szCs w:val="24"/>
        </w:rPr>
        <w:t xml:space="preserve">8.1 </w:t>
      </w:r>
      <w:r>
        <w:rPr>
          <w:rStyle w:val="37"/>
          <w:smallCaps w:val="0"/>
          <w:color w:val="auto"/>
          <w:szCs w:val="24"/>
        </w:rPr>
        <w:t>General Requirement</w:t>
      </w:r>
      <w:r>
        <w:rPr>
          <w:szCs w:val="24"/>
        </w:rPr>
        <w:tab/>
      </w:r>
      <w:r>
        <w:rPr>
          <w:szCs w:val="24"/>
        </w:rPr>
        <w:t>28</w:t>
      </w:r>
      <w:r>
        <w:rPr>
          <w:szCs w:val="24"/>
        </w:rPr>
        <w:fldChar w:fldCharType="end"/>
      </w:r>
    </w:p>
    <w:p w14:paraId="4F7AE108">
      <w:pPr>
        <w:pStyle w:val="26"/>
        <w:rPr>
          <w:szCs w:val="24"/>
        </w:rPr>
      </w:pPr>
      <w:r>
        <w:fldChar w:fldCharType="begin"/>
      </w:r>
      <w:r>
        <w:instrText xml:space="preserve"> HYPERLINK \l "_Toc383267394" </w:instrText>
      </w:r>
      <w:r>
        <w:fldChar w:fldCharType="separate"/>
      </w:r>
      <w:r>
        <w:rPr>
          <w:rStyle w:val="37"/>
          <w:color w:val="auto"/>
          <w:szCs w:val="24"/>
        </w:rPr>
        <w:t xml:space="preserve">8.2 </w:t>
      </w:r>
      <w:r>
        <w:rPr>
          <w:rStyle w:val="37"/>
          <w:smallCaps w:val="0"/>
          <w:color w:val="auto"/>
          <w:szCs w:val="24"/>
        </w:rPr>
        <w:t>Public Room</w:t>
      </w:r>
      <w:r>
        <w:rPr>
          <w:szCs w:val="24"/>
        </w:rPr>
        <w:tab/>
      </w:r>
      <w:r>
        <w:rPr>
          <w:szCs w:val="24"/>
        </w:rPr>
        <w:t>28</w:t>
      </w:r>
      <w:r>
        <w:rPr>
          <w:szCs w:val="24"/>
        </w:rPr>
        <w:fldChar w:fldCharType="end"/>
      </w:r>
    </w:p>
    <w:p w14:paraId="3817BF08">
      <w:pPr>
        <w:pStyle w:val="26"/>
        <w:rPr>
          <w:szCs w:val="24"/>
        </w:rPr>
      </w:pPr>
      <w:r>
        <w:fldChar w:fldCharType="begin"/>
      </w:r>
      <w:r>
        <w:instrText xml:space="preserve"> HYPERLINK \l "_Toc383267395" </w:instrText>
      </w:r>
      <w:r>
        <w:fldChar w:fldCharType="separate"/>
      </w:r>
      <w:r>
        <w:rPr>
          <w:rStyle w:val="37"/>
          <w:color w:val="auto"/>
          <w:szCs w:val="24"/>
        </w:rPr>
        <w:t xml:space="preserve">8.3 </w:t>
      </w:r>
      <w:r>
        <w:rPr>
          <w:rStyle w:val="37"/>
          <w:smallCaps w:val="0"/>
          <w:color w:val="auto"/>
          <w:szCs w:val="24"/>
        </w:rPr>
        <w:t>Management Room</w:t>
      </w:r>
      <w:r>
        <w:rPr>
          <w:szCs w:val="24"/>
        </w:rPr>
        <w:tab/>
      </w:r>
      <w:r>
        <w:rPr>
          <w:szCs w:val="24"/>
        </w:rPr>
        <w:t>29</w:t>
      </w:r>
      <w:r>
        <w:rPr>
          <w:szCs w:val="24"/>
        </w:rPr>
        <w:fldChar w:fldCharType="end"/>
      </w:r>
    </w:p>
    <w:p w14:paraId="0208688E">
      <w:pPr>
        <w:pStyle w:val="26"/>
        <w:rPr>
          <w:szCs w:val="24"/>
        </w:rPr>
      </w:pPr>
      <w:r>
        <w:fldChar w:fldCharType="begin"/>
      </w:r>
      <w:r>
        <w:instrText xml:space="preserve"> HYPERLINK \l "_Toc383267396" </w:instrText>
      </w:r>
      <w:r>
        <w:fldChar w:fldCharType="separate"/>
      </w:r>
      <w:r>
        <w:rPr>
          <w:rStyle w:val="37"/>
          <w:color w:val="auto"/>
          <w:szCs w:val="24"/>
        </w:rPr>
        <w:t xml:space="preserve">8.4 </w:t>
      </w:r>
      <w:r>
        <w:rPr>
          <w:rStyle w:val="37"/>
          <w:smallCaps w:val="0"/>
          <w:color w:val="auto"/>
          <w:szCs w:val="24"/>
        </w:rPr>
        <w:t>Equipment Room</w:t>
      </w:r>
      <w:r>
        <w:rPr>
          <w:szCs w:val="24"/>
        </w:rPr>
        <w:tab/>
      </w:r>
      <w:r>
        <w:rPr>
          <w:szCs w:val="24"/>
        </w:rPr>
        <w:t>29</w:t>
      </w:r>
      <w:r>
        <w:rPr>
          <w:szCs w:val="24"/>
        </w:rPr>
        <w:fldChar w:fldCharType="end"/>
      </w:r>
    </w:p>
    <w:p w14:paraId="179FD07A">
      <w:pPr>
        <w:pStyle w:val="26"/>
        <w:rPr>
          <w:szCs w:val="24"/>
        </w:rPr>
      </w:pPr>
      <w:r>
        <w:fldChar w:fldCharType="begin"/>
      </w:r>
      <w:r>
        <w:instrText xml:space="preserve"> HYPERLINK \l "_Toc383267397" </w:instrText>
      </w:r>
      <w:r>
        <w:fldChar w:fldCharType="separate"/>
      </w:r>
      <w:r>
        <w:rPr>
          <w:rStyle w:val="37"/>
          <w:color w:val="auto"/>
          <w:szCs w:val="24"/>
        </w:rPr>
        <w:t>8.5</w:t>
      </w:r>
      <w:r>
        <w:rPr>
          <w:rStyle w:val="37"/>
          <w:smallCaps w:val="0"/>
          <w:color w:val="auto"/>
          <w:szCs w:val="24"/>
        </w:rPr>
        <w:t xml:space="preserve"> Others</w:t>
      </w:r>
      <w:r>
        <w:rPr>
          <w:szCs w:val="24"/>
        </w:rPr>
        <w:tab/>
      </w:r>
      <w:r>
        <w:rPr>
          <w:szCs w:val="24"/>
        </w:rPr>
        <w:t>29</w:t>
      </w:r>
      <w:r>
        <w:rPr>
          <w:szCs w:val="24"/>
        </w:rPr>
        <w:fldChar w:fldCharType="end"/>
      </w:r>
    </w:p>
    <w:p w14:paraId="690D9756">
      <w:pPr>
        <w:pStyle w:val="23"/>
      </w:pPr>
      <w:r>
        <w:fldChar w:fldCharType="begin"/>
      </w:r>
      <w:r>
        <w:instrText xml:space="preserve"> HYPERLINK \l "_Toc383267398" </w:instrText>
      </w:r>
      <w:r>
        <w:fldChar w:fldCharType="separate"/>
      </w:r>
      <w:r>
        <w:rPr>
          <w:rStyle w:val="37"/>
          <w:caps w:val="0"/>
          <w:color w:val="auto"/>
          <w:szCs w:val="24"/>
        </w:rPr>
        <w:t>9  Equipment &amp; HVAC Engineering Design</w:t>
      </w:r>
      <w:r>
        <w:tab/>
      </w:r>
      <w:r>
        <w:t>31</w:t>
      </w:r>
      <w:r>
        <w:fldChar w:fldCharType="end"/>
      </w:r>
    </w:p>
    <w:p w14:paraId="4973A5DE">
      <w:pPr>
        <w:pStyle w:val="26"/>
        <w:rPr>
          <w:szCs w:val="24"/>
        </w:rPr>
      </w:pPr>
      <w:r>
        <w:fldChar w:fldCharType="begin"/>
      </w:r>
      <w:r>
        <w:instrText xml:space="preserve"> HYPERLINK \l "_Toc383267399" </w:instrText>
      </w:r>
      <w:r>
        <w:fldChar w:fldCharType="separate"/>
      </w:r>
      <w:r>
        <w:rPr>
          <w:rStyle w:val="37"/>
          <w:color w:val="auto"/>
          <w:szCs w:val="24"/>
        </w:rPr>
        <w:t xml:space="preserve">9.1 </w:t>
      </w:r>
      <w:r>
        <w:rPr>
          <w:rStyle w:val="37"/>
          <w:rFonts w:hint="eastAsia"/>
          <w:smallCaps w:val="0"/>
          <w:color w:val="auto"/>
          <w:szCs w:val="24"/>
        </w:rPr>
        <w:t xml:space="preserve">General </w:t>
      </w:r>
      <w:r>
        <w:rPr>
          <w:rStyle w:val="37"/>
          <w:smallCaps w:val="0"/>
          <w:color w:val="auto"/>
          <w:szCs w:val="24"/>
        </w:rPr>
        <w:t>R</w:t>
      </w:r>
      <w:r>
        <w:rPr>
          <w:rStyle w:val="37"/>
          <w:rFonts w:hint="eastAsia"/>
          <w:smallCaps w:val="0"/>
          <w:color w:val="auto"/>
          <w:szCs w:val="24"/>
        </w:rPr>
        <w:t>equirement</w:t>
      </w:r>
      <w:r>
        <w:rPr>
          <w:szCs w:val="24"/>
        </w:rPr>
        <w:tab/>
      </w:r>
      <w:r>
        <w:rPr>
          <w:szCs w:val="24"/>
        </w:rPr>
        <w:t>31</w:t>
      </w:r>
      <w:r>
        <w:rPr>
          <w:szCs w:val="24"/>
        </w:rPr>
        <w:fldChar w:fldCharType="end"/>
      </w:r>
    </w:p>
    <w:p w14:paraId="74AF1780">
      <w:pPr>
        <w:pStyle w:val="26"/>
      </w:pPr>
      <w:r>
        <w:fldChar w:fldCharType="begin"/>
      </w:r>
      <w:r>
        <w:instrText xml:space="preserve"> HYPERLINK \l "_Toc383267400" </w:instrText>
      </w:r>
      <w:r>
        <w:fldChar w:fldCharType="separate"/>
      </w:r>
      <w:r>
        <w:rPr>
          <w:rStyle w:val="37"/>
          <w:color w:val="auto"/>
          <w:szCs w:val="24"/>
        </w:rPr>
        <w:t xml:space="preserve">9.2 </w:t>
      </w:r>
      <w:r>
        <w:rPr>
          <w:rStyle w:val="37"/>
          <w:smallCaps w:val="0"/>
          <w:color w:val="auto"/>
          <w:szCs w:val="24"/>
        </w:rPr>
        <w:t>Ventilation, Air Conditioning and Dehumidification</w:t>
      </w:r>
      <w:r>
        <w:tab/>
      </w:r>
      <w:r>
        <w:t>31</w:t>
      </w:r>
      <w:r>
        <w:fldChar w:fldCharType="end"/>
      </w:r>
    </w:p>
    <w:p w14:paraId="7C25923E">
      <w:pPr>
        <w:pStyle w:val="26"/>
      </w:pPr>
      <w:r>
        <w:fldChar w:fldCharType="begin"/>
      </w:r>
      <w:r>
        <w:instrText xml:space="preserve"> HYPERLINK \l "_Toc383267400" </w:instrText>
      </w:r>
      <w:r>
        <w:fldChar w:fldCharType="separate"/>
      </w:r>
      <w:r>
        <w:rPr>
          <w:rStyle w:val="37"/>
          <w:color w:val="auto"/>
          <w:szCs w:val="24"/>
        </w:rPr>
        <w:t>9.</w:t>
      </w:r>
      <w:r>
        <w:rPr>
          <w:rStyle w:val="37"/>
          <w:rFonts w:hint="eastAsia"/>
          <w:color w:val="auto"/>
          <w:szCs w:val="24"/>
        </w:rPr>
        <w:t>3</w:t>
      </w:r>
      <w:r>
        <w:t xml:space="preserve"> </w:t>
      </w:r>
      <w:r>
        <w:rPr>
          <w:rStyle w:val="37"/>
          <w:smallCaps w:val="0"/>
          <w:color w:val="auto"/>
          <w:szCs w:val="24"/>
        </w:rPr>
        <w:t>Water Supply and Drainage</w:t>
      </w:r>
      <w:r>
        <w:tab/>
      </w:r>
      <w:r>
        <w:t>32</w:t>
      </w:r>
      <w:r>
        <w:fldChar w:fldCharType="end"/>
      </w:r>
    </w:p>
    <w:p w14:paraId="48684165">
      <w:pPr>
        <w:pStyle w:val="26"/>
      </w:pPr>
      <w:r>
        <w:fldChar w:fldCharType="begin"/>
      </w:r>
      <w:r>
        <w:instrText xml:space="preserve"> HYPERLINK \l "_Toc383267401" </w:instrText>
      </w:r>
      <w:r>
        <w:fldChar w:fldCharType="separate"/>
      </w:r>
      <w:r>
        <w:rPr>
          <w:rStyle w:val="37"/>
          <w:color w:val="auto"/>
          <w:szCs w:val="24"/>
        </w:rPr>
        <w:t>9.</w:t>
      </w:r>
      <w:r>
        <w:rPr>
          <w:rStyle w:val="37"/>
          <w:rFonts w:hint="eastAsia"/>
          <w:color w:val="auto"/>
          <w:szCs w:val="24"/>
        </w:rPr>
        <w:t>4</w:t>
      </w:r>
      <w:r>
        <w:rPr>
          <w:rStyle w:val="37"/>
          <w:smallCaps w:val="0"/>
          <w:color w:val="auto"/>
          <w:szCs w:val="24"/>
        </w:rPr>
        <w:t xml:space="preserve"> Power Supply and Distribution</w:t>
      </w:r>
      <w:r>
        <w:tab/>
      </w:r>
      <w:r>
        <w:t>33</w:t>
      </w:r>
      <w:r>
        <w:fldChar w:fldCharType="end"/>
      </w:r>
    </w:p>
    <w:p w14:paraId="62A196AE">
      <w:pPr>
        <w:pStyle w:val="26"/>
        <w:rPr>
          <w:szCs w:val="24"/>
        </w:rPr>
      </w:pPr>
      <w:r>
        <w:fldChar w:fldCharType="begin"/>
      </w:r>
      <w:r>
        <w:instrText xml:space="preserve"> HYPERLINK \l "_Toc383267402" </w:instrText>
      </w:r>
      <w:r>
        <w:fldChar w:fldCharType="separate"/>
      </w:r>
      <w:r>
        <w:rPr>
          <w:rStyle w:val="37"/>
          <w:color w:val="auto"/>
          <w:szCs w:val="24"/>
        </w:rPr>
        <w:t>9.5</w:t>
      </w:r>
      <w:r>
        <w:rPr>
          <w:szCs w:val="24"/>
        </w:rPr>
        <w:t xml:space="preserve"> </w:t>
      </w:r>
      <w:r>
        <w:rPr>
          <w:rStyle w:val="37"/>
          <w:smallCaps w:val="0"/>
          <w:color w:val="auto"/>
          <w:szCs w:val="24"/>
        </w:rPr>
        <w:t>Lighting</w:t>
      </w:r>
      <w:r>
        <w:rPr>
          <w:szCs w:val="24"/>
        </w:rPr>
        <w:tab/>
      </w:r>
      <w:r>
        <w:rPr>
          <w:szCs w:val="24"/>
        </w:rPr>
        <w:t>34</w:t>
      </w:r>
      <w:r>
        <w:rPr>
          <w:szCs w:val="24"/>
        </w:rPr>
        <w:fldChar w:fldCharType="end"/>
      </w:r>
    </w:p>
    <w:p w14:paraId="6C1E8CFD">
      <w:pPr>
        <w:pStyle w:val="26"/>
      </w:pPr>
      <w:r>
        <w:fldChar w:fldCharType="begin"/>
      </w:r>
      <w:r>
        <w:instrText xml:space="preserve"> HYPERLINK \l "_Toc383267403" </w:instrText>
      </w:r>
      <w:r>
        <w:fldChar w:fldCharType="separate"/>
      </w:r>
      <w:r>
        <w:rPr>
          <w:rStyle w:val="37"/>
          <w:color w:val="auto"/>
          <w:szCs w:val="24"/>
        </w:rPr>
        <w:t>9.</w:t>
      </w:r>
      <w:r>
        <w:rPr>
          <w:rStyle w:val="37"/>
          <w:rFonts w:hint="eastAsia"/>
          <w:color w:val="auto"/>
          <w:szCs w:val="24"/>
        </w:rPr>
        <w:t>6</w:t>
      </w:r>
      <w:r>
        <w:t xml:space="preserve"> </w:t>
      </w:r>
      <w:r>
        <w:rPr>
          <w:rStyle w:val="37"/>
          <w:smallCaps w:val="0"/>
          <w:color w:val="auto"/>
          <w:szCs w:val="24"/>
        </w:rPr>
        <w:t>Weak Current Intellectualization</w:t>
      </w:r>
      <w:r>
        <w:tab/>
      </w:r>
      <w:r>
        <w:t>35</w:t>
      </w:r>
      <w:r>
        <w:fldChar w:fldCharType="end"/>
      </w:r>
    </w:p>
    <w:p w14:paraId="6B13C8CF">
      <w:pPr>
        <w:pStyle w:val="23"/>
      </w:pPr>
      <w:r>
        <w:fldChar w:fldCharType="begin"/>
      </w:r>
      <w:r>
        <w:instrText xml:space="preserve"> HYPERLINK \l "_Toc383267404" </w:instrText>
      </w:r>
      <w:r>
        <w:fldChar w:fldCharType="separate"/>
      </w:r>
      <w:r>
        <w:rPr>
          <w:rStyle w:val="37"/>
          <w:color w:val="auto"/>
          <w:szCs w:val="24"/>
        </w:rPr>
        <w:t xml:space="preserve">10  </w:t>
      </w:r>
      <w:r>
        <w:rPr>
          <w:rStyle w:val="37"/>
          <w:caps w:val="0"/>
          <w:color w:val="auto"/>
          <w:szCs w:val="24"/>
        </w:rPr>
        <w:t>Disater Prevention Desig</w:t>
      </w:r>
      <w:r>
        <w:rPr>
          <w:rStyle w:val="37"/>
          <w:rFonts w:hint="eastAsia"/>
          <w:caps w:val="0"/>
          <w:color w:val="auto"/>
          <w:szCs w:val="24"/>
        </w:rPr>
        <w:t>n</w:t>
      </w:r>
      <w:r>
        <w:tab/>
      </w:r>
      <w:r>
        <w:t>37</w:t>
      </w:r>
      <w:r>
        <w:fldChar w:fldCharType="end"/>
      </w:r>
    </w:p>
    <w:p w14:paraId="710B93A0">
      <w:pPr>
        <w:pStyle w:val="26"/>
        <w:rPr>
          <w:szCs w:val="24"/>
        </w:rPr>
      </w:pPr>
      <w:r>
        <w:fldChar w:fldCharType="begin"/>
      </w:r>
      <w:r>
        <w:instrText xml:space="preserve"> HYPERLINK \l "_Toc383267405" </w:instrText>
      </w:r>
      <w:r>
        <w:fldChar w:fldCharType="separate"/>
      </w:r>
      <w:r>
        <w:rPr>
          <w:rStyle w:val="37"/>
          <w:color w:val="auto"/>
          <w:szCs w:val="24"/>
        </w:rPr>
        <w:t xml:space="preserve">10.1 </w:t>
      </w:r>
      <w:r>
        <w:rPr>
          <w:rStyle w:val="37"/>
          <w:smallCaps w:val="0"/>
          <w:color w:val="auto"/>
          <w:szCs w:val="24"/>
        </w:rPr>
        <w:t>General Requirement</w:t>
      </w:r>
      <w:r>
        <w:rPr>
          <w:szCs w:val="24"/>
        </w:rPr>
        <w:tab/>
      </w:r>
      <w:r>
        <w:rPr>
          <w:szCs w:val="24"/>
        </w:rPr>
        <w:t>37</w:t>
      </w:r>
      <w:r>
        <w:rPr>
          <w:szCs w:val="24"/>
        </w:rPr>
        <w:fldChar w:fldCharType="end"/>
      </w:r>
    </w:p>
    <w:p w14:paraId="642B46A7">
      <w:pPr>
        <w:pStyle w:val="26"/>
        <w:rPr>
          <w:szCs w:val="24"/>
        </w:rPr>
      </w:pPr>
      <w:r>
        <w:fldChar w:fldCharType="begin"/>
      </w:r>
      <w:r>
        <w:instrText xml:space="preserve"> HYPERLINK \l "_Toc383267406" </w:instrText>
      </w:r>
      <w:r>
        <w:fldChar w:fldCharType="separate"/>
      </w:r>
      <w:r>
        <w:rPr>
          <w:rStyle w:val="37"/>
          <w:color w:val="auto"/>
          <w:szCs w:val="24"/>
        </w:rPr>
        <w:t xml:space="preserve">10.2 </w:t>
      </w:r>
      <w:r>
        <w:rPr>
          <w:rStyle w:val="37"/>
          <w:smallCaps w:val="0"/>
          <w:color w:val="auto"/>
          <w:szCs w:val="24"/>
        </w:rPr>
        <w:t>Fire Prevention</w:t>
      </w:r>
      <w:r>
        <w:rPr>
          <w:szCs w:val="24"/>
        </w:rPr>
        <w:tab/>
      </w:r>
      <w:r>
        <w:rPr>
          <w:szCs w:val="24"/>
        </w:rPr>
        <w:t>37</w:t>
      </w:r>
      <w:r>
        <w:rPr>
          <w:szCs w:val="24"/>
        </w:rPr>
        <w:fldChar w:fldCharType="end"/>
      </w:r>
    </w:p>
    <w:p w14:paraId="6B42534D">
      <w:pPr>
        <w:pStyle w:val="26"/>
        <w:rPr>
          <w:szCs w:val="24"/>
        </w:rPr>
      </w:pPr>
      <w:r>
        <w:fldChar w:fldCharType="begin"/>
      </w:r>
      <w:r>
        <w:instrText xml:space="preserve"> HYPERLINK \l "_Toc383267408" </w:instrText>
      </w:r>
      <w:r>
        <w:fldChar w:fldCharType="separate"/>
      </w:r>
      <w:r>
        <w:rPr>
          <w:rStyle w:val="37"/>
          <w:color w:val="auto"/>
          <w:szCs w:val="24"/>
        </w:rPr>
        <w:t xml:space="preserve">10.3 </w:t>
      </w:r>
      <w:r>
        <w:rPr>
          <w:rStyle w:val="37"/>
          <w:smallCaps w:val="0"/>
          <w:color w:val="auto"/>
          <w:szCs w:val="24"/>
        </w:rPr>
        <w:t>Flood Prevention</w:t>
      </w:r>
      <w:r>
        <w:rPr>
          <w:szCs w:val="24"/>
        </w:rPr>
        <w:tab/>
      </w:r>
      <w:r>
        <w:rPr>
          <w:szCs w:val="24"/>
        </w:rPr>
        <w:t>38</w:t>
      </w:r>
      <w:r>
        <w:rPr>
          <w:szCs w:val="24"/>
        </w:rPr>
        <w:fldChar w:fldCharType="end"/>
      </w:r>
    </w:p>
    <w:p w14:paraId="6A829A9F">
      <w:pPr>
        <w:pStyle w:val="23"/>
      </w:pPr>
      <w:r>
        <w:fldChar w:fldCharType="begin"/>
      </w:r>
      <w:r>
        <w:instrText xml:space="preserve"> HYPERLINK \l "_Toc383267409" </w:instrText>
      </w:r>
      <w:r>
        <w:fldChar w:fldCharType="separate"/>
      </w:r>
      <w:r>
        <w:rPr>
          <w:rStyle w:val="37"/>
          <w:color w:val="auto"/>
          <w:szCs w:val="24"/>
        </w:rPr>
        <w:t xml:space="preserve">11  </w:t>
      </w:r>
      <w:r>
        <w:rPr>
          <w:rStyle w:val="37"/>
          <w:caps w:val="0"/>
          <w:color w:val="auto"/>
          <w:szCs w:val="24"/>
        </w:rPr>
        <w:t>Civil Air Defence Design</w:t>
      </w:r>
      <w:r>
        <w:tab/>
      </w:r>
      <w:r>
        <w:t>39</w:t>
      </w:r>
      <w:r>
        <w:fldChar w:fldCharType="end"/>
      </w:r>
    </w:p>
    <w:p w14:paraId="2F72A419">
      <w:pPr>
        <w:pStyle w:val="26"/>
        <w:rPr>
          <w:szCs w:val="24"/>
        </w:rPr>
      </w:pPr>
      <w:r>
        <w:fldChar w:fldCharType="begin"/>
      </w:r>
      <w:r>
        <w:instrText xml:space="preserve"> HYPERLINK \l "_Toc383267410" </w:instrText>
      </w:r>
      <w:r>
        <w:fldChar w:fldCharType="separate"/>
      </w:r>
      <w:r>
        <w:rPr>
          <w:rStyle w:val="37"/>
          <w:color w:val="auto"/>
          <w:szCs w:val="24"/>
        </w:rPr>
        <w:t xml:space="preserve">11.1 </w:t>
      </w:r>
      <w:r>
        <w:rPr>
          <w:rStyle w:val="37"/>
          <w:smallCaps w:val="0"/>
          <w:color w:val="auto"/>
          <w:szCs w:val="24"/>
        </w:rPr>
        <w:t>General Requirement</w:t>
      </w:r>
      <w:r>
        <w:rPr>
          <w:szCs w:val="24"/>
        </w:rPr>
        <w:tab/>
      </w:r>
      <w:r>
        <w:rPr>
          <w:szCs w:val="24"/>
        </w:rPr>
        <w:t>39</w:t>
      </w:r>
      <w:r>
        <w:rPr>
          <w:szCs w:val="24"/>
        </w:rPr>
        <w:fldChar w:fldCharType="end"/>
      </w:r>
    </w:p>
    <w:p w14:paraId="5C0E20DB">
      <w:pPr>
        <w:pStyle w:val="26"/>
        <w:rPr>
          <w:rStyle w:val="37"/>
          <w:color w:val="auto"/>
          <w:szCs w:val="24"/>
        </w:rPr>
      </w:pPr>
      <w:r>
        <w:fldChar w:fldCharType="begin"/>
      </w:r>
      <w:r>
        <w:instrText xml:space="preserve"> HYPERLINK \l "_Toc383267411" </w:instrText>
      </w:r>
      <w:r>
        <w:fldChar w:fldCharType="separate"/>
      </w:r>
      <w:r>
        <w:rPr>
          <w:rStyle w:val="37"/>
          <w:smallCaps w:val="0"/>
          <w:color w:val="auto"/>
          <w:szCs w:val="24"/>
        </w:rPr>
        <w:t>11.2 Plane Layout</w:t>
      </w:r>
      <w:r>
        <w:rPr>
          <w:rStyle w:val="37"/>
          <w:smallCaps w:val="0"/>
          <w:color w:val="auto"/>
          <w:szCs w:val="24"/>
        </w:rPr>
        <w:tab/>
      </w:r>
      <w:r>
        <w:rPr>
          <w:rStyle w:val="37"/>
          <w:smallCaps w:val="0"/>
          <w:color w:val="auto"/>
          <w:szCs w:val="24"/>
        </w:rPr>
        <w:t>39</w:t>
      </w:r>
      <w:r>
        <w:rPr>
          <w:rStyle w:val="37"/>
          <w:smallCaps w:val="0"/>
          <w:color w:val="auto"/>
          <w:szCs w:val="24"/>
        </w:rPr>
        <w:fldChar w:fldCharType="end"/>
      </w:r>
    </w:p>
    <w:p w14:paraId="250F603B">
      <w:pPr>
        <w:pStyle w:val="26"/>
      </w:pPr>
      <w:r>
        <w:fldChar w:fldCharType="begin"/>
      </w:r>
      <w:r>
        <w:instrText xml:space="preserve"> HYPERLINK \l "_Toc383267412" </w:instrText>
      </w:r>
      <w:r>
        <w:fldChar w:fldCharType="separate"/>
      </w:r>
      <w:r>
        <w:rPr>
          <w:rStyle w:val="37"/>
          <w:color w:val="auto"/>
          <w:szCs w:val="24"/>
        </w:rPr>
        <w:t>11.3 P</w:t>
      </w:r>
      <w:r>
        <w:rPr>
          <w:rStyle w:val="37"/>
          <w:smallCaps w:val="0"/>
          <w:color w:val="auto"/>
          <w:szCs w:val="24"/>
        </w:rPr>
        <w:t>eacetime</w:t>
      </w:r>
      <w:r>
        <w:rPr>
          <w:rStyle w:val="37"/>
          <w:color w:val="auto"/>
          <w:szCs w:val="24"/>
        </w:rPr>
        <w:t>–</w:t>
      </w:r>
      <w:r>
        <w:rPr>
          <w:rStyle w:val="37"/>
          <w:smallCaps w:val="0"/>
          <w:color w:val="auto"/>
          <w:szCs w:val="24"/>
        </w:rPr>
        <w:t>Wartime Combination Requirements</w:t>
      </w:r>
      <w:r>
        <w:tab/>
      </w:r>
      <w:r>
        <w:t>41</w:t>
      </w:r>
      <w:r>
        <w:fldChar w:fldCharType="end"/>
      </w:r>
    </w:p>
    <w:p w14:paraId="59EB75C6">
      <w:pPr>
        <w:pStyle w:val="26"/>
        <w:rPr>
          <w:szCs w:val="24"/>
        </w:rPr>
      </w:pPr>
      <w:r>
        <w:fldChar w:fldCharType="begin"/>
      </w:r>
      <w:r>
        <w:instrText xml:space="preserve"> HYPERLINK \l "_Toc383267413" </w:instrText>
      </w:r>
      <w:r>
        <w:fldChar w:fldCharType="separate"/>
      </w:r>
      <w:r>
        <w:rPr>
          <w:rStyle w:val="37"/>
          <w:color w:val="auto"/>
          <w:szCs w:val="24"/>
        </w:rPr>
        <w:t xml:space="preserve">11.4 </w:t>
      </w:r>
      <w:r>
        <w:rPr>
          <w:rStyle w:val="37"/>
          <w:smallCaps w:val="0"/>
          <w:color w:val="auto"/>
          <w:szCs w:val="24"/>
        </w:rPr>
        <w:t>Others</w:t>
      </w:r>
      <w:r>
        <w:rPr>
          <w:szCs w:val="24"/>
        </w:rPr>
        <w:tab/>
      </w:r>
      <w:r>
        <w:rPr>
          <w:szCs w:val="24"/>
        </w:rPr>
        <w:t>41</w:t>
      </w:r>
      <w:r>
        <w:rPr>
          <w:szCs w:val="24"/>
        </w:rPr>
        <w:fldChar w:fldCharType="end"/>
      </w:r>
    </w:p>
    <w:p w14:paraId="45CA2582">
      <w:pPr>
        <w:pStyle w:val="23"/>
        <w:rPr>
          <w:szCs w:val="24"/>
        </w:rPr>
      </w:pPr>
      <w:r>
        <w:fldChar w:fldCharType="begin"/>
      </w:r>
      <w:r>
        <w:instrText xml:space="preserve"> HYPERLINK \l "_Toc383267409" </w:instrText>
      </w:r>
      <w:r>
        <w:fldChar w:fldCharType="separate"/>
      </w:r>
      <w:r>
        <w:rPr>
          <w:rStyle w:val="37"/>
          <w:color w:val="auto"/>
          <w:szCs w:val="24"/>
        </w:rPr>
        <w:t xml:space="preserve">12  </w:t>
      </w:r>
      <w:r>
        <w:rPr>
          <w:rStyle w:val="37"/>
          <w:caps w:val="0"/>
          <w:color w:val="auto"/>
          <w:szCs w:val="24"/>
        </w:rPr>
        <w:t>G</w:t>
      </w:r>
      <w:r>
        <w:rPr>
          <w:rStyle w:val="37"/>
          <w:rFonts w:hint="eastAsia"/>
          <w:caps w:val="0"/>
          <w:color w:val="auto"/>
          <w:szCs w:val="24"/>
        </w:rPr>
        <w:t>reen</w:t>
      </w:r>
      <w:r>
        <w:rPr>
          <w:rStyle w:val="37"/>
          <w:caps w:val="0"/>
          <w:color w:val="auto"/>
          <w:szCs w:val="24"/>
        </w:rPr>
        <w:t xml:space="preserve"> </w:t>
      </w:r>
      <w:r>
        <w:rPr>
          <w:rStyle w:val="37"/>
          <w:rFonts w:hint="eastAsia"/>
          <w:caps w:val="0"/>
          <w:color w:val="auto"/>
          <w:szCs w:val="24"/>
        </w:rPr>
        <w:t>and</w:t>
      </w:r>
      <w:r>
        <w:rPr>
          <w:rStyle w:val="37"/>
          <w:caps w:val="0"/>
          <w:color w:val="auto"/>
          <w:szCs w:val="24"/>
        </w:rPr>
        <w:t xml:space="preserve"> L</w:t>
      </w:r>
      <w:r>
        <w:rPr>
          <w:rStyle w:val="37"/>
          <w:rFonts w:hint="eastAsia"/>
          <w:caps w:val="0"/>
          <w:color w:val="auto"/>
          <w:szCs w:val="24"/>
        </w:rPr>
        <w:t>ow-</w:t>
      </w:r>
      <w:r>
        <w:rPr>
          <w:rStyle w:val="37"/>
          <w:caps w:val="0"/>
          <w:color w:val="auto"/>
          <w:szCs w:val="24"/>
        </w:rPr>
        <w:t>C</w:t>
      </w:r>
      <w:r>
        <w:rPr>
          <w:rStyle w:val="37"/>
          <w:rFonts w:hint="eastAsia"/>
          <w:caps w:val="0"/>
          <w:color w:val="auto"/>
          <w:szCs w:val="24"/>
        </w:rPr>
        <w:t>arbon</w:t>
      </w:r>
      <w:r>
        <w:rPr>
          <w:rStyle w:val="37"/>
          <w:caps w:val="0"/>
          <w:color w:val="auto"/>
          <w:szCs w:val="24"/>
        </w:rPr>
        <w:t xml:space="preserve"> Design</w:t>
      </w:r>
      <w:r>
        <w:rPr>
          <w:szCs w:val="24"/>
        </w:rPr>
        <w:tab/>
      </w:r>
      <w:r>
        <w:rPr>
          <w:szCs w:val="24"/>
        </w:rPr>
        <w:t>42</w:t>
      </w:r>
      <w:r>
        <w:rPr>
          <w:szCs w:val="24"/>
        </w:rPr>
        <w:fldChar w:fldCharType="end"/>
      </w:r>
    </w:p>
    <w:p w14:paraId="770DBEA5">
      <w:pPr>
        <w:pStyle w:val="26"/>
        <w:rPr>
          <w:szCs w:val="24"/>
        </w:rPr>
      </w:pPr>
      <w:r>
        <w:fldChar w:fldCharType="begin"/>
      </w:r>
      <w:r>
        <w:instrText xml:space="preserve"> HYPERLINK \l "_Toc383267410" </w:instrText>
      </w:r>
      <w:r>
        <w:fldChar w:fldCharType="separate"/>
      </w:r>
      <w:r>
        <w:rPr>
          <w:rStyle w:val="37"/>
          <w:color w:val="auto"/>
          <w:szCs w:val="24"/>
        </w:rPr>
        <w:t xml:space="preserve">12.1 </w:t>
      </w:r>
      <w:r>
        <w:rPr>
          <w:rStyle w:val="37"/>
          <w:smallCaps w:val="0"/>
          <w:color w:val="auto"/>
          <w:szCs w:val="24"/>
        </w:rPr>
        <w:t>General Requirement</w:t>
      </w:r>
      <w:r>
        <w:rPr>
          <w:szCs w:val="24"/>
        </w:rPr>
        <w:tab/>
      </w:r>
      <w:r>
        <w:rPr>
          <w:szCs w:val="24"/>
        </w:rPr>
        <w:t>42</w:t>
      </w:r>
      <w:r>
        <w:rPr>
          <w:szCs w:val="24"/>
        </w:rPr>
        <w:fldChar w:fldCharType="end"/>
      </w:r>
    </w:p>
    <w:p w14:paraId="6557B8A6">
      <w:pPr>
        <w:pStyle w:val="26"/>
        <w:rPr>
          <w:rStyle w:val="37"/>
          <w:color w:val="auto"/>
          <w:szCs w:val="24"/>
        </w:rPr>
      </w:pPr>
      <w:r>
        <w:fldChar w:fldCharType="begin"/>
      </w:r>
      <w:r>
        <w:instrText xml:space="preserve"> HYPERLINK \l "_Toc383267411" </w:instrText>
      </w:r>
      <w:r>
        <w:fldChar w:fldCharType="separate"/>
      </w:r>
      <w:r>
        <w:rPr>
          <w:rStyle w:val="37"/>
          <w:smallCaps w:val="0"/>
          <w:color w:val="auto"/>
          <w:szCs w:val="24"/>
        </w:rPr>
        <w:t>12.2 Safe and Durable</w:t>
      </w:r>
      <w:r>
        <w:rPr>
          <w:rStyle w:val="37"/>
          <w:smallCaps w:val="0"/>
          <w:color w:val="auto"/>
          <w:szCs w:val="24"/>
        </w:rPr>
        <w:tab/>
      </w:r>
      <w:r>
        <w:rPr>
          <w:rStyle w:val="37"/>
          <w:smallCaps w:val="0"/>
          <w:color w:val="auto"/>
          <w:szCs w:val="24"/>
        </w:rPr>
        <w:t>42</w:t>
      </w:r>
      <w:r>
        <w:rPr>
          <w:rStyle w:val="37"/>
          <w:smallCaps w:val="0"/>
          <w:color w:val="auto"/>
          <w:szCs w:val="24"/>
        </w:rPr>
        <w:fldChar w:fldCharType="end"/>
      </w:r>
    </w:p>
    <w:p w14:paraId="7153AA1E">
      <w:pPr>
        <w:pStyle w:val="26"/>
      </w:pPr>
      <w:r>
        <w:fldChar w:fldCharType="begin"/>
      </w:r>
      <w:r>
        <w:instrText xml:space="preserve"> HYPERLINK \l "_Toc383267412" </w:instrText>
      </w:r>
      <w:r>
        <w:fldChar w:fldCharType="separate"/>
      </w:r>
      <w:r>
        <w:rPr>
          <w:rStyle w:val="37"/>
          <w:color w:val="auto"/>
          <w:szCs w:val="24"/>
        </w:rPr>
        <w:t xml:space="preserve">12.3 </w:t>
      </w:r>
      <w:r>
        <w:rPr>
          <w:rStyle w:val="37"/>
          <w:smallCaps w:val="0"/>
          <w:color w:val="auto"/>
          <w:szCs w:val="24"/>
        </w:rPr>
        <w:t>Resource Conservation</w:t>
      </w:r>
      <w:r>
        <w:tab/>
      </w:r>
      <w:r>
        <w:t>43</w:t>
      </w:r>
      <w:r>
        <w:fldChar w:fldCharType="end"/>
      </w:r>
    </w:p>
    <w:p w14:paraId="31B23DBB">
      <w:pPr>
        <w:pStyle w:val="26"/>
      </w:pPr>
      <w:r>
        <w:fldChar w:fldCharType="begin"/>
      </w:r>
      <w:r>
        <w:instrText xml:space="preserve"> HYPERLINK \l "_Toc383267413" </w:instrText>
      </w:r>
      <w:r>
        <w:fldChar w:fldCharType="separate"/>
      </w:r>
      <w:r>
        <w:rPr>
          <w:rStyle w:val="37"/>
          <w:color w:val="auto"/>
          <w:szCs w:val="24"/>
        </w:rPr>
        <w:t xml:space="preserve">12.4 </w:t>
      </w:r>
      <w:r>
        <w:rPr>
          <w:rStyle w:val="37"/>
          <w:smallCaps w:val="0"/>
          <w:color w:val="auto"/>
          <w:szCs w:val="24"/>
        </w:rPr>
        <w:t>Comfortable Environment</w:t>
      </w:r>
      <w:r>
        <w:tab/>
      </w:r>
      <w:r>
        <w:t>44</w:t>
      </w:r>
      <w:r>
        <w:fldChar w:fldCharType="end"/>
      </w:r>
    </w:p>
    <w:p w14:paraId="769FC703">
      <w:pPr>
        <w:pStyle w:val="26"/>
        <w:rPr>
          <w:szCs w:val="24"/>
        </w:rPr>
      </w:pPr>
      <w:r>
        <w:fldChar w:fldCharType="begin"/>
      </w:r>
      <w:r>
        <w:instrText xml:space="preserve"> HYPERLINK \l "_Toc383267413" </w:instrText>
      </w:r>
      <w:r>
        <w:fldChar w:fldCharType="separate"/>
      </w:r>
      <w:r>
        <w:rPr>
          <w:rStyle w:val="37"/>
          <w:color w:val="auto"/>
          <w:szCs w:val="24"/>
        </w:rPr>
        <w:t xml:space="preserve">12.5 </w:t>
      </w:r>
      <w:r>
        <w:rPr>
          <w:rStyle w:val="37"/>
          <w:smallCaps w:val="0"/>
          <w:color w:val="auto"/>
          <w:szCs w:val="24"/>
        </w:rPr>
        <w:t>Convenient Service</w:t>
      </w:r>
      <w:r>
        <w:rPr>
          <w:szCs w:val="24"/>
        </w:rPr>
        <w:tab/>
      </w:r>
      <w:r>
        <w:rPr>
          <w:szCs w:val="24"/>
        </w:rPr>
        <w:t>45</w:t>
      </w:r>
      <w:r>
        <w:rPr>
          <w:szCs w:val="24"/>
        </w:rPr>
        <w:fldChar w:fldCharType="end"/>
      </w:r>
    </w:p>
    <w:p w14:paraId="39120B91">
      <w:pPr>
        <w:pStyle w:val="23"/>
      </w:pPr>
      <w:r>
        <w:fldChar w:fldCharType="begin"/>
      </w:r>
      <w:r>
        <w:instrText xml:space="preserve"> HYPERLINK \l "_Toc383267414" </w:instrText>
      </w:r>
      <w:r>
        <w:fldChar w:fldCharType="separate"/>
      </w:r>
      <w:r>
        <w:rPr>
          <w:rStyle w:val="37"/>
          <w:caps w:val="0"/>
          <w:color w:val="auto"/>
          <w:szCs w:val="24"/>
        </w:rPr>
        <w:t>Explanation of Wording in this Standard</w:t>
      </w:r>
      <w:r>
        <w:tab/>
      </w:r>
      <w:r>
        <w:t>46</w:t>
      </w:r>
      <w:r>
        <w:fldChar w:fldCharType="end"/>
      </w:r>
    </w:p>
    <w:p w14:paraId="53B3242C">
      <w:pPr>
        <w:pStyle w:val="23"/>
        <w:rPr>
          <w:szCs w:val="24"/>
        </w:rPr>
      </w:pPr>
      <w:r>
        <w:fldChar w:fldCharType="begin"/>
      </w:r>
      <w:r>
        <w:instrText xml:space="preserve"> HYPERLINK \l "_Toc383267414" </w:instrText>
      </w:r>
      <w:r>
        <w:fldChar w:fldCharType="separate"/>
      </w:r>
      <w:r>
        <w:rPr>
          <w:rStyle w:val="37"/>
          <w:caps w:val="0"/>
          <w:color w:val="auto"/>
          <w:szCs w:val="24"/>
        </w:rPr>
        <w:t>List of Quoted Standards</w:t>
      </w:r>
      <w:r>
        <w:rPr>
          <w:szCs w:val="24"/>
        </w:rPr>
        <w:tab/>
      </w:r>
      <w:r>
        <w:rPr>
          <w:szCs w:val="24"/>
        </w:rPr>
        <w:t>47</w:t>
      </w:r>
      <w:r>
        <w:rPr>
          <w:szCs w:val="24"/>
        </w:rPr>
        <w:fldChar w:fldCharType="end"/>
      </w:r>
    </w:p>
    <w:p w14:paraId="1ABCAFDB"/>
    <w:p w14:paraId="0BA3FEE4">
      <w:pPr>
        <w:pStyle w:val="26"/>
      </w:pPr>
      <w:r>
        <w:fldChar w:fldCharType="end"/>
      </w:r>
      <w:r>
        <w:t xml:space="preserve"> </w:t>
      </w:r>
    </w:p>
    <w:p w14:paraId="6B90C78D">
      <w:pPr>
        <w:rPr>
          <w:b/>
          <w:bCs/>
        </w:rPr>
      </w:pPr>
    </w:p>
    <w:p w14:paraId="2C44526D">
      <w:pPr>
        <w:rPr>
          <w:b/>
          <w:bCs/>
        </w:rPr>
      </w:pPr>
    </w:p>
    <w:p w14:paraId="541AF025">
      <w:pPr>
        <w:rPr>
          <w:b/>
          <w:bCs/>
          <w:caps/>
        </w:rPr>
      </w:pPr>
    </w:p>
    <w:p w14:paraId="287B9F66">
      <w:pPr>
        <w:jc w:val="center"/>
        <w:rPr>
          <w:b/>
          <w:bCs/>
          <w:caps/>
        </w:rPr>
      </w:pPr>
    </w:p>
    <w:p w14:paraId="299ECB5F">
      <w:pPr>
        <w:rPr>
          <w:b/>
          <w:bCs/>
          <w:caps/>
        </w:rPr>
      </w:pPr>
    </w:p>
    <w:p w14:paraId="44CB9354">
      <w:pPr>
        <w:rPr>
          <w:b/>
          <w:bCs/>
          <w:caps/>
        </w:rPr>
        <w:sectPr>
          <w:footerReference r:id="rId5" w:type="default"/>
          <w:footerReference r:id="rId6" w:type="even"/>
          <w:pgSz w:w="11906" w:h="16838"/>
          <w:pgMar w:top="1440" w:right="1800" w:bottom="1440" w:left="1800" w:header="851" w:footer="992" w:gutter="0"/>
          <w:cols w:space="425" w:num="1"/>
          <w:titlePg/>
          <w:docGrid w:type="lines" w:linePitch="312" w:charSpace="0"/>
        </w:sectPr>
      </w:pPr>
    </w:p>
    <w:p w14:paraId="5C1344B1">
      <w:pPr>
        <w:pStyle w:val="2"/>
        <w:tabs>
          <w:tab w:val="left" w:pos="567"/>
          <w:tab w:val="clear" w:pos="5103"/>
        </w:tabs>
        <w:spacing w:line="360" w:lineRule="auto"/>
        <w:ind w:left="0" w:firstLine="0"/>
      </w:pPr>
      <w:bookmarkStart w:id="18" w:name="_Toc155087525"/>
      <w:bookmarkStart w:id="19" w:name="_Toc155088145"/>
      <w:bookmarkStart w:id="20" w:name="_Toc155088021"/>
      <w:bookmarkStart w:id="21" w:name="_Toc265937209"/>
      <w:bookmarkStart w:id="22" w:name="_Toc265937044"/>
      <w:bookmarkStart w:id="23" w:name="_Toc390904393"/>
      <w:bookmarkStart w:id="24" w:name="_Toc266027078"/>
      <w:bookmarkStart w:id="25" w:name="_Toc266557388"/>
      <w:bookmarkStart w:id="26" w:name="_Toc266027894"/>
      <w:bookmarkStart w:id="27" w:name="_Toc266451317"/>
      <w:bookmarkStart w:id="28" w:name="_Toc266021400"/>
      <w:bookmarkStart w:id="29" w:name="_Toc68096688"/>
      <w:bookmarkStart w:id="30" w:name="_Toc266557308"/>
      <w:bookmarkStart w:id="31" w:name="_Toc391411186"/>
      <w:bookmarkStart w:id="32" w:name="_Toc266449111"/>
      <w:bookmarkStart w:id="33" w:name="_Toc266449293"/>
      <w:r>
        <w:rPr>
          <w:rFonts w:hint="eastAsia"/>
        </w:rPr>
        <w:t>总则</w:t>
      </w:r>
      <w:bookmarkEnd w:id="18"/>
      <w:bookmarkEnd w:id="19"/>
      <w:bookmarkEnd w:id="20"/>
    </w:p>
    <w:bookmarkEnd w:id="21"/>
    <w:bookmarkEnd w:id="22"/>
    <w:bookmarkEnd w:id="23"/>
    <w:bookmarkEnd w:id="24"/>
    <w:bookmarkEnd w:id="25"/>
    <w:bookmarkEnd w:id="26"/>
    <w:bookmarkEnd w:id="27"/>
    <w:bookmarkEnd w:id="28"/>
    <w:bookmarkEnd w:id="29"/>
    <w:bookmarkEnd w:id="30"/>
    <w:bookmarkEnd w:id="31"/>
    <w:bookmarkEnd w:id="32"/>
    <w:bookmarkEnd w:id="33"/>
    <w:p w14:paraId="06435109">
      <w:r>
        <w:rPr>
          <w:b/>
        </w:rPr>
        <w:t xml:space="preserve">1.0.1 </w:t>
      </w:r>
      <w:r>
        <w:rPr>
          <w:rFonts w:hint="eastAsia"/>
        </w:rPr>
        <w:t>为使雄安新区城市地下综合体规划设计符合节约能源、劳动卫生和环境保护的要求，做到安全可靠、技术先进、经济适用，确保工程设计质量，制定本规范。</w:t>
      </w:r>
    </w:p>
    <w:p w14:paraId="5F887134">
      <w:r>
        <w:rPr>
          <w:b/>
        </w:rPr>
        <w:t xml:space="preserve">1.0.2 </w:t>
      </w:r>
      <w:r>
        <w:rPr>
          <w:rFonts w:hint="eastAsia"/>
        </w:rPr>
        <w:t>本规范适用于雄安新区新建、扩建和改建城市地下综合体的设计。城市地下综合体内有特殊要求的地下建构筑物，如地铁车站与区间、市政设施、工业设施等，需同时满足相关规范要求。</w:t>
      </w:r>
    </w:p>
    <w:p w14:paraId="0F03FF4E">
      <w:r>
        <w:rPr>
          <w:b/>
        </w:rPr>
        <w:t xml:space="preserve">1.0.3 </w:t>
      </w:r>
      <w:r>
        <w:rPr>
          <w:rFonts w:hint="eastAsia"/>
        </w:rPr>
        <w:t>城市地下综合体工程设计应符合下列要求：</w:t>
      </w:r>
    </w:p>
    <w:p w14:paraId="27661D38">
      <w:pPr>
        <w:ind w:firstLine="480" w:firstLineChars="200"/>
        <w:rPr>
          <w:bCs/>
        </w:rPr>
      </w:pPr>
      <w:r>
        <w:rPr>
          <w:bCs/>
        </w:rPr>
        <w:t xml:space="preserve">1 </w:t>
      </w:r>
      <w:r>
        <w:rPr>
          <w:rFonts w:hint="eastAsia"/>
          <w:bCs/>
        </w:rPr>
        <w:t>应以可持续发展战略为原则，以绿色低碳、安全高效、统筹兼顾、因地制宜、智慧引领、共建共享的标准进行规划，正确处理人、建筑和环境的相互关系，与周围环境相协调</w:t>
      </w:r>
    </w:p>
    <w:p w14:paraId="0EC8B139">
      <w:pPr>
        <w:ind w:firstLine="480" w:firstLineChars="200"/>
        <w:rPr>
          <w:bCs/>
        </w:rPr>
      </w:pPr>
      <w:r>
        <w:rPr>
          <w:rFonts w:hint="eastAsia"/>
          <w:bCs/>
        </w:rPr>
        <w:t>2</w:t>
      </w:r>
      <w:r>
        <w:rPr>
          <w:bCs/>
        </w:rPr>
        <w:t xml:space="preserve"> </w:t>
      </w:r>
      <w:r>
        <w:rPr>
          <w:rFonts w:hint="eastAsia"/>
          <w:bCs/>
        </w:rPr>
        <w:t>应充分贯彻城市地下综合体在公共交通、城市功能、公共空间等方面合理的综合集约利用原则，合理水平分区、垂直分层。</w:t>
      </w:r>
    </w:p>
    <w:p w14:paraId="137BA492">
      <w:pPr>
        <w:ind w:firstLine="480" w:firstLineChars="200"/>
        <w:rPr>
          <w:bCs/>
        </w:rPr>
      </w:pPr>
      <w:r>
        <w:rPr>
          <w:bCs/>
        </w:rPr>
        <w:t xml:space="preserve">3 </w:t>
      </w:r>
      <w:r>
        <w:rPr>
          <w:rFonts w:hint="eastAsia"/>
          <w:bCs/>
        </w:rPr>
        <w:t>应绿色环保节能，保护自然生态环境，避让地下矿业资源及遗产或采取保护措施；</w:t>
      </w:r>
    </w:p>
    <w:p w14:paraId="09652380">
      <w:pPr>
        <w:ind w:firstLine="480" w:firstLineChars="200"/>
        <w:rPr>
          <w:bCs/>
        </w:rPr>
      </w:pPr>
      <w:r>
        <w:rPr>
          <w:bCs/>
        </w:rPr>
        <w:t xml:space="preserve">4 </w:t>
      </w:r>
      <w:r>
        <w:rPr>
          <w:rFonts w:hint="eastAsia"/>
          <w:bCs/>
        </w:rPr>
        <w:t>应综合采取防火、抗震、防洪、抗风雪、雷击及防空等系统性防灾安全措施，注重防范次生灾害。</w:t>
      </w:r>
    </w:p>
    <w:p w14:paraId="4A246750">
      <w:pPr>
        <w:ind w:firstLine="480" w:firstLineChars="200"/>
        <w:rPr>
          <w:bCs/>
        </w:rPr>
      </w:pPr>
      <w:r>
        <w:rPr>
          <w:bCs/>
        </w:rPr>
        <w:t xml:space="preserve">5 </w:t>
      </w:r>
      <w:r>
        <w:rPr>
          <w:rFonts w:hint="eastAsia"/>
          <w:bCs/>
        </w:rPr>
        <w:t>应复合集约利用土地，保障城市海绵功能。</w:t>
      </w:r>
    </w:p>
    <w:p w14:paraId="080F8A4B">
      <w:r>
        <w:rPr>
          <w:b/>
        </w:rPr>
        <w:t xml:space="preserve">1.0.4 </w:t>
      </w:r>
      <w:r>
        <w:rPr>
          <w:rFonts w:hint="eastAsia"/>
        </w:rPr>
        <w:t>城市地下综合体工程设计除应符合本规范要求外，尚应符合国家、行业和雄安新区现行的相关标准的规定。</w:t>
      </w:r>
    </w:p>
    <w:p w14:paraId="573919D7">
      <w:pPr>
        <w:ind w:firstLine="480" w:firstLineChars="200"/>
        <w:jc w:val="left"/>
      </w:pPr>
    </w:p>
    <w:p w14:paraId="44A12898">
      <w:pPr>
        <w:ind w:firstLine="480" w:firstLineChars="200"/>
        <w:jc w:val="left"/>
      </w:pPr>
    </w:p>
    <w:p w14:paraId="759F20BD">
      <w:pPr>
        <w:ind w:firstLine="480" w:firstLineChars="200"/>
        <w:jc w:val="left"/>
      </w:pPr>
    </w:p>
    <w:p w14:paraId="74B7E479">
      <w:pPr>
        <w:ind w:firstLine="480" w:firstLineChars="200"/>
        <w:jc w:val="left"/>
      </w:pPr>
    </w:p>
    <w:p w14:paraId="4DC4F2DD">
      <w:pPr>
        <w:ind w:firstLine="480" w:firstLineChars="200"/>
        <w:jc w:val="left"/>
      </w:pPr>
    </w:p>
    <w:p w14:paraId="17A5DA56">
      <w:pPr>
        <w:ind w:firstLine="480" w:firstLineChars="200"/>
        <w:jc w:val="left"/>
      </w:pPr>
    </w:p>
    <w:p w14:paraId="50B5C4BF">
      <w:pPr>
        <w:ind w:firstLine="480" w:firstLineChars="200"/>
        <w:jc w:val="left"/>
      </w:pPr>
    </w:p>
    <w:p w14:paraId="6849B35E">
      <w:pPr>
        <w:ind w:firstLine="480" w:firstLineChars="200"/>
        <w:jc w:val="left"/>
      </w:pPr>
    </w:p>
    <w:p w14:paraId="6E731123">
      <w:pPr>
        <w:ind w:firstLine="480" w:firstLineChars="200"/>
        <w:jc w:val="left"/>
      </w:pPr>
    </w:p>
    <w:p w14:paraId="24AE47E0">
      <w:pPr>
        <w:pStyle w:val="2"/>
        <w:tabs>
          <w:tab w:val="left" w:pos="567"/>
          <w:tab w:val="clear" w:pos="5103"/>
        </w:tabs>
        <w:spacing w:line="360" w:lineRule="auto"/>
        <w:ind w:left="0" w:firstLine="0"/>
      </w:pPr>
      <w:bookmarkStart w:id="34" w:name="_Toc265937045"/>
      <w:bookmarkStart w:id="35" w:name="_Toc266021401"/>
      <w:bookmarkStart w:id="36" w:name="_Toc266027079"/>
      <w:bookmarkStart w:id="37" w:name="_Toc266449112"/>
      <w:bookmarkStart w:id="38" w:name="_Toc265937210"/>
      <w:bookmarkStart w:id="39" w:name="_Toc266027895"/>
      <w:bookmarkStart w:id="40" w:name="_Toc68096689"/>
      <w:bookmarkStart w:id="41" w:name="_Toc266451318"/>
      <w:bookmarkStart w:id="42" w:name="_Toc155088022"/>
      <w:bookmarkStart w:id="43" w:name="_Toc155088146"/>
      <w:bookmarkStart w:id="44" w:name="_Toc266449294"/>
      <w:bookmarkStart w:id="45" w:name="_Toc266557389"/>
      <w:bookmarkStart w:id="46" w:name="_Toc390904394"/>
      <w:bookmarkStart w:id="47" w:name="_Toc266557309"/>
      <w:bookmarkStart w:id="48" w:name="_Toc391411187"/>
      <w:bookmarkStart w:id="49" w:name="_Toc155087526"/>
      <w:r>
        <w:rPr>
          <w:rFonts w:hint="eastAsia"/>
        </w:rPr>
        <w:t>术语</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AFB7CDB">
      <w:pPr>
        <w:jc w:val="left"/>
        <w:rPr>
          <w:rFonts w:eastAsiaTheme="minorEastAsia"/>
          <w:b/>
        </w:rPr>
      </w:pPr>
      <w:r>
        <w:rPr>
          <w:rFonts w:eastAsiaTheme="minorEastAsia"/>
          <w:b/>
        </w:rPr>
        <w:t>2.0.1 城市地下综合体</w:t>
      </w:r>
      <w:r>
        <w:rPr>
          <w:rFonts w:hint="eastAsia" w:eastAsiaTheme="minorEastAsia"/>
          <w:b/>
        </w:rPr>
        <w:t xml:space="preserve"> </w:t>
      </w:r>
      <w:r>
        <w:rPr>
          <w:rFonts w:eastAsiaTheme="minorEastAsia"/>
          <w:b/>
        </w:rPr>
        <w:t>urban underground complex</w:t>
      </w:r>
    </w:p>
    <w:p w14:paraId="2CF1BEF8">
      <w:r>
        <w:rPr>
          <w:rFonts w:hint="eastAsia"/>
        </w:rPr>
        <w:t>指将商业、城市交通及其它公共服务等若干功能单元进行有机结合所形成的具有综合功能的地下空间。城市地下综合体可以为独立的地下空间，也可以与地面建筑一起形成城市综合体。</w:t>
      </w:r>
    </w:p>
    <w:p w14:paraId="5137E8AA">
      <w:pPr>
        <w:jc w:val="left"/>
        <w:rPr>
          <w:b/>
        </w:rPr>
      </w:pPr>
      <w:r>
        <w:rPr>
          <w:b/>
        </w:rPr>
        <w:t xml:space="preserve">2.0.2 </w:t>
      </w:r>
      <w:r>
        <w:rPr>
          <w:rFonts w:hint="eastAsia"/>
          <w:b/>
        </w:rPr>
        <w:t xml:space="preserve">功能单元 </w:t>
      </w:r>
      <w:r>
        <w:rPr>
          <w:b/>
        </w:rPr>
        <w:t>function unit</w:t>
      </w:r>
    </w:p>
    <w:p w14:paraId="31689874">
      <w:r>
        <w:rPr>
          <w:rFonts w:hint="eastAsia"/>
        </w:rPr>
        <w:t>城市地下综合体内具有一定规模、相对独立的使用空间，供一种或多种不可分割的功能使用，包括公共功能单元和设施单元。</w:t>
      </w:r>
    </w:p>
    <w:p w14:paraId="4C5B2512">
      <w:pPr>
        <w:rPr>
          <w:b/>
        </w:rPr>
      </w:pPr>
      <w:r>
        <w:rPr>
          <w:b/>
        </w:rPr>
        <w:t xml:space="preserve">2.0.3 </w:t>
      </w:r>
      <w:r>
        <w:rPr>
          <w:rFonts w:hint="eastAsia"/>
          <w:b/>
        </w:rPr>
        <w:t>地下空间地面出入口</w:t>
      </w:r>
      <w:r>
        <w:rPr>
          <w:b/>
        </w:rPr>
        <w:t xml:space="preserve">  ground access and egress of underground space</w:t>
      </w:r>
    </w:p>
    <w:p w14:paraId="5FAA0B3D">
      <w:r>
        <w:rPr>
          <w:rFonts w:hint="eastAsia"/>
        </w:rPr>
        <w:t>地下建筑与地面的衔接部位，供人员或车辆进出。</w:t>
      </w:r>
    </w:p>
    <w:p w14:paraId="197E0BFD">
      <w:pPr>
        <w:jc w:val="left"/>
        <w:rPr>
          <w:b/>
        </w:rPr>
      </w:pPr>
      <w:r>
        <w:rPr>
          <w:b/>
        </w:rPr>
        <w:t>2.0.4</w:t>
      </w:r>
      <w:r>
        <w:rPr>
          <w:rFonts w:hint="eastAsia"/>
          <w:b/>
        </w:rPr>
        <w:t>下沉式广场</w:t>
      </w:r>
      <w:r>
        <w:rPr>
          <w:b/>
        </w:rPr>
        <w:t>sunken yard (square)</w:t>
      </w:r>
    </w:p>
    <w:p w14:paraId="6EC6DA2F">
      <w:pPr>
        <w:jc w:val="left"/>
      </w:pPr>
      <w:r>
        <w:rPr>
          <w:rFonts w:hint="eastAsia"/>
        </w:rPr>
        <w:t>位于地表下围合的的开敞空间，为地下建筑提供侧向交通、集散、衔接以及通风采光。</w:t>
      </w:r>
    </w:p>
    <w:p w14:paraId="478BEC02">
      <w:pPr>
        <w:jc w:val="left"/>
        <w:rPr>
          <w:b/>
        </w:rPr>
      </w:pPr>
      <w:r>
        <w:rPr>
          <w:b/>
        </w:rPr>
        <w:t xml:space="preserve">2.0.5 </w:t>
      </w:r>
      <w:r>
        <w:rPr>
          <w:rFonts w:hint="eastAsia"/>
          <w:b/>
        </w:rPr>
        <w:t>地下公共人行通道</w:t>
      </w:r>
      <w:r>
        <w:rPr>
          <w:b/>
        </w:rPr>
        <w:t>underground public pedestrian passageway</w:t>
      </w:r>
    </w:p>
    <w:p w14:paraId="5DE9D527">
      <w:r>
        <w:rPr>
          <w:rFonts w:hint="eastAsia"/>
        </w:rPr>
        <w:t>在</w:t>
      </w:r>
      <w:bookmarkStart w:id="50" w:name="OLE_LINK2"/>
      <w:bookmarkStart w:id="51" w:name="OLE_LINK3"/>
      <w:r>
        <w:rPr>
          <w:rFonts w:hint="eastAsia"/>
        </w:rPr>
        <w:t>地下</w:t>
      </w:r>
      <w:bookmarkEnd w:id="50"/>
      <w:bookmarkEnd w:id="51"/>
      <w:r>
        <w:rPr>
          <w:rFonts w:hint="eastAsia"/>
        </w:rPr>
        <w:t>综合体内用于穿越街道、连接各功能单元或连接地下各种设施的人员步行通道。</w:t>
      </w:r>
    </w:p>
    <w:p w14:paraId="6EA31D7F">
      <w:pPr>
        <w:jc w:val="left"/>
        <w:rPr>
          <w:b/>
        </w:rPr>
      </w:pPr>
      <w:r>
        <w:rPr>
          <w:b/>
        </w:rPr>
        <w:t xml:space="preserve">2.0.6 </w:t>
      </w:r>
      <w:r>
        <w:rPr>
          <w:rFonts w:hint="eastAsia"/>
          <w:b/>
        </w:rPr>
        <w:t>地下车行通道</w:t>
      </w:r>
      <w:r>
        <w:rPr>
          <w:b/>
        </w:rPr>
        <w:t>underground vehicular passageway</w:t>
      </w:r>
    </w:p>
    <w:p w14:paraId="02AF734C">
      <w:r>
        <w:rPr>
          <w:rFonts w:hint="eastAsia"/>
        </w:rPr>
        <w:t>设置在地面以下，主要用于地下停车设施之间、地下停车设施与地面之间，供机动车辆通行的地下交通设施。包括地下车库联络道和车库内部通道两种类型。</w:t>
      </w:r>
    </w:p>
    <w:p w14:paraId="1FE6DC4A">
      <w:pPr>
        <w:jc w:val="left"/>
        <w:rPr>
          <w:b/>
        </w:rPr>
      </w:pPr>
      <w:r>
        <w:rPr>
          <w:b/>
        </w:rPr>
        <w:t xml:space="preserve">2.0.7 </w:t>
      </w:r>
      <w:r>
        <w:rPr>
          <w:rFonts w:hint="eastAsia"/>
          <w:b/>
        </w:rPr>
        <w:t>集散大厅</w:t>
      </w:r>
      <w:r>
        <w:rPr>
          <w:b/>
        </w:rPr>
        <w:t>distribution hall</w:t>
      </w:r>
    </w:p>
    <w:p w14:paraId="43C0C393">
      <w:r>
        <w:rPr>
          <w:rFonts w:hint="eastAsia"/>
        </w:rPr>
        <w:t>在综合体内用于人流快速聚集和分散的大厅，通常设有问询等服务设施。</w:t>
      </w:r>
    </w:p>
    <w:p w14:paraId="1DDF53C7">
      <w:pPr>
        <w:rPr>
          <w:b/>
        </w:rPr>
      </w:pPr>
      <w:r>
        <w:rPr>
          <w:b/>
        </w:rPr>
        <w:t xml:space="preserve">2.0.8 </w:t>
      </w:r>
      <w:r>
        <w:rPr>
          <w:rFonts w:hint="eastAsia" w:cs="宋体"/>
          <w:b/>
        </w:rPr>
        <w:t xml:space="preserve">地下公共汽车站 </w:t>
      </w:r>
      <w:r>
        <w:rPr>
          <w:rFonts w:cs="宋体"/>
          <w:b/>
        </w:rPr>
        <w:t>underground bus station</w:t>
      </w:r>
    </w:p>
    <w:p w14:paraId="24F1F204">
      <w:pPr>
        <w:rPr>
          <w:rFonts w:cs="宋体"/>
        </w:rPr>
      </w:pPr>
      <w:r>
        <w:rPr>
          <w:rFonts w:hint="eastAsia" w:cs="宋体"/>
        </w:rPr>
        <w:t>设置在地表下，供公交车辆停靠、乘客候车及乘降的场所。包括首末站、中途站两种类型。</w:t>
      </w:r>
    </w:p>
    <w:p w14:paraId="0C47443D">
      <w:pPr>
        <w:rPr>
          <w:rFonts w:cs="宋体"/>
          <w:b/>
        </w:rPr>
      </w:pPr>
      <w:r>
        <w:rPr>
          <w:b/>
        </w:rPr>
        <w:t xml:space="preserve">2.0.9 </w:t>
      </w:r>
      <w:r>
        <w:rPr>
          <w:rFonts w:hint="eastAsia" w:cs="宋体"/>
          <w:b/>
        </w:rPr>
        <w:t>地下出租车站</w:t>
      </w:r>
      <w:r>
        <w:rPr>
          <w:rFonts w:cs="宋体"/>
          <w:b/>
        </w:rPr>
        <w:t>underground taxi stand</w:t>
      </w:r>
    </w:p>
    <w:p w14:paraId="25119FDE">
      <w:pPr>
        <w:rPr>
          <w:rFonts w:cs="宋体"/>
        </w:rPr>
      </w:pPr>
      <w:r>
        <w:rPr>
          <w:rFonts w:hint="eastAsia" w:cs="宋体"/>
        </w:rPr>
        <w:t>设置在地表下，供出租车停靠、集蓄、乘客候车及</w:t>
      </w:r>
      <w:r>
        <w:rPr>
          <w:rFonts w:hint="eastAsia"/>
        </w:rPr>
        <w:t>上落客的</w:t>
      </w:r>
      <w:r>
        <w:rPr>
          <w:rFonts w:hint="eastAsia" w:cs="宋体"/>
        </w:rPr>
        <w:t>场所。</w:t>
      </w:r>
    </w:p>
    <w:p w14:paraId="7A71E487">
      <w:pPr>
        <w:jc w:val="left"/>
        <w:rPr>
          <w:b/>
        </w:rPr>
      </w:pPr>
      <w:r>
        <w:rPr>
          <w:b/>
        </w:rPr>
        <w:t xml:space="preserve">2.0.10 </w:t>
      </w:r>
      <w:r>
        <w:rPr>
          <w:rFonts w:hint="eastAsia"/>
          <w:b/>
        </w:rPr>
        <w:t>地下建筑控制线</w:t>
      </w:r>
      <w:r>
        <w:rPr>
          <w:b/>
        </w:rPr>
        <w:t>basement line</w:t>
      </w:r>
    </w:p>
    <w:p w14:paraId="7E590966">
      <w:r>
        <w:rPr>
          <w:rFonts w:hint="eastAsia"/>
        </w:rPr>
        <w:t>有关法规或详细规划确定的地下建构筑物外轮廓不得超出的界线。</w:t>
      </w:r>
    </w:p>
    <w:p w14:paraId="7C299EF9">
      <w:pPr>
        <w:sectPr>
          <w:footerReference r:id="rId7" w:type="default"/>
          <w:pgSz w:w="11906" w:h="16838"/>
          <w:pgMar w:top="1440" w:right="1800" w:bottom="1440" w:left="2268" w:header="851" w:footer="992" w:gutter="0"/>
          <w:cols w:space="425" w:num="1"/>
          <w:docGrid w:type="lines" w:linePitch="312" w:charSpace="0"/>
        </w:sectPr>
      </w:pPr>
    </w:p>
    <w:p w14:paraId="4B92A4D0">
      <w:pPr>
        <w:pStyle w:val="2"/>
        <w:tabs>
          <w:tab w:val="left" w:pos="567"/>
          <w:tab w:val="clear" w:pos="5103"/>
        </w:tabs>
        <w:spacing w:line="360" w:lineRule="auto"/>
        <w:ind w:left="0" w:firstLine="0"/>
      </w:pPr>
      <w:bookmarkStart w:id="52" w:name="_Toc265937211"/>
      <w:bookmarkStart w:id="53" w:name="_Toc266021402"/>
      <w:bookmarkStart w:id="54" w:name="_Toc266449295"/>
      <w:bookmarkStart w:id="55" w:name="_Toc390904395"/>
      <w:bookmarkStart w:id="56" w:name="_Toc155088147"/>
      <w:bookmarkStart w:id="57" w:name="_Toc391411188"/>
      <w:bookmarkStart w:id="58" w:name="_Toc266557310"/>
      <w:bookmarkStart w:id="59" w:name="_Toc266451319"/>
      <w:bookmarkStart w:id="60" w:name="_Toc266557390"/>
      <w:bookmarkStart w:id="61" w:name="_Toc266449113"/>
      <w:bookmarkStart w:id="62" w:name="_Toc266027896"/>
      <w:bookmarkStart w:id="63" w:name="_Toc68096690"/>
      <w:bookmarkStart w:id="64" w:name="_Toc155088023"/>
      <w:bookmarkStart w:id="65" w:name="_Toc266027080"/>
      <w:bookmarkStart w:id="66" w:name="_Toc155087527"/>
      <w:bookmarkStart w:id="67" w:name="_Toc265937046"/>
      <w:r>
        <w:rPr>
          <w:rFonts w:hint="eastAsia"/>
        </w:rPr>
        <w:t>基本规定</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3C999C6">
      <w:pPr>
        <w:pStyle w:val="28"/>
        <w:spacing w:before="0" w:beforeAutospacing="0" w:after="0" w:afterAutospacing="0" w:line="360" w:lineRule="auto"/>
        <w:rPr>
          <w:rFonts w:ascii="Times New Roman" w:hAnsi="Times New Roman"/>
          <w:sz w:val="21"/>
          <w:szCs w:val="24"/>
        </w:rPr>
      </w:pPr>
      <w:bookmarkStart w:id="68" w:name="_Toc266449296"/>
      <w:bookmarkStart w:id="69" w:name="_Toc266451320"/>
      <w:bookmarkStart w:id="70" w:name="_Toc266557311"/>
      <w:bookmarkStart w:id="71" w:name="_Toc266557391"/>
      <w:bookmarkStart w:id="72" w:name="_Toc265937047"/>
      <w:bookmarkStart w:id="73" w:name="_Toc265937212"/>
      <w:bookmarkStart w:id="74" w:name="_Toc266021403"/>
      <w:bookmarkStart w:id="75" w:name="_Toc266027081"/>
      <w:bookmarkStart w:id="76" w:name="_Toc266449114"/>
      <w:bookmarkStart w:id="77" w:name="_Toc266027897"/>
    </w:p>
    <w:p w14:paraId="781D3571">
      <w:pPr>
        <w:pStyle w:val="3"/>
        <w:spacing w:line="360" w:lineRule="auto"/>
      </w:pPr>
      <w:bookmarkStart w:id="78" w:name="_Toc390904396"/>
      <w:bookmarkStart w:id="79" w:name="_Toc155088024"/>
      <w:bookmarkStart w:id="80" w:name="_Toc155087528"/>
      <w:bookmarkStart w:id="81" w:name="_Toc391411189"/>
      <w:bookmarkStart w:id="82" w:name="_Toc68096691"/>
      <w:bookmarkStart w:id="83" w:name="_Toc155088148"/>
      <w:r>
        <w:t xml:space="preserve">3.1 </w:t>
      </w:r>
      <w:r>
        <w:rPr>
          <w:rFonts w:hint="eastAsia"/>
        </w:rPr>
        <w:t>分 类</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D5843C6">
      <w:r>
        <w:rPr>
          <w:b/>
        </w:rPr>
        <w:t xml:space="preserve">3.1.1 </w:t>
      </w:r>
      <w:r>
        <w:rPr>
          <w:rFonts w:hint="eastAsia"/>
        </w:rPr>
        <w:t>按照用地权属，城市地下综合体分为市政用地开发型、地块开发型，以及整体开发型。</w:t>
      </w:r>
    </w:p>
    <w:p w14:paraId="4E2CF160">
      <w:r>
        <w:rPr>
          <w:b/>
        </w:rPr>
        <w:t xml:space="preserve">3.1.2 </w:t>
      </w:r>
      <w:r>
        <w:rPr>
          <w:rFonts w:hint="eastAsia"/>
        </w:rPr>
        <w:t>按城市地下综合体所处的区域位置和作用，城市地下综合体分为城市中心型、交通站点型、园区景区型</w:t>
      </w:r>
      <w:r>
        <w:rPr>
          <w:rFonts w:hint="eastAsia" w:cs="宋体"/>
          <w:szCs w:val="21"/>
        </w:rPr>
        <w:t>。</w:t>
      </w:r>
    </w:p>
    <w:p w14:paraId="2D34BFAD">
      <w:pPr>
        <w:autoSpaceDE w:val="0"/>
        <w:autoSpaceDN w:val="0"/>
        <w:adjustRightInd w:val="0"/>
        <w:jc w:val="left"/>
        <w:rPr>
          <w:rFonts w:cs="宋体"/>
          <w:sz w:val="22"/>
          <w:szCs w:val="22"/>
        </w:rPr>
      </w:pPr>
    </w:p>
    <w:p w14:paraId="5BAA147B">
      <w:pPr>
        <w:pStyle w:val="3"/>
        <w:spacing w:line="360" w:lineRule="auto"/>
      </w:pPr>
      <w:bookmarkStart w:id="84" w:name="_Toc265937213"/>
      <w:bookmarkStart w:id="85" w:name="_Toc266021404"/>
      <w:bookmarkStart w:id="86" w:name="_Toc265937048"/>
      <w:bookmarkStart w:id="87" w:name="_Toc266027082"/>
      <w:bookmarkStart w:id="88" w:name="_Toc266027898"/>
      <w:bookmarkStart w:id="89" w:name="_Toc155087529"/>
      <w:bookmarkStart w:id="90" w:name="_Toc266449115"/>
      <w:bookmarkStart w:id="91" w:name="_Toc390904397"/>
      <w:bookmarkStart w:id="92" w:name="_Toc155088025"/>
      <w:bookmarkStart w:id="93" w:name="_Toc391411190"/>
      <w:bookmarkStart w:id="94" w:name="_Toc68096692"/>
      <w:bookmarkStart w:id="95" w:name="_Toc266451321"/>
      <w:bookmarkStart w:id="96" w:name="_Toc266557392"/>
      <w:bookmarkStart w:id="97" w:name="_Toc155088149"/>
      <w:bookmarkStart w:id="98" w:name="_Toc266449297"/>
      <w:bookmarkStart w:id="99" w:name="_Toc266557312"/>
      <w:r>
        <w:t xml:space="preserve">3.2 </w:t>
      </w:r>
      <w:r>
        <w:rPr>
          <w:rFonts w:hint="eastAsia"/>
        </w:rPr>
        <w:t>设计使用年限</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1AF2902">
      <w:r>
        <w:rPr>
          <w:b/>
        </w:rPr>
        <w:t xml:space="preserve">3.2.1 </w:t>
      </w:r>
      <w:r>
        <w:rPr>
          <w:rFonts w:hint="eastAsia"/>
        </w:rPr>
        <w:t>城市地下综合体的主体结构设计应满足使用年限不少于</w:t>
      </w:r>
      <w:r>
        <w:t>50</w:t>
      </w:r>
      <w:r>
        <w:rPr>
          <w:rFonts w:hint="eastAsia"/>
        </w:rPr>
        <w:t>年的要求，具有纪念性和特别重要的城市地下综合体主体结构设计应满足使用年限不少于</w:t>
      </w:r>
      <w:r>
        <w:t>100</w:t>
      </w:r>
      <w:r>
        <w:rPr>
          <w:rFonts w:hint="eastAsia"/>
        </w:rPr>
        <w:t>年的要求。</w:t>
      </w:r>
    </w:p>
    <w:p w14:paraId="07C4E2A9">
      <w:r>
        <w:rPr>
          <w:b/>
        </w:rPr>
        <w:t xml:space="preserve">3.2.2 </w:t>
      </w:r>
      <w:r>
        <w:rPr>
          <w:rFonts w:hint="eastAsia"/>
        </w:rPr>
        <w:t>城市地下综合体的主体结构设计使用年限应按不同单体的建筑等级、重要性来确定。</w:t>
      </w:r>
    </w:p>
    <w:p w14:paraId="273811F6">
      <w:pPr>
        <w:ind w:firstLine="480" w:firstLineChars="200"/>
        <w:jc w:val="left"/>
      </w:pPr>
    </w:p>
    <w:p w14:paraId="2D15D66C">
      <w:pPr>
        <w:pStyle w:val="3"/>
        <w:spacing w:line="360" w:lineRule="auto"/>
      </w:pPr>
      <w:bookmarkStart w:id="100" w:name="_Toc265937049"/>
      <w:bookmarkStart w:id="101" w:name="_Toc265937214"/>
      <w:bookmarkStart w:id="102" w:name="_Toc266027083"/>
      <w:bookmarkStart w:id="103" w:name="_Toc266449116"/>
      <w:bookmarkStart w:id="104" w:name="_Toc266027899"/>
      <w:bookmarkStart w:id="105" w:name="_Toc266021405"/>
      <w:bookmarkStart w:id="106" w:name="_Toc266451322"/>
      <w:bookmarkStart w:id="107" w:name="_Toc266557313"/>
      <w:bookmarkStart w:id="108" w:name="_Toc266557393"/>
      <w:bookmarkStart w:id="109" w:name="_Toc266449298"/>
      <w:bookmarkStart w:id="110" w:name="_Toc155088026"/>
      <w:bookmarkStart w:id="111" w:name="_Toc391411191"/>
      <w:bookmarkStart w:id="112" w:name="_Toc155087530"/>
      <w:bookmarkStart w:id="113" w:name="_Toc390904398"/>
      <w:bookmarkStart w:id="114" w:name="_Toc68096693"/>
      <w:bookmarkStart w:id="115" w:name="_Toc155088150"/>
      <w:r>
        <w:t xml:space="preserve">3.3 </w:t>
      </w:r>
      <w:r>
        <w:rPr>
          <w:rFonts w:hint="eastAsia"/>
        </w:rPr>
        <w:t>规划</w:t>
      </w:r>
      <w:bookmarkEnd w:id="100"/>
      <w:bookmarkEnd w:id="101"/>
      <w:bookmarkEnd w:id="102"/>
      <w:bookmarkEnd w:id="103"/>
      <w:bookmarkEnd w:id="104"/>
      <w:bookmarkEnd w:id="105"/>
      <w:bookmarkEnd w:id="106"/>
      <w:bookmarkEnd w:id="107"/>
      <w:bookmarkEnd w:id="108"/>
      <w:bookmarkEnd w:id="109"/>
      <w:r>
        <w:rPr>
          <w:rFonts w:hint="eastAsia"/>
        </w:rPr>
        <w:t>要求</w:t>
      </w:r>
      <w:bookmarkEnd w:id="110"/>
      <w:bookmarkEnd w:id="111"/>
      <w:bookmarkEnd w:id="112"/>
      <w:bookmarkEnd w:id="113"/>
      <w:bookmarkEnd w:id="114"/>
      <w:bookmarkEnd w:id="115"/>
    </w:p>
    <w:p w14:paraId="6F6EBF9A">
      <w:pPr>
        <w:rPr>
          <w:sz w:val="21"/>
        </w:rPr>
      </w:pPr>
      <w:bookmarkStart w:id="116" w:name="OLE_LINK5"/>
      <w:bookmarkStart w:id="117" w:name="OLE_LINK6"/>
      <w:r>
        <w:rPr>
          <w:b/>
        </w:rPr>
        <w:t>3.3.1</w:t>
      </w:r>
      <w:bookmarkEnd w:id="116"/>
      <w:bookmarkEnd w:id="117"/>
      <w:r>
        <w:rPr>
          <w:b/>
        </w:rPr>
        <w:t xml:space="preserve"> </w:t>
      </w:r>
      <w:r>
        <w:rPr>
          <w:rFonts w:hint="eastAsia"/>
        </w:rPr>
        <w:t>城市地下综合体的建设应符合雄安新区用地规划、分层开发、建设容量、绿化覆土、水体等相关要求。鼓励利用地下空间建设地下市政、交通、防灾设施；适度利用地下空间建设地下公共服务设施及地下物流仓储设施；限制利用地下空间建设工业厂房、住宅及有特殊环境要求和影响的设施。</w:t>
      </w:r>
    </w:p>
    <w:p w14:paraId="1CACFF88">
      <w:r>
        <w:rPr>
          <w:b/>
        </w:rPr>
        <w:t xml:space="preserve">3.3.2 </w:t>
      </w:r>
      <w:r>
        <w:rPr>
          <w:rFonts w:hint="eastAsia"/>
        </w:rPr>
        <w:t>城市地下综合体的离界间距应满足城市规划要求。地下建筑物的离界间距宜不小于地下建筑物深度（自室外地面至地下建筑物底板的底部距离）的0.7倍，并且围护桩和自用管线等地下临时或永久设施不得超过基地界限。若退界距离无法满足规划要求，可经施工技术安全评审后适当缩小退界距离，最小值不宜小于3米。</w:t>
      </w:r>
    </w:p>
    <w:p w14:paraId="138A2513">
      <w:pPr>
        <w:rPr>
          <w:sz w:val="21"/>
        </w:rPr>
      </w:pPr>
      <w:r>
        <w:rPr>
          <w:b/>
        </w:rPr>
        <w:t xml:space="preserve">3.3.3 </w:t>
      </w:r>
      <w:r>
        <w:rPr>
          <w:rFonts w:hint="eastAsia"/>
        </w:rPr>
        <w:t>城市地下综合体的出入口设置应保证人车安全，使用便利，减少对环境景观及交通的影响。</w:t>
      </w:r>
    </w:p>
    <w:p w14:paraId="31004501">
      <w:r>
        <w:rPr>
          <w:b/>
        </w:rPr>
        <w:t xml:space="preserve">3.3.4 </w:t>
      </w:r>
      <w:r>
        <w:rPr>
          <w:rFonts w:hint="eastAsia"/>
        </w:rPr>
        <w:t>城市地下综合体应统筹考虑区域</w:t>
      </w:r>
      <w:r>
        <w:t>的</w:t>
      </w:r>
      <w:r>
        <w:rPr>
          <w:rFonts w:hint="eastAsia"/>
        </w:rPr>
        <w:t>地下人行与车行联系，并应根据城市地下空间规划，与周边地下空间交通设施和公共活动场所互连互通，必要时可预留连通口。</w:t>
      </w:r>
    </w:p>
    <w:p w14:paraId="0B85E1D3"/>
    <w:p w14:paraId="7263F6E6">
      <w:pPr>
        <w:pStyle w:val="3"/>
        <w:spacing w:line="360" w:lineRule="auto"/>
      </w:pPr>
      <w:bookmarkStart w:id="118" w:name="_Toc265937215"/>
      <w:bookmarkStart w:id="119" w:name="_Toc266557394"/>
      <w:bookmarkStart w:id="120" w:name="_Toc266557314"/>
      <w:bookmarkStart w:id="121" w:name="_Toc266021406"/>
      <w:bookmarkStart w:id="122" w:name="_Toc265937050"/>
      <w:bookmarkStart w:id="123" w:name="_Toc266027084"/>
      <w:bookmarkStart w:id="124" w:name="_Toc266449117"/>
      <w:bookmarkStart w:id="125" w:name="_Toc266449299"/>
      <w:bookmarkStart w:id="126" w:name="_Toc266027900"/>
      <w:bookmarkStart w:id="127" w:name="_Toc266451323"/>
      <w:bookmarkStart w:id="128" w:name="_Toc390904399"/>
      <w:bookmarkStart w:id="129" w:name="_Toc391411192"/>
      <w:bookmarkStart w:id="130" w:name="_Toc68096694"/>
      <w:bookmarkStart w:id="131" w:name="_Toc155088027"/>
      <w:bookmarkStart w:id="132" w:name="_Toc155088151"/>
      <w:bookmarkStart w:id="133" w:name="_Toc155087531"/>
      <w:r>
        <w:rPr>
          <w:rFonts w:hint="eastAsia"/>
        </w:rPr>
        <w:t>3.4</w:t>
      </w:r>
      <w:bookmarkEnd w:id="118"/>
      <w:bookmarkEnd w:id="119"/>
      <w:bookmarkEnd w:id="120"/>
      <w:bookmarkEnd w:id="121"/>
      <w:bookmarkEnd w:id="122"/>
      <w:bookmarkEnd w:id="123"/>
      <w:bookmarkEnd w:id="124"/>
      <w:bookmarkEnd w:id="125"/>
      <w:bookmarkEnd w:id="126"/>
      <w:bookmarkEnd w:id="127"/>
      <w:r>
        <w:t xml:space="preserve"> </w:t>
      </w:r>
      <w:r>
        <w:rPr>
          <w:rFonts w:hint="eastAsia"/>
        </w:rPr>
        <w:t>相关规定</w:t>
      </w:r>
      <w:bookmarkEnd w:id="128"/>
      <w:bookmarkEnd w:id="129"/>
      <w:bookmarkEnd w:id="130"/>
      <w:bookmarkEnd w:id="131"/>
      <w:bookmarkEnd w:id="132"/>
      <w:bookmarkEnd w:id="133"/>
    </w:p>
    <w:p w14:paraId="70F3A4DA">
      <w:r>
        <w:rPr>
          <w:b/>
          <w:bCs/>
        </w:rPr>
        <w:t>3.4.1</w:t>
      </w:r>
      <w:r>
        <w:t xml:space="preserve"> </w:t>
      </w:r>
      <w:r>
        <w:rPr>
          <w:rFonts w:hint="eastAsia"/>
        </w:rPr>
        <w:t>城市地下综合体设计时应遵循低碳的原则，引导慢性优先、公共交通优先等出行方式，提倡设置能源中心与储能中心，提高可再生能源的使用比例，并应符合《建筑节能与可再生能源利用通用规范》 GB55015、《公共建筑节能设计标准》GB 50189的规定。施工时应使用产地距离项目地点较近、具有可回收性的建筑材料，优先运用预制装配技术，废弃的建筑材料应就地再利用或回收，并应符合《建筑碳排放计算标准》GB 51366的规定。</w:t>
      </w:r>
    </w:p>
    <w:p w14:paraId="2B0338BA">
      <w:r>
        <w:rPr>
          <w:b/>
        </w:rPr>
        <w:t xml:space="preserve">3.4.2 </w:t>
      </w:r>
      <w:r>
        <w:rPr>
          <w:rFonts w:hint="eastAsia"/>
        </w:rPr>
        <w:t>城市地下综合体内应设置无障碍设施，并与地面无障碍设施相连接。地下无障碍设施设计的部位与要求应符合现行国家规范《无障碍设计规范》 GB 50763和《建筑与市政工程无障碍通用规范》GB 55019的规定。</w:t>
      </w:r>
    </w:p>
    <w:p w14:paraId="49D73985">
      <w:r>
        <w:rPr>
          <w:b/>
        </w:rPr>
        <w:t>3.4.3</w:t>
      </w:r>
      <w:r>
        <w:rPr>
          <w:rFonts w:hint="eastAsia"/>
        </w:rPr>
        <w:t>城市地下综合体内的地铁车站与区间，以及公共人行系统与地铁站厅连接的部位应符合现行国家标准《地铁设计规范》GB 50157、《地铁设计防火标准》 GB 51298的规定。</w:t>
      </w:r>
    </w:p>
    <w:p w14:paraId="3613C9DD">
      <w:r>
        <w:rPr>
          <w:b/>
        </w:rPr>
        <w:t xml:space="preserve">3.4.4 </w:t>
      </w:r>
      <w:r>
        <w:rPr>
          <w:rFonts w:hint="eastAsia"/>
        </w:rPr>
        <w:t>城市地下综合体内的综合管廊应符合现行国家标准《城市综合管廊工程技术规范》</w:t>
      </w:r>
      <w:r>
        <w:t>GB50838</w:t>
      </w:r>
      <w:r>
        <w:rPr>
          <w:rFonts w:hint="eastAsia"/>
        </w:rPr>
        <w:t>的规定。</w:t>
      </w:r>
    </w:p>
    <w:p w14:paraId="6A36AAC4">
      <w:r>
        <w:rPr>
          <w:b/>
        </w:rPr>
        <w:t>3.4.5</w:t>
      </w:r>
      <w:r>
        <w:rPr>
          <w:rFonts w:hint="eastAsia"/>
        </w:rPr>
        <w:t xml:space="preserve"> 城市地下综合体内应设置标识系统，并应符合现行国家标准《公共建筑标识系统技术规范》GB/T 51223、《道路交通标志和标线》GB 5768和《城市道路交通标志和标线设置规范》GB 51038的规定。</w:t>
      </w:r>
    </w:p>
    <w:p w14:paraId="1A2184C5">
      <w:pPr>
        <w:jc w:val="left"/>
        <w:sectPr>
          <w:pgSz w:w="11906" w:h="16838"/>
          <w:pgMar w:top="1440" w:right="1800" w:bottom="1440" w:left="1800" w:header="851" w:footer="992" w:gutter="0"/>
          <w:cols w:space="425" w:num="1"/>
          <w:docGrid w:type="lines" w:linePitch="312" w:charSpace="0"/>
        </w:sectPr>
      </w:pPr>
    </w:p>
    <w:p w14:paraId="7682B9AC">
      <w:pPr>
        <w:pStyle w:val="2"/>
        <w:tabs>
          <w:tab w:val="left" w:pos="567"/>
          <w:tab w:val="clear" w:pos="5103"/>
        </w:tabs>
        <w:spacing w:line="360" w:lineRule="auto"/>
        <w:ind w:left="0" w:firstLine="0"/>
      </w:pPr>
      <w:bookmarkStart w:id="134" w:name="_Toc266021422"/>
      <w:bookmarkStart w:id="135" w:name="_Toc266557403"/>
      <w:bookmarkStart w:id="136" w:name="_Toc266449308"/>
      <w:bookmarkStart w:id="137" w:name="_Toc390904400"/>
      <w:bookmarkStart w:id="138" w:name="_Toc155087532"/>
      <w:bookmarkStart w:id="139" w:name="_Toc266449126"/>
      <w:bookmarkStart w:id="140" w:name="_Toc68096695"/>
      <w:bookmarkStart w:id="141" w:name="_Toc265937231"/>
      <w:bookmarkStart w:id="142" w:name="_Toc266027916"/>
      <w:bookmarkStart w:id="143" w:name="_Toc391411193"/>
      <w:bookmarkStart w:id="144" w:name="_Toc155088028"/>
      <w:bookmarkStart w:id="145" w:name="_Toc155088152"/>
      <w:bookmarkStart w:id="146" w:name="_Toc266027100"/>
      <w:bookmarkStart w:id="147" w:name="_Toc266451332"/>
      <w:bookmarkStart w:id="148" w:name="_Toc265937066"/>
      <w:bookmarkStart w:id="149" w:name="_Toc266557323"/>
      <w:r>
        <w:rPr>
          <w:rFonts w:hint="eastAsia"/>
        </w:rPr>
        <w:t>总体设计</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019ECDB">
      <w:pPr>
        <w:pStyle w:val="28"/>
        <w:spacing w:before="0" w:beforeAutospacing="0" w:after="0" w:afterAutospacing="0" w:line="360" w:lineRule="auto"/>
        <w:rPr>
          <w:rFonts w:ascii="Times New Roman" w:hAnsi="Times New Roman"/>
          <w:sz w:val="21"/>
          <w:szCs w:val="24"/>
        </w:rPr>
      </w:pPr>
      <w:bookmarkStart w:id="150" w:name="_Toc266027102"/>
      <w:bookmarkStart w:id="151" w:name="_Toc266021424"/>
      <w:bookmarkStart w:id="152" w:name="_Toc266027918"/>
      <w:bookmarkStart w:id="153" w:name="_Toc265937068"/>
      <w:bookmarkStart w:id="154" w:name="_Toc265937233"/>
      <w:bookmarkStart w:id="155" w:name="_Toc266451334"/>
      <w:bookmarkStart w:id="156" w:name="_Toc266557325"/>
      <w:bookmarkStart w:id="157" w:name="_Toc266449310"/>
      <w:bookmarkStart w:id="158" w:name="_Toc266449128"/>
      <w:bookmarkStart w:id="159" w:name="_Toc266557405"/>
      <w:bookmarkStart w:id="160" w:name="_Toc157604073"/>
    </w:p>
    <w:p w14:paraId="4DA03A4A">
      <w:pPr>
        <w:pStyle w:val="3"/>
        <w:spacing w:line="360" w:lineRule="auto"/>
      </w:pPr>
      <w:bookmarkStart w:id="161" w:name="_Toc390904401"/>
      <w:bookmarkStart w:id="162" w:name="_Toc391411194"/>
      <w:bookmarkStart w:id="163" w:name="_Toc68096696"/>
      <w:bookmarkStart w:id="164" w:name="_Toc155087533"/>
      <w:bookmarkStart w:id="165" w:name="_Toc155088029"/>
      <w:bookmarkStart w:id="166" w:name="_Toc155088153"/>
      <w:r>
        <w:t xml:space="preserve">4.1 </w:t>
      </w:r>
      <w:r>
        <w:rPr>
          <w:rFonts w:hint="eastAsia"/>
        </w:rPr>
        <w:t>一般规定</w:t>
      </w:r>
      <w:bookmarkEnd w:id="161"/>
      <w:bookmarkEnd w:id="162"/>
      <w:bookmarkEnd w:id="163"/>
      <w:bookmarkEnd w:id="164"/>
      <w:bookmarkEnd w:id="165"/>
      <w:bookmarkEnd w:id="166"/>
    </w:p>
    <w:p w14:paraId="06A107C9">
      <w:r>
        <w:rPr>
          <w:b/>
        </w:rPr>
        <w:t xml:space="preserve">4.1.1 </w:t>
      </w:r>
      <w:r>
        <w:rPr>
          <w:rFonts w:hint="eastAsia"/>
        </w:rPr>
        <w:t>城市地下综合体应根据规划条件，对平面布局、建筑内外交通流线、出入口设置、竖向、绿化及工程管线等进行总体设计。</w:t>
      </w:r>
    </w:p>
    <w:p w14:paraId="6AB45686">
      <w:r>
        <w:rPr>
          <w:b/>
        </w:rPr>
        <w:t xml:space="preserve">4.1.2 </w:t>
      </w:r>
      <w:r>
        <w:rPr>
          <w:rFonts w:hint="eastAsia"/>
        </w:rPr>
        <w:t>城市地下综合体总体设计宜考虑地下、地上空间的综合开发，坚持各类功能设施的统筹布局，保障地下空间资源的高效集约利用。</w:t>
      </w:r>
    </w:p>
    <w:p w14:paraId="23684ED7">
      <w:r>
        <w:rPr>
          <w:b/>
        </w:rPr>
        <w:t xml:space="preserve">4.1.3 </w:t>
      </w:r>
      <w:r>
        <w:rPr>
          <w:rFonts w:hint="eastAsia"/>
        </w:rPr>
        <w:t>城市地下综合体的设计应考虑对该区域城市的综合影响，包括城市设计要求、交通容量、给排水能力、生态保护等。</w:t>
      </w:r>
    </w:p>
    <w:p w14:paraId="73A540C1">
      <w:pPr>
        <w:rPr>
          <w:szCs w:val="21"/>
        </w:rPr>
      </w:pPr>
      <w:r>
        <w:rPr>
          <w:b/>
        </w:rPr>
        <w:t xml:space="preserve">4.1.4 </w:t>
      </w:r>
      <w:r>
        <w:rPr>
          <w:rFonts w:hint="eastAsia"/>
        </w:rPr>
        <w:t>城市地下综合体中电气、给排水、热力和市政管线等设施，宜统一设计。</w:t>
      </w:r>
    </w:p>
    <w:p w14:paraId="25B2243A">
      <w:pPr>
        <w:ind w:firstLine="480" w:firstLineChars="200"/>
        <w:rPr>
          <w:szCs w:val="21"/>
        </w:rPr>
      </w:pPr>
    </w:p>
    <w:p w14:paraId="3E247F24">
      <w:pPr>
        <w:pStyle w:val="3"/>
        <w:spacing w:line="360" w:lineRule="auto"/>
      </w:pPr>
      <w:bookmarkStart w:id="167" w:name="_Toc391411195"/>
      <w:bookmarkStart w:id="168" w:name="_Toc155087534"/>
      <w:bookmarkStart w:id="169" w:name="_Toc68096697"/>
      <w:bookmarkStart w:id="170" w:name="_Toc390904402"/>
      <w:bookmarkStart w:id="171" w:name="_Toc155088154"/>
      <w:bookmarkStart w:id="172" w:name="_Toc155088030"/>
      <w:r>
        <w:t>4.2</w:t>
      </w:r>
      <w:bookmarkEnd w:id="150"/>
      <w:bookmarkEnd w:id="151"/>
      <w:bookmarkEnd w:id="152"/>
      <w:bookmarkEnd w:id="153"/>
      <w:bookmarkEnd w:id="154"/>
      <w:r>
        <w:t xml:space="preserve"> </w:t>
      </w:r>
      <w:r>
        <w:rPr>
          <w:rFonts w:hint="eastAsia"/>
        </w:rPr>
        <w:t>总体布局</w:t>
      </w:r>
      <w:bookmarkEnd w:id="155"/>
      <w:bookmarkEnd w:id="156"/>
      <w:bookmarkEnd w:id="157"/>
      <w:bookmarkEnd w:id="158"/>
      <w:bookmarkEnd w:id="159"/>
      <w:bookmarkEnd w:id="167"/>
      <w:bookmarkEnd w:id="168"/>
      <w:bookmarkEnd w:id="169"/>
      <w:bookmarkEnd w:id="170"/>
      <w:bookmarkEnd w:id="171"/>
      <w:bookmarkEnd w:id="172"/>
    </w:p>
    <w:p w14:paraId="43D2AF25">
      <w:r>
        <w:rPr>
          <w:b/>
        </w:rPr>
        <w:t xml:space="preserve">4.2.1 </w:t>
      </w:r>
      <w:r>
        <w:rPr>
          <w:rFonts w:hint="eastAsia"/>
        </w:rPr>
        <w:t>城市地下综合体的总体布局，应根据城市总体规划、详细规划、城市地下空间专项规划、综合交通规划、城市防汛防洪规划、人民防空建设专项规划、城市设计、环境保护和城市景观的要求，结合公共交通，合理布局；并妥善处理好交通组织、地面建筑、地下管线、地下构筑物之间的关系，集约建设用地，并留有发展余地。</w:t>
      </w:r>
    </w:p>
    <w:p w14:paraId="23A55ED2">
      <w:r>
        <w:rPr>
          <w:rFonts w:hint="eastAsia"/>
          <w:b/>
        </w:rPr>
        <w:t>4</w:t>
      </w:r>
      <w:r>
        <w:rPr>
          <w:b/>
        </w:rPr>
        <w:t xml:space="preserve">.2.2 </w:t>
      </w:r>
      <w:r>
        <w:rPr>
          <w:rFonts w:hint="eastAsia"/>
        </w:rPr>
        <w:t>城市地下综合体内的地铁车站、地铁区间、综合管廊、城市隧道等交通与市政设施，应结合地下综合体内的人行与交通空间进行统一规划和设计，综合有机协调不同功能与工程之间的相互关系。</w:t>
      </w:r>
    </w:p>
    <w:p w14:paraId="18B0882E">
      <w:pPr>
        <w:rPr>
          <w:rFonts w:cs="宋体"/>
          <w:szCs w:val="21"/>
        </w:rPr>
      </w:pPr>
      <w:r>
        <w:rPr>
          <w:b/>
        </w:rPr>
        <w:t xml:space="preserve">4.2.3 </w:t>
      </w:r>
      <w:r>
        <w:rPr>
          <w:rFonts w:hint="eastAsia"/>
          <w:szCs w:val="21"/>
        </w:rPr>
        <w:t>城市地下综合体</w:t>
      </w:r>
      <w:r>
        <w:rPr>
          <w:rFonts w:hint="eastAsia"/>
        </w:rPr>
        <w:t>的总体布局</w:t>
      </w:r>
      <w:r>
        <w:rPr>
          <w:rFonts w:hint="eastAsia" w:cs="宋体"/>
          <w:szCs w:val="21"/>
        </w:rPr>
        <w:t>应符合下</w:t>
      </w:r>
      <w:r>
        <w:rPr>
          <w:rFonts w:hint="eastAsia"/>
        </w:rPr>
        <w:t>列</w:t>
      </w:r>
      <w:r>
        <w:rPr>
          <w:rFonts w:hint="eastAsia" w:cs="宋体"/>
          <w:szCs w:val="21"/>
        </w:rPr>
        <w:t>要求：</w:t>
      </w:r>
    </w:p>
    <w:p w14:paraId="47651577">
      <w:pPr>
        <w:ind w:firstLine="480" w:firstLineChars="200"/>
        <w:rPr>
          <w:rFonts w:cs="宋体"/>
          <w:bCs/>
          <w:szCs w:val="21"/>
        </w:rPr>
      </w:pPr>
      <w:r>
        <w:rPr>
          <w:bCs/>
        </w:rPr>
        <w:t xml:space="preserve">1 </w:t>
      </w:r>
      <w:r>
        <w:rPr>
          <w:rFonts w:hint="eastAsia" w:cs="宋体"/>
          <w:bCs/>
          <w:szCs w:val="21"/>
        </w:rPr>
        <w:t>应符合消防设计及其他有关安全标准的规定；</w:t>
      </w:r>
    </w:p>
    <w:p w14:paraId="0BF55E62">
      <w:pPr>
        <w:ind w:firstLine="480" w:firstLineChars="200"/>
        <w:rPr>
          <w:rFonts w:cs="宋体"/>
          <w:bCs/>
          <w:szCs w:val="21"/>
        </w:rPr>
      </w:pPr>
      <w:r>
        <w:rPr>
          <w:bCs/>
        </w:rPr>
        <w:t xml:space="preserve">2 </w:t>
      </w:r>
      <w:r>
        <w:rPr>
          <w:rFonts w:hint="eastAsia" w:cs="宋体"/>
          <w:bCs/>
          <w:szCs w:val="21"/>
        </w:rPr>
        <w:t>应合理组织基地内的人流、车流和物流，避免和减少流线交叉，并有利于消防、停车和人员集散；</w:t>
      </w:r>
    </w:p>
    <w:p w14:paraId="5F329B82">
      <w:pPr>
        <w:ind w:firstLine="480" w:firstLineChars="200"/>
        <w:rPr>
          <w:rFonts w:cs="宋体"/>
          <w:bCs/>
          <w:szCs w:val="21"/>
        </w:rPr>
      </w:pPr>
      <w:r>
        <w:rPr>
          <w:bCs/>
        </w:rPr>
        <w:t xml:space="preserve">3 </w:t>
      </w:r>
      <w:r>
        <w:rPr>
          <w:rFonts w:hint="eastAsia" w:cs="宋体"/>
          <w:bCs/>
          <w:szCs w:val="21"/>
        </w:rPr>
        <w:t>环保及污染防治设施应与主体工程同步设计和同步施工；</w:t>
      </w:r>
    </w:p>
    <w:p w14:paraId="3384B620">
      <w:pPr>
        <w:ind w:firstLine="480" w:firstLineChars="200"/>
        <w:rPr>
          <w:rFonts w:cs="宋体"/>
          <w:bCs/>
          <w:szCs w:val="21"/>
        </w:rPr>
      </w:pPr>
      <w:r>
        <w:rPr>
          <w:rFonts w:hint="eastAsia"/>
          <w:bCs/>
        </w:rPr>
        <w:t>4</w:t>
      </w:r>
      <w:r>
        <w:rPr>
          <w:bCs/>
        </w:rPr>
        <w:t xml:space="preserve"> </w:t>
      </w:r>
      <w:r>
        <w:rPr>
          <w:rFonts w:hint="eastAsia" w:cs="宋体"/>
          <w:bCs/>
          <w:szCs w:val="21"/>
        </w:rPr>
        <w:t>地下空间</w:t>
      </w:r>
      <w:r>
        <w:rPr>
          <w:rFonts w:hint="eastAsia"/>
          <w:bCs/>
        </w:rPr>
        <w:t>出地面设施</w:t>
      </w:r>
      <w:r>
        <w:rPr>
          <w:rFonts w:cs="宋体"/>
          <w:bCs/>
          <w:szCs w:val="21"/>
        </w:rPr>
        <w:t>与各种污染源的卫生距离，应符合有关卫生标准的规定</w:t>
      </w:r>
      <w:r>
        <w:rPr>
          <w:rFonts w:hint="eastAsia" w:cs="宋体"/>
          <w:bCs/>
          <w:szCs w:val="21"/>
        </w:rPr>
        <w:t>，可采取绿化隔离；</w:t>
      </w:r>
    </w:p>
    <w:p w14:paraId="054BB2AF">
      <w:pPr>
        <w:ind w:firstLine="480" w:firstLineChars="200"/>
        <w:rPr>
          <w:rFonts w:cs="宋体"/>
          <w:bCs/>
          <w:szCs w:val="21"/>
        </w:rPr>
      </w:pPr>
      <w:r>
        <w:rPr>
          <w:rFonts w:hint="eastAsia"/>
          <w:bCs/>
        </w:rPr>
        <w:t>5</w:t>
      </w:r>
      <w:r>
        <w:rPr>
          <w:bCs/>
        </w:rPr>
        <w:t xml:space="preserve"> </w:t>
      </w:r>
      <w:r>
        <w:rPr>
          <w:rFonts w:hint="eastAsia" w:cs="宋体"/>
          <w:bCs/>
          <w:szCs w:val="21"/>
        </w:rPr>
        <w:t>减少停车库内交通噪音、汽车尾气等，对城市地下综合体内其他空间的影响。</w:t>
      </w:r>
    </w:p>
    <w:p w14:paraId="44129ADF">
      <w:pPr>
        <w:widowControl/>
        <w:snapToGrid w:val="0"/>
        <w:jc w:val="left"/>
        <w:rPr>
          <w:bCs/>
          <w:szCs w:val="21"/>
        </w:rPr>
      </w:pPr>
    </w:p>
    <w:p w14:paraId="18CC38CD">
      <w:pPr>
        <w:pStyle w:val="3"/>
        <w:spacing w:line="360" w:lineRule="auto"/>
      </w:pPr>
      <w:bookmarkStart w:id="173" w:name="_Toc265937071"/>
      <w:bookmarkStart w:id="174" w:name="_Toc265937236"/>
      <w:bookmarkStart w:id="175" w:name="_Toc266027105"/>
      <w:bookmarkStart w:id="176" w:name="_Toc266027921"/>
      <w:bookmarkStart w:id="177" w:name="_Toc266557326"/>
      <w:bookmarkStart w:id="178" w:name="_Toc266557406"/>
      <w:bookmarkStart w:id="179" w:name="_Toc266449129"/>
      <w:bookmarkStart w:id="180" w:name="_Toc266449311"/>
      <w:bookmarkStart w:id="181" w:name="_Toc266021427"/>
      <w:bookmarkStart w:id="182" w:name="_Toc266451335"/>
      <w:bookmarkStart w:id="183" w:name="_Toc391411196"/>
      <w:bookmarkStart w:id="184" w:name="_Toc68096698"/>
      <w:bookmarkStart w:id="185" w:name="_Toc155088031"/>
      <w:bookmarkStart w:id="186" w:name="_Toc155088155"/>
      <w:bookmarkStart w:id="187" w:name="_Toc390904403"/>
      <w:bookmarkStart w:id="188" w:name="_Toc155087535"/>
      <w:r>
        <w:rPr>
          <w:rFonts w:hint="eastAsia"/>
        </w:rPr>
        <w:t>4.3</w:t>
      </w:r>
      <w:r>
        <w:t xml:space="preserve"> </w:t>
      </w:r>
      <w:r>
        <w:rPr>
          <w:rFonts w:hint="eastAsia"/>
        </w:rPr>
        <w:t>内外交通</w:t>
      </w:r>
      <w:bookmarkEnd w:id="173"/>
      <w:bookmarkEnd w:id="174"/>
      <w:bookmarkEnd w:id="175"/>
      <w:bookmarkEnd w:id="176"/>
      <w:bookmarkEnd w:id="177"/>
      <w:bookmarkEnd w:id="178"/>
      <w:bookmarkEnd w:id="179"/>
      <w:bookmarkEnd w:id="180"/>
      <w:bookmarkEnd w:id="181"/>
      <w:bookmarkEnd w:id="182"/>
      <w:r>
        <w:rPr>
          <w:rFonts w:hint="eastAsia"/>
        </w:rPr>
        <w:t>组织</w:t>
      </w:r>
      <w:bookmarkEnd w:id="183"/>
      <w:bookmarkEnd w:id="184"/>
      <w:bookmarkEnd w:id="185"/>
      <w:bookmarkEnd w:id="186"/>
      <w:bookmarkEnd w:id="187"/>
      <w:bookmarkEnd w:id="188"/>
    </w:p>
    <w:p w14:paraId="74775131">
      <w:r>
        <w:rPr>
          <w:rFonts w:hint="eastAsia"/>
          <w:b/>
        </w:rPr>
        <w:t>4.3.1</w:t>
      </w:r>
      <w:r>
        <w:rPr>
          <w:rFonts w:hint="eastAsia"/>
        </w:rPr>
        <w:t>城市地下综合体的内部交通流线分为人流、车流和物流三类。在满足建筑功能需求的前提下，应合理组织多类流线，方便换乘和集散。</w:t>
      </w:r>
    </w:p>
    <w:p w14:paraId="2072C335">
      <w:r>
        <w:rPr>
          <w:b/>
        </w:rPr>
        <w:t xml:space="preserve">4.3.2 </w:t>
      </w:r>
      <w:r>
        <w:rPr>
          <w:rFonts w:hint="eastAsia"/>
        </w:rPr>
        <w:t>城市地下综合体内部交通组织应以人为本</w:t>
      </w:r>
      <w:r>
        <w:rPr>
          <w:rFonts w:hint="eastAsia" w:ascii="宋体" w:hAnsi="宋体"/>
          <w:szCs w:val="21"/>
        </w:rPr>
        <w:t>，并符合下列要求：</w:t>
      </w:r>
    </w:p>
    <w:p w14:paraId="6DB78C36">
      <w:pPr>
        <w:ind w:firstLine="480" w:firstLineChars="200"/>
        <w:rPr>
          <w:bCs/>
        </w:rPr>
      </w:pPr>
      <w:r>
        <w:rPr>
          <w:bCs/>
        </w:rPr>
        <w:t xml:space="preserve">1 </w:t>
      </w:r>
      <w:r>
        <w:rPr>
          <w:rFonts w:hint="eastAsia"/>
          <w:bCs/>
        </w:rPr>
        <w:t>保证内外联系的可达、安全和便捷；</w:t>
      </w:r>
    </w:p>
    <w:p w14:paraId="358AEA28">
      <w:pPr>
        <w:ind w:firstLine="480" w:firstLineChars="200"/>
        <w:rPr>
          <w:bCs/>
        </w:rPr>
      </w:pPr>
      <w:r>
        <w:rPr>
          <w:bCs/>
        </w:rPr>
        <w:t xml:space="preserve">2 </w:t>
      </w:r>
      <w:r>
        <w:rPr>
          <w:rFonts w:hint="eastAsia"/>
          <w:bCs/>
        </w:rPr>
        <w:t>满足各功能单元间的联系便捷，满足人行、车行的内部通行需求。</w:t>
      </w:r>
    </w:p>
    <w:p w14:paraId="68286A9A">
      <w:pPr>
        <w:rPr>
          <w:b/>
        </w:rPr>
      </w:pPr>
      <w:r>
        <w:rPr>
          <w:rFonts w:hint="eastAsia"/>
          <w:b/>
        </w:rPr>
        <w:t xml:space="preserve">4.3.3 </w:t>
      </w:r>
      <w:r>
        <w:rPr>
          <w:rFonts w:hint="eastAsia"/>
        </w:rPr>
        <w:t>城市地下综合体应做好对外交通衔接，宜与临近的地下过街通道、地下商业街及公共建筑地下相连通。</w:t>
      </w:r>
    </w:p>
    <w:p w14:paraId="01AAF4F4">
      <w:pPr>
        <w:jc w:val="left"/>
        <w:rPr>
          <w:b/>
        </w:rPr>
      </w:pPr>
    </w:p>
    <w:p w14:paraId="42996BF7">
      <w:pPr>
        <w:pStyle w:val="3"/>
        <w:spacing w:line="360" w:lineRule="auto"/>
      </w:pPr>
      <w:bookmarkStart w:id="189" w:name="_Toc266449313"/>
      <w:bookmarkStart w:id="190" w:name="_Toc266557328"/>
      <w:bookmarkStart w:id="191" w:name="_Toc155088032"/>
      <w:bookmarkStart w:id="192" w:name="_Toc266449131"/>
      <w:bookmarkStart w:id="193" w:name="_Toc266027923"/>
      <w:bookmarkStart w:id="194" w:name="_Toc269830714"/>
      <w:bookmarkStart w:id="195" w:name="_Toc266021429"/>
      <w:bookmarkStart w:id="196" w:name="_Toc265937073"/>
      <w:bookmarkStart w:id="197" w:name="_Toc391411198"/>
      <w:bookmarkStart w:id="198" w:name="_Toc266027107"/>
      <w:bookmarkStart w:id="199" w:name="_Toc266557408"/>
      <w:bookmarkStart w:id="200" w:name="_Toc266451337"/>
      <w:bookmarkStart w:id="201" w:name="_Toc390904405"/>
      <w:bookmarkStart w:id="202" w:name="_Toc68096699"/>
      <w:bookmarkStart w:id="203" w:name="_Toc265937238"/>
      <w:bookmarkStart w:id="204" w:name="_Toc155087536"/>
      <w:bookmarkStart w:id="205" w:name="_Toc155088156"/>
      <w:r>
        <w:t xml:space="preserve">4.4 </w:t>
      </w:r>
      <w:r>
        <w:rPr>
          <w:rFonts w:hint="eastAsia"/>
        </w:rPr>
        <w:t>竖向空间设计</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37701C2">
      <w:r>
        <w:rPr>
          <w:b/>
        </w:rPr>
        <w:t xml:space="preserve">4.4.1 </w:t>
      </w:r>
      <w:r>
        <w:rPr>
          <w:rFonts w:hint="eastAsia"/>
        </w:rPr>
        <w:t>基地地面高程应符合下列要求：</w:t>
      </w:r>
    </w:p>
    <w:p w14:paraId="478B4D23">
      <w:pPr>
        <w:ind w:firstLine="480" w:firstLineChars="200"/>
        <w:rPr>
          <w:bCs/>
        </w:rPr>
      </w:pPr>
      <w:r>
        <w:rPr>
          <w:bCs/>
        </w:rPr>
        <w:t xml:space="preserve">1 </w:t>
      </w:r>
      <w:r>
        <w:rPr>
          <w:rFonts w:hint="eastAsia"/>
          <w:bCs/>
        </w:rPr>
        <w:t>基地地面高程应按城市规划确定的控制标高设计；</w:t>
      </w:r>
    </w:p>
    <w:p w14:paraId="461B1381">
      <w:pPr>
        <w:ind w:firstLine="480" w:firstLineChars="200"/>
        <w:rPr>
          <w:bCs/>
        </w:rPr>
      </w:pPr>
      <w:r>
        <w:rPr>
          <w:bCs/>
        </w:rPr>
        <w:t xml:space="preserve">2 </w:t>
      </w:r>
      <w:r>
        <w:rPr>
          <w:rFonts w:hint="eastAsia"/>
          <w:bCs/>
        </w:rPr>
        <w:t>基地地面高程应与相邻基地标高协调，不得向相邻地块排水；</w:t>
      </w:r>
    </w:p>
    <w:p w14:paraId="17C802E6">
      <w:pPr>
        <w:ind w:firstLine="480" w:firstLineChars="200"/>
        <w:rPr>
          <w:bCs/>
        </w:rPr>
      </w:pPr>
      <w:r>
        <w:rPr>
          <w:bCs/>
        </w:rPr>
        <w:t xml:space="preserve">3 </w:t>
      </w:r>
      <w:r>
        <w:rPr>
          <w:rFonts w:hint="eastAsia"/>
          <w:bCs/>
        </w:rPr>
        <w:t>地块规划高程应比周边城市道路的最低路段高程高出</w:t>
      </w:r>
      <w:r>
        <w:rPr>
          <w:bCs/>
        </w:rPr>
        <w:t>0.2m</w:t>
      </w:r>
      <w:r>
        <w:rPr>
          <w:rFonts w:hint="eastAsia"/>
          <w:bCs/>
        </w:rPr>
        <w:t>以上。</w:t>
      </w:r>
    </w:p>
    <w:p w14:paraId="0A8E809E">
      <w:r>
        <w:rPr>
          <w:b/>
        </w:rPr>
        <w:t xml:space="preserve">4.4.2 </w:t>
      </w:r>
      <w:r>
        <w:rPr>
          <w:rFonts w:hint="eastAsia"/>
        </w:rPr>
        <w:t>城市地下综合体地面出入口处应符合现行国家标准《地下工程防水技术规范》GB 50108的规定。</w:t>
      </w:r>
    </w:p>
    <w:p w14:paraId="5FE1ED87">
      <w:pPr>
        <w:ind w:firstLine="480" w:firstLineChars="200"/>
        <w:rPr>
          <w:bCs/>
        </w:rPr>
      </w:pPr>
      <w:r>
        <w:rPr>
          <w:rFonts w:hint="eastAsia"/>
          <w:bCs/>
        </w:rPr>
        <w:t>1人员地面出入口的地面标高应不低于室外地面500mm；</w:t>
      </w:r>
    </w:p>
    <w:p w14:paraId="474DE3F8">
      <w:pPr>
        <w:ind w:firstLine="480" w:firstLineChars="200"/>
        <w:rPr>
          <w:bCs/>
        </w:rPr>
      </w:pPr>
      <w:r>
        <w:rPr>
          <w:bCs/>
        </w:rPr>
        <w:t>2</w:t>
      </w:r>
      <w:r>
        <w:rPr>
          <w:rFonts w:hint="eastAsia"/>
          <w:bCs/>
        </w:rPr>
        <w:t>车行地面出入口应在接地处设置反坡形成排水驼峰，排水驼峰高度应高出室外地坪2</w:t>
      </w:r>
      <w:r>
        <w:rPr>
          <w:bCs/>
        </w:rPr>
        <w:t>00mm~500mm</w:t>
      </w:r>
      <w:r>
        <w:rPr>
          <w:rFonts w:hint="eastAsia"/>
          <w:bCs/>
        </w:rPr>
        <w:t>。</w:t>
      </w:r>
    </w:p>
    <w:p w14:paraId="1A917D97">
      <w:pPr>
        <w:ind w:firstLine="480" w:firstLineChars="200"/>
        <w:rPr>
          <w:bCs/>
        </w:rPr>
      </w:pPr>
      <w:r>
        <w:rPr>
          <w:rFonts w:hint="eastAsia"/>
          <w:bCs/>
        </w:rPr>
        <w:t>3当设防高度未满足雄安新区防淹高度时，应加设防淹闸槽，槽高可根据雄安新区最高积水水位确定。</w:t>
      </w:r>
    </w:p>
    <w:p w14:paraId="5035A8A5">
      <w:r>
        <w:rPr>
          <w:b/>
        </w:rPr>
        <w:t xml:space="preserve">4.4.3 </w:t>
      </w:r>
      <w:r>
        <w:rPr>
          <w:rFonts w:hint="eastAsia"/>
        </w:rPr>
        <w:t>基地竖向规划在满足各项用地功能要求的条件下，应避免高填、深挖，减少土石方、建（构）筑物基础、防护工程等工程量。</w:t>
      </w:r>
    </w:p>
    <w:p w14:paraId="3593A55F">
      <w:r>
        <w:rPr>
          <w:b/>
        </w:rPr>
        <w:t xml:space="preserve">4.4.4 </w:t>
      </w:r>
      <w:r>
        <w:rPr>
          <w:rFonts w:hint="eastAsia"/>
        </w:rPr>
        <w:t>城市地下综合体基地地面、道路和广场坡度应符合下列要求：</w:t>
      </w:r>
    </w:p>
    <w:p w14:paraId="7C3C08C5">
      <w:pPr>
        <w:ind w:firstLine="480" w:firstLineChars="200"/>
        <w:rPr>
          <w:bCs/>
        </w:rPr>
      </w:pPr>
      <w:r>
        <w:rPr>
          <w:bCs/>
        </w:rPr>
        <w:t xml:space="preserve">1 </w:t>
      </w:r>
      <w:r>
        <w:rPr>
          <w:rFonts w:hint="eastAsia"/>
          <w:bCs/>
        </w:rPr>
        <w:t>基地内地面排水坡度不应小于</w:t>
      </w:r>
      <w:r>
        <w:rPr>
          <w:bCs/>
        </w:rPr>
        <w:t>0.3%</w:t>
      </w:r>
      <w:r>
        <w:rPr>
          <w:rFonts w:hint="eastAsia"/>
          <w:bCs/>
        </w:rPr>
        <w:t>，坡度小于</w:t>
      </w:r>
      <w:r>
        <w:rPr>
          <w:bCs/>
        </w:rPr>
        <w:t>0.3%</w:t>
      </w:r>
      <w:r>
        <w:rPr>
          <w:rFonts w:hint="eastAsia"/>
          <w:bCs/>
        </w:rPr>
        <w:t>时应采用多坡向或特殊措施排水；</w:t>
      </w:r>
    </w:p>
    <w:p w14:paraId="262976E9">
      <w:pPr>
        <w:ind w:firstLine="480" w:firstLineChars="200"/>
        <w:rPr>
          <w:bCs/>
        </w:rPr>
      </w:pPr>
      <w:r>
        <w:rPr>
          <w:bCs/>
        </w:rPr>
        <w:t xml:space="preserve">2 </w:t>
      </w:r>
      <w:r>
        <w:rPr>
          <w:rFonts w:hint="eastAsia"/>
          <w:bCs/>
        </w:rPr>
        <w:t>基地机动车道、非机动车道、步行道的坡度要求应满足国家现行标准的有关规定；</w:t>
      </w:r>
    </w:p>
    <w:p w14:paraId="1FC3A08A">
      <w:pPr>
        <w:ind w:firstLine="480" w:firstLineChars="200"/>
        <w:rPr>
          <w:bCs/>
        </w:rPr>
      </w:pPr>
      <w:r>
        <w:rPr>
          <w:bCs/>
        </w:rPr>
        <w:t xml:space="preserve">3 </w:t>
      </w:r>
      <w:r>
        <w:rPr>
          <w:rFonts w:hint="eastAsia"/>
          <w:bCs/>
        </w:rPr>
        <w:t>广场的最小坡度为</w:t>
      </w:r>
      <w:r>
        <w:rPr>
          <w:bCs/>
        </w:rPr>
        <w:t>0.3%</w:t>
      </w:r>
      <w:r>
        <w:rPr>
          <w:rFonts w:hint="eastAsia"/>
          <w:bCs/>
        </w:rPr>
        <w:t>，</w:t>
      </w:r>
      <w:r>
        <w:rPr>
          <w:bCs/>
        </w:rPr>
        <w:t>最大坡度应为1%。</w:t>
      </w:r>
    </w:p>
    <w:p w14:paraId="2EF28415">
      <w:pPr>
        <w:pStyle w:val="28"/>
        <w:spacing w:before="0" w:beforeAutospacing="0" w:after="0" w:afterAutospacing="0" w:line="360" w:lineRule="auto"/>
        <w:ind w:firstLine="420" w:firstLineChars="200"/>
        <w:rPr>
          <w:rFonts w:ascii="Times New Roman" w:hAnsi="Times New Roman"/>
          <w:bCs/>
          <w:sz w:val="21"/>
        </w:rPr>
      </w:pPr>
    </w:p>
    <w:p w14:paraId="28C1EB14">
      <w:pPr>
        <w:pStyle w:val="3"/>
        <w:spacing w:line="360" w:lineRule="auto"/>
      </w:pPr>
      <w:bookmarkStart w:id="206" w:name="_Toc266449133"/>
      <w:bookmarkStart w:id="207" w:name="_Toc266451339"/>
      <w:bookmarkStart w:id="208" w:name="_Toc266557330"/>
      <w:bookmarkStart w:id="209" w:name="_Toc266021431"/>
      <w:bookmarkStart w:id="210" w:name="_Toc265937075"/>
      <w:bookmarkStart w:id="211" w:name="_Toc266557410"/>
      <w:bookmarkStart w:id="212" w:name="_Toc390904406"/>
      <w:bookmarkStart w:id="213" w:name="_Toc266027109"/>
      <w:bookmarkStart w:id="214" w:name="_Toc265937240"/>
      <w:bookmarkStart w:id="215" w:name="_Toc266027925"/>
      <w:bookmarkStart w:id="216" w:name="_Toc266449315"/>
      <w:bookmarkStart w:id="217" w:name="_Toc68096700"/>
      <w:bookmarkStart w:id="218" w:name="_Toc155088157"/>
      <w:bookmarkStart w:id="219" w:name="_Toc391411199"/>
      <w:bookmarkStart w:id="220" w:name="_Toc155087537"/>
      <w:bookmarkStart w:id="221" w:name="_Toc155088033"/>
      <w:r>
        <w:rPr>
          <w:rFonts w:hint="eastAsia"/>
        </w:rPr>
        <w:t>4.</w:t>
      </w:r>
      <w:r>
        <w:t xml:space="preserve">5 </w:t>
      </w:r>
      <w:r>
        <w:rPr>
          <w:rFonts w:hint="eastAsia"/>
        </w:rPr>
        <w:t>绿 化</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4695FA57">
      <w:pPr>
        <w:jc w:val="left"/>
      </w:pPr>
      <w:r>
        <w:rPr>
          <w:rFonts w:hint="eastAsia"/>
          <w:b/>
        </w:rPr>
        <w:t>4.</w:t>
      </w:r>
      <w:r>
        <w:rPr>
          <w:b/>
        </w:rPr>
        <w:t>5.</w:t>
      </w:r>
      <w:r>
        <w:rPr>
          <w:rFonts w:hint="eastAsia"/>
          <w:b/>
        </w:rPr>
        <w:t>1</w:t>
      </w:r>
      <w:r>
        <w:rPr>
          <w:b/>
        </w:rPr>
        <w:t xml:space="preserve"> </w:t>
      </w:r>
      <w:r>
        <w:rPr>
          <w:rFonts w:hint="eastAsia"/>
        </w:rPr>
        <w:t>城市地下综合体项目应包括绿化工程，其设计应符合下列要求</w:t>
      </w:r>
      <w:r>
        <w:t>：</w:t>
      </w:r>
    </w:p>
    <w:p w14:paraId="02B1A63D">
      <w:pPr>
        <w:ind w:firstLine="480" w:firstLineChars="200"/>
        <w:jc w:val="left"/>
        <w:rPr>
          <w:bCs/>
        </w:rPr>
      </w:pPr>
      <w:r>
        <w:rPr>
          <w:rFonts w:hint="eastAsia"/>
          <w:bCs/>
        </w:rPr>
        <w:t>1</w:t>
      </w:r>
      <w:r>
        <w:rPr>
          <w:bCs/>
        </w:rPr>
        <w:t xml:space="preserve"> </w:t>
      </w:r>
      <w:r>
        <w:rPr>
          <w:rFonts w:hint="eastAsia"/>
          <w:bCs/>
        </w:rPr>
        <w:t>绿化工程包括地面绿化、垂直绿化和屋顶绿化等在内的全方位绿化，基地内</w:t>
      </w:r>
      <w:r>
        <w:rPr>
          <w:bCs/>
        </w:rPr>
        <w:t>绿地面积</w:t>
      </w:r>
      <w:r>
        <w:rPr>
          <w:rFonts w:hint="eastAsia"/>
          <w:bCs/>
        </w:rPr>
        <w:t>占基地总面积的比例</w:t>
      </w:r>
      <w:r>
        <w:rPr>
          <w:bCs/>
        </w:rPr>
        <w:t>应符合有关规范或</w:t>
      </w:r>
      <w:r>
        <w:rPr>
          <w:rFonts w:hint="eastAsia"/>
          <w:bCs/>
        </w:rPr>
        <w:t>雄安新区</w:t>
      </w:r>
      <w:r>
        <w:rPr>
          <w:bCs/>
        </w:rPr>
        <w:t>城市规划行政主管部门的规定；</w:t>
      </w:r>
    </w:p>
    <w:p w14:paraId="74432256">
      <w:pPr>
        <w:ind w:firstLine="480" w:firstLineChars="200"/>
        <w:jc w:val="left"/>
        <w:rPr>
          <w:bCs/>
        </w:rPr>
      </w:pPr>
      <w:r>
        <w:rPr>
          <w:rFonts w:hint="eastAsia"/>
          <w:bCs/>
        </w:rPr>
        <w:t>2</w:t>
      </w:r>
      <w:r>
        <w:rPr>
          <w:bCs/>
        </w:rPr>
        <w:t xml:space="preserve"> 绿化的配置和布置方式应根据</w:t>
      </w:r>
      <w:r>
        <w:rPr>
          <w:rFonts w:hint="eastAsia"/>
          <w:bCs/>
        </w:rPr>
        <w:t>雄安新区</w:t>
      </w:r>
      <w:r>
        <w:rPr>
          <w:bCs/>
        </w:rPr>
        <w:t>气候、土壤和环境功能等条件确定；</w:t>
      </w:r>
    </w:p>
    <w:p w14:paraId="4E893594">
      <w:pPr>
        <w:ind w:firstLine="480" w:firstLineChars="200"/>
        <w:jc w:val="left"/>
        <w:rPr>
          <w:bCs/>
        </w:rPr>
      </w:pPr>
      <w:r>
        <w:rPr>
          <w:rFonts w:hint="eastAsia"/>
          <w:bCs/>
        </w:rPr>
        <w:t>3</w:t>
      </w:r>
      <w:r>
        <w:rPr>
          <w:bCs/>
        </w:rPr>
        <w:t xml:space="preserve"> 绿化与建筑物、构筑物、道路和管线之间的距离，应符合有关规范规定；</w:t>
      </w:r>
    </w:p>
    <w:p w14:paraId="2C94DF08">
      <w:pPr>
        <w:ind w:firstLine="480" w:firstLineChars="200"/>
        <w:jc w:val="left"/>
        <w:rPr>
          <w:bCs/>
        </w:rPr>
      </w:pPr>
      <w:r>
        <w:rPr>
          <w:bCs/>
        </w:rPr>
        <w:t xml:space="preserve">4 </w:t>
      </w:r>
      <w:r>
        <w:rPr>
          <w:rFonts w:hint="eastAsia"/>
          <w:bCs/>
        </w:rPr>
        <w:t>应防止树木根系缠绕地下管线及对地下建筑防水层的破坏。</w:t>
      </w:r>
    </w:p>
    <w:p w14:paraId="663CFFDC">
      <w:pPr>
        <w:jc w:val="left"/>
      </w:pPr>
      <w:r>
        <w:rPr>
          <w:b/>
        </w:rPr>
        <w:t xml:space="preserve">4.5.2 </w:t>
      </w:r>
      <w:r>
        <w:rPr>
          <w:rFonts w:hint="eastAsia"/>
        </w:rPr>
        <w:t>地下综合体顶板上的绿化种植设计应符合现行行业标准《种植屋面工程技术规程》</w:t>
      </w:r>
      <w:r>
        <w:t>JGJ155</w:t>
      </w:r>
      <w:r>
        <w:rPr>
          <w:rFonts w:hint="eastAsia"/>
        </w:rPr>
        <w:t>的要求。</w:t>
      </w:r>
    </w:p>
    <w:p w14:paraId="7981AABD">
      <w:pPr>
        <w:jc w:val="left"/>
      </w:pPr>
    </w:p>
    <w:p w14:paraId="0B142B82">
      <w:pPr>
        <w:pStyle w:val="3"/>
        <w:spacing w:line="360" w:lineRule="auto"/>
      </w:pPr>
      <w:bookmarkStart w:id="222" w:name="_Toc390904407"/>
      <w:bookmarkStart w:id="223" w:name="_Toc391411200"/>
      <w:bookmarkStart w:id="224" w:name="_Toc68096701"/>
      <w:bookmarkStart w:id="225" w:name="_Toc155088034"/>
      <w:bookmarkStart w:id="226" w:name="_Toc155087538"/>
      <w:bookmarkStart w:id="227" w:name="_Toc155088158"/>
      <w:r>
        <w:t xml:space="preserve">4.6 </w:t>
      </w:r>
      <w:r>
        <w:rPr>
          <w:rFonts w:hint="eastAsia"/>
        </w:rPr>
        <w:t>整体开发</w:t>
      </w:r>
      <w:bookmarkEnd w:id="222"/>
      <w:bookmarkEnd w:id="223"/>
      <w:bookmarkEnd w:id="224"/>
      <w:bookmarkEnd w:id="225"/>
      <w:bookmarkEnd w:id="226"/>
      <w:bookmarkEnd w:id="227"/>
    </w:p>
    <w:p w14:paraId="291C5F68">
      <w:pPr>
        <w:jc w:val="left"/>
      </w:pPr>
      <w:r>
        <w:rPr>
          <w:b/>
        </w:rPr>
        <w:t xml:space="preserve">4.6.1 </w:t>
      </w:r>
      <w:r>
        <w:rPr>
          <w:rFonts w:hint="eastAsia"/>
        </w:rPr>
        <w:t>整体开发型城市地下综合体应统筹开展规划设计，宜统一设计标准，公共人行与车行空间做好平面与竖向衔接。</w:t>
      </w:r>
    </w:p>
    <w:p w14:paraId="6840D751">
      <w:r>
        <w:rPr>
          <w:b/>
        </w:rPr>
        <w:t xml:space="preserve">4.6.2 </w:t>
      </w:r>
      <w:r>
        <w:rPr>
          <w:rFonts w:hint="eastAsia"/>
        </w:rPr>
        <w:t>整体开发模式下，区域相邻地块可协同组织机动车流线，设置共用出入口。经交通模拟分析，设置有地下车库联络道的整体开发型城市地下综合体，地面车辆出入口与车道数量可适当减少，但应满足现行国家标准《汽车库、修车库、停车场设计防火规范</w:t>
      </w:r>
      <w:r>
        <w:t xml:space="preserve"> </w:t>
      </w:r>
      <w:r>
        <w:rPr>
          <w:rFonts w:hint="eastAsia"/>
        </w:rPr>
        <w:t>》</w:t>
      </w:r>
      <w:r>
        <w:t>GB 50067</w:t>
      </w:r>
      <w:r>
        <w:rPr>
          <w:rFonts w:hint="eastAsia"/>
        </w:rPr>
        <w:t>的要求。</w:t>
      </w:r>
    </w:p>
    <w:p w14:paraId="403ABFAA">
      <w:pPr>
        <w:jc w:val="left"/>
      </w:pPr>
      <w:r>
        <w:rPr>
          <w:b/>
        </w:rPr>
        <w:t xml:space="preserve">4.6.3 </w:t>
      </w:r>
      <w:r>
        <w:rPr>
          <w:rFonts w:hint="eastAsia"/>
        </w:rPr>
        <w:t>整体开发型城市地下综合体中，各地块配建的机动车数量宜在整体开发城市地下综合体内部平衡。</w:t>
      </w:r>
    </w:p>
    <w:p w14:paraId="7DE51640">
      <w:pPr>
        <w:jc w:val="left"/>
      </w:pPr>
      <w:r>
        <w:rPr>
          <w:b/>
        </w:rPr>
        <w:t xml:space="preserve">4.6.4 </w:t>
      </w:r>
      <w:r>
        <w:rPr>
          <w:rFonts w:hint="eastAsia"/>
        </w:rPr>
        <w:t>整体开发型城市地下综合体中，各地块配建的人防设施，宜统筹安排。</w:t>
      </w:r>
    </w:p>
    <w:p w14:paraId="2A6F2394">
      <w:r>
        <w:rPr>
          <w:rFonts w:hint="eastAsia"/>
          <w:b/>
        </w:rPr>
        <w:t>4</w:t>
      </w:r>
      <w:r>
        <w:rPr>
          <w:b/>
        </w:rPr>
        <w:t xml:space="preserve">.6.5 </w:t>
      </w:r>
      <w:r>
        <w:rPr>
          <w:rFonts w:hint="eastAsia"/>
        </w:rPr>
        <w:t>整体开发型城市地下综合体中的设备机房及管线，宜统筹安排。</w:t>
      </w:r>
    </w:p>
    <w:p w14:paraId="51062595">
      <w:pPr>
        <w:jc w:val="left"/>
      </w:pPr>
    </w:p>
    <w:p w14:paraId="25B0D848">
      <w:pPr>
        <w:jc w:val="left"/>
      </w:pPr>
    </w:p>
    <w:p w14:paraId="5616EB1E">
      <w:pPr>
        <w:pStyle w:val="3"/>
        <w:spacing w:line="360" w:lineRule="auto"/>
      </w:pPr>
      <w:bookmarkStart w:id="228" w:name="_Toc68096702"/>
      <w:bookmarkStart w:id="229" w:name="_Toc155087539"/>
      <w:bookmarkStart w:id="230" w:name="_Toc155088159"/>
      <w:bookmarkStart w:id="231" w:name="_Toc155088035"/>
      <w:r>
        <w:t xml:space="preserve">4.7 </w:t>
      </w:r>
      <w:r>
        <w:rPr>
          <w:rFonts w:hint="eastAsia"/>
        </w:rPr>
        <w:t>其 他</w:t>
      </w:r>
      <w:bookmarkEnd w:id="228"/>
      <w:bookmarkEnd w:id="229"/>
      <w:bookmarkEnd w:id="230"/>
      <w:bookmarkEnd w:id="231"/>
    </w:p>
    <w:p w14:paraId="5F75BD22">
      <w:pPr>
        <w:jc w:val="left"/>
      </w:pPr>
      <w:r>
        <w:rPr>
          <w:b/>
        </w:rPr>
        <w:t xml:space="preserve">4.7.1 </w:t>
      </w:r>
      <w:r>
        <w:rPr>
          <w:rFonts w:hint="eastAsia"/>
        </w:rPr>
        <w:t>城市地下综合体地面人行出入口、车行出入口应设置导向标识。</w:t>
      </w:r>
    </w:p>
    <w:p w14:paraId="74C00583">
      <w:pPr>
        <w:jc w:val="left"/>
      </w:pPr>
      <w:r>
        <w:rPr>
          <w:b/>
        </w:rPr>
        <w:t xml:space="preserve">4.7.2 </w:t>
      </w:r>
      <w:r>
        <w:rPr>
          <w:rFonts w:hint="eastAsia"/>
        </w:rPr>
        <w:t>城市地下综合体各功能单元的设计应按照相应的建筑设计规范执行。</w:t>
      </w:r>
    </w:p>
    <w:p w14:paraId="4CF87B67">
      <w:pPr>
        <w:jc w:val="left"/>
        <w:sectPr>
          <w:pgSz w:w="11906" w:h="16838"/>
          <w:pgMar w:top="1440" w:right="1800" w:bottom="1440" w:left="1800" w:header="851" w:footer="992" w:gutter="0"/>
          <w:cols w:space="425" w:num="1"/>
          <w:docGrid w:type="lines" w:linePitch="312" w:charSpace="0"/>
        </w:sectPr>
      </w:pPr>
    </w:p>
    <w:bookmarkEnd w:id="160"/>
    <w:p w14:paraId="0B8A15F2">
      <w:pPr>
        <w:pStyle w:val="2"/>
        <w:tabs>
          <w:tab w:val="left" w:pos="567"/>
          <w:tab w:val="clear" w:pos="5103"/>
        </w:tabs>
        <w:spacing w:line="360" w:lineRule="auto"/>
        <w:ind w:left="0" w:firstLine="0"/>
      </w:pPr>
      <w:bookmarkStart w:id="232" w:name="_Toc155087540"/>
      <w:bookmarkStart w:id="233" w:name="_Toc155088036"/>
      <w:bookmarkStart w:id="234" w:name="_Toc68096703"/>
      <w:bookmarkStart w:id="235" w:name="_Toc155088160"/>
      <w:bookmarkStart w:id="236" w:name="_Toc390904408"/>
      <w:bookmarkStart w:id="237" w:name="_Toc391411201"/>
      <w:r>
        <w:rPr>
          <w:rFonts w:hint="eastAsia"/>
        </w:rPr>
        <w:t>地下出入口设计</w:t>
      </w:r>
      <w:bookmarkEnd w:id="232"/>
      <w:bookmarkEnd w:id="233"/>
      <w:bookmarkEnd w:id="234"/>
      <w:bookmarkEnd w:id="235"/>
    </w:p>
    <w:p w14:paraId="4B789BB0"/>
    <w:p w14:paraId="6CF9804F">
      <w:pPr>
        <w:pStyle w:val="3"/>
        <w:spacing w:line="360" w:lineRule="auto"/>
      </w:pPr>
      <w:bookmarkStart w:id="238" w:name="_Toc155088161"/>
      <w:bookmarkStart w:id="239" w:name="_Toc155088037"/>
      <w:bookmarkStart w:id="240" w:name="_Toc155087541"/>
      <w:bookmarkStart w:id="241" w:name="_Toc68096704"/>
      <w:r>
        <w:t xml:space="preserve">5.1 </w:t>
      </w:r>
      <w:r>
        <w:rPr>
          <w:rFonts w:hint="eastAsia"/>
        </w:rPr>
        <w:t>一般规定</w:t>
      </w:r>
      <w:bookmarkEnd w:id="238"/>
      <w:bookmarkEnd w:id="239"/>
      <w:bookmarkEnd w:id="240"/>
      <w:bookmarkEnd w:id="241"/>
    </w:p>
    <w:p w14:paraId="3ABC3A94">
      <w:r>
        <w:rPr>
          <w:b/>
        </w:rPr>
        <w:t xml:space="preserve">5.1.1 </w:t>
      </w:r>
      <w:r>
        <w:rPr>
          <w:rFonts w:hint="eastAsia"/>
        </w:rPr>
        <w:t>城市地下综合体主要出入口应根据城市规划要求，与主要人车流方向一致，有利于人车流的吸引与集散。</w:t>
      </w:r>
    </w:p>
    <w:p w14:paraId="62201E8C">
      <w:r>
        <w:rPr>
          <w:b/>
        </w:rPr>
        <w:t xml:space="preserve">5.1.2 </w:t>
      </w:r>
      <w:r>
        <w:rPr>
          <w:rFonts w:hint="eastAsia"/>
        </w:rPr>
        <w:t>人行出入口应与轨道车站、公交车站顺畅连接，促进以步行、公交为主的出行模式。</w:t>
      </w:r>
    </w:p>
    <w:p w14:paraId="0540D873">
      <w:r>
        <w:rPr>
          <w:b/>
        </w:rPr>
        <w:t xml:space="preserve">5.1.3 </w:t>
      </w:r>
      <w:r>
        <w:rPr>
          <w:rFonts w:hint="eastAsia"/>
        </w:rPr>
        <w:t>车行出入口应与城市道路和场地内部道路顺畅连接，根据地下车行通道的技术标准确定车行出入口的具体要求与方式。</w:t>
      </w:r>
    </w:p>
    <w:p w14:paraId="23BC635C">
      <w:r>
        <w:rPr>
          <w:b/>
        </w:rPr>
        <w:t xml:space="preserve">5.1.4 </w:t>
      </w:r>
      <w:r>
        <w:rPr>
          <w:rFonts w:hint="eastAsia"/>
        </w:rPr>
        <w:t>地面出入口的建筑形式，应根据周边建筑规划、城市景观要求确定。地面出入口宜与地面建筑、下沉广场、景观小品、地面风井相结合，减少对环境的影响。</w:t>
      </w:r>
    </w:p>
    <w:p w14:paraId="0D3C8103">
      <w:pPr>
        <w:jc w:val="left"/>
      </w:pPr>
    </w:p>
    <w:p w14:paraId="652E1998">
      <w:pPr>
        <w:pStyle w:val="3"/>
        <w:spacing w:line="360" w:lineRule="auto"/>
      </w:pPr>
      <w:bookmarkStart w:id="242" w:name="_Toc68096705"/>
      <w:bookmarkStart w:id="243" w:name="_Toc155088038"/>
      <w:bookmarkStart w:id="244" w:name="_Toc155087542"/>
      <w:bookmarkStart w:id="245" w:name="_Toc155088162"/>
      <w:r>
        <w:t xml:space="preserve">5.2 </w:t>
      </w:r>
      <w:r>
        <w:rPr>
          <w:rFonts w:hint="eastAsia"/>
        </w:rPr>
        <w:t>人行出入口</w:t>
      </w:r>
      <w:bookmarkEnd w:id="242"/>
      <w:bookmarkEnd w:id="243"/>
      <w:bookmarkEnd w:id="244"/>
      <w:bookmarkEnd w:id="245"/>
    </w:p>
    <w:p w14:paraId="3498BD54">
      <w:r>
        <w:rPr>
          <w:b/>
        </w:rPr>
        <w:t xml:space="preserve">5.2.1 </w:t>
      </w:r>
      <w:r>
        <w:rPr>
          <w:rFonts w:hint="eastAsia"/>
          <w:bCs/>
        </w:rPr>
        <w:t>城市地下综合体人行出入</w:t>
      </w:r>
      <w:r>
        <w:rPr>
          <w:rFonts w:hint="eastAsia"/>
        </w:rPr>
        <w:t>口的数量和宽度应结合内部功能和分向客流设置，平面位置应分布均匀、主次分明，宽度应满足通行及消防疏散要求。</w:t>
      </w:r>
    </w:p>
    <w:p w14:paraId="62A40293">
      <w:r>
        <w:rPr>
          <w:b/>
        </w:rPr>
        <w:t xml:space="preserve">5.2.2 </w:t>
      </w:r>
      <w:r>
        <w:rPr>
          <w:rFonts w:hint="eastAsia"/>
          <w:bCs/>
        </w:rPr>
        <w:t>城市地下综合</w:t>
      </w:r>
      <w:r>
        <w:rPr>
          <w:rFonts w:hint="eastAsia"/>
        </w:rPr>
        <w:t>体主要地面出入口前应有供人员集散的场地，其面积和长宽尺寸应根据使用性质和集散人数确定。</w:t>
      </w:r>
    </w:p>
    <w:p w14:paraId="4903B10C">
      <w:r>
        <w:rPr>
          <w:b/>
        </w:rPr>
        <w:t xml:space="preserve">5.2.3 </w:t>
      </w:r>
      <w:r>
        <w:rPr>
          <w:rFonts w:hint="eastAsia" w:cs="宋体"/>
          <w:szCs w:val="21"/>
        </w:rPr>
        <w:t>城市地下综合体的主要人</w:t>
      </w:r>
      <w:r>
        <w:rPr>
          <w:rFonts w:hint="eastAsia"/>
        </w:rPr>
        <w:t>行出入口宜结合下沉式广场设置。</w:t>
      </w:r>
    </w:p>
    <w:p w14:paraId="2DABE590">
      <w:pPr>
        <w:pStyle w:val="28"/>
        <w:spacing w:before="0" w:beforeAutospacing="0" w:after="0" w:afterAutospacing="0" w:line="360" w:lineRule="auto"/>
        <w:rPr>
          <w:rFonts w:ascii="Times New Roman" w:hAnsi="Times New Roman" w:cs="Times New Roman"/>
          <w:sz w:val="24"/>
          <w:szCs w:val="24"/>
        </w:rPr>
      </w:pPr>
      <w:r>
        <w:rPr>
          <w:rFonts w:ascii="Times New Roman" w:hAnsi="Times New Roman" w:cs="Times New Roman"/>
          <w:b/>
          <w:sz w:val="24"/>
          <w:szCs w:val="24"/>
        </w:rPr>
        <w:t xml:space="preserve">5.2.4 </w:t>
      </w:r>
      <w:r>
        <w:rPr>
          <w:rFonts w:hint="eastAsia" w:ascii="Times New Roman" w:hAnsi="Times New Roman" w:cs="Times New Roman"/>
          <w:sz w:val="24"/>
          <w:szCs w:val="24"/>
        </w:rPr>
        <w:t>城市地下综合体的主要人行出入口应设为无障碍出入口。</w:t>
      </w:r>
    </w:p>
    <w:p w14:paraId="369294BD">
      <w:pPr>
        <w:pStyle w:val="28"/>
        <w:spacing w:before="0" w:beforeAutospacing="0" w:after="0" w:afterAutospacing="0" w:line="360" w:lineRule="auto"/>
        <w:rPr>
          <w:rFonts w:ascii="Times New Roman" w:hAnsi="Times New Roman" w:cs="Times New Roman"/>
          <w:sz w:val="20"/>
          <w:szCs w:val="20"/>
        </w:rPr>
      </w:pPr>
    </w:p>
    <w:p w14:paraId="3060DED1">
      <w:pPr>
        <w:pStyle w:val="3"/>
        <w:spacing w:line="360" w:lineRule="auto"/>
      </w:pPr>
      <w:bookmarkStart w:id="246" w:name="_Toc155087543"/>
      <w:bookmarkStart w:id="247" w:name="_Toc68096706"/>
      <w:bookmarkStart w:id="248" w:name="_Toc155088039"/>
      <w:bookmarkStart w:id="249" w:name="_Toc155088163"/>
      <w:r>
        <w:t xml:space="preserve">5.3 </w:t>
      </w:r>
      <w:r>
        <w:rPr>
          <w:rFonts w:hint="eastAsia"/>
        </w:rPr>
        <w:t>车行出入口</w:t>
      </w:r>
      <w:bookmarkEnd w:id="246"/>
      <w:bookmarkEnd w:id="247"/>
      <w:bookmarkEnd w:id="248"/>
      <w:bookmarkEnd w:id="249"/>
    </w:p>
    <w:p w14:paraId="0F50CEB2">
      <w:r>
        <w:rPr>
          <w:b/>
        </w:rPr>
        <w:t xml:space="preserve">5.3.1 </w:t>
      </w:r>
      <w:r>
        <w:rPr>
          <w:rFonts w:hint="eastAsia"/>
        </w:rPr>
        <w:t>城市地下综合体车行出入口包括地下车库联络道出入口、基地出入口、机动车库出入口三种类型。</w:t>
      </w:r>
    </w:p>
    <w:p w14:paraId="2A16432E">
      <w:r>
        <w:rPr>
          <w:b/>
        </w:rPr>
        <w:t xml:space="preserve">5.3.2 </w:t>
      </w:r>
      <w:r>
        <w:rPr>
          <w:rFonts w:hint="eastAsia"/>
        </w:rPr>
        <w:t>地下车库联络道通过出入口与城市道路连接，出入口位置、间距、形式，应满足主线车流稳定、分合流处行车安全的要求，应符合现行国家规范《城市地下道路工程设计规范》CJJ 211的有关规定。</w:t>
      </w:r>
    </w:p>
    <w:p w14:paraId="331BFE40">
      <w:pPr>
        <w:jc w:val="left"/>
      </w:pPr>
      <w:r>
        <w:rPr>
          <w:b/>
        </w:rPr>
        <w:t xml:space="preserve">5.3.3 </w:t>
      </w:r>
      <w:r>
        <w:rPr>
          <w:rFonts w:hint="eastAsia"/>
        </w:rPr>
        <w:t>基地出入口与机动车库出入口应符合</w:t>
      </w:r>
      <w:r>
        <w:rPr>
          <w:rFonts w:hint="eastAsia" w:cs="宋体"/>
          <w:szCs w:val="21"/>
        </w:rPr>
        <w:t>现行行业标准</w:t>
      </w:r>
      <w:r>
        <w:rPr>
          <w:rFonts w:hint="eastAsia"/>
        </w:rPr>
        <w:t>《车库建筑设计规范》</w:t>
      </w:r>
      <w:r>
        <w:t>JGJ 100</w:t>
      </w:r>
      <w:r>
        <w:rPr>
          <w:rFonts w:hint="eastAsia"/>
        </w:rPr>
        <w:t>的规定。</w:t>
      </w:r>
    </w:p>
    <w:p w14:paraId="53F59C1D">
      <w:r>
        <w:rPr>
          <w:b/>
        </w:rPr>
        <w:t xml:space="preserve">5.3.4 </w:t>
      </w:r>
      <w:r>
        <w:rPr>
          <w:rFonts w:hint="eastAsia"/>
        </w:rPr>
        <w:t>基地车行出入口设置，应符合所在地详细规划，同时充分考虑所接入的城市道路等级，宜设置在较低等级的城市道路上。</w:t>
      </w:r>
    </w:p>
    <w:p w14:paraId="1072ED96">
      <w:pPr>
        <w:ind w:firstLine="480" w:firstLineChars="200"/>
      </w:pPr>
      <w:r>
        <w:rPr>
          <w:rFonts w:hint="eastAsia"/>
        </w:rPr>
        <w:t>1 基地车行出入口设置应符合城市规划和管理的相关规定。避免影响城市道路交叉口的正常运行，出入口的位置距离道路交叉口宜大于80米，不应在交叉口、进出口展宽段和展宽渐变段范围内设置。</w:t>
      </w:r>
    </w:p>
    <w:p w14:paraId="2411604C">
      <w:pPr>
        <w:ind w:firstLine="480" w:firstLineChars="200"/>
      </w:pPr>
      <w:r>
        <w:rPr>
          <w:rFonts w:hint="eastAsia"/>
        </w:rPr>
        <w:t>2 在不同等级的城市道路上设置的基地车行出入口均需满足相应间距要求。距地铁出入口、人行横道线、人行过街天桥、人行地道不宜小于20m，距公交站台边缘不宜小于15m。</w:t>
      </w:r>
    </w:p>
    <w:p w14:paraId="49A7FE0E">
      <w:pPr>
        <w:ind w:firstLine="480" w:firstLineChars="200"/>
      </w:pPr>
      <w:r>
        <w:rPr>
          <w:rFonts w:hint="eastAsia"/>
        </w:rPr>
        <w:t>3 车辆在出入口转弯时应保证良好的通视条件，弯道内侧的边坡、绿化及建筑物构筑物等均不应影响车行视距。</w:t>
      </w:r>
    </w:p>
    <w:p w14:paraId="4CCA2CA3">
      <w:r>
        <w:rPr>
          <w:b/>
        </w:rPr>
        <w:t xml:space="preserve">5.3.5 </w:t>
      </w:r>
      <w:r>
        <w:rPr>
          <w:rFonts w:hint="eastAsia"/>
        </w:rPr>
        <w:t>机动车库出入口的起坡点面向城市道路时，出入口起坡点与城市道路红线的距离不应小于8.0m，平行城市道路或与城市道路斜交时，其缘石切点与城市道路红线的距离不应小于5.0m。</w:t>
      </w:r>
    </w:p>
    <w:p w14:paraId="031F42FC">
      <w:r>
        <w:rPr>
          <w:b/>
        </w:rPr>
        <w:t xml:space="preserve">5.3.6 </w:t>
      </w:r>
      <w:r>
        <w:rPr>
          <w:rFonts w:hint="eastAsia"/>
        </w:rPr>
        <w:t>机动车出入口在闸机前应设候车道，且候车道不宜设在上行坡道上。候车道的宽度不应小于3m，长度可按办理出入手续时需停留车辆的数量确定，但不应小于2辆，每辆车候车道长度不应小于5.3m。</w:t>
      </w:r>
    </w:p>
    <w:p w14:paraId="615961E3">
      <w:r>
        <w:rPr>
          <w:b/>
        </w:rPr>
        <w:t xml:space="preserve">5.3.7 </w:t>
      </w:r>
      <w:r>
        <w:rPr>
          <w:rFonts w:hint="eastAsia"/>
        </w:rPr>
        <w:t>机动车停车库与城市地下车库联络道衔接时，车行出入口设置应满足下列要求：</w:t>
      </w:r>
    </w:p>
    <w:p w14:paraId="3D0D1EFA">
      <w:pPr>
        <w:ind w:firstLine="480" w:firstLineChars="200"/>
        <w:rPr>
          <w:bCs/>
        </w:rPr>
      </w:pPr>
      <w:r>
        <w:rPr>
          <w:rFonts w:hint="eastAsia"/>
        </w:rPr>
        <w:t xml:space="preserve"> </w:t>
      </w:r>
      <w:r>
        <w:rPr>
          <w:rFonts w:hint="eastAsia"/>
          <w:bCs/>
        </w:rPr>
        <w:t>1 转弯半径应按设计速度10m/km进行控制。</w:t>
      </w:r>
    </w:p>
    <w:p w14:paraId="3B6A41AD">
      <w:pPr>
        <w:ind w:firstLine="480" w:firstLineChars="200"/>
        <w:rPr>
          <w:bCs/>
        </w:rPr>
      </w:pPr>
      <w:r>
        <w:rPr>
          <w:rFonts w:hint="eastAsia"/>
          <w:bCs/>
        </w:rPr>
        <w:t xml:space="preserve"> 2 出入口布设位置应充分考虑对主线道路的交通影响，控制与相邻地块车库的出入口间距，不应小于30m。</w:t>
      </w:r>
    </w:p>
    <w:p w14:paraId="7666500D">
      <w:pPr>
        <w:ind w:firstLine="480" w:firstLineChars="200"/>
        <w:rPr>
          <w:bCs/>
        </w:rPr>
      </w:pPr>
      <w:r>
        <w:rPr>
          <w:rFonts w:hint="eastAsia"/>
          <w:bCs/>
        </w:rPr>
        <w:t xml:space="preserve"> 3 应满足出入口的三角形通视要求，必要时应对侧墙结构适当处理保证行车视距。</w:t>
      </w:r>
    </w:p>
    <w:p w14:paraId="4E1A0A7E">
      <w:pPr>
        <w:pStyle w:val="28"/>
        <w:spacing w:before="0" w:beforeAutospacing="0" w:after="0" w:afterAutospacing="0" w:line="360" w:lineRule="auto"/>
        <w:rPr>
          <w:rFonts w:ascii="Times New Roman" w:hAnsi="Times New Roman"/>
          <w:sz w:val="21"/>
          <w:szCs w:val="24"/>
        </w:rPr>
      </w:pPr>
    </w:p>
    <w:p w14:paraId="581162B5">
      <w:pPr>
        <w:pStyle w:val="3"/>
        <w:spacing w:line="360" w:lineRule="auto"/>
      </w:pPr>
      <w:bookmarkStart w:id="250" w:name="_Toc68096707"/>
      <w:bookmarkStart w:id="251" w:name="_Toc155087544"/>
      <w:bookmarkStart w:id="252" w:name="_Toc155088040"/>
      <w:bookmarkStart w:id="253" w:name="_Toc155088164"/>
      <w:r>
        <w:t xml:space="preserve">5.4 </w:t>
      </w:r>
      <w:r>
        <w:rPr>
          <w:rFonts w:hint="eastAsia"/>
        </w:rPr>
        <w:t>下沉式广场</w:t>
      </w:r>
      <w:bookmarkEnd w:id="250"/>
      <w:bookmarkEnd w:id="251"/>
      <w:bookmarkEnd w:id="252"/>
      <w:bookmarkEnd w:id="253"/>
    </w:p>
    <w:p w14:paraId="2E0498EA">
      <w:pPr>
        <w:jc w:val="left"/>
        <w:rPr>
          <w:rFonts w:cs="宋体"/>
          <w:szCs w:val="21"/>
        </w:rPr>
      </w:pPr>
      <w:r>
        <w:rPr>
          <w:b/>
        </w:rPr>
        <w:t xml:space="preserve">5.4.1 </w:t>
      </w:r>
      <w:r>
        <w:rPr>
          <w:rFonts w:hint="eastAsia" w:cs="宋体"/>
          <w:szCs w:val="21"/>
        </w:rPr>
        <w:t>下沉式广场</w:t>
      </w:r>
      <w:r>
        <w:rPr>
          <w:rFonts w:cs="宋体"/>
          <w:szCs w:val="21"/>
        </w:rPr>
        <w:t>与</w:t>
      </w:r>
      <w:r>
        <w:rPr>
          <w:rFonts w:hint="eastAsia" w:cs="宋体"/>
          <w:szCs w:val="21"/>
        </w:rPr>
        <w:t>城市道路相连时，宜设置地面广场过渡。</w:t>
      </w:r>
    </w:p>
    <w:p w14:paraId="016B16B6">
      <w:pPr>
        <w:jc w:val="left"/>
        <w:rPr>
          <w:b/>
        </w:rPr>
      </w:pPr>
      <w:r>
        <w:rPr>
          <w:b/>
        </w:rPr>
        <w:t xml:space="preserve">5.4.2 </w:t>
      </w:r>
      <w:r>
        <w:rPr>
          <w:rFonts w:hint="eastAsia"/>
          <w:bCs/>
        </w:rPr>
        <w:t>城市地下综合体应充分发挥下沉式广场在采光、通风、景观、公共活动及消防疏散等方面的复合功能。</w:t>
      </w:r>
    </w:p>
    <w:p w14:paraId="04530575">
      <w:pPr>
        <w:jc w:val="left"/>
        <w:rPr>
          <w:rFonts w:cs="宋体"/>
          <w:szCs w:val="21"/>
        </w:rPr>
      </w:pPr>
      <w:r>
        <w:rPr>
          <w:b/>
        </w:rPr>
        <w:t xml:space="preserve">5.4.3 </w:t>
      </w:r>
      <w:r>
        <w:rPr>
          <w:rFonts w:hint="eastAsia" w:cs="宋体"/>
          <w:szCs w:val="21"/>
        </w:rPr>
        <w:t>下沉式广场应明确划分交通路线及安全疏散区域。</w:t>
      </w:r>
    </w:p>
    <w:p w14:paraId="00051BF9">
      <w:pPr>
        <w:rPr>
          <w:rFonts w:cs="宋体"/>
          <w:szCs w:val="21"/>
        </w:rPr>
      </w:pPr>
      <w:r>
        <w:rPr>
          <w:b/>
        </w:rPr>
        <w:t xml:space="preserve">5.4.4 </w:t>
      </w:r>
      <w:r>
        <w:rPr>
          <w:rFonts w:hint="eastAsia" w:cs="宋体"/>
          <w:szCs w:val="21"/>
        </w:rPr>
        <w:t>下沉式广场应设置广场地面排水系统，广场排水坡度应符合本规范4.5节的规定。集水井位置宜避让主要人流流线。</w:t>
      </w:r>
    </w:p>
    <w:p w14:paraId="5F0EBC7C">
      <w:pPr>
        <w:rPr>
          <w:b/>
        </w:rPr>
      </w:pPr>
    </w:p>
    <w:p w14:paraId="5361D53D">
      <w:pPr>
        <w:rPr>
          <w:b/>
        </w:rPr>
      </w:pPr>
    </w:p>
    <w:p w14:paraId="6B3E6285">
      <w:pPr>
        <w:rPr>
          <w:b/>
        </w:rPr>
      </w:pPr>
    </w:p>
    <w:p w14:paraId="53566E98">
      <w:pPr>
        <w:rPr>
          <w:b/>
        </w:rPr>
      </w:pPr>
    </w:p>
    <w:p w14:paraId="35DD94D0">
      <w:pPr>
        <w:rPr>
          <w:b/>
        </w:rPr>
      </w:pPr>
    </w:p>
    <w:p w14:paraId="10A2B001">
      <w:pPr>
        <w:rPr>
          <w:b/>
        </w:rPr>
      </w:pPr>
    </w:p>
    <w:p w14:paraId="4C46D1EE">
      <w:pPr>
        <w:rPr>
          <w:b/>
        </w:rPr>
      </w:pPr>
    </w:p>
    <w:p w14:paraId="53F080CF">
      <w:pPr>
        <w:rPr>
          <w:b/>
        </w:rPr>
      </w:pPr>
    </w:p>
    <w:p w14:paraId="4C8A6DE0">
      <w:pPr>
        <w:rPr>
          <w:b/>
        </w:rPr>
      </w:pPr>
    </w:p>
    <w:p w14:paraId="75A5FAB2">
      <w:pPr>
        <w:rPr>
          <w:b/>
        </w:rPr>
      </w:pPr>
    </w:p>
    <w:p w14:paraId="7B8F7413">
      <w:pPr>
        <w:rPr>
          <w:b/>
        </w:rPr>
      </w:pPr>
    </w:p>
    <w:p w14:paraId="4964EF05">
      <w:pPr>
        <w:rPr>
          <w:b/>
        </w:rPr>
      </w:pPr>
    </w:p>
    <w:p w14:paraId="40325EDE">
      <w:pPr>
        <w:rPr>
          <w:b/>
        </w:rPr>
      </w:pPr>
    </w:p>
    <w:p w14:paraId="676E527F">
      <w:pPr>
        <w:rPr>
          <w:b/>
        </w:rPr>
      </w:pPr>
    </w:p>
    <w:p w14:paraId="0E5FC8E7">
      <w:pPr>
        <w:rPr>
          <w:b/>
        </w:rPr>
      </w:pPr>
    </w:p>
    <w:p w14:paraId="0BAAF593">
      <w:pPr>
        <w:rPr>
          <w:b/>
        </w:rPr>
      </w:pPr>
    </w:p>
    <w:p w14:paraId="389BCFF6">
      <w:pPr>
        <w:rPr>
          <w:b/>
        </w:rPr>
      </w:pPr>
    </w:p>
    <w:p w14:paraId="4C85D5C0">
      <w:pPr>
        <w:rPr>
          <w:b/>
        </w:rPr>
      </w:pPr>
    </w:p>
    <w:p w14:paraId="4566083B">
      <w:pPr>
        <w:rPr>
          <w:b/>
        </w:rPr>
      </w:pPr>
    </w:p>
    <w:p w14:paraId="7656A555">
      <w:pPr>
        <w:rPr>
          <w:b/>
        </w:rPr>
      </w:pPr>
    </w:p>
    <w:p w14:paraId="7511AF47">
      <w:pPr>
        <w:rPr>
          <w:b/>
        </w:rPr>
      </w:pPr>
    </w:p>
    <w:p w14:paraId="427E2B4F">
      <w:pPr>
        <w:rPr>
          <w:b/>
        </w:rPr>
      </w:pPr>
    </w:p>
    <w:p w14:paraId="7D503A8E">
      <w:pPr>
        <w:rPr>
          <w:b/>
        </w:rPr>
      </w:pPr>
    </w:p>
    <w:p w14:paraId="09E35705">
      <w:pPr>
        <w:rPr>
          <w:b/>
        </w:rPr>
      </w:pPr>
    </w:p>
    <w:p w14:paraId="718E10FD">
      <w:pPr>
        <w:rPr>
          <w:b/>
        </w:rPr>
      </w:pPr>
    </w:p>
    <w:p w14:paraId="722EA042">
      <w:pPr>
        <w:rPr>
          <w:b/>
        </w:rPr>
      </w:pPr>
    </w:p>
    <w:p w14:paraId="4BB0222E">
      <w:pPr>
        <w:pStyle w:val="2"/>
        <w:tabs>
          <w:tab w:val="left" w:pos="567"/>
          <w:tab w:val="clear" w:pos="5103"/>
        </w:tabs>
        <w:spacing w:line="360" w:lineRule="auto"/>
        <w:ind w:left="0" w:firstLine="0"/>
      </w:pPr>
      <w:bookmarkStart w:id="254" w:name="_Toc155087545"/>
      <w:bookmarkStart w:id="255" w:name="_Toc68096708"/>
      <w:bookmarkStart w:id="256" w:name="_Toc155088041"/>
      <w:bookmarkStart w:id="257" w:name="_Toc155088165"/>
      <w:r>
        <w:rPr>
          <w:rFonts w:hint="eastAsia"/>
        </w:rPr>
        <w:t>公共通</w:t>
      </w:r>
      <w:r>
        <w:rPr>
          <w:rFonts w:hint="eastAsia" w:cs="宋体"/>
          <w:szCs w:val="21"/>
        </w:rPr>
        <w:t>道</w:t>
      </w:r>
      <w:r>
        <w:rPr>
          <w:rFonts w:hint="eastAsia"/>
        </w:rPr>
        <w:t>设计</w:t>
      </w:r>
      <w:bookmarkEnd w:id="254"/>
      <w:bookmarkEnd w:id="255"/>
      <w:bookmarkEnd w:id="256"/>
      <w:bookmarkEnd w:id="257"/>
    </w:p>
    <w:p w14:paraId="3F1C23DE">
      <w:pPr>
        <w:pStyle w:val="28"/>
        <w:spacing w:before="0" w:beforeAutospacing="0" w:after="0" w:afterAutospacing="0" w:line="360" w:lineRule="auto"/>
        <w:rPr>
          <w:rFonts w:ascii="Times New Roman" w:hAnsi="Times New Roman"/>
          <w:sz w:val="21"/>
          <w:szCs w:val="24"/>
        </w:rPr>
      </w:pPr>
    </w:p>
    <w:p w14:paraId="3598CE5F">
      <w:pPr>
        <w:pStyle w:val="3"/>
        <w:spacing w:line="360" w:lineRule="auto"/>
      </w:pPr>
      <w:bookmarkStart w:id="258" w:name="_Toc155088042"/>
      <w:bookmarkStart w:id="259" w:name="_Toc155088166"/>
      <w:bookmarkStart w:id="260" w:name="_Toc68096709"/>
      <w:bookmarkStart w:id="261" w:name="_Toc155087546"/>
      <w:r>
        <w:t xml:space="preserve">6.1 </w:t>
      </w:r>
      <w:r>
        <w:rPr>
          <w:rFonts w:hint="eastAsia"/>
        </w:rPr>
        <w:t>一般规定</w:t>
      </w:r>
      <w:bookmarkEnd w:id="258"/>
      <w:bookmarkEnd w:id="259"/>
      <w:bookmarkEnd w:id="260"/>
      <w:bookmarkEnd w:id="261"/>
    </w:p>
    <w:p w14:paraId="4231DA5E">
      <w:pPr>
        <w:jc w:val="left"/>
        <w:rPr>
          <w:rFonts w:cs="宋体"/>
          <w:szCs w:val="21"/>
        </w:rPr>
      </w:pPr>
      <w:r>
        <w:rPr>
          <w:b/>
        </w:rPr>
        <w:t>6.1.1</w:t>
      </w:r>
      <w:r>
        <w:rPr>
          <w:rFonts w:hint="eastAsia"/>
        </w:rPr>
        <w:t>城市地下综合体公共通</w:t>
      </w:r>
      <w:r>
        <w:rPr>
          <w:rFonts w:hint="eastAsia" w:cs="宋体"/>
          <w:szCs w:val="21"/>
        </w:rPr>
        <w:t>道的交通设计应组织有序、流线清晰、辨识性强、使用舒适。</w:t>
      </w:r>
    </w:p>
    <w:p w14:paraId="0D932969">
      <w:pPr>
        <w:rPr>
          <w:rFonts w:cs="宋体"/>
          <w:szCs w:val="21"/>
        </w:rPr>
      </w:pPr>
      <w:r>
        <w:rPr>
          <w:b/>
        </w:rPr>
        <w:t>6.1.2</w:t>
      </w:r>
      <w:r>
        <w:rPr>
          <w:rFonts w:hint="eastAsia" w:cs="宋体"/>
          <w:szCs w:val="21"/>
        </w:rPr>
        <w:t>城市地下综合体内，与地铁</w:t>
      </w:r>
      <w:r>
        <w:rPr>
          <w:rFonts w:cs="宋体"/>
          <w:szCs w:val="21"/>
        </w:rPr>
        <w:t>、公交场站、出租车</w:t>
      </w:r>
      <w:r>
        <w:rPr>
          <w:rFonts w:hint="eastAsia" w:cs="宋体"/>
          <w:szCs w:val="21"/>
        </w:rPr>
        <w:t>车</w:t>
      </w:r>
      <w:r>
        <w:rPr>
          <w:rFonts w:cs="宋体"/>
          <w:szCs w:val="21"/>
        </w:rPr>
        <w:t>站</w:t>
      </w:r>
      <w:r>
        <w:rPr>
          <w:rFonts w:hint="eastAsia" w:cs="宋体"/>
          <w:szCs w:val="21"/>
        </w:rPr>
        <w:t>等直接连通的公共人行通道、楼梯、自动扶梯的通行能力，应按交通单元的远期超高峰客流量确定。超高峰设计客流量为该交通功能单元预测远期高峰小时客流量或客流控制时期的高峰小时客流量乘以</w:t>
      </w:r>
      <w:r>
        <w:rPr>
          <w:rFonts w:cs="宋体"/>
          <w:szCs w:val="21"/>
        </w:rPr>
        <w:t>1.1~1.4</w:t>
      </w:r>
      <w:r>
        <w:rPr>
          <w:rFonts w:hint="eastAsia" w:cs="宋体"/>
          <w:szCs w:val="21"/>
        </w:rPr>
        <w:t>超高峰系数。</w:t>
      </w:r>
    </w:p>
    <w:p w14:paraId="61A84BC7">
      <w:pPr>
        <w:rPr>
          <w:rFonts w:cs="宋体"/>
          <w:szCs w:val="21"/>
        </w:rPr>
      </w:pPr>
      <w:r>
        <w:rPr>
          <w:b/>
        </w:rPr>
        <w:t>6.1.3</w:t>
      </w:r>
      <w:r>
        <w:rPr>
          <w:rFonts w:hint="eastAsia"/>
        </w:rPr>
        <w:t xml:space="preserve"> </w:t>
      </w:r>
      <w:r>
        <w:rPr>
          <w:rFonts w:hint="eastAsia" w:cs="宋体"/>
          <w:szCs w:val="21"/>
        </w:rPr>
        <w:t>地下停车库应设标识系统，宜设置车辆行驶诱导系统。</w:t>
      </w:r>
    </w:p>
    <w:p w14:paraId="106FF8B2">
      <w:pPr>
        <w:pStyle w:val="28"/>
        <w:spacing w:before="0" w:beforeAutospacing="0" w:after="0" w:afterAutospacing="0" w:line="360" w:lineRule="auto"/>
        <w:rPr>
          <w:rFonts w:ascii="Times New Roman" w:hAnsi="Times New Roman"/>
          <w:sz w:val="21"/>
          <w:szCs w:val="24"/>
        </w:rPr>
      </w:pPr>
    </w:p>
    <w:p w14:paraId="32A4919E">
      <w:pPr>
        <w:pStyle w:val="3"/>
        <w:spacing w:line="360" w:lineRule="auto"/>
      </w:pPr>
      <w:bookmarkStart w:id="262" w:name="_Toc68096710"/>
      <w:bookmarkStart w:id="263" w:name="_Toc155087547"/>
      <w:bookmarkStart w:id="264" w:name="_Toc155088167"/>
      <w:bookmarkStart w:id="265" w:name="_Toc155088043"/>
      <w:r>
        <w:t xml:space="preserve">6.2 </w:t>
      </w:r>
      <w:r>
        <w:rPr>
          <w:rFonts w:hint="eastAsia"/>
        </w:rPr>
        <w:t>公共人行通道</w:t>
      </w:r>
      <w:bookmarkEnd w:id="262"/>
      <w:bookmarkEnd w:id="263"/>
      <w:bookmarkEnd w:id="264"/>
      <w:bookmarkEnd w:id="265"/>
    </w:p>
    <w:p w14:paraId="6E7322C7">
      <w:pPr>
        <w:rPr>
          <w:szCs w:val="21"/>
        </w:rPr>
      </w:pPr>
      <w:r>
        <w:rPr>
          <w:b/>
        </w:rPr>
        <w:t xml:space="preserve">6.2.1 </w:t>
      </w:r>
      <w:r>
        <w:rPr>
          <w:rFonts w:hint="eastAsia"/>
          <w:szCs w:val="21"/>
        </w:rPr>
        <w:t>公共人行通道的宽度应根据功能性质、通行能力、建筑标准、安全疏散等要求确定。公共人行通道不宜小于</w:t>
      </w:r>
      <w:r>
        <w:rPr>
          <w:szCs w:val="21"/>
        </w:rPr>
        <w:t>6.0</w:t>
      </w:r>
      <w:r>
        <w:rPr>
          <w:rFonts w:hint="eastAsia"/>
          <w:szCs w:val="21"/>
        </w:rPr>
        <w:t>m，困难情况下不应小于</w:t>
      </w:r>
      <w:r>
        <w:rPr>
          <w:szCs w:val="21"/>
        </w:rPr>
        <w:t>4.0</w:t>
      </w:r>
      <w:r>
        <w:rPr>
          <w:rFonts w:hint="eastAsia"/>
          <w:szCs w:val="21"/>
        </w:rPr>
        <w:t>m。若地下公共人行通道中设有商业设施，单侧设置时，公共人行通道宽度不应小于6.0m，双侧设置时，人行通道宽度不宜小于8.0m。</w:t>
      </w:r>
    </w:p>
    <w:p w14:paraId="520A17F7">
      <w:pPr>
        <w:rPr>
          <w:rFonts w:cs="宋体"/>
          <w:szCs w:val="21"/>
        </w:rPr>
      </w:pPr>
      <w:r>
        <w:rPr>
          <w:b/>
        </w:rPr>
        <w:t xml:space="preserve">6.2.2 </w:t>
      </w:r>
      <w:r>
        <w:rPr>
          <w:rFonts w:hint="eastAsia" w:cs="宋体"/>
          <w:szCs w:val="21"/>
        </w:rPr>
        <w:t>公共人行通道应便捷、通畅，避免过多转折。通行宽度内不得设置妨碍通行的障碍物。</w:t>
      </w:r>
    </w:p>
    <w:p w14:paraId="68463951">
      <w:pPr>
        <w:rPr>
          <w:szCs w:val="21"/>
        </w:rPr>
      </w:pPr>
      <w:r>
        <w:rPr>
          <w:b/>
        </w:rPr>
        <w:t xml:space="preserve">6.2.3 </w:t>
      </w:r>
      <w:r>
        <w:rPr>
          <w:rFonts w:hint="eastAsia"/>
          <w:szCs w:val="21"/>
        </w:rPr>
        <w:t>公共人行通道的净高不宜小于3.0m；若设有商业等设施时，净高不宜小于3.5m。城市建成区改造中增设地下人行通道，构造上确有困难时，在保证消防安全的条件下，通道净高不应小于2.5m。</w:t>
      </w:r>
    </w:p>
    <w:p w14:paraId="6911C96A">
      <w:pPr>
        <w:jc w:val="left"/>
      </w:pPr>
      <w:r>
        <w:rPr>
          <w:b/>
        </w:rPr>
        <w:t xml:space="preserve">6.2.4 </w:t>
      </w:r>
      <w:r>
        <w:rPr>
          <w:rFonts w:hint="eastAsia"/>
        </w:rPr>
        <w:t>人流密集的功能单元与公共人行交通相接时，应适当扩大接口处公共人行通道的宽度。</w:t>
      </w:r>
    </w:p>
    <w:p w14:paraId="6A68E469">
      <w:pPr>
        <w:jc w:val="left"/>
      </w:pPr>
      <w:r>
        <w:rPr>
          <w:b/>
        </w:rPr>
        <w:t xml:space="preserve">6.2.5 </w:t>
      </w:r>
      <w:r>
        <w:rPr>
          <w:rFonts w:hint="eastAsia" w:cs="宋体"/>
          <w:szCs w:val="21"/>
        </w:rPr>
        <w:t>人行密集区与车行空间连通时，人行区域应高于车行地</w:t>
      </w:r>
      <w:r>
        <w:rPr>
          <w:rFonts w:hint="eastAsia"/>
        </w:rPr>
        <w:t>面，高差不小于</w:t>
      </w:r>
      <w:r>
        <w:t>150mm</w:t>
      </w:r>
      <w:r>
        <w:rPr>
          <w:rFonts w:hint="eastAsia"/>
        </w:rPr>
        <w:t>；应设置防止车辆进入的隔离墩等禁入设施。</w:t>
      </w:r>
    </w:p>
    <w:p w14:paraId="550F887A">
      <w:pPr>
        <w:jc w:val="left"/>
      </w:pPr>
      <w:r>
        <w:rPr>
          <w:b/>
        </w:rPr>
        <w:t xml:space="preserve">6.2.6 </w:t>
      </w:r>
      <w:r>
        <w:rPr>
          <w:rFonts w:hint="eastAsia"/>
        </w:rPr>
        <w:t>内部人行通道、台阶、坡道的铺装面层应采取防滑措施。</w:t>
      </w:r>
    </w:p>
    <w:p w14:paraId="1F77D349">
      <w:pPr>
        <w:jc w:val="left"/>
        <w:rPr>
          <w:rFonts w:hint="eastAsia"/>
        </w:rPr>
      </w:pPr>
    </w:p>
    <w:p w14:paraId="4FF3A595">
      <w:pPr>
        <w:pStyle w:val="3"/>
        <w:spacing w:line="360" w:lineRule="auto"/>
      </w:pPr>
      <w:bookmarkStart w:id="266" w:name="_Toc68096711"/>
      <w:bookmarkStart w:id="267" w:name="_Toc155087548"/>
      <w:bookmarkStart w:id="268" w:name="_Toc155088044"/>
      <w:bookmarkStart w:id="269" w:name="_Toc155088168"/>
      <w:r>
        <w:rPr>
          <w:rFonts w:hint="eastAsia"/>
        </w:rPr>
        <w:t>6.</w:t>
      </w:r>
      <w:r>
        <w:t>3 门厅、</w:t>
      </w:r>
      <w:r>
        <w:rPr>
          <w:rFonts w:hint="eastAsia"/>
        </w:rPr>
        <w:t>集散大厅和过厅</w:t>
      </w:r>
      <w:bookmarkEnd w:id="266"/>
      <w:bookmarkEnd w:id="267"/>
      <w:bookmarkEnd w:id="268"/>
      <w:bookmarkEnd w:id="269"/>
    </w:p>
    <w:p w14:paraId="5124293B">
      <w:pPr>
        <w:jc w:val="left"/>
        <w:rPr>
          <w:rFonts w:cs="宋体"/>
          <w:szCs w:val="21"/>
        </w:rPr>
      </w:pPr>
      <w:r>
        <w:rPr>
          <w:rFonts w:hint="eastAsia"/>
          <w:b/>
        </w:rPr>
        <w:t>6.</w:t>
      </w:r>
      <w:r>
        <w:rPr>
          <w:b/>
        </w:rPr>
        <w:t>3</w:t>
      </w:r>
      <w:r>
        <w:rPr>
          <w:rFonts w:hint="eastAsia"/>
          <w:b/>
        </w:rPr>
        <w:t>.1</w:t>
      </w:r>
      <w:r>
        <w:rPr>
          <w:b/>
        </w:rPr>
        <w:t xml:space="preserve"> </w:t>
      </w:r>
      <w:r>
        <w:rPr>
          <w:rFonts w:hint="eastAsia" w:cs="宋体"/>
          <w:szCs w:val="21"/>
        </w:rPr>
        <w:t>城市地下综合体宜在主要人行出入口设置门厅，在人流集散与交叉区域、空间转折处设置集散大厅、过厅等空间，以实现人流集散、方向转换、空间过渡与场所衔接</w:t>
      </w:r>
      <w:r>
        <w:rPr>
          <w:rFonts w:cs="宋体"/>
          <w:szCs w:val="21"/>
        </w:rPr>
        <w:t>。</w:t>
      </w:r>
    </w:p>
    <w:p w14:paraId="734EB00C">
      <w:pPr>
        <w:rPr>
          <w:rFonts w:cs="宋体"/>
          <w:szCs w:val="21"/>
        </w:rPr>
      </w:pPr>
      <w:r>
        <w:rPr>
          <w:rFonts w:hint="eastAsia"/>
          <w:b/>
        </w:rPr>
        <w:t>6.</w:t>
      </w:r>
      <w:r>
        <w:rPr>
          <w:b/>
        </w:rPr>
        <w:t>3</w:t>
      </w:r>
      <w:r>
        <w:rPr>
          <w:rFonts w:hint="eastAsia"/>
          <w:b/>
        </w:rPr>
        <w:t>.</w:t>
      </w:r>
      <w:r>
        <w:rPr>
          <w:b/>
        </w:rPr>
        <w:t xml:space="preserve">2 </w:t>
      </w:r>
      <w:r>
        <w:rPr>
          <w:rFonts w:hint="eastAsia" w:cs="宋体"/>
          <w:szCs w:val="21"/>
        </w:rPr>
        <w:t>集散大厅等空间的面积根据建筑类型、规模、质量标准和功能组成等因素确定。满足人流高峰期通行安全与舒适的要求，与交通功能单元连接的主通道上的集散大厅，应满足能容纳远期高峰小时</w:t>
      </w:r>
      <w:r>
        <w:rPr>
          <w:rFonts w:cs="宋体"/>
          <w:szCs w:val="21"/>
        </w:rPr>
        <w:t>5min</w:t>
      </w:r>
      <w:r>
        <w:rPr>
          <w:rFonts w:hint="eastAsia" w:cs="宋体"/>
          <w:szCs w:val="21"/>
        </w:rPr>
        <w:t>内双向客流的集聚量所占面积（按</w:t>
      </w:r>
      <w:r>
        <w:rPr>
          <w:rFonts w:cs="宋体"/>
          <w:szCs w:val="21"/>
        </w:rPr>
        <w:t>0.5m</w:t>
      </w:r>
      <w:r>
        <w:rPr>
          <w:rFonts w:cs="宋体"/>
          <w:szCs w:val="21"/>
          <w:vertAlign w:val="superscript"/>
        </w:rPr>
        <w:t>2</w:t>
      </w:r>
      <w:r>
        <w:rPr>
          <w:rFonts w:cs="宋体"/>
          <w:szCs w:val="21"/>
        </w:rPr>
        <w:t>/</w:t>
      </w:r>
      <w:r>
        <w:rPr>
          <w:rFonts w:hint="eastAsia" w:cs="宋体"/>
          <w:szCs w:val="21"/>
        </w:rPr>
        <w:t>人计）。当人流密集区距离地面高差大于10m，应采取措施将人流向上层引导，避免在过深的空间停留。</w:t>
      </w:r>
    </w:p>
    <w:p w14:paraId="2CC4A09D">
      <w:pPr>
        <w:jc w:val="left"/>
        <w:rPr>
          <w:rFonts w:cs="宋体"/>
          <w:szCs w:val="21"/>
        </w:rPr>
      </w:pPr>
      <w:r>
        <w:rPr>
          <w:b/>
        </w:rPr>
        <w:t xml:space="preserve">6.3.3 </w:t>
      </w:r>
      <w:r>
        <w:rPr>
          <w:rFonts w:hint="eastAsia"/>
        </w:rPr>
        <w:t>自动扶梯、电</w:t>
      </w:r>
      <w:r>
        <w:rPr>
          <w:rFonts w:hint="eastAsia" w:cs="宋体"/>
          <w:szCs w:val="21"/>
        </w:rPr>
        <w:t>梯、问询和厕所等服务设施宜结合集散大厅等空间设置。</w:t>
      </w:r>
    </w:p>
    <w:p w14:paraId="0E528260">
      <w:pPr>
        <w:rPr>
          <w:rFonts w:cs="宋体"/>
          <w:szCs w:val="21"/>
        </w:rPr>
      </w:pPr>
      <w:r>
        <w:rPr>
          <w:b/>
        </w:rPr>
        <w:t>6.3.4</w:t>
      </w:r>
      <w:r>
        <w:rPr>
          <w:rFonts w:hint="eastAsia"/>
          <w:b/>
          <w:bCs/>
        </w:rPr>
        <w:t xml:space="preserve"> </w:t>
      </w:r>
      <w:r>
        <w:rPr>
          <w:rFonts w:hint="eastAsia" w:cs="宋体"/>
          <w:szCs w:val="21"/>
        </w:rPr>
        <w:t>门厅、集散大厅、过厅等空间，宜结合下沉广场设置，或设置顶采光。</w:t>
      </w:r>
    </w:p>
    <w:p w14:paraId="0E606077">
      <w:pPr>
        <w:rPr>
          <w:b/>
        </w:rPr>
      </w:pPr>
    </w:p>
    <w:p w14:paraId="22616290">
      <w:pPr>
        <w:pStyle w:val="3"/>
        <w:spacing w:line="360" w:lineRule="auto"/>
      </w:pPr>
      <w:bookmarkStart w:id="270" w:name="_Toc155087549"/>
      <w:bookmarkStart w:id="271" w:name="_Toc68096712"/>
      <w:bookmarkStart w:id="272" w:name="_Toc155088169"/>
      <w:bookmarkStart w:id="273" w:name="_Toc155088045"/>
      <w:r>
        <w:t xml:space="preserve">6.4 </w:t>
      </w:r>
      <w:r>
        <w:rPr>
          <w:rFonts w:hint="eastAsia"/>
        </w:rPr>
        <w:t>楼梯、电梯和自动扶梯</w:t>
      </w:r>
      <w:bookmarkEnd w:id="270"/>
      <w:bookmarkEnd w:id="271"/>
      <w:bookmarkEnd w:id="272"/>
      <w:bookmarkEnd w:id="273"/>
    </w:p>
    <w:p w14:paraId="0D0F0409">
      <w:pPr>
        <w:jc w:val="left"/>
      </w:pPr>
      <w:r>
        <w:rPr>
          <w:b/>
        </w:rPr>
        <w:t xml:space="preserve">6.4.1 </w:t>
      </w:r>
      <w:r>
        <w:rPr>
          <w:rFonts w:hint="eastAsia"/>
        </w:rPr>
        <w:t>城市地下综合体内人员密集的功能单元上下层间或高差超过</w:t>
      </w:r>
      <w:r>
        <w:t>6m</w:t>
      </w:r>
      <w:r>
        <w:rPr>
          <w:rFonts w:hint="eastAsia"/>
        </w:rPr>
        <w:t>时，应设上行自动扶梯。</w:t>
      </w:r>
    </w:p>
    <w:p w14:paraId="141A78F5">
      <w:pPr>
        <w:jc w:val="left"/>
      </w:pPr>
      <w:r>
        <w:rPr>
          <w:b/>
        </w:rPr>
        <w:t xml:space="preserve">6.4.2 </w:t>
      </w:r>
      <w:r>
        <w:rPr>
          <w:rFonts w:hint="eastAsia"/>
        </w:rPr>
        <w:t>与地下换乘车站合建的城市地下综合体，自动扶梯数量应酌情增加。分期建设的自动扶梯应预留位置。</w:t>
      </w:r>
    </w:p>
    <w:p w14:paraId="569EFE82">
      <w:pPr>
        <w:jc w:val="left"/>
        <w:rPr>
          <w:b/>
        </w:rPr>
      </w:pPr>
      <w:r>
        <w:rPr>
          <w:b/>
        </w:rPr>
        <w:t xml:space="preserve">6.4.3 </w:t>
      </w:r>
      <w:r>
        <w:rPr>
          <w:rFonts w:hint="eastAsia"/>
        </w:rPr>
        <w:t>楼梯数量、位置、宽度和楼梯间形式应满足使用方便和安全疏散的要求。</w:t>
      </w:r>
    </w:p>
    <w:p w14:paraId="2C96A136">
      <w:pPr>
        <w:jc w:val="left"/>
      </w:pPr>
      <w:r>
        <w:rPr>
          <w:b/>
        </w:rPr>
        <w:t xml:space="preserve">6.4.4 </w:t>
      </w:r>
      <w:r>
        <w:rPr>
          <w:rFonts w:hint="eastAsia"/>
        </w:rPr>
        <w:t>电梯设置宜按照功能单元分区设置。电梯台数的确定，应根据功能单元类型、层数、每层面积、人数和电梯主要技术参数等因素综合考虑。</w:t>
      </w:r>
    </w:p>
    <w:p w14:paraId="29B3623F">
      <w:pPr>
        <w:jc w:val="left"/>
      </w:pPr>
      <w:r>
        <w:rPr>
          <w:b/>
        </w:rPr>
        <w:t xml:space="preserve">6.4.5 </w:t>
      </w:r>
      <w:r>
        <w:rPr>
          <w:rFonts w:hint="eastAsia"/>
        </w:rPr>
        <w:t>城市地下综合体不同功能分区内宜按防火分区设置消防电梯。经消防主管部门许可后，相邻防火分区可合用消防电梯。</w:t>
      </w:r>
    </w:p>
    <w:p w14:paraId="61CCC541">
      <w:r>
        <w:rPr>
          <w:b/>
        </w:rPr>
        <w:t xml:space="preserve">6.4.6 </w:t>
      </w:r>
      <w:r>
        <w:rPr>
          <w:rFonts w:hint="eastAsia"/>
        </w:rPr>
        <w:t>位于中庭中的自动扶梯或自动人行道临空部位应采取防止人员坠落的措施。</w:t>
      </w:r>
    </w:p>
    <w:p w14:paraId="12351801">
      <w:pPr>
        <w:rPr>
          <w:rFonts w:hint="eastAsia" w:cs="宋体"/>
          <w:sz w:val="22"/>
          <w:szCs w:val="22"/>
        </w:rPr>
      </w:pPr>
    </w:p>
    <w:p w14:paraId="07B83B90">
      <w:pPr>
        <w:pStyle w:val="3"/>
        <w:spacing w:line="360" w:lineRule="auto"/>
      </w:pPr>
      <w:bookmarkStart w:id="274" w:name="_Toc68096713"/>
      <w:bookmarkStart w:id="275" w:name="_Toc155087550"/>
      <w:bookmarkStart w:id="276" w:name="_Toc155088046"/>
      <w:bookmarkStart w:id="277" w:name="_Toc155088170"/>
      <w:r>
        <w:t xml:space="preserve">6.5 </w:t>
      </w:r>
      <w:r>
        <w:rPr>
          <w:rFonts w:hint="eastAsia"/>
        </w:rPr>
        <w:t>车行通道</w:t>
      </w:r>
      <w:bookmarkEnd w:id="274"/>
      <w:bookmarkEnd w:id="275"/>
      <w:bookmarkEnd w:id="276"/>
      <w:bookmarkEnd w:id="277"/>
    </w:p>
    <w:p w14:paraId="41D1BAD6">
      <w:pPr>
        <w:jc w:val="left"/>
        <w:rPr>
          <w:rFonts w:cs="宋体"/>
          <w:szCs w:val="21"/>
        </w:rPr>
      </w:pPr>
      <w:r>
        <w:rPr>
          <w:rFonts w:hint="eastAsia"/>
          <w:b/>
          <w:bCs/>
        </w:rPr>
        <w:t xml:space="preserve">6.5.1 </w:t>
      </w:r>
      <w:r>
        <w:rPr>
          <w:rFonts w:hint="eastAsia" w:cs="宋体"/>
          <w:szCs w:val="21"/>
        </w:rPr>
        <w:t>城市地下综合体的车行通道包括车库内部通道和地下车库联络道，车库内部通道应符合现行行业标准</w:t>
      </w:r>
      <w:r>
        <w:rPr>
          <w:rFonts w:hint="eastAsia"/>
        </w:rPr>
        <w:t>《车库建筑设计规范》</w:t>
      </w:r>
      <w:r>
        <w:t>JGJ 100</w:t>
      </w:r>
      <w:r>
        <w:rPr>
          <w:rFonts w:hint="eastAsia" w:cs="宋体"/>
          <w:szCs w:val="21"/>
        </w:rPr>
        <w:t>规定，地下车库联络道应符合现行行业标准《城市地下道路工程设计规范》CJJ 211的有关规定。</w:t>
      </w:r>
    </w:p>
    <w:p w14:paraId="25F96E13">
      <w:pPr>
        <w:jc w:val="left"/>
        <w:rPr>
          <w:rFonts w:cs="宋体"/>
          <w:szCs w:val="21"/>
        </w:rPr>
      </w:pPr>
      <w:r>
        <w:rPr>
          <w:rFonts w:hint="eastAsia"/>
          <w:b/>
          <w:bCs/>
        </w:rPr>
        <w:t xml:space="preserve">6.5.2 </w:t>
      </w:r>
      <w:r>
        <w:rPr>
          <w:rFonts w:hint="eastAsia" w:cs="宋体"/>
          <w:szCs w:val="21"/>
        </w:rPr>
        <w:t>城市地下综合体的车行通道线形设计应连续,保证视距充足,确保行车安全。</w:t>
      </w:r>
    </w:p>
    <w:p w14:paraId="6D008992">
      <w:pPr>
        <w:jc w:val="left"/>
        <w:rPr>
          <w:rFonts w:cs="宋体"/>
          <w:szCs w:val="21"/>
        </w:rPr>
      </w:pPr>
      <w:r>
        <w:rPr>
          <w:rFonts w:hint="eastAsia"/>
          <w:b/>
          <w:bCs/>
        </w:rPr>
        <w:t xml:space="preserve">6.5.3 </w:t>
      </w:r>
      <w:r>
        <w:rPr>
          <w:rFonts w:hint="eastAsia" w:cs="宋体"/>
          <w:szCs w:val="21"/>
        </w:rPr>
        <w:t>城市地下综合体的车行通道应设置合理的标示标线和引导设施，加强行车安全引导，标示标线和引导设施应简洁、可视性好。</w:t>
      </w:r>
    </w:p>
    <w:p w14:paraId="48AA887F">
      <w:pPr>
        <w:rPr>
          <w:rFonts w:cs="宋体"/>
          <w:szCs w:val="21"/>
        </w:rPr>
      </w:pPr>
      <w:r>
        <w:rPr>
          <w:rFonts w:hint="eastAsia"/>
          <w:b/>
          <w:bCs/>
        </w:rPr>
        <w:t xml:space="preserve">6.5.4 </w:t>
      </w:r>
      <w:r>
        <w:rPr>
          <w:rFonts w:hint="eastAsia" w:cs="宋体"/>
          <w:szCs w:val="21"/>
        </w:rPr>
        <w:t>连通城市综合体不同地下车库的地下车库联络道设计速度不应大于30km/h，与车库连接的匝道设计速度不宜大于10km/h，地下车库内部通道设计速度宜为5km/h。</w:t>
      </w:r>
    </w:p>
    <w:p w14:paraId="51433DB0">
      <w:pPr>
        <w:rPr>
          <w:rFonts w:cs="宋体"/>
          <w:szCs w:val="21"/>
        </w:rPr>
      </w:pPr>
      <w:r>
        <w:rPr>
          <w:rFonts w:hint="eastAsia"/>
          <w:b/>
          <w:bCs/>
        </w:rPr>
        <w:t xml:space="preserve">6.5.5 </w:t>
      </w:r>
      <w:r>
        <w:rPr>
          <w:rFonts w:hint="eastAsia" w:cs="宋体"/>
          <w:szCs w:val="21"/>
        </w:rPr>
        <w:t>连接不同地块车库的地下车库联络道宜在有地块车库接入侧设置辅助车道，联系地块车库的出入口接入辅助车道。</w:t>
      </w:r>
    </w:p>
    <w:p w14:paraId="1BA262B4">
      <w:pPr>
        <w:jc w:val="left"/>
        <w:rPr>
          <w:rFonts w:cs="宋体"/>
          <w:szCs w:val="21"/>
        </w:rPr>
      </w:pPr>
      <w:r>
        <w:rPr>
          <w:rFonts w:hint="eastAsia"/>
          <w:b/>
          <w:bCs/>
        </w:rPr>
        <w:t xml:space="preserve">6.5.6 </w:t>
      </w:r>
      <w:r>
        <w:rPr>
          <w:rFonts w:hint="eastAsia" w:cs="宋体"/>
          <w:szCs w:val="21"/>
        </w:rPr>
        <w:t>城市地下综合体的车行通道在出入地面的坡道底端应设置与坡道同宽的截水沟和耐轮压的沟盖，坡道顶端应设置闭合的挡水槛。</w:t>
      </w:r>
    </w:p>
    <w:p w14:paraId="3FB15E18">
      <w:pPr>
        <w:jc w:val="left"/>
        <w:rPr>
          <w:rFonts w:cs="宋体"/>
          <w:szCs w:val="21"/>
        </w:rPr>
      </w:pPr>
      <w:r>
        <w:rPr>
          <w:rFonts w:hint="eastAsia"/>
          <w:b/>
          <w:bCs/>
        </w:rPr>
        <w:t xml:space="preserve">6.5.7 </w:t>
      </w:r>
      <w:r>
        <w:rPr>
          <w:rFonts w:hint="eastAsia" w:cs="宋体"/>
          <w:szCs w:val="21"/>
        </w:rPr>
        <w:t>城市地下综合体的车行通道面层应采取防滑措施，并宜采用阻燃性好、噪音低的路面。</w:t>
      </w:r>
    </w:p>
    <w:p w14:paraId="12739C3B">
      <w:pPr>
        <w:jc w:val="left"/>
        <w:rPr>
          <w:rFonts w:cs="宋体"/>
          <w:szCs w:val="21"/>
        </w:rPr>
      </w:pPr>
      <w:r>
        <w:rPr>
          <w:rFonts w:hint="eastAsia"/>
          <w:b/>
          <w:bCs/>
        </w:rPr>
        <w:t xml:space="preserve">6.5.8 </w:t>
      </w:r>
      <w:r>
        <w:rPr>
          <w:rFonts w:hint="eastAsia" w:cs="宋体"/>
          <w:szCs w:val="21"/>
        </w:rPr>
        <w:t>车行通道路侧的墙柱阳角及凸出构件等部位应设置警示标线和防撞设施。</w:t>
      </w:r>
    </w:p>
    <w:p w14:paraId="783D5148">
      <w:pPr>
        <w:jc w:val="left"/>
        <w:rPr>
          <w:rFonts w:cs="宋体"/>
          <w:szCs w:val="21"/>
        </w:rPr>
      </w:pPr>
    </w:p>
    <w:p w14:paraId="22FD2002">
      <w:pPr>
        <w:rPr>
          <w:rFonts w:cs="宋体"/>
          <w:sz w:val="22"/>
          <w:szCs w:val="22"/>
        </w:rPr>
        <w:sectPr>
          <w:pgSz w:w="11906" w:h="16838"/>
          <w:pgMar w:top="1440" w:right="1800" w:bottom="1440" w:left="1800" w:header="851" w:footer="992" w:gutter="0"/>
          <w:cols w:space="425" w:num="1"/>
          <w:docGrid w:type="lines" w:linePitch="312" w:charSpace="0"/>
        </w:sectPr>
      </w:pPr>
    </w:p>
    <w:p w14:paraId="1517487B">
      <w:pPr>
        <w:pStyle w:val="2"/>
        <w:tabs>
          <w:tab w:val="left" w:pos="567"/>
          <w:tab w:val="clear" w:pos="5103"/>
        </w:tabs>
        <w:spacing w:line="360" w:lineRule="auto"/>
        <w:ind w:left="0" w:firstLine="0"/>
      </w:pPr>
      <w:bookmarkStart w:id="278" w:name="_Toc68096714"/>
      <w:bookmarkStart w:id="279" w:name="_Toc155087551"/>
      <w:bookmarkStart w:id="280" w:name="_Toc155088047"/>
      <w:bookmarkStart w:id="281" w:name="_Toc155088171"/>
      <w:r>
        <w:rPr>
          <w:rFonts w:hint="eastAsia"/>
        </w:rPr>
        <w:t>主体功能设计</w:t>
      </w:r>
      <w:bookmarkEnd w:id="278"/>
      <w:bookmarkEnd w:id="279"/>
      <w:bookmarkEnd w:id="280"/>
      <w:bookmarkEnd w:id="281"/>
    </w:p>
    <w:p w14:paraId="39445D44">
      <w:pPr>
        <w:widowControl/>
        <w:jc w:val="left"/>
      </w:pPr>
    </w:p>
    <w:p w14:paraId="0EBAD797">
      <w:pPr>
        <w:pStyle w:val="3"/>
        <w:spacing w:line="360" w:lineRule="auto"/>
      </w:pPr>
      <w:bookmarkStart w:id="282" w:name="_Toc155088172"/>
      <w:bookmarkStart w:id="283" w:name="_Toc155088048"/>
      <w:bookmarkStart w:id="284" w:name="_Toc155087552"/>
      <w:bookmarkStart w:id="285" w:name="_Toc68096715"/>
      <w:r>
        <w:t xml:space="preserve">7.1 </w:t>
      </w:r>
      <w:r>
        <w:rPr>
          <w:rFonts w:hint="eastAsia"/>
        </w:rPr>
        <w:t>一般规定</w:t>
      </w:r>
      <w:bookmarkEnd w:id="282"/>
      <w:bookmarkEnd w:id="283"/>
      <w:bookmarkEnd w:id="284"/>
      <w:bookmarkEnd w:id="285"/>
    </w:p>
    <w:p w14:paraId="30ED8630">
      <w:pPr>
        <w:jc w:val="left"/>
        <w:rPr>
          <w:rFonts w:cs="宋体"/>
          <w:szCs w:val="21"/>
        </w:rPr>
      </w:pPr>
      <w:r>
        <w:rPr>
          <w:b/>
        </w:rPr>
        <w:t xml:space="preserve">7.1.1 </w:t>
      </w:r>
      <w:r>
        <w:rPr>
          <w:rFonts w:hint="eastAsia"/>
          <w:szCs w:val="21"/>
        </w:rPr>
        <w:t>城市地下综合体应根据建设规模、建筑功能配置各主体功能单元，包括地下公交车站、地下出租车站、地下公共停车库、地下商业服务设施等。</w:t>
      </w:r>
    </w:p>
    <w:p w14:paraId="23419A1C">
      <w:pPr>
        <w:jc w:val="left"/>
        <w:rPr>
          <w:rFonts w:cs="HiddenHorzOCR"/>
          <w:szCs w:val="21"/>
        </w:rPr>
      </w:pPr>
      <w:r>
        <w:rPr>
          <w:b/>
        </w:rPr>
        <w:t xml:space="preserve">7.1.2 </w:t>
      </w:r>
      <w:r>
        <w:rPr>
          <w:rFonts w:hint="eastAsia" w:cs="宋体"/>
          <w:szCs w:val="21"/>
        </w:rPr>
        <w:t>主体功能的建筑平面布置设计应根据建筑的使用性质、功能、工艺要求，合理布局，做到功能分区明确、流线便捷、疏散安全。</w:t>
      </w:r>
    </w:p>
    <w:p w14:paraId="26C1E044">
      <w:pPr>
        <w:jc w:val="left"/>
        <w:rPr>
          <w:rFonts w:cs="宋体"/>
          <w:szCs w:val="21"/>
        </w:rPr>
      </w:pPr>
      <w:r>
        <w:rPr>
          <w:b/>
        </w:rPr>
        <w:t xml:space="preserve">7.1.3 </w:t>
      </w:r>
      <w:r>
        <w:rPr>
          <w:rFonts w:hint="eastAsia" w:cs="宋体"/>
          <w:szCs w:val="21"/>
        </w:rPr>
        <w:t>主体功能单元设计应符合同类型建筑设计规范与标准，并应符合下列要求：</w:t>
      </w:r>
    </w:p>
    <w:p w14:paraId="76C55E1A">
      <w:pPr>
        <w:ind w:firstLine="480" w:firstLineChars="200"/>
        <w:rPr>
          <w:rFonts w:cs="宋体"/>
          <w:bCs/>
          <w:szCs w:val="21"/>
        </w:rPr>
      </w:pPr>
      <w:r>
        <w:rPr>
          <w:bCs/>
        </w:rPr>
        <w:t>1</w:t>
      </w:r>
      <w:r>
        <w:rPr>
          <w:rFonts w:hint="eastAsia" w:cs="宋体"/>
          <w:bCs/>
          <w:szCs w:val="21"/>
        </w:rPr>
        <w:t>各主体功能单元宜独立设置，并宜做到不同使用功能相分开、火灾危险性大的场所与火灾危险性相对小的场所相分开;</w:t>
      </w:r>
    </w:p>
    <w:p w14:paraId="0CB7FDA4">
      <w:pPr>
        <w:ind w:firstLine="480" w:firstLineChars="200"/>
        <w:rPr>
          <w:rFonts w:cs="宋体"/>
          <w:bCs/>
          <w:szCs w:val="21"/>
        </w:rPr>
      </w:pPr>
      <w:r>
        <w:rPr>
          <w:rFonts w:hint="eastAsia"/>
          <w:bCs/>
        </w:rPr>
        <w:t>2</w:t>
      </w:r>
      <w:r>
        <w:rPr>
          <w:rFonts w:hint="eastAsia" w:cs="宋体"/>
          <w:bCs/>
          <w:szCs w:val="21"/>
        </w:rPr>
        <w:t>各主体功能或功能类似的功能单元，应单独划分防火分区，并应具有独立的安全疏散功能;</w:t>
      </w:r>
    </w:p>
    <w:p w14:paraId="098A292A">
      <w:pPr>
        <w:ind w:firstLine="480" w:firstLineChars="200"/>
        <w:rPr>
          <w:rFonts w:cs="HiddenHorzOCR"/>
          <w:bCs/>
          <w:szCs w:val="21"/>
        </w:rPr>
      </w:pPr>
      <w:r>
        <w:rPr>
          <w:rFonts w:hint="eastAsia"/>
          <w:bCs/>
        </w:rPr>
        <w:t>3</w:t>
      </w:r>
      <w:r>
        <w:rPr>
          <w:rFonts w:hint="eastAsia" w:cs="HiddenHorzOCR"/>
          <w:bCs/>
          <w:szCs w:val="21"/>
        </w:rPr>
        <w:t>建筑内的明火餐饮设施宜集中设置，餐饮区废水、废油、油烟气应采取相应的处理和净化措施，并达到国家规定的排放标准或要求。</w:t>
      </w:r>
    </w:p>
    <w:p w14:paraId="56608D72">
      <w:pPr>
        <w:rPr>
          <w:rFonts w:cs="HiddenHorzOCR"/>
          <w:bCs/>
          <w:szCs w:val="21"/>
        </w:rPr>
      </w:pPr>
      <w:r>
        <w:rPr>
          <w:b/>
        </w:rPr>
        <w:t xml:space="preserve">7.1.4 </w:t>
      </w:r>
      <w:r>
        <w:rPr>
          <w:rFonts w:hint="eastAsia" w:cs="HiddenHorzOCR"/>
          <w:bCs/>
          <w:szCs w:val="21"/>
        </w:rPr>
        <w:t>各功能场所不应降低其他功能场所的基本安全、卫生标准。</w:t>
      </w:r>
    </w:p>
    <w:p w14:paraId="1459E6A9">
      <w:pPr>
        <w:jc w:val="left"/>
        <w:rPr>
          <w:rFonts w:cs="HiddenHorzOCR"/>
          <w:szCs w:val="21"/>
        </w:rPr>
      </w:pPr>
    </w:p>
    <w:p w14:paraId="57F28FED">
      <w:pPr>
        <w:pStyle w:val="3"/>
        <w:spacing w:line="360" w:lineRule="auto"/>
      </w:pPr>
      <w:bookmarkStart w:id="286" w:name="_Toc155088173"/>
      <w:bookmarkStart w:id="287" w:name="_Toc155088049"/>
      <w:bookmarkStart w:id="288" w:name="_Toc155087553"/>
      <w:bookmarkStart w:id="289" w:name="_Toc68096716"/>
      <w:r>
        <w:t xml:space="preserve">7.2 </w:t>
      </w:r>
      <w:r>
        <w:rPr>
          <w:rFonts w:hint="eastAsia"/>
        </w:rPr>
        <w:t>公共活动设施</w:t>
      </w:r>
      <w:bookmarkEnd w:id="286"/>
      <w:bookmarkEnd w:id="287"/>
      <w:bookmarkEnd w:id="288"/>
      <w:bookmarkEnd w:id="289"/>
    </w:p>
    <w:p w14:paraId="0F884939">
      <w:pPr>
        <w:rPr>
          <w:b/>
        </w:rPr>
      </w:pPr>
      <w:r>
        <w:rPr>
          <w:b/>
        </w:rPr>
        <w:t>7.2.1</w:t>
      </w:r>
      <w:r>
        <w:rPr>
          <w:rFonts w:hint="eastAsia" w:cs="宋体"/>
          <w:szCs w:val="21"/>
        </w:rPr>
        <w:t>城市地下综合体内公共活动设施包括商业、餐饮、文化娱乐、展览等设施。</w:t>
      </w:r>
    </w:p>
    <w:p w14:paraId="7A6DC62D">
      <w:pPr>
        <w:jc w:val="left"/>
        <w:rPr>
          <w:rFonts w:cs="宋体"/>
          <w:szCs w:val="21"/>
        </w:rPr>
      </w:pPr>
      <w:r>
        <w:rPr>
          <w:b/>
        </w:rPr>
        <w:t>7.2.2</w:t>
      </w:r>
      <w:r>
        <w:rPr>
          <w:rFonts w:hint="eastAsia" w:cs="宋体"/>
          <w:szCs w:val="21"/>
        </w:rPr>
        <w:t>地下商业、餐饮、文化娱乐、展览等公共活动设施设计，除应符合本规范的规定外，还应符合国家和相关部门颁发的有关设计标准、规范和规定。</w:t>
      </w:r>
    </w:p>
    <w:p w14:paraId="6058AE92">
      <w:pPr>
        <w:rPr>
          <w:rFonts w:cs="宋体"/>
          <w:szCs w:val="21"/>
        </w:rPr>
      </w:pPr>
      <w:r>
        <w:rPr>
          <w:b/>
        </w:rPr>
        <w:t xml:space="preserve">7.2.3 </w:t>
      </w:r>
      <w:r>
        <w:rPr>
          <w:rFonts w:hint="eastAsia" w:cs="宋体"/>
          <w:szCs w:val="21"/>
        </w:rPr>
        <w:t>公共活动设施内的客梯宜结合开放空间设置；货梯宜结合货运或后勤通道设置，宜设置独立的电梯间。</w:t>
      </w:r>
    </w:p>
    <w:p w14:paraId="452E0B8D">
      <w:pPr>
        <w:rPr>
          <w:rFonts w:cs="宋体"/>
          <w:szCs w:val="21"/>
        </w:rPr>
      </w:pPr>
      <w:r>
        <w:rPr>
          <w:b/>
        </w:rPr>
        <w:t xml:space="preserve">7.2.4 </w:t>
      </w:r>
      <w:r>
        <w:rPr>
          <w:rFonts w:hint="eastAsia"/>
          <w:szCs w:val="21"/>
        </w:rPr>
        <w:t>地</w:t>
      </w:r>
      <w:r>
        <w:rPr>
          <w:rFonts w:hint="eastAsia" w:cs="宋体"/>
          <w:szCs w:val="21"/>
        </w:rPr>
        <w:t>下商业营业厅不应设置在地下三层及三层以下；歌舞娱乐放映游艺等人员密集场所不应设置在地下二层及二层以下，当布置在地下一层时，地下一层地面与室外出入口地坪的高差不宜大于</w:t>
      </w:r>
      <w:r>
        <w:rPr>
          <w:rFonts w:cs="宋体"/>
          <w:szCs w:val="21"/>
        </w:rPr>
        <w:t>10m</w:t>
      </w:r>
      <w:r>
        <w:rPr>
          <w:rFonts w:hint="eastAsia" w:cs="宋体"/>
          <w:szCs w:val="21"/>
        </w:rPr>
        <w:t>。</w:t>
      </w:r>
    </w:p>
    <w:p w14:paraId="127E0B60">
      <w:pPr>
        <w:jc w:val="left"/>
        <w:rPr>
          <w:rFonts w:cs="MS Mincho"/>
          <w:szCs w:val="21"/>
        </w:rPr>
      </w:pPr>
    </w:p>
    <w:p w14:paraId="08870B9D">
      <w:pPr>
        <w:widowControl/>
        <w:ind w:firstLine="480" w:firstLineChars="200"/>
        <w:jc w:val="left"/>
      </w:pPr>
    </w:p>
    <w:p w14:paraId="3FD5402E">
      <w:pPr>
        <w:pStyle w:val="3"/>
        <w:spacing w:line="360" w:lineRule="auto"/>
      </w:pPr>
      <w:bookmarkStart w:id="290" w:name="_Toc155087554"/>
      <w:bookmarkStart w:id="291" w:name="_Toc155088050"/>
      <w:bookmarkStart w:id="292" w:name="_Toc68096717"/>
      <w:bookmarkStart w:id="293" w:name="_Toc155088174"/>
      <w:r>
        <w:t xml:space="preserve">7.3 </w:t>
      </w:r>
      <w:r>
        <w:rPr>
          <w:rFonts w:hint="eastAsia"/>
        </w:rPr>
        <w:t>公共汽车站</w:t>
      </w:r>
      <w:bookmarkEnd w:id="290"/>
      <w:bookmarkEnd w:id="291"/>
      <w:bookmarkEnd w:id="292"/>
      <w:bookmarkEnd w:id="293"/>
    </w:p>
    <w:p w14:paraId="730BFCC0">
      <w:pPr>
        <w:rPr>
          <w:rFonts w:cs="宋体"/>
          <w:szCs w:val="21"/>
        </w:rPr>
      </w:pPr>
      <w:r>
        <w:rPr>
          <w:b/>
        </w:rPr>
        <w:t>7.3.1</w:t>
      </w:r>
      <w:r>
        <w:rPr>
          <w:rFonts w:hint="eastAsia" w:cs="宋体"/>
          <w:szCs w:val="21"/>
        </w:rPr>
        <w:t>城市地下综合体内公共汽车站包括中途站、首末站两种类型。首末站包括以下功能区：</w:t>
      </w:r>
    </w:p>
    <w:p w14:paraId="2DEC3C00">
      <w:pPr>
        <w:ind w:firstLine="480" w:firstLineChars="200"/>
        <w:rPr>
          <w:rFonts w:cs="宋体"/>
          <w:bCs/>
          <w:szCs w:val="21"/>
        </w:rPr>
      </w:pPr>
      <w:r>
        <w:rPr>
          <w:rFonts w:hint="eastAsia" w:cs="宋体"/>
          <w:bCs/>
          <w:szCs w:val="21"/>
        </w:rPr>
        <w:t>1 客流集散区包括人行通道、上/落客区、候车区等。</w:t>
      </w:r>
    </w:p>
    <w:p w14:paraId="5AC6955A">
      <w:pPr>
        <w:ind w:firstLine="480" w:firstLineChars="200"/>
        <w:rPr>
          <w:rFonts w:cs="宋体"/>
          <w:bCs/>
          <w:szCs w:val="21"/>
        </w:rPr>
      </w:pPr>
      <w:r>
        <w:rPr>
          <w:rFonts w:hint="eastAsia" w:cs="宋体"/>
          <w:bCs/>
          <w:szCs w:val="21"/>
        </w:rPr>
        <w:t>2 车辆运营区包括车辆出入口、到/发车位、蓄车位、回车道等。</w:t>
      </w:r>
    </w:p>
    <w:p w14:paraId="0F5C973B">
      <w:pPr>
        <w:ind w:firstLine="480" w:firstLineChars="200"/>
        <w:rPr>
          <w:rFonts w:cs="宋体"/>
          <w:bCs/>
          <w:szCs w:val="21"/>
        </w:rPr>
      </w:pPr>
      <w:r>
        <w:rPr>
          <w:rFonts w:hint="eastAsia" w:cs="宋体"/>
          <w:bCs/>
          <w:szCs w:val="21"/>
        </w:rPr>
        <w:t>3 调度管理区包括办公室、监控室、调度室等。</w:t>
      </w:r>
    </w:p>
    <w:p w14:paraId="6E227DBC">
      <w:pPr>
        <w:ind w:firstLine="480" w:firstLineChars="200"/>
        <w:rPr>
          <w:rFonts w:cs="宋体"/>
          <w:bCs/>
          <w:szCs w:val="21"/>
        </w:rPr>
      </w:pPr>
      <w:r>
        <w:rPr>
          <w:rFonts w:hint="eastAsia" w:cs="宋体"/>
          <w:bCs/>
          <w:szCs w:val="21"/>
        </w:rPr>
        <w:t>4 后勤保障区包括司乘休息室、设备室、清洁间、茶水间、卫生间等。</w:t>
      </w:r>
    </w:p>
    <w:p w14:paraId="3C3E8431">
      <w:pPr>
        <w:rPr>
          <w:szCs w:val="21"/>
        </w:rPr>
      </w:pPr>
      <w:r>
        <w:rPr>
          <w:rFonts w:hint="eastAsia"/>
          <w:b/>
        </w:rPr>
        <w:t>7.</w:t>
      </w:r>
      <w:r>
        <w:rPr>
          <w:b/>
        </w:rPr>
        <w:t>3</w:t>
      </w:r>
      <w:r>
        <w:rPr>
          <w:rFonts w:hint="eastAsia"/>
          <w:b/>
        </w:rPr>
        <w:t>.2</w:t>
      </w:r>
      <w:r>
        <w:rPr>
          <w:rFonts w:hint="eastAsia"/>
          <w:szCs w:val="21"/>
        </w:rPr>
        <w:t>公共汽车进出站口，与乘</w:t>
      </w:r>
      <w:r>
        <w:rPr>
          <w:rFonts w:hint="eastAsia" w:cs="宋体"/>
          <w:szCs w:val="21"/>
        </w:rPr>
        <w:t>客主要出入口应分开设置，安全距离不小于5m，若贴临设</w:t>
      </w:r>
      <w:r>
        <w:rPr>
          <w:rFonts w:hint="eastAsia"/>
          <w:szCs w:val="21"/>
        </w:rPr>
        <w:t>置，应用物理分隔。人员密集场所，除保持安全距离外，宜设置隔离设施。</w:t>
      </w:r>
    </w:p>
    <w:p w14:paraId="45621F0C">
      <w:pPr>
        <w:jc w:val="left"/>
        <w:rPr>
          <w:szCs w:val="21"/>
        </w:rPr>
      </w:pPr>
      <w:r>
        <w:rPr>
          <w:rFonts w:hint="eastAsia"/>
          <w:b/>
        </w:rPr>
        <w:t>7.</w:t>
      </w:r>
      <w:r>
        <w:rPr>
          <w:b/>
        </w:rPr>
        <w:t>3</w:t>
      </w:r>
      <w:r>
        <w:rPr>
          <w:rFonts w:hint="eastAsia"/>
          <w:b/>
        </w:rPr>
        <w:t>.3</w:t>
      </w:r>
      <w:r>
        <w:rPr>
          <w:rFonts w:hint="eastAsia"/>
          <w:szCs w:val="21"/>
        </w:rPr>
        <w:t>公共汽车车站内宜做到上客区与下</w:t>
      </w:r>
      <w:r>
        <w:rPr>
          <w:rFonts w:hint="eastAsia" w:cs="宋体"/>
          <w:szCs w:val="21"/>
        </w:rPr>
        <w:t>客区分离，上客人流、下客人流、机动车流互不干</w:t>
      </w:r>
      <w:r>
        <w:rPr>
          <w:rFonts w:hint="eastAsia"/>
          <w:szCs w:val="21"/>
        </w:rPr>
        <w:t>扰。</w:t>
      </w:r>
    </w:p>
    <w:p w14:paraId="604DE1A1">
      <w:pPr>
        <w:rPr>
          <w:rFonts w:cs="宋体"/>
          <w:szCs w:val="21"/>
        </w:rPr>
      </w:pPr>
      <w:r>
        <w:rPr>
          <w:b/>
        </w:rPr>
        <w:t>7.3.4</w:t>
      </w:r>
      <w:r>
        <w:rPr>
          <w:rFonts w:hint="eastAsia"/>
          <w:szCs w:val="21"/>
        </w:rPr>
        <w:t>候车站台设计应有利于乘客上</w:t>
      </w:r>
      <w:r>
        <w:rPr>
          <w:rFonts w:hint="eastAsia" w:cs="宋体"/>
          <w:szCs w:val="21"/>
        </w:rPr>
        <w:t>下车，站台净宽不宜小于</w:t>
      </w:r>
      <w:r>
        <w:rPr>
          <w:rFonts w:cs="宋体"/>
          <w:szCs w:val="21"/>
        </w:rPr>
        <w:t xml:space="preserve">2m </w:t>
      </w:r>
      <w:r>
        <w:rPr>
          <w:rFonts w:hint="eastAsia" w:cs="宋体"/>
          <w:szCs w:val="21"/>
        </w:rPr>
        <w:t>，站台长度根据停靠线路数量及始发线路数量确定，满足停靠需求。</w:t>
      </w:r>
    </w:p>
    <w:p w14:paraId="26D5C843">
      <w:pPr>
        <w:rPr>
          <w:szCs w:val="21"/>
        </w:rPr>
      </w:pPr>
      <w:r>
        <w:rPr>
          <w:b/>
        </w:rPr>
        <w:t>7.3.5</w:t>
      </w:r>
      <w:r>
        <w:rPr>
          <w:rFonts w:hint="eastAsia"/>
          <w:szCs w:val="21"/>
        </w:rPr>
        <w:t>车辆运行区内公共汽车通行空间的净空高度应不低于</w:t>
      </w:r>
      <w:r>
        <w:rPr>
          <w:szCs w:val="21"/>
        </w:rPr>
        <w:t>4.0m</w:t>
      </w:r>
      <w:r>
        <w:rPr>
          <w:rFonts w:hint="eastAsia"/>
          <w:szCs w:val="21"/>
        </w:rPr>
        <w:t>，双层公共汽车通行空间的净空高度应不低于</w:t>
      </w:r>
      <w:r>
        <w:rPr>
          <w:szCs w:val="21"/>
        </w:rPr>
        <w:t>4.6m</w:t>
      </w:r>
      <w:r>
        <w:rPr>
          <w:rFonts w:hint="eastAsia"/>
          <w:szCs w:val="21"/>
        </w:rPr>
        <w:t>，无轨电车通行空间的净空高度应不低于</w:t>
      </w:r>
      <w:r>
        <w:rPr>
          <w:szCs w:val="21"/>
        </w:rPr>
        <w:t>5.2m</w:t>
      </w:r>
      <w:r>
        <w:rPr>
          <w:rFonts w:hint="eastAsia"/>
          <w:szCs w:val="21"/>
        </w:rPr>
        <w:t>。</w:t>
      </w:r>
    </w:p>
    <w:p w14:paraId="727085F5">
      <w:pPr>
        <w:rPr>
          <w:rFonts w:cs="宋体"/>
          <w:szCs w:val="21"/>
        </w:rPr>
      </w:pPr>
      <w:r>
        <w:rPr>
          <w:b/>
        </w:rPr>
        <w:t>7.3.6</w:t>
      </w:r>
      <w:r>
        <w:rPr>
          <w:rFonts w:hint="eastAsia" w:cs="宋体"/>
          <w:szCs w:val="21"/>
        </w:rPr>
        <w:t>公共汽车站应按最大运营车辆的回转轨迹设置回车道，转弯半径（内径）不应小于现行行业标准</w:t>
      </w:r>
      <w:r>
        <w:rPr>
          <w:rFonts w:hint="eastAsia"/>
        </w:rPr>
        <w:t>《车库建筑设计规范》</w:t>
      </w:r>
      <w:r>
        <w:t>JGJ 100</w:t>
      </w:r>
      <w:r>
        <w:rPr>
          <w:rFonts w:hint="eastAsia" w:cs="宋体"/>
          <w:szCs w:val="21"/>
        </w:rPr>
        <w:t>的规定，道宽不宜小于7m。</w:t>
      </w:r>
    </w:p>
    <w:p w14:paraId="61CFFD1D">
      <w:pPr>
        <w:rPr>
          <w:b/>
        </w:rPr>
      </w:pPr>
    </w:p>
    <w:p w14:paraId="032E3E25">
      <w:pPr>
        <w:pStyle w:val="3"/>
        <w:spacing w:line="360" w:lineRule="auto"/>
      </w:pPr>
      <w:bookmarkStart w:id="294" w:name="_Toc155088051"/>
      <w:bookmarkStart w:id="295" w:name="_Toc68096718"/>
      <w:bookmarkStart w:id="296" w:name="_Toc155087555"/>
      <w:bookmarkStart w:id="297" w:name="_Toc155088175"/>
      <w:r>
        <w:t xml:space="preserve">7.4 </w:t>
      </w:r>
      <w:r>
        <w:rPr>
          <w:rFonts w:hint="eastAsia"/>
        </w:rPr>
        <w:t>出租</w:t>
      </w:r>
      <w:r>
        <w:t>汽车站</w:t>
      </w:r>
      <w:bookmarkEnd w:id="294"/>
      <w:bookmarkEnd w:id="295"/>
      <w:bookmarkEnd w:id="296"/>
      <w:bookmarkEnd w:id="297"/>
    </w:p>
    <w:p w14:paraId="2012C78B">
      <w:pPr>
        <w:rPr>
          <w:szCs w:val="21"/>
        </w:rPr>
      </w:pPr>
      <w:r>
        <w:rPr>
          <w:b/>
        </w:rPr>
        <w:t xml:space="preserve">7.4.1 </w:t>
      </w:r>
      <w:r>
        <w:rPr>
          <w:rFonts w:hint="eastAsia"/>
          <w:szCs w:val="21"/>
        </w:rPr>
        <w:t>城市地下综合体内出租汽车站包括普通出租汽车停靠</w:t>
      </w:r>
      <w:r>
        <w:rPr>
          <w:szCs w:val="21"/>
        </w:rPr>
        <w:t>站点</w:t>
      </w:r>
      <w:r>
        <w:rPr>
          <w:rFonts w:hint="eastAsia"/>
          <w:szCs w:val="21"/>
        </w:rPr>
        <w:t>和</w:t>
      </w:r>
      <w:r>
        <w:rPr>
          <w:szCs w:val="21"/>
        </w:rPr>
        <w:t>大型</w:t>
      </w:r>
      <w:r>
        <w:rPr>
          <w:rFonts w:hint="eastAsia"/>
          <w:szCs w:val="21"/>
        </w:rPr>
        <w:t>出租</w:t>
      </w:r>
      <w:r>
        <w:rPr>
          <w:szCs w:val="21"/>
        </w:rPr>
        <w:t>汽</w:t>
      </w:r>
      <w:r>
        <w:rPr>
          <w:rFonts w:hint="eastAsia"/>
          <w:szCs w:val="21"/>
        </w:rPr>
        <w:t>车</w:t>
      </w:r>
      <w:r>
        <w:rPr>
          <w:szCs w:val="21"/>
        </w:rPr>
        <w:t>站</w:t>
      </w:r>
      <w:r>
        <w:rPr>
          <w:rFonts w:hint="eastAsia"/>
          <w:szCs w:val="21"/>
        </w:rPr>
        <w:t>两种类型。大型出租</w:t>
      </w:r>
      <w:r>
        <w:rPr>
          <w:szCs w:val="21"/>
        </w:rPr>
        <w:t>汽</w:t>
      </w:r>
      <w:r>
        <w:rPr>
          <w:rFonts w:hint="eastAsia"/>
          <w:szCs w:val="21"/>
        </w:rPr>
        <w:t>车站包括以下功能区：</w:t>
      </w:r>
    </w:p>
    <w:p w14:paraId="0B7DD886">
      <w:pPr>
        <w:ind w:firstLine="480" w:firstLineChars="200"/>
        <w:jc w:val="left"/>
        <w:rPr>
          <w:szCs w:val="21"/>
        </w:rPr>
      </w:pPr>
      <w:r>
        <w:rPr>
          <w:rFonts w:hint="eastAsia"/>
          <w:szCs w:val="21"/>
        </w:rPr>
        <w:t>1 客流集散区包括人行通道、上/落客区、候车区等。</w:t>
      </w:r>
    </w:p>
    <w:p w14:paraId="75E8398F">
      <w:pPr>
        <w:ind w:firstLine="480" w:firstLineChars="200"/>
        <w:jc w:val="left"/>
        <w:rPr>
          <w:szCs w:val="21"/>
        </w:rPr>
      </w:pPr>
      <w:r>
        <w:rPr>
          <w:rFonts w:hint="eastAsia"/>
          <w:szCs w:val="21"/>
        </w:rPr>
        <w:t>2 车辆运营区包括车辆出入口、到/发车位、蓄车位、回车道等。</w:t>
      </w:r>
    </w:p>
    <w:p w14:paraId="68F51B95">
      <w:pPr>
        <w:ind w:firstLine="480" w:firstLineChars="200"/>
        <w:jc w:val="left"/>
        <w:rPr>
          <w:szCs w:val="21"/>
        </w:rPr>
      </w:pPr>
      <w:r>
        <w:rPr>
          <w:rFonts w:hint="eastAsia"/>
          <w:szCs w:val="21"/>
        </w:rPr>
        <w:t>3 调度管理区包括办公室、监控室、调度室等。</w:t>
      </w:r>
    </w:p>
    <w:p w14:paraId="1E300E0E">
      <w:pPr>
        <w:ind w:firstLine="480" w:firstLineChars="200"/>
        <w:jc w:val="left"/>
        <w:rPr>
          <w:szCs w:val="21"/>
        </w:rPr>
      </w:pPr>
      <w:r>
        <w:rPr>
          <w:rFonts w:hint="eastAsia"/>
          <w:szCs w:val="21"/>
        </w:rPr>
        <w:t>4 后勤保障区包括驾驶员休息室、卫生间等。</w:t>
      </w:r>
    </w:p>
    <w:p w14:paraId="3497EA48">
      <w:pPr>
        <w:rPr>
          <w:szCs w:val="21"/>
        </w:rPr>
      </w:pPr>
      <w:r>
        <w:rPr>
          <w:b/>
          <w:szCs w:val="21"/>
        </w:rPr>
        <w:t>7.4.2</w:t>
      </w:r>
      <w:r>
        <w:rPr>
          <w:rFonts w:hint="eastAsia"/>
          <w:szCs w:val="21"/>
        </w:rPr>
        <w:t>城市地下综合体内出租汽车站的设置应依换乘客流需求确定匹配的规模，车辆流线组织宜与社会车辆分开。普通出租汽车停靠</w:t>
      </w:r>
      <w:r>
        <w:rPr>
          <w:szCs w:val="21"/>
        </w:rPr>
        <w:t>站点</w:t>
      </w:r>
      <w:r>
        <w:rPr>
          <w:rFonts w:hint="eastAsia"/>
          <w:szCs w:val="21"/>
        </w:rPr>
        <w:t>宜设置为港湾式；大型出租汽车站应分设上下客区，蓄车区的设置宜避免车辆怠速行驶。</w:t>
      </w:r>
    </w:p>
    <w:p w14:paraId="430392AA">
      <w:pPr>
        <w:rPr>
          <w:szCs w:val="21"/>
        </w:rPr>
      </w:pPr>
      <w:r>
        <w:rPr>
          <w:rFonts w:hint="eastAsia"/>
          <w:b/>
        </w:rPr>
        <w:t>7.</w:t>
      </w:r>
      <w:r>
        <w:rPr>
          <w:b/>
        </w:rPr>
        <w:t>4</w:t>
      </w:r>
      <w:r>
        <w:rPr>
          <w:rFonts w:hint="eastAsia"/>
          <w:b/>
        </w:rPr>
        <w:t>.</w:t>
      </w:r>
      <w:r>
        <w:rPr>
          <w:b/>
        </w:rPr>
        <w:t>3</w:t>
      </w:r>
      <w:r>
        <w:rPr>
          <w:rFonts w:hint="eastAsia"/>
          <w:szCs w:val="21"/>
        </w:rPr>
        <w:t>出租车汽车站的平面布局应按照人车分流的原则，避免乘客、车辆流线冲突。乘客需进入或跨越车道上车时，车道数量不宜大于3条。</w:t>
      </w:r>
    </w:p>
    <w:p w14:paraId="7B1E5AAC">
      <w:pPr>
        <w:jc w:val="left"/>
        <w:rPr>
          <w:szCs w:val="21"/>
        </w:rPr>
      </w:pPr>
      <w:r>
        <w:rPr>
          <w:b/>
        </w:rPr>
        <w:t>7.4.4</w:t>
      </w:r>
      <w:r>
        <w:rPr>
          <w:rFonts w:hint="eastAsia"/>
          <w:szCs w:val="21"/>
        </w:rPr>
        <w:t>出租汽车的直线双行坡道最小宽度不小于7</w:t>
      </w:r>
      <w:r>
        <w:rPr>
          <w:szCs w:val="21"/>
        </w:rPr>
        <w:t>.0m</w:t>
      </w:r>
      <w:r>
        <w:rPr>
          <w:rFonts w:hint="eastAsia"/>
          <w:szCs w:val="21"/>
        </w:rPr>
        <w:t>，曲线双行坡道最小宽度不小于</w:t>
      </w:r>
      <w:r>
        <w:rPr>
          <w:szCs w:val="21"/>
        </w:rPr>
        <w:t>7.5m</w:t>
      </w:r>
      <w:r>
        <w:rPr>
          <w:rFonts w:hint="eastAsia"/>
          <w:szCs w:val="21"/>
        </w:rPr>
        <w:t>。</w:t>
      </w:r>
    </w:p>
    <w:p w14:paraId="56896D4C">
      <w:pPr>
        <w:rPr>
          <w:szCs w:val="21"/>
        </w:rPr>
      </w:pPr>
      <w:r>
        <w:rPr>
          <w:b/>
        </w:rPr>
        <w:t>7.4.5</w:t>
      </w:r>
      <w:r>
        <w:rPr>
          <w:rFonts w:hint="eastAsia"/>
          <w:szCs w:val="21"/>
        </w:rPr>
        <w:t>用于出租汽车的直线坡道纵坡应小于15%，当纵坡大于</w:t>
      </w:r>
      <w:r>
        <w:rPr>
          <w:szCs w:val="21"/>
        </w:rPr>
        <w:t>10</w:t>
      </w:r>
      <w:r>
        <w:rPr>
          <w:rFonts w:hint="eastAsia"/>
          <w:szCs w:val="21"/>
        </w:rPr>
        <w:t>%时，坡道上下两端应增设缓坡，缓坡长度不应小于</w:t>
      </w:r>
      <w:r>
        <w:rPr>
          <w:szCs w:val="21"/>
        </w:rPr>
        <w:t>3.6</w:t>
      </w:r>
      <w:r>
        <w:rPr>
          <w:rFonts w:hint="eastAsia"/>
          <w:szCs w:val="21"/>
        </w:rPr>
        <w:t>m，缓坡坡度为正常坡度的1/2。曲线形坡道的纵坡应小于</w:t>
      </w:r>
      <w:r>
        <w:rPr>
          <w:szCs w:val="21"/>
        </w:rPr>
        <w:t>12</w:t>
      </w:r>
      <w:r>
        <w:rPr>
          <w:rFonts w:hint="eastAsia"/>
          <w:szCs w:val="21"/>
        </w:rPr>
        <w:t>%，当纵坡大于</w:t>
      </w:r>
      <w:r>
        <w:rPr>
          <w:szCs w:val="21"/>
        </w:rPr>
        <w:t>10</w:t>
      </w:r>
      <w:r>
        <w:rPr>
          <w:rFonts w:hint="eastAsia"/>
          <w:szCs w:val="21"/>
        </w:rPr>
        <w:t>%时，坡道上下两端应增设缓坡，曲线</w:t>
      </w:r>
      <w:r>
        <w:rPr>
          <w:szCs w:val="21"/>
        </w:rPr>
        <w:t>缓坡坡段的水平长度不应小于</w:t>
      </w:r>
      <w:r>
        <w:rPr>
          <w:rFonts w:hint="eastAsia"/>
          <w:szCs w:val="21"/>
        </w:rPr>
        <w:t>2.4</w:t>
      </w:r>
      <w:r>
        <w:rPr>
          <w:szCs w:val="21"/>
        </w:rPr>
        <w:t>m</w:t>
      </w:r>
      <w:r>
        <w:rPr>
          <w:rFonts w:hint="eastAsia"/>
          <w:szCs w:val="21"/>
        </w:rPr>
        <w:t>，</w:t>
      </w:r>
      <w:r>
        <w:rPr>
          <w:szCs w:val="21"/>
        </w:rPr>
        <w:t>曲率半径不应小于</w:t>
      </w:r>
      <w:r>
        <w:rPr>
          <w:rFonts w:hint="eastAsia"/>
          <w:szCs w:val="21"/>
        </w:rPr>
        <w:t>20m。坡道应设置纵向排水沟和1～2%的横向坡度。</w:t>
      </w:r>
    </w:p>
    <w:p w14:paraId="7132DD57">
      <w:pPr>
        <w:rPr>
          <w:szCs w:val="21"/>
        </w:rPr>
      </w:pPr>
      <w:r>
        <w:rPr>
          <w:b/>
        </w:rPr>
        <w:t>7.4.6</w:t>
      </w:r>
      <w:r>
        <w:rPr>
          <w:rFonts w:hint="eastAsia"/>
          <w:szCs w:val="21"/>
        </w:rPr>
        <w:t>城市地下综合体内的出租汽车站站台宽度宜大于</w:t>
      </w:r>
      <w:r>
        <w:rPr>
          <w:szCs w:val="21"/>
        </w:rPr>
        <w:t>2</w:t>
      </w:r>
      <w:r>
        <w:rPr>
          <w:rFonts w:hint="eastAsia"/>
          <w:szCs w:val="21"/>
        </w:rPr>
        <w:t>米。。</w:t>
      </w:r>
    </w:p>
    <w:p w14:paraId="47623F8D">
      <w:pPr>
        <w:jc w:val="left"/>
        <w:rPr>
          <w:szCs w:val="21"/>
        </w:rPr>
      </w:pPr>
    </w:p>
    <w:p w14:paraId="1F2CE243">
      <w:pPr>
        <w:pStyle w:val="3"/>
        <w:spacing w:line="360" w:lineRule="auto"/>
      </w:pPr>
      <w:bookmarkStart w:id="298" w:name="_Toc155088052"/>
      <w:bookmarkStart w:id="299" w:name="_Toc68096719"/>
      <w:bookmarkStart w:id="300" w:name="_Toc155087556"/>
      <w:bookmarkStart w:id="301" w:name="_Toc155088176"/>
      <w:r>
        <w:t xml:space="preserve">7.5 </w:t>
      </w:r>
      <w:r>
        <w:rPr>
          <w:rFonts w:hint="eastAsia"/>
        </w:rPr>
        <w:t>停车库</w:t>
      </w:r>
      <w:bookmarkEnd w:id="298"/>
      <w:bookmarkEnd w:id="299"/>
      <w:bookmarkEnd w:id="300"/>
      <w:bookmarkEnd w:id="301"/>
    </w:p>
    <w:p w14:paraId="17F0D63F">
      <w:pPr>
        <w:rPr>
          <w:szCs w:val="21"/>
        </w:rPr>
      </w:pPr>
      <w:r>
        <w:rPr>
          <w:b/>
        </w:rPr>
        <w:t>7.5.1</w:t>
      </w:r>
      <w:r>
        <w:rPr>
          <w:rFonts w:hint="eastAsia"/>
          <w:szCs w:val="21"/>
        </w:rPr>
        <w:t>城市地下综合体内的停车库应合理组织流线，避免与主要人流交叉。当与地下车库联络道连接时，需统筹通过地面坡道进出与通过地下车库联络道进出的不同流线。</w:t>
      </w:r>
    </w:p>
    <w:p w14:paraId="0D57E151">
      <w:pPr>
        <w:rPr>
          <w:szCs w:val="21"/>
        </w:rPr>
      </w:pPr>
      <w:r>
        <w:rPr>
          <w:b/>
        </w:rPr>
        <w:t xml:space="preserve">7.5.2 </w:t>
      </w:r>
      <w:r>
        <w:rPr>
          <w:rFonts w:hint="eastAsia"/>
          <w:szCs w:val="21"/>
        </w:rPr>
        <w:t>社会停车库的标志标线设计，应满足</w:t>
      </w:r>
      <w:r>
        <w:rPr>
          <w:szCs w:val="21"/>
        </w:rPr>
        <w:t>现行国家标准</w:t>
      </w:r>
      <w:r>
        <w:rPr>
          <w:rFonts w:hint="eastAsia"/>
          <w:szCs w:val="21"/>
        </w:rPr>
        <w:t>《道路交通标志和标线》</w:t>
      </w:r>
      <w:r>
        <w:rPr>
          <w:szCs w:val="21"/>
        </w:rPr>
        <w:t>GB5768</w:t>
      </w:r>
      <w:r>
        <w:rPr>
          <w:rFonts w:hint="eastAsia"/>
          <w:szCs w:val="21"/>
        </w:rPr>
        <w:t>，</w:t>
      </w:r>
      <w:r>
        <w:rPr>
          <w:szCs w:val="21"/>
        </w:rPr>
        <w:t>和现行</w:t>
      </w:r>
      <w:r>
        <w:rPr>
          <w:rFonts w:hint="eastAsia" w:cs="宋体"/>
          <w:szCs w:val="21"/>
        </w:rPr>
        <w:t>行业标准</w:t>
      </w:r>
      <w:r>
        <w:rPr>
          <w:rFonts w:hint="eastAsia"/>
        </w:rPr>
        <w:t>《车库建筑设计规范》</w:t>
      </w:r>
      <w:r>
        <w:t>JGJ 100</w:t>
      </w:r>
      <w:r>
        <w:rPr>
          <w:rFonts w:hint="eastAsia"/>
          <w:szCs w:val="21"/>
        </w:rPr>
        <w:t>的规定，标明场（库）内道路、车辆及人流路线走向，设置识别标志、引导标志、提示标志和安全标志等。</w:t>
      </w:r>
    </w:p>
    <w:p w14:paraId="7F6B9D44">
      <w:pPr>
        <w:rPr>
          <w:szCs w:val="21"/>
        </w:rPr>
      </w:pPr>
      <w:r>
        <w:rPr>
          <w:b/>
        </w:rPr>
        <w:t xml:space="preserve">7.5.3 </w:t>
      </w:r>
      <w:r>
        <w:rPr>
          <w:rFonts w:hint="eastAsia"/>
          <w:szCs w:val="21"/>
        </w:rPr>
        <w:t>城市地下综合体内的社会停车库主要设计指标应符合现行行业标准《车库建筑设计规范》JGJ100的要求。</w:t>
      </w:r>
    </w:p>
    <w:p w14:paraId="5E7D266C">
      <w:pPr>
        <w:rPr>
          <w:szCs w:val="21"/>
        </w:rPr>
      </w:pPr>
      <w:r>
        <w:rPr>
          <w:b/>
        </w:rPr>
        <w:t xml:space="preserve">7.5.4 </w:t>
      </w:r>
      <w:r>
        <w:rPr>
          <w:rFonts w:hint="eastAsia"/>
          <w:szCs w:val="21"/>
        </w:rPr>
        <w:t>城市地下综合体应根据货运需求合理组织货车流线，布置装卸场地。</w:t>
      </w:r>
    </w:p>
    <w:p w14:paraId="0237ECA8">
      <w:pPr>
        <w:rPr>
          <w:szCs w:val="21"/>
        </w:rPr>
      </w:pPr>
      <w:r>
        <w:rPr>
          <w:b/>
        </w:rPr>
        <w:t xml:space="preserve">7.5.5 </w:t>
      </w:r>
      <w:r>
        <w:rPr>
          <w:rFonts w:hint="eastAsia"/>
          <w:szCs w:val="21"/>
        </w:rPr>
        <w:t>停车库内机动车与非机动车停车区应分开设置，在车库内同一区域时，应用分隔设施将其完全隔离。</w:t>
      </w:r>
    </w:p>
    <w:p w14:paraId="367EA054">
      <w:pPr>
        <w:rPr>
          <w:szCs w:val="21"/>
        </w:rPr>
      </w:pPr>
      <w:r>
        <w:rPr>
          <w:b/>
        </w:rPr>
        <w:t xml:space="preserve">7.5.6 </w:t>
      </w:r>
      <w:r>
        <w:rPr>
          <w:rFonts w:hint="eastAsia"/>
          <w:szCs w:val="21"/>
        </w:rPr>
        <w:t>对社会开放的停车库应设置停车场管理与引导系统，宜采用无感支付。</w:t>
      </w:r>
    </w:p>
    <w:p w14:paraId="32D9924E">
      <w:pPr>
        <w:rPr>
          <w:szCs w:val="21"/>
        </w:rPr>
      </w:pPr>
    </w:p>
    <w:p w14:paraId="5FCE985F">
      <w:pPr>
        <w:pStyle w:val="3"/>
        <w:spacing w:line="360" w:lineRule="auto"/>
      </w:pPr>
      <w:bookmarkStart w:id="302" w:name="_Toc155087557"/>
      <w:bookmarkStart w:id="303" w:name="_Toc68096720"/>
      <w:bookmarkStart w:id="304" w:name="_Toc155088177"/>
      <w:bookmarkStart w:id="305" w:name="_Toc155088053"/>
      <w:r>
        <w:t xml:space="preserve">7.6 </w:t>
      </w:r>
      <w:r>
        <w:rPr>
          <w:rFonts w:hint="eastAsia"/>
        </w:rPr>
        <w:t>其 他</w:t>
      </w:r>
      <w:bookmarkEnd w:id="302"/>
      <w:bookmarkEnd w:id="303"/>
      <w:bookmarkEnd w:id="304"/>
      <w:bookmarkEnd w:id="305"/>
    </w:p>
    <w:p w14:paraId="13B84CC8">
      <w:pPr>
        <w:jc w:val="left"/>
      </w:pPr>
      <w:r>
        <w:rPr>
          <w:b/>
        </w:rPr>
        <w:t xml:space="preserve">7.6.1 </w:t>
      </w:r>
      <w:r>
        <w:rPr>
          <w:rFonts w:hint="eastAsia"/>
        </w:rPr>
        <w:t>地下综合体内不应布置煤气调压站、大中型垃圾转运站等市政设施。</w:t>
      </w:r>
    </w:p>
    <w:p w14:paraId="3E60D16D">
      <w:pPr>
        <w:pStyle w:val="2"/>
        <w:tabs>
          <w:tab w:val="left" w:pos="567"/>
          <w:tab w:val="clear" w:pos="5103"/>
        </w:tabs>
        <w:spacing w:line="360" w:lineRule="auto"/>
        <w:ind w:left="0" w:firstLine="0"/>
        <w:rPr>
          <w:sz w:val="28"/>
          <w:szCs w:val="28"/>
        </w:rPr>
      </w:pPr>
      <w:bookmarkStart w:id="306" w:name="_Toc155088054"/>
      <w:bookmarkStart w:id="307" w:name="_Toc68096721"/>
      <w:bookmarkStart w:id="308" w:name="_Toc155088178"/>
      <w:bookmarkStart w:id="309" w:name="_Toc155087558"/>
      <w:r>
        <w:rPr>
          <w:rFonts w:hint="eastAsia"/>
        </w:rPr>
        <w:t>辅助功能设计</w:t>
      </w:r>
      <w:bookmarkEnd w:id="306"/>
      <w:bookmarkEnd w:id="307"/>
      <w:bookmarkEnd w:id="308"/>
      <w:bookmarkEnd w:id="309"/>
    </w:p>
    <w:p w14:paraId="234F194B">
      <w:pPr>
        <w:ind w:firstLine="480" w:firstLineChars="200"/>
      </w:pPr>
    </w:p>
    <w:p w14:paraId="2C8A0BCB">
      <w:pPr>
        <w:pStyle w:val="3"/>
        <w:spacing w:line="360" w:lineRule="auto"/>
      </w:pPr>
      <w:bookmarkStart w:id="310" w:name="_Toc68096722"/>
      <w:bookmarkStart w:id="311" w:name="_Toc155087559"/>
      <w:bookmarkStart w:id="312" w:name="_Toc155088179"/>
      <w:bookmarkStart w:id="313" w:name="_Toc155088055"/>
      <w:r>
        <w:t xml:space="preserve">8.1 </w:t>
      </w:r>
      <w:r>
        <w:rPr>
          <w:rFonts w:hint="eastAsia"/>
        </w:rPr>
        <w:t>一般规定</w:t>
      </w:r>
      <w:bookmarkEnd w:id="310"/>
      <w:bookmarkEnd w:id="311"/>
      <w:bookmarkEnd w:id="312"/>
      <w:bookmarkEnd w:id="313"/>
    </w:p>
    <w:p w14:paraId="46F33167">
      <w:pPr>
        <w:jc w:val="left"/>
      </w:pPr>
      <w:r>
        <w:rPr>
          <w:b/>
        </w:rPr>
        <w:t xml:space="preserve">8.1.1 </w:t>
      </w:r>
      <w:r>
        <w:rPr>
          <w:rFonts w:hint="eastAsia"/>
          <w:szCs w:val="21"/>
        </w:rPr>
        <w:t>城市</w:t>
      </w:r>
      <w:r>
        <w:rPr>
          <w:rFonts w:hint="eastAsia"/>
        </w:rPr>
        <w:t>地下综合体应根据规模大小、功能需求设置辅助功能用房，包括服务用房、管理用房、设备用房及其他各类辅助用房等。</w:t>
      </w:r>
    </w:p>
    <w:p w14:paraId="7ABB2145">
      <w:pPr>
        <w:jc w:val="left"/>
        <w:rPr>
          <w:szCs w:val="21"/>
        </w:rPr>
      </w:pPr>
      <w:r>
        <w:rPr>
          <w:b/>
        </w:rPr>
        <w:t xml:space="preserve">8.1.2 </w:t>
      </w:r>
      <w:r>
        <w:rPr>
          <w:rFonts w:hint="eastAsia"/>
          <w:szCs w:val="21"/>
        </w:rPr>
        <w:t>辅助用房设计应符合下列要求：</w:t>
      </w:r>
    </w:p>
    <w:p w14:paraId="77F840A2">
      <w:pPr>
        <w:ind w:firstLine="480" w:firstLineChars="200"/>
      </w:pPr>
      <w:r>
        <w:rPr>
          <w:bCs/>
        </w:rPr>
        <w:t xml:space="preserve">1 </w:t>
      </w:r>
      <w:r>
        <w:rPr>
          <w:rFonts w:hint="eastAsia"/>
          <w:szCs w:val="21"/>
        </w:rPr>
        <w:t>平面位置应便于服务主</w:t>
      </w:r>
      <w:r>
        <w:rPr>
          <w:rFonts w:hint="eastAsia"/>
        </w:rPr>
        <w:t>体功能，同时减少对主体功能的干扰;</w:t>
      </w:r>
    </w:p>
    <w:p w14:paraId="09D48EB3">
      <w:pPr>
        <w:ind w:firstLine="480" w:firstLineChars="200"/>
        <w:rPr>
          <w:bCs/>
        </w:rPr>
      </w:pPr>
      <w:r>
        <w:rPr>
          <w:bCs/>
        </w:rPr>
        <w:t xml:space="preserve">2 </w:t>
      </w:r>
      <w:r>
        <w:rPr>
          <w:rFonts w:hint="eastAsia" w:cs="宋体"/>
          <w:bCs/>
          <w:szCs w:val="21"/>
        </w:rPr>
        <w:t>应注意安全、卫生、消声、减振和设备安装维修的方便;</w:t>
      </w:r>
    </w:p>
    <w:p w14:paraId="3A7328A4">
      <w:pPr>
        <w:ind w:firstLine="480" w:firstLineChars="200"/>
      </w:pPr>
      <w:r>
        <w:rPr>
          <w:rFonts w:hint="eastAsia"/>
          <w:bCs/>
        </w:rPr>
        <w:t>3</w:t>
      </w:r>
      <w:r>
        <w:rPr>
          <w:bCs/>
        </w:rPr>
        <w:t xml:space="preserve"> </w:t>
      </w:r>
      <w:r>
        <w:rPr>
          <w:rFonts w:hint="eastAsia"/>
          <w:bCs/>
          <w:szCs w:val="21"/>
        </w:rPr>
        <w:t>有关食品类的辅助用房应符合食品卫生法的规定。</w:t>
      </w:r>
    </w:p>
    <w:p w14:paraId="6EEAFD95"/>
    <w:p w14:paraId="480F2D72">
      <w:pPr>
        <w:pStyle w:val="3"/>
        <w:spacing w:line="360" w:lineRule="auto"/>
      </w:pPr>
      <w:bookmarkStart w:id="314" w:name="_Toc155088056"/>
      <w:bookmarkStart w:id="315" w:name="_Toc68096723"/>
      <w:bookmarkStart w:id="316" w:name="_Toc155087560"/>
      <w:bookmarkStart w:id="317" w:name="_Toc155088180"/>
      <w:r>
        <w:rPr>
          <w:rFonts w:hint="eastAsia"/>
        </w:rPr>
        <w:t>8.2 服务用房</w:t>
      </w:r>
      <w:bookmarkEnd w:id="314"/>
      <w:bookmarkEnd w:id="315"/>
      <w:bookmarkEnd w:id="316"/>
      <w:bookmarkEnd w:id="317"/>
    </w:p>
    <w:p w14:paraId="094F530C">
      <w:pPr>
        <w:jc w:val="left"/>
      </w:pPr>
      <w:r>
        <w:rPr>
          <w:rFonts w:hint="eastAsia"/>
          <w:b/>
        </w:rPr>
        <w:t>8</w:t>
      </w:r>
      <w:r>
        <w:rPr>
          <w:b/>
        </w:rPr>
        <w:t>.</w:t>
      </w:r>
      <w:r>
        <w:rPr>
          <w:rFonts w:hint="eastAsia"/>
          <w:b/>
        </w:rPr>
        <w:t>2</w:t>
      </w:r>
      <w:r>
        <w:rPr>
          <w:b/>
        </w:rPr>
        <w:t>.</w:t>
      </w:r>
      <w:r>
        <w:rPr>
          <w:rFonts w:hint="eastAsia"/>
          <w:b/>
        </w:rPr>
        <w:t>1</w:t>
      </w:r>
      <w:r>
        <w:rPr>
          <w:b/>
        </w:rPr>
        <w:t xml:space="preserve"> </w:t>
      </w:r>
      <w:r>
        <w:rPr>
          <w:rFonts w:hint="eastAsia"/>
        </w:rPr>
        <w:t>服务用房由</w:t>
      </w:r>
      <w:r>
        <w:t>厕所</w:t>
      </w:r>
      <w:r>
        <w:rPr>
          <w:rFonts w:hint="eastAsia"/>
        </w:rPr>
        <w:t>、</w:t>
      </w:r>
      <w:r>
        <w:t>浴室</w:t>
      </w:r>
      <w:r>
        <w:rPr>
          <w:rFonts w:hint="eastAsia"/>
          <w:szCs w:val="21"/>
        </w:rPr>
        <w:t>、盥洗室、各类库房</w:t>
      </w:r>
      <w:r>
        <w:rPr>
          <w:rFonts w:hint="eastAsia"/>
        </w:rPr>
        <w:t>等组成，</w:t>
      </w:r>
      <w:r>
        <w:t>其位置应</w:t>
      </w:r>
      <w:r>
        <w:rPr>
          <w:rFonts w:hint="eastAsia"/>
          <w:szCs w:val="21"/>
        </w:rPr>
        <w:t>便于服务主体功能</w:t>
      </w:r>
      <w:r>
        <w:t>。</w:t>
      </w:r>
    </w:p>
    <w:p w14:paraId="4331A4AA">
      <w:pPr>
        <w:jc w:val="left"/>
        <w:rPr>
          <w:szCs w:val="21"/>
        </w:rPr>
      </w:pPr>
      <w:r>
        <w:rPr>
          <w:rFonts w:hint="eastAsia"/>
          <w:b/>
        </w:rPr>
        <w:t>8</w:t>
      </w:r>
      <w:r>
        <w:rPr>
          <w:b/>
        </w:rPr>
        <w:t>.</w:t>
      </w:r>
      <w:r>
        <w:rPr>
          <w:rFonts w:hint="eastAsia"/>
          <w:b/>
        </w:rPr>
        <w:t>2</w:t>
      </w:r>
      <w:r>
        <w:rPr>
          <w:b/>
        </w:rPr>
        <w:t>.</w:t>
      </w:r>
      <w:r>
        <w:rPr>
          <w:rFonts w:hint="eastAsia"/>
          <w:b/>
        </w:rPr>
        <w:t>2</w:t>
      </w:r>
      <w:r>
        <w:rPr>
          <w:b/>
        </w:rPr>
        <w:t xml:space="preserve"> </w:t>
      </w:r>
      <w:r>
        <w:rPr>
          <w:rFonts w:hint="eastAsia"/>
          <w:szCs w:val="21"/>
        </w:rPr>
        <w:t>厕所、浴室、盥洗室应符合下列要求：</w:t>
      </w:r>
    </w:p>
    <w:p w14:paraId="6286D52A">
      <w:pPr>
        <w:ind w:firstLine="480" w:firstLineChars="200"/>
      </w:pPr>
      <w:r>
        <w:rPr>
          <w:rFonts w:hint="eastAsia"/>
          <w:bCs/>
        </w:rPr>
        <w:t>1</w:t>
      </w:r>
      <w:r>
        <w:rPr>
          <w:rFonts w:hint="eastAsia"/>
        </w:rPr>
        <w:t xml:space="preserve"> 建筑物内的厕所、浴室、盥洗室应选择方便使用、相对隐蔽的位置，并应避免所产生的气味、潮气、噪声等影响或干扰其他房间。</w:t>
      </w:r>
    </w:p>
    <w:p w14:paraId="69AC8A11">
      <w:pPr>
        <w:ind w:firstLine="480" w:firstLineChars="200"/>
      </w:pPr>
      <w:r>
        <w:rPr>
          <w:rFonts w:hint="eastAsia"/>
          <w:bCs/>
        </w:rPr>
        <w:t>2</w:t>
      </w:r>
      <w:r>
        <w:rPr>
          <w:rFonts w:hint="eastAsia"/>
        </w:rPr>
        <w:t xml:space="preserve"> 不应布置在食品加工与储存、医药及其原材料生产与贮存、生活供水、电气、档案、文物等有严格卫生、安全要求用房的直接上层；应避免布置在餐厅等有较高卫生要求用房的直接上层，否则应采取同层排水和严格的防水措施。</w:t>
      </w:r>
    </w:p>
    <w:p w14:paraId="1B3997E7">
      <w:pPr>
        <w:ind w:firstLine="480" w:firstLineChars="200"/>
      </w:pPr>
      <w:r>
        <w:rPr>
          <w:rFonts w:hint="eastAsia"/>
          <w:bCs/>
        </w:rPr>
        <w:t>3</w:t>
      </w:r>
      <w:r>
        <w:rPr>
          <w:rFonts w:hint="eastAsia"/>
        </w:rPr>
        <w:t xml:space="preserve"> 卫生设备配置数量与使用人数应根据建筑功能协调考虑。</w:t>
      </w:r>
    </w:p>
    <w:p w14:paraId="0B8537B6">
      <w:pPr>
        <w:ind w:firstLine="480" w:firstLineChars="200"/>
      </w:pPr>
      <w:r>
        <w:rPr>
          <w:rFonts w:hint="eastAsia"/>
          <w:bCs/>
        </w:rPr>
        <w:t>4</w:t>
      </w:r>
      <w:r>
        <w:rPr>
          <w:rFonts w:hint="eastAsia"/>
        </w:rPr>
        <w:t xml:space="preserve"> 不具备自然通风条件的卫生用房应采用机械通风。</w:t>
      </w:r>
    </w:p>
    <w:p w14:paraId="10B6FCD7">
      <w:pPr>
        <w:ind w:firstLine="480" w:firstLineChars="200"/>
      </w:pPr>
      <w:r>
        <w:rPr>
          <w:rFonts w:hint="eastAsia"/>
          <w:bCs/>
        </w:rPr>
        <w:t>5</w:t>
      </w:r>
      <w:r>
        <w:rPr>
          <w:rFonts w:hint="eastAsia"/>
        </w:rPr>
        <w:t xml:space="preserve"> 公共男女厕所、浴室应防止视线干扰，应设前室，宜设独立清洁间。</w:t>
      </w:r>
    </w:p>
    <w:p w14:paraId="570E6EAA">
      <w:pPr>
        <w:ind w:firstLine="480" w:firstLineChars="200"/>
      </w:pPr>
      <w:r>
        <w:rPr>
          <w:rFonts w:hint="eastAsia"/>
          <w:bCs/>
        </w:rPr>
        <w:t>6</w:t>
      </w:r>
      <w:r>
        <w:rPr>
          <w:rFonts w:hint="eastAsia"/>
        </w:rPr>
        <w:t xml:space="preserve"> 公共厕所宜设置独立的第三卫生间，且同时设置成人和儿童使用的卫生洁具，第三卫生间可兼做无障碍厕所。</w:t>
      </w:r>
    </w:p>
    <w:p w14:paraId="5FB85030">
      <w:pPr>
        <w:ind w:firstLine="480" w:firstLineChars="200"/>
      </w:pPr>
      <w:r>
        <w:rPr>
          <w:rFonts w:hint="eastAsia"/>
          <w:bCs/>
        </w:rPr>
        <w:t>7</w:t>
      </w:r>
      <w:r>
        <w:rPr>
          <w:rFonts w:hint="eastAsia"/>
        </w:rPr>
        <w:t xml:space="preserve"> 人流密集</w:t>
      </w:r>
      <w:r>
        <w:t>区宜</w:t>
      </w:r>
      <w:r>
        <w:rPr>
          <w:rFonts w:hint="eastAsia"/>
        </w:rPr>
        <w:t>设置独立母婴室，设置洗手盆、婴儿尿布台及桌椅等必要的家具，使用面积不</w:t>
      </w:r>
      <w:r>
        <w:t>宜</w:t>
      </w:r>
      <w:r>
        <w:rPr>
          <w:rFonts w:hint="eastAsia"/>
        </w:rPr>
        <w:t>小于8m</w:t>
      </w:r>
      <w:r>
        <w:rPr>
          <w:vertAlign w:val="superscript"/>
        </w:rPr>
        <w:t>2</w:t>
      </w:r>
      <w:r>
        <w:rPr>
          <w:rFonts w:hint="eastAsia"/>
        </w:rPr>
        <w:t>。</w:t>
      </w:r>
    </w:p>
    <w:p w14:paraId="3CE938E0">
      <w:pPr>
        <w:ind w:firstLine="480" w:firstLineChars="200"/>
      </w:pPr>
      <w:r>
        <w:rPr>
          <w:rFonts w:hint="eastAsia"/>
          <w:bCs/>
        </w:rPr>
        <w:t>8</w:t>
      </w:r>
      <w:r>
        <w:rPr>
          <w:rFonts w:hint="eastAsia"/>
        </w:rPr>
        <w:t xml:space="preserve"> 公共厕所服务半径不宜超过50m，无障碍厕所服务半径不宜超过100m。</w:t>
      </w:r>
    </w:p>
    <w:p w14:paraId="5A37B161">
      <w:pPr>
        <w:jc w:val="left"/>
        <w:rPr>
          <w:szCs w:val="21"/>
        </w:rPr>
      </w:pPr>
      <w:r>
        <w:rPr>
          <w:rFonts w:hint="eastAsia"/>
          <w:b/>
          <w:bCs/>
          <w:szCs w:val="21"/>
        </w:rPr>
        <w:t xml:space="preserve">8.2.3 </w:t>
      </w:r>
      <w:r>
        <w:rPr>
          <w:rFonts w:hint="eastAsia"/>
          <w:bCs/>
          <w:szCs w:val="21"/>
        </w:rPr>
        <w:t>茶水间宜根据需求集中或分区设置，开水间应设置洗涤池和地漏，并宜设洗涤、消毒茶具和倒茶渣的设施。</w:t>
      </w:r>
    </w:p>
    <w:p w14:paraId="259CC56F">
      <w:pPr>
        <w:jc w:val="left"/>
        <w:rPr>
          <w:bCs/>
          <w:szCs w:val="21"/>
        </w:rPr>
      </w:pPr>
      <w:r>
        <w:rPr>
          <w:rFonts w:hint="eastAsia"/>
          <w:b/>
          <w:bCs/>
          <w:szCs w:val="21"/>
        </w:rPr>
        <w:t xml:space="preserve">8.2.4 </w:t>
      </w:r>
      <w:r>
        <w:rPr>
          <w:rFonts w:hint="eastAsia"/>
          <w:bCs/>
          <w:szCs w:val="21"/>
        </w:rPr>
        <w:t>应根据主体功能规模大小及需要设置各类库房。库房应靠近主体功能区域，便于物品搬运，同时应尽量减少对主要人流流线的干扰。</w:t>
      </w:r>
    </w:p>
    <w:p w14:paraId="0A4EFC15">
      <w:pPr>
        <w:jc w:val="left"/>
        <w:rPr>
          <w:bCs/>
          <w:szCs w:val="21"/>
        </w:rPr>
      </w:pPr>
      <w:r>
        <w:rPr>
          <w:rFonts w:hint="eastAsia"/>
          <w:b/>
          <w:bCs/>
          <w:szCs w:val="21"/>
        </w:rPr>
        <w:t xml:space="preserve">8.2.5 </w:t>
      </w:r>
      <w:r>
        <w:rPr>
          <w:rFonts w:hint="eastAsia"/>
          <w:bCs/>
          <w:szCs w:val="21"/>
        </w:rPr>
        <w:t>各类库房不应储存火灾危险性为甲、乙类物品。</w:t>
      </w:r>
    </w:p>
    <w:p w14:paraId="1329736B">
      <w:pPr>
        <w:jc w:val="left"/>
      </w:pPr>
    </w:p>
    <w:p w14:paraId="383D95C8">
      <w:pPr>
        <w:pStyle w:val="3"/>
        <w:spacing w:line="360" w:lineRule="auto"/>
      </w:pPr>
      <w:bookmarkStart w:id="318" w:name="_Toc155088181"/>
      <w:bookmarkStart w:id="319" w:name="_Toc68096724"/>
      <w:bookmarkStart w:id="320" w:name="_Toc155087561"/>
      <w:bookmarkStart w:id="321" w:name="_Toc155088057"/>
      <w:r>
        <w:t xml:space="preserve">8.3 </w:t>
      </w:r>
      <w:r>
        <w:rPr>
          <w:rFonts w:hint="eastAsia"/>
        </w:rPr>
        <w:t>管理用房</w:t>
      </w:r>
      <w:bookmarkEnd w:id="318"/>
      <w:bookmarkEnd w:id="319"/>
      <w:bookmarkEnd w:id="320"/>
      <w:bookmarkEnd w:id="321"/>
    </w:p>
    <w:p w14:paraId="2DA7DF31">
      <w:pPr>
        <w:rPr>
          <w:bCs/>
          <w:szCs w:val="21"/>
        </w:rPr>
      </w:pPr>
      <w:r>
        <w:rPr>
          <w:b/>
        </w:rPr>
        <w:t>8.3.1</w:t>
      </w:r>
      <w:r>
        <w:rPr>
          <w:rFonts w:hint="eastAsia"/>
          <w:bCs/>
          <w:szCs w:val="21"/>
        </w:rPr>
        <w:t>城市地下综合体应根据运营及管理的需要设置各主体功能的管理用房，管理用房的建设规模应符合各主体功能的标准要求。</w:t>
      </w:r>
    </w:p>
    <w:p w14:paraId="1C2A23DC">
      <w:pPr>
        <w:jc w:val="left"/>
        <w:rPr>
          <w:bCs/>
          <w:szCs w:val="21"/>
        </w:rPr>
      </w:pPr>
      <w:r>
        <w:rPr>
          <w:b/>
        </w:rPr>
        <w:t>8.3.2</w:t>
      </w:r>
      <w:r>
        <w:rPr>
          <w:rFonts w:hint="eastAsia"/>
          <w:bCs/>
          <w:szCs w:val="21"/>
        </w:rPr>
        <w:t>管理用房由办公室、调度室、会议室、接待室及值班室等组成，其位置应设于对外联系和对内管理方便的部位。</w:t>
      </w:r>
    </w:p>
    <w:p w14:paraId="17AE6639">
      <w:pPr>
        <w:jc w:val="left"/>
        <w:rPr>
          <w:bCs/>
          <w:szCs w:val="21"/>
        </w:rPr>
      </w:pPr>
    </w:p>
    <w:p w14:paraId="18944E22">
      <w:pPr>
        <w:pStyle w:val="3"/>
        <w:spacing w:line="360" w:lineRule="auto"/>
      </w:pPr>
      <w:bookmarkStart w:id="322" w:name="_Toc68096725"/>
      <w:bookmarkStart w:id="323" w:name="_Toc155087562"/>
      <w:bookmarkStart w:id="324" w:name="_Toc155088058"/>
      <w:bookmarkStart w:id="325" w:name="_Toc155088182"/>
      <w:r>
        <w:t xml:space="preserve">8.4 </w:t>
      </w:r>
      <w:r>
        <w:rPr>
          <w:rFonts w:hint="eastAsia"/>
        </w:rPr>
        <w:t>设备用房</w:t>
      </w:r>
      <w:bookmarkEnd w:id="322"/>
      <w:bookmarkEnd w:id="323"/>
      <w:bookmarkEnd w:id="324"/>
      <w:bookmarkEnd w:id="325"/>
    </w:p>
    <w:p w14:paraId="0C863563">
      <w:pPr>
        <w:jc w:val="left"/>
        <w:rPr>
          <w:szCs w:val="21"/>
        </w:rPr>
      </w:pPr>
      <w:r>
        <w:rPr>
          <w:b/>
        </w:rPr>
        <w:t xml:space="preserve">8.4.1 </w:t>
      </w:r>
      <w:r>
        <w:rPr>
          <w:rFonts w:hint="eastAsia"/>
        </w:rPr>
        <w:t>设备用房应留有能满足最大设备安装、检修的进出口。设备用房的层高和垂直运输交通应满足设备安装与维修的要求。</w:t>
      </w:r>
    </w:p>
    <w:p w14:paraId="13BAD1F0">
      <w:pPr>
        <w:jc w:val="left"/>
        <w:rPr>
          <w:szCs w:val="21"/>
        </w:rPr>
      </w:pPr>
      <w:r>
        <w:rPr>
          <w:b/>
        </w:rPr>
        <w:t xml:space="preserve">8.4.2 </w:t>
      </w:r>
      <w:r>
        <w:rPr>
          <w:rFonts w:hint="eastAsia"/>
        </w:rPr>
        <w:t>有排水、冲洗要求的设备用房应设置冲洗地面的上下水设施；在设备可能漏水、泄水的位置，设地漏或排水明沟。</w:t>
      </w:r>
    </w:p>
    <w:p w14:paraId="011495CB">
      <w:pPr>
        <w:rPr>
          <w:bCs/>
          <w:szCs w:val="21"/>
        </w:rPr>
      </w:pPr>
      <w:r>
        <w:rPr>
          <w:b/>
        </w:rPr>
        <w:t xml:space="preserve">8.4.3 </w:t>
      </w:r>
      <w:r>
        <w:rPr>
          <w:rFonts w:hint="eastAsia"/>
          <w:bCs/>
          <w:szCs w:val="21"/>
        </w:rPr>
        <w:t>动力设备机房宜靠近负荷中心设置。火灾危险性较高的房间，如燃油或燃气锅炉、油浸变压器等设置在地下综合体内时，应设置在首层或地下一层靠外墙的部位，柴油发电机房应设置在首层或地下一、二层。有爆炸危险性的房间，如锅炉房应设置泄压设施，泄压设施应避开人员密集场所和交通道路，并宜靠近有爆炸危险的部位。</w:t>
      </w:r>
    </w:p>
    <w:p w14:paraId="0DC349AB">
      <w:pPr>
        <w:jc w:val="left"/>
      </w:pPr>
      <w:r>
        <w:rPr>
          <w:b/>
        </w:rPr>
        <w:t xml:space="preserve">8.4.4 </w:t>
      </w:r>
      <w:r>
        <w:rPr>
          <w:rFonts w:hint="eastAsia"/>
        </w:rPr>
        <w:t>产生噪声或振动的设备机房应采取消声、隔声和减振等措施，并不宜毗邻人员活动场所，也不宜布置在人员活动场所的正上方。</w:t>
      </w:r>
    </w:p>
    <w:p w14:paraId="17EDCC16"/>
    <w:p w14:paraId="18BB385B">
      <w:pPr>
        <w:pStyle w:val="3"/>
        <w:spacing w:line="360" w:lineRule="auto"/>
      </w:pPr>
      <w:bookmarkStart w:id="326" w:name="_Toc68096726"/>
      <w:bookmarkStart w:id="327" w:name="_Toc155088183"/>
      <w:bookmarkStart w:id="328" w:name="_Toc155087563"/>
      <w:bookmarkStart w:id="329" w:name="_Toc155088059"/>
      <w:r>
        <w:t xml:space="preserve">8.5 </w:t>
      </w:r>
      <w:r>
        <w:rPr>
          <w:rFonts w:hint="eastAsia"/>
        </w:rPr>
        <w:t>其 他</w:t>
      </w:r>
      <w:bookmarkEnd w:id="326"/>
      <w:bookmarkEnd w:id="327"/>
      <w:bookmarkEnd w:id="328"/>
      <w:bookmarkEnd w:id="329"/>
    </w:p>
    <w:p w14:paraId="616DBA69">
      <w:pPr>
        <w:jc w:val="left"/>
        <w:rPr>
          <w:szCs w:val="21"/>
        </w:rPr>
      </w:pPr>
      <w:r>
        <w:rPr>
          <w:b/>
        </w:rPr>
        <w:t xml:space="preserve">8.5.1 </w:t>
      </w:r>
      <w:r>
        <w:rPr>
          <w:rFonts w:hint="eastAsia"/>
          <w:szCs w:val="21"/>
        </w:rPr>
        <w:t>管道井、排油烟道、通风道应分别独立设置，不得使用同一管道系统，并应用非燃烧体材料制作。</w:t>
      </w:r>
    </w:p>
    <w:p w14:paraId="49952AF1">
      <w:pPr>
        <w:jc w:val="left"/>
        <w:rPr>
          <w:szCs w:val="21"/>
        </w:rPr>
      </w:pPr>
      <w:r>
        <w:rPr>
          <w:b/>
        </w:rPr>
        <w:t xml:space="preserve">8.5.2 </w:t>
      </w:r>
      <w:r>
        <w:rPr>
          <w:rFonts w:hint="eastAsia"/>
          <w:szCs w:val="21"/>
        </w:rPr>
        <w:t>城市地下综合体人员密集的功能单元内宜设置援助设施。援助设施分为特殊援助设施和紧急援助设施两类。特殊援助设施为老、弱、病、残、孕、幼六种群体提供特殊援助，包括援助中心、儿童中心等；紧急援助设施包括医疗站、急救站和警务站等。</w:t>
      </w:r>
    </w:p>
    <w:p w14:paraId="7A9D4B25">
      <w:pPr>
        <w:widowControl/>
        <w:jc w:val="left"/>
        <w:rPr>
          <w:rFonts w:cs="宋体"/>
          <w:szCs w:val="21"/>
        </w:rPr>
      </w:pPr>
      <w:r>
        <w:rPr>
          <w:b/>
          <w:bCs/>
        </w:rPr>
        <w:t>8.5.3</w:t>
      </w:r>
      <w:r>
        <w:t xml:space="preserve"> </w:t>
      </w:r>
      <w:r>
        <w:rPr>
          <w:rFonts w:hint="eastAsia"/>
          <w:szCs w:val="21"/>
        </w:rPr>
        <w:t>城市地下综合体内应设置分类垃圾收集点，宜设置小型垃圾转运站。</w:t>
      </w:r>
      <w:bookmarkEnd w:id="236"/>
      <w:bookmarkEnd w:id="237"/>
      <w:bookmarkStart w:id="330" w:name="_Toc269830735"/>
      <w:bookmarkStart w:id="331" w:name="_Toc266449152"/>
      <w:bookmarkStart w:id="332" w:name="_Toc266027127"/>
      <w:bookmarkStart w:id="333" w:name="_Toc265937091"/>
      <w:bookmarkStart w:id="334" w:name="_Toc266021449"/>
      <w:bookmarkStart w:id="335" w:name="_Toc266557349"/>
      <w:bookmarkStart w:id="336" w:name="_Toc265937256"/>
      <w:bookmarkStart w:id="337" w:name="_Toc266449334"/>
      <w:bookmarkStart w:id="338" w:name="_Toc266451358"/>
      <w:bookmarkStart w:id="339" w:name="_Toc266557429"/>
      <w:bookmarkStart w:id="340" w:name="_Toc266027943"/>
    </w:p>
    <w:p w14:paraId="7F58C459"/>
    <w:p w14:paraId="0B71788E">
      <w:pPr>
        <w:pStyle w:val="2"/>
        <w:numPr>
          <w:ilvl w:val="0"/>
          <w:numId w:val="0"/>
        </w:numPr>
        <w:spacing w:line="360" w:lineRule="auto"/>
        <w:ind w:left="567"/>
      </w:pPr>
      <w:r>
        <w:br w:type="page"/>
      </w:r>
    </w:p>
    <w:p w14:paraId="1B2A9A8F">
      <w:pPr>
        <w:pStyle w:val="2"/>
        <w:tabs>
          <w:tab w:val="left" w:pos="567"/>
          <w:tab w:val="clear" w:pos="5103"/>
        </w:tabs>
        <w:spacing w:line="360" w:lineRule="auto"/>
        <w:ind w:left="0" w:firstLine="0"/>
        <w:rPr>
          <w:sz w:val="28"/>
          <w:szCs w:val="28"/>
        </w:rPr>
      </w:pPr>
      <w:bookmarkStart w:id="341" w:name="_Toc391411227"/>
      <w:bookmarkStart w:id="342" w:name="_Toc390904434"/>
      <w:bookmarkStart w:id="343" w:name="_Toc68096727"/>
      <w:bookmarkStart w:id="344" w:name="_Toc155088060"/>
      <w:bookmarkStart w:id="345" w:name="_Toc155088184"/>
      <w:bookmarkStart w:id="346" w:name="_Toc155087564"/>
      <w:r>
        <w:rPr>
          <w:rFonts w:hint="eastAsia"/>
        </w:rPr>
        <w:t>设备</w:t>
      </w:r>
      <w:bookmarkEnd w:id="341"/>
      <w:bookmarkEnd w:id="342"/>
      <w:r>
        <w:rPr>
          <w:rFonts w:hint="eastAsia"/>
        </w:rPr>
        <w:t>与</w:t>
      </w:r>
      <w:bookmarkEnd w:id="343"/>
      <w:r>
        <w:rPr>
          <w:rFonts w:hint="eastAsia"/>
        </w:rPr>
        <w:t>暖通工程设计</w:t>
      </w:r>
      <w:bookmarkEnd w:id="344"/>
      <w:bookmarkEnd w:id="345"/>
      <w:bookmarkEnd w:id="346"/>
    </w:p>
    <w:p w14:paraId="4C78118D">
      <w:pPr>
        <w:widowControl/>
        <w:jc w:val="left"/>
      </w:pPr>
      <w:bookmarkStart w:id="347" w:name="_Toc269830736"/>
    </w:p>
    <w:p w14:paraId="35463181">
      <w:pPr>
        <w:pStyle w:val="3"/>
        <w:spacing w:line="360" w:lineRule="auto"/>
      </w:pPr>
      <w:bookmarkStart w:id="348" w:name="_Toc155088185"/>
      <w:bookmarkStart w:id="349" w:name="_Toc155087565"/>
      <w:bookmarkStart w:id="350" w:name="_Toc155088061"/>
      <w:bookmarkStart w:id="351" w:name="_Toc68096728"/>
      <w:r>
        <w:t xml:space="preserve">9.1 </w:t>
      </w:r>
      <w:r>
        <w:rPr>
          <w:rFonts w:hint="eastAsia"/>
        </w:rPr>
        <w:t>一般规定</w:t>
      </w:r>
      <w:bookmarkEnd w:id="348"/>
      <w:bookmarkEnd w:id="349"/>
      <w:bookmarkEnd w:id="350"/>
      <w:bookmarkEnd w:id="351"/>
    </w:p>
    <w:p w14:paraId="60E5EF30">
      <w:pPr>
        <w:rPr>
          <w:szCs w:val="21"/>
        </w:rPr>
      </w:pPr>
      <w:r>
        <w:rPr>
          <w:b/>
          <w:szCs w:val="21"/>
        </w:rPr>
        <w:t>9.1.1</w:t>
      </w:r>
      <w:r>
        <w:rPr>
          <w:rFonts w:hint="eastAsia"/>
          <w:szCs w:val="21"/>
        </w:rPr>
        <w:t>城市地下综合体应设有通风空调、给排水与消防系统及供配电、照明、弱电智能化系统，以满足工程安全运行的需要。</w:t>
      </w:r>
    </w:p>
    <w:p w14:paraId="7015EFA8">
      <w:pPr>
        <w:rPr>
          <w:szCs w:val="21"/>
        </w:rPr>
      </w:pPr>
      <w:r>
        <w:rPr>
          <w:b/>
          <w:szCs w:val="21"/>
        </w:rPr>
        <w:t>9.1.2</w:t>
      </w:r>
      <w:r>
        <w:rPr>
          <w:rFonts w:hint="eastAsia"/>
          <w:szCs w:val="21"/>
        </w:rPr>
        <w:t>建筑配套设施的设计应根据城市地下综合体的分类，主体功能及建筑规模等，按照有关规范执行。</w:t>
      </w:r>
    </w:p>
    <w:p w14:paraId="1497FD77">
      <w:pPr>
        <w:widowControl/>
        <w:jc w:val="left"/>
        <w:rPr>
          <w:szCs w:val="21"/>
        </w:rPr>
      </w:pPr>
      <w:r>
        <w:rPr>
          <w:b/>
          <w:szCs w:val="21"/>
        </w:rPr>
        <w:t>9.1.3</w:t>
      </w:r>
      <w:r>
        <w:rPr>
          <w:rFonts w:hint="eastAsia"/>
          <w:szCs w:val="21"/>
        </w:rPr>
        <w:t>地下建筑室内环境在人员经常活动区域，尤其是人员集中活动的区域，要具备保障人身健康的空气质量，适宜的温湿度等，参照相关的卫生标准和环境标准，有效控制有害污染的释放与积聚，控制设备噪声与振动的传播。</w:t>
      </w:r>
    </w:p>
    <w:p w14:paraId="25E37468">
      <w:pPr>
        <w:widowControl/>
        <w:jc w:val="left"/>
        <w:rPr>
          <w:szCs w:val="21"/>
        </w:rPr>
      </w:pPr>
      <w:r>
        <w:rPr>
          <w:b/>
          <w:szCs w:val="21"/>
        </w:rPr>
        <w:t>9.1.4</w:t>
      </w:r>
      <w:r>
        <w:rPr>
          <w:rFonts w:hint="eastAsia"/>
          <w:szCs w:val="21"/>
        </w:rPr>
        <w:t>地下工程中宜采用不燃、难燃材料，且应具有防潮、防霉、耐老化和无毒性材料。</w:t>
      </w:r>
    </w:p>
    <w:p w14:paraId="21F579C6">
      <w:pPr>
        <w:widowControl/>
        <w:jc w:val="left"/>
        <w:rPr>
          <w:szCs w:val="21"/>
        </w:rPr>
      </w:pPr>
    </w:p>
    <w:p w14:paraId="614D590D">
      <w:pPr>
        <w:pStyle w:val="3"/>
        <w:spacing w:line="360" w:lineRule="auto"/>
      </w:pPr>
      <w:bookmarkStart w:id="352" w:name="_Toc390904435"/>
      <w:bookmarkStart w:id="353" w:name="_Toc391411228"/>
      <w:bookmarkStart w:id="354" w:name="_Toc155088062"/>
      <w:bookmarkStart w:id="355" w:name="_Toc155088186"/>
      <w:bookmarkStart w:id="356" w:name="_Toc155087566"/>
      <w:bookmarkStart w:id="357" w:name="_Toc68096729"/>
      <w:r>
        <w:rPr>
          <w:rFonts w:hint="eastAsia"/>
        </w:rPr>
        <w:t>9.2</w:t>
      </w:r>
      <w:bookmarkEnd w:id="347"/>
      <w:bookmarkEnd w:id="352"/>
      <w:bookmarkEnd w:id="353"/>
      <w:r>
        <w:t xml:space="preserve"> </w:t>
      </w:r>
      <w:r>
        <w:rPr>
          <w:rFonts w:hint="eastAsia"/>
        </w:rPr>
        <w:t>通风、空调与除湿</w:t>
      </w:r>
      <w:bookmarkEnd w:id="354"/>
      <w:bookmarkEnd w:id="355"/>
      <w:bookmarkEnd w:id="356"/>
      <w:bookmarkEnd w:id="357"/>
    </w:p>
    <w:p w14:paraId="6F5E236F">
      <w:pPr>
        <w:jc w:val="left"/>
      </w:pPr>
      <w:r>
        <w:rPr>
          <w:rFonts w:hint="eastAsia"/>
          <w:b/>
        </w:rPr>
        <w:t>9.</w:t>
      </w:r>
      <w:r>
        <w:rPr>
          <w:b/>
        </w:rPr>
        <w:t>2</w:t>
      </w:r>
      <w:r>
        <w:rPr>
          <w:rFonts w:hint="eastAsia"/>
          <w:b/>
        </w:rPr>
        <w:t>.1</w:t>
      </w:r>
      <w:r>
        <w:rPr>
          <w:b/>
        </w:rPr>
        <w:t xml:space="preserve"> </w:t>
      </w:r>
      <w:r>
        <w:rPr>
          <w:rFonts w:hint="eastAsia"/>
        </w:rPr>
        <w:t>为保证适宜的温湿度，应对城市地下综合体进行通风设计。当采用自然通风不能满足卫生、工艺或舒适性要求时，应采取机械通风或空调除湿措施。</w:t>
      </w:r>
    </w:p>
    <w:p w14:paraId="09823FC1">
      <w:pPr>
        <w:jc w:val="left"/>
        <w:rPr>
          <w:szCs w:val="21"/>
        </w:rPr>
      </w:pPr>
      <w:r>
        <w:rPr>
          <w:rFonts w:hint="eastAsia"/>
          <w:b/>
        </w:rPr>
        <w:t>9.</w:t>
      </w:r>
      <w:r>
        <w:rPr>
          <w:b/>
        </w:rPr>
        <w:t>2</w:t>
      </w:r>
      <w:r>
        <w:rPr>
          <w:rFonts w:hint="eastAsia"/>
          <w:b/>
        </w:rPr>
        <w:t xml:space="preserve">.2 </w:t>
      </w:r>
      <w:r>
        <w:rPr>
          <w:rFonts w:hint="eastAsia"/>
          <w:szCs w:val="21"/>
        </w:rPr>
        <w:t>城市地下综合体</w:t>
      </w:r>
      <w:r>
        <w:rPr>
          <w:rFonts w:hint="eastAsia"/>
        </w:rPr>
        <w:t>通风设计</w:t>
      </w:r>
      <w:r>
        <w:rPr>
          <w:rFonts w:hint="eastAsia"/>
          <w:szCs w:val="21"/>
        </w:rPr>
        <w:t>应符合下列的要求：</w:t>
      </w:r>
    </w:p>
    <w:p w14:paraId="64D48E47">
      <w:pPr>
        <w:ind w:firstLine="480" w:firstLineChars="200"/>
        <w:rPr>
          <w:bCs/>
        </w:rPr>
      </w:pPr>
      <w:r>
        <w:rPr>
          <w:rFonts w:hint="eastAsia"/>
          <w:bCs/>
        </w:rPr>
        <w:t>1地下空间有条件时可采用自然通风，自然通风有效开口面积不宜小于该区域地面面积的</w:t>
      </w:r>
      <w:r>
        <w:rPr>
          <w:bCs/>
        </w:rPr>
        <w:t>5%</w:t>
      </w:r>
      <w:r>
        <w:rPr>
          <w:rFonts w:hint="eastAsia"/>
          <w:bCs/>
        </w:rPr>
        <w:t>；</w:t>
      </w:r>
    </w:p>
    <w:p w14:paraId="4963185A">
      <w:pPr>
        <w:ind w:firstLine="480" w:firstLineChars="200"/>
        <w:rPr>
          <w:bCs/>
          <w:szCs w:val="21"/>
        </w:rPr>
      </w:pPr>
      <w:r>
        <w:rPr>
          <w:bCs/>
        </w:rPr>
        <w:t>2</w:t>
      </w:r>
      <w:r>
        <w:rPr>
          <w:rFonts w:hint="eastAsia"/>
          <w:bCs/>
          <w:szCs w:val="21"/>
        </w:rPr>
        <w:t>宜充分利用地下综合体的中庭进行自然通风设计；</w:t>
      </w:r>
    </w:p>
    <w:p w14:paraId="79AA175F">
      <w:pPr>
        <w:ind w:firstLine="480" w:firstLineChars="200"/>
        <w:rPr>
          <w:bCs/>
          <w:szCs w:val="21"/>
        </w:rPr>
      </w:pPr>
      <w:r>
        <w:rPr>
          <w:bCs/>
        </w:rPr>
        <w:t>3</w:t>
      </w:r>
      <w:r>
        <w:rPr>
          <w:rFonts w:hint="eastAsia"/>
          <w:bCs/>
        </w:rPr>
        <w:t>宜根据地下空间使用功能、热湿负荷和舒适性要求，采用适当的空调、除湿措施。</w:t>
      </w:r>
    </w:p>
    <w:p w14:paraId="0D4FA02F">
      <w:pPr>
        <w:jc w:val="left"/>
        <w:rPr>
          <w:szCs w:val="21"/>
        </w:rPr>
      </w:pPr>
      <w:r>
        <w:rPr>
          <w:rFonts w:hint="eastAsia"/>
          <w:b/>
        </w:rPr>
        <w:t>9.</w:t>
      </w:r>
      <w:r>
        <w:rPr>
          <w:b/>
        </w:rPr>
        <w:t>2</w:t>
      </w:r>
      <w:r>
        <w:rPr>
          <w:rFonts w:hint="eastAsia"/>
          <w:b/>
        </w:rPr>
        <w:t>.3</w:t>
      </w:r>
      <w:r>
        <w:rPr>
          <w:b/>
        </w:rPr>
        <w:t xml:space="preserve"> </w:t>
      </w:r>
      <w:r>
        <w:rPr>
          <w:rFonts w:hint="eastAsia"/>
          <w:szCs w:val="21"/>
        </w:rPr>
        <w:t>城市地下综合体设备用房通风应符合下列要求：</w:t>
      </w:r>
    </w:p>
    <w:p w14:paraId="42C0EA8A">
      <w:pPr>
        <w:ind w:firstLine="480" w:firstLineChars="200"/>
        <w:rPr>
          <w:bCs/>
          <w:szCs w:val="21"/>
        </w:rPr>
      </w:pPr>
      <w:r>
        <w:rPr>
          <w:rFonts w:hint="eastAsia"/>
          <w:bCs/>
        </w:rPr>
        <w:t xml:space="preserve">1 </w:t>
      </w:r>
      <w:r>
        <w:rPr>
          <w:rFonts w:hint="eastAsia"/>
          <w:bCs/>
          <w:szCs w:val="21"/>
        </w:rPr>
        <w:t>应按照各设备工艺要求进行通风设计；</w:t>
      </w:r>
    </w:p>
    <w:p w14:paraId="7DF28433">
      <w:pPr>
        <w:ind w:firstLine="480" w:firstLineChars="200"/>
        <w:rPr>
          <w:bCs/>
          <w:szCs w:val="21"/>
        </w:rPr>
      </w:pPr>
      <w:r>
        <w:rPr>
          <w:rFonts w:hint="eastAsia"/>
          <w:bCs/>
        </w:rPr>
        <w:t xml:space="preserve">2 </w:t>
      </w:r>
      <w:r>
        <w:rPr>
          <w:rFonts w:hint="eastAsia"/>
          <w:bCs/>
          <w:szCs w:val="21"/>
        </w:rPr>
        <w:t>通风系统的室外进、排风口内侧应设置有效装置防止杂物进入。</w:t>
      </w:r>
    </w:p>
    <w:p w14:paraId="5BC69116">
      <w:pPr>
        <w:jc w:val="left"/>
      </w:pPr>
      <w:r>
        <w:rPr>
          <w:rFonts w:hint="eastAsia"/>
          <w:b/>
        </w:rPr>
        <w:t>9.</w:t>
      </w:r>
      <w:r>
        <w:rPr>
          <w:b/>
        </w:rPr>
        <w:t>2</w:t>
      </w:r>
      <w:r>
        <w:rPr>
          <w:rFonts w:hint="eastAsia"/>
          <w:b/>
        </w:rPr>
        <w:t>.4</w:t>
      </w:r>
      <w:r>
        <w:rPr>
          <w:b/>
        </w:rPr>
        <w:t xml:space="preserve"> </w:t>
      </w:r>
      <w:r>
        <w:rPr>
          <w:rFonts w:hint="eastAsia"/>
          <w:szCs w:val="21"/>
        </w:rPr>
        <w:t>城市</w:t>
      </w:r>
      <w:r>
        <w:rPr>
          <w:rFonts w:hint="eastAsia"/>
        </w:rPr>
        <w:t>地下综合体内卫生间应设置实用、有效的通风措施，增强通风换气，换气次数不应小于</w:t>
      </w:r>
      <w:r>
        <w:t>10</w:t>
      </w:r>
      <w:r>
        <w:rPr>
          <w:rFonts w:hint="eastAsia"/>
        </w:rPr>
        <w:t>次</w:t>
      </w:r>
      <w:r>
        <w:t>/h</w:t>
      </w:r>
      <w:r>
        <w:rPr>
          <w:rFonts w:hint="eastAsia"/>
        </w:rPr>
        <w:t>。</w:t>
      </w:r>
    </w:p>
    <w:p w14:paraId="6BB8DCDF">
      <w:pPr>
        <w:jc w:val="left"/>
      </w:pPr>
      <w:r>
        <w:rPr>
          <w:b/>
        </w:rPr>
        <w:t>9.2.</w:t>
      </w:r>
      <w:r>
        <w:rPr>
          <w:rFonts w:hint="eastAsia"/>
          <w:b/>
        </w:rPr>
        <w:t>5</w:t>
      </w:r>
      <w:r>
        <w:rPr>
          <w:b/>
        </w:rPr>
        <w:t xml:space="preserve"> </w:t>
      </w:r>
      <w:r>
        <w:rPr>
          <w:rFonts w:hint="eastAsia"/>
        </w:rPr>
        <w:t>城市地下综合体内各通风、空调设备应考虑消声减振措施。</w:t>
      </w:r>
    </w:p>
    <w:p w14:paraId="2DFE35B9">
      <w:pPr>
        <w:jc w:val="left"/>
      </w:pPr>
      <w:r>
        <w:rPr>
          <w:rFonts w:hint="eastAsia"/>
          <w:b/>
        </w:rPr>
        <w:t>9.</w:t>
      </w:r>
      <w:r>
        <w:rPr>
          <w:b/>
        </w:rPr>
        <w:t>2</w:t>
      </w:r>
      <w:r>
        <w:rPr>
          <w:rFonts w:hint="eastAsia"/>
          <w:b/>
        </w:rPr>
        <w:t>.6</w:t>
      </w:r>
      <w:r>
        <w:rPr>
          <w:b/>
        </w:rPr>
        <w:t xml:space="preserve"> </w:t>
      </w:r>
      <w:r>
        <w:rPr>
          <w:rFonts w:hint="eastAsia"/>
          <w:szCs w:val="21"/>
        </w:rPr>
        <w:t>城市</w:t>
      </w:r>
      <w:r>
        <w:rPr>
          <w:rFonts w:hint="eastAsia"/>
        </w:rPr>
        <w:t>地下综合体内设出租车蓄车库或公交车站时，通风量计算应按稀释浓度法计算，并以换气次数核算；通风系统宜根据污染物浓度进行自动运行控制。</w:t>
      </w:r>
    </w:p>
    <w:p w14:paraId="0C5FC477">
      <w:pPr>
        <w:ind w:firstLine="480" w:firstLineChars="200"/>
        <w:jc w:val="left"/>
      </w:pPr>
      <w:r>
        <w:rPr>
          <w:rFonts w:hint="eastAsia"/>
        </w:rPr>
        <w:t>候车区与车行区应尽量分隔，当分隔存在困难时，通风系统应组织合适的气流，保证候车区的舒适性。</w:t>
      </w:r>
    </w:p>
    <w:p w14:paraId="5100BCEE">
      <w:pPr>
        <w:jc w:val="left"/>
        <w:rPr>
          <w:szCs w:val="21"/>
        </w:rPr>
      </w:pPr>
      <w:r>
        <w:rPr>
          <w:rFonts w:hint="eastAsia"/>
          <w:b/>
        </w:rPr>
        <w:t>9.</w:t>
      </w:r>
      <w:r>
        <w:rPr>
          <w:b/>
        </w:rPr>
        <w:t>2</w:t>
      </w:r>
      <w:r>
        <w:rPr>
          <w:rFonts w:hint="eastAsia"/>
          <w:b/>
        </w:rPr>
        <w:t>.7</w:t>
      </w:r>
      <w:r>
        <w:rPr>
          <w:b/>
        </w:rPr>
        <w:t xml:space="preserve"> </w:t>
      </w:r>
      <w:r>
        <w:rPr>
          <w:rFonts w:hint="eastAsia"/>
          <w:szCs w:val="21"/>
        </w:rPr>
        <w:t>地面通风口的设置应符合下列要求：</w:t>
      </w:r>
    </w:p>
    <w:p w14:paraId="245CDD0A">
      <w:pPr>
        <w:ind w:firstLine="480" w:firstLineChars="200"/>
        <w:rPr>
          <w:bCs/>
        </w:rPr>
      </w:pPr>
      <w:r>
        <w:rPr>
          <w:rFonts w:hint="eastAsia"/>
          <w:bCs/>
        </w:rPr>
        <w:t>1</w:t>
      </w:r>
      <w:r>
        <w:rPr>
          <w:bCs/>
        </w:rPr>
        <w:t xml:space="preserve"> </w:t>
      </w:r>
      <w:r>
        <w:rPr>
          <w:rFonts w:hint="eastAsia"/>
          <w:bCs/>
        </w:rPr>
        <w:t>机械送风系统进风口的位置设置应避免进风、排风短路，并应设在室外空气较情节位置;</w:t>
      </w:r>
    </w:p>
    <w:p w14:paraId="199895A9">
      <w:pPr>
        <w:ind w:firstLine="480" w:firstLineChars="200"/>
        <w:rPr>
          <w:bCs/>
        </w:rPr>
      </w:pPr>
      <w:r>
        <w:rPr>
          <w:rFonts w:hint="eastAsia"/>
          <w:bCs/>
        </w:rPr>
        <w:t>2</w:t>
      </w:r>
      <w:r>
        <w:rPr>
          <w:bCs/>
        </w:rPr>
        <w:t xml:space="preserve"> </w:t>
      </w:r>
      <w:r>
        <w:rPr>
          <w:rFonts w:hint="eastAsia"/>
          <w:bCs/>
        </w:rPr>
        <w:t>进风口的下缘距室外地坪不宜小于2m；当设在绿化带时，不宜小于1m；</w:t>
      </w:r>
    </w:p>
    <w:p w14:paraId="0DB243BF">
      <w:pPr>
        <w:ind w:firstLine="480" w:firstLineChars="200"/>
        <w:rPr>
          <w:bCs/>
        </w:rPr>
      </w:pPr>
      <w:r>
        <w:rPr>
          <w:rFonts w:hint="eastAsia"/>
          <w:bCs/>
        </w:rPr>
        <w:t>3 室外进风口（机械加压送风防烟系统或排烟补风系统）和排烟风机不应设在同一立面上。当确有困难时，进风口应布置在排烟下方，且其两者边缘的最小垂直距离不应于</w:t>
      </w:r>
      <w:r>
        <w:rPr>
          <w:bCs/>
        </w:rPr>
        <w:t>6</w:t>
      </w:r>
      <w:r>
        <w:rPr>
          <w:rFonts w:hint="eastAsia"/>
          <w:bCs/>
        </w:rPr>
        <w:t>m；水平布置时，两者边缘最小水平距离不应于20m。</w:t>
      </w:r>
    </w:p>
    <w:p w14:paraId="0ADDB794">
      <w:pPr>
        <w:jc w:val="left"/>
        <w:rPr>
          <w:szCs w:val="21"/>
        </w:rPr>
      </w:pPr>
      <w:r>
        <w:rPr>
          <w:rFonts w:hint="eastAsia"/>
          <w:b/>
        </w:rPr>
        <w:t>9.</w:t>
      </w:r>
      <w:r>
        <w:rPr>
          <w:b/>
        </w:rPr>
        <w:t>2</w:t>
      </w:r>
      <w:r>
        <w:rPr>
          <w:rFonts w:hint="eastAsia"/>
          <w:b/>
        </w:rPr>
        <w:t>.8</w:t>
      </w:r>
      <w:r>
        <w:rPr>
          <w:b/>
        </w:rPr>
        <w:t xml:space="preserve"> </w:t>
      </w:r>
      <w:r>
        <w:rPr>
          <w:rFonts w:hint="eastAsia"/>
        </w:rPr>
        <w:t>机动车停车库地面排风口、饮食或其他有异味的排风口设置应符合环保、规划的要求。</w:t>
      </w:r>
    </w:p>
    <w:p w14:paraId="76D85D4A">
      <w:r>
        <w:rPr>
          <w:rFonts w:hint="eastAsia"/>
          <w:b/>
        </w:rPr>
        <w:t>9.</w:t>
      </w:r>
      <w:r>
        <w:rPr>
          <w:b/>
        </w:rPr>
        <w:t>2</w:t>
      </w:r>
      <w:r>
        <w:rPr>
          <w:rFonts w:hint="eastAsia"/>
          <w:b/>
        </w:rPr>
        <w:t>.</w:t>
      </w:r>
      <w:r>
        <w:rPr>
          <w:b/>
        </w:rPr>
        <w:t xml:space="preserve">9 </w:t>
      </w:r>
      <w:r>
        <w:rPr>
          <w:rFonts w:hint="eastAsia"/>
        </w:rPr>
        <w:t>各功能单元的通风与空调设计标准应满足相关行业及专业设计规范的要求。</w:t>
      </w:r>
    </w:p>
    <w:p w14:paraId="657FC662">
      <w:pPr>
        <w:jc w:val="left"/>
        <w:rPr>
          <w:b/>
        </w:rPr>
      </w:pPr>
    </w:p>
    <w:p w14:paraId="71EA8A05">
      <w:pPr>
        <w:pStyle w:val="3"/>
        <w:spacing w:line="360" w:lineRule="auto"/>
      </w:pPr>
      <w:bookmarkStart w:id="358" w:name="_Toc390904439"/>
      <w:bookmarkStart w:id="359" w:name="_Toc391411232"/>
      <w:bookmarkStart w:id="360" w:name="_Toc155088063"/>
      <w:bookmarkStart w:id="361" w:name="_Toc155088187"/>
      <w:bookmarkStart w:id="362" w:name="_Toc68096730"/>
      <w:bookmarkStart w:id="363" w:name="_Toc155087567"/>
      <w:r>
        <w:t xml:space="preserve">9.3 </w:t>
      </w:r>
      <w:r>
        <w:rPr>
          <w:rFonts w:hint="eastAsia"/>
        </w:rPr>
        <w:t>给水与排水</w:t>
      </w:r>
      <w:bookmarkEnd w:id="358"/>
      <w:bookmarkEnd w:id="359"/>
      <w:bookmarkEnd w:id="360"/>
      <w:bookmarkEnd w:id="361"/>
      <w:bookmarkEnd w:id="362"/>
      <w:bookmarkEnd w:id="363"/>
    </w:p>
    <w:p w14:paraId="4DBDDBA6">
      <w:pPr>
        <w:jc w:val="left"/>
        <w:rPr>
          <w:b/>
        </w:rPr>
      </w:pPr>
      <w:r>
        <w:rPr>
          <w:b/>
        </w:rPr>
        <w:t xml:space="preserve">9.3.1 </w:t>
      </w:r>
      <w:r>
        <w:rPr>
          <w:rFonts w:hint="eastAsia"/>
          <w:szCs w:val="21"/>
        </w:rPr>
        <w:t>给水排水设计应满足卫生安全、健康适用、高效完善、因地制宜和经济合理的要求。</w:t>
      </w:r>
    </w:p>
    <w:p w14:paraId="07A056A2">
      <w:pPr>
        <w:jc w:val="left"/>
        <w:rPr>
          <w:szCs w:val="21"/>
        </w:rPr>
      </w:pPr>
      <w:r>
        <w:rPr>
          <w:b/>
        </w:rPr>
        <w:t xml:space="preserve">9.3.2 </w:t>
      </w:r>
      <w:r>
        <w:rPr>
          <w:rFonts w:hint="eastAsia"/>
          <w:szCs w:val="21"/>
        </w:rPr>
        <w:t>生产、生活给水系统宜与消防给水系统分开设置。</w:t>
      </w:r>
    </w:p>
    <w:p w14:paraId="2D284AD6">
      <w:pPr>
        <w:jc w:val="left"/>
        <w:rPr>
          <w:szCs w:val="21"/>
        </w:rPr>
      </w:pPr>
      <w:r>
        <w:rPr>
          <w:b/>
        </w:rPr>
        <w:t xml:space="preserve">9.3.3 </w:t>
      </w:r>
      <w:r>
        <w:rPr>
          <w:rFonts w:hint="eastAsia"/>
          <w:szCs w:val="21"/>
        </w:rPr>
        <w:t>生活饮用水给水系统不得因管道、设施产生回流而受污染，应根据回流性质、回流污染危害程度，采取可靠的防回流措施。</w:t>
      </w:r>
    </w:p>
    <w:p w14:paraId="0C9AF5D3">
      <w:pPr>
        <w:jc w:val="left"/>
        <w:rPr>
          <w:szCs w:val="21"/>
        </w:rPr>
      </w:pPr>
      <w:r>
        <w:rPr>
          <w:b/>
        </w:rPr>
        <w:t xml:space="preserve">9.3.4 </w:t>
      </w:r>
      <w:r>
        <w:rPr>
          <w:rFonts w:hint="eastAsia"/>
          <w:szCs w:val="21"/>
        </w:rPr>
        <w:t>地下综合体给水、热水、非传统水系统等应按照使用用途、付费或管理单元，分项、分级安装满足使用需求和经计量检定合格的计量装置。</w:t>
      </w:r>
    </w:p>
    <w:p w14:paraId="2FD55753">
      <w:pPr>
        <w:jc w:val="left"/>
        <w:rPr>
          <w:szCs w:val="21"/>
        </w:rPr>
      </w:pPr>
      <w:r>
        <w:rPr>
          <w:b/>
        </w:rPr>
        <w:t xml:space="preserve">9.3.5 </w:t>
      </w:r>
      <w:r>
        <w:rPr>
          <w:rFonts w:hint="eastAsia"/>
          <w:szCs w:val="21"/>
        </w:rPr>
        <w:t>地下综合体雨水、污水、废水的排水系统设计应分类收集、各自独立排出，其出水口必须可靠。</w:t>
      </w:r>
    </w:p>
    <w:p w14:paraId="2683E36B">
      <w:pPr>
        <w:jc w:val="left"/>
        <w:rPr>
          <w:szCs w:val="21"/>
        </w:rPr>
      </w:pPr>
      <w:r>
        <w:rPr>
          <w:b/>
        </w:rPr>
        <w:t xml:space="preserve">9.3.6 </w:t>
      </w:r>
      <w:r>
        <w:rPr>
          <w:rFonts w:hint="eastAsia"/>
          <w:szCs w:val="21"/>
        </w:rPr>
        <w:t>敞开式出入口、下沉式广场及敞口风亭的雨水流量计算宜符合下列要求：</w:t>
      </w:r>
    </w:p>
    <w:p w14:paraId="2CB858AA">
      <w:pPr>
        <w:ind w:firstLine="480" w:firstLineChars="200"/>
        <w:jc w:val="left"/>
        <w:rPr>
          <w:bCs/>
          <w:szCs w:val="21"/>
        </w:rPr>
      </w:pPr>
      <w:r>
        <w:rPr>
          <w:bCs/>
        </w:rPr>
        <w:t xml:space="preserve">1 </w:t>
      </w:r>
      <w:r>
        <w:rPr>
          <w:rFonts w:hint="eastAsia"/>
          <w:bCs/>
          <w:szCs w:val="21"/>
        </w:rPr>
        <w:t>设计重现期宜按</w:t>
      </w:r>
      <w:r>
        <w:rPr>
          <w:bCs/>
          <w:szCs w:val="21"/>
        </w:rPr>
        <w:t>50</w:t>
      </w:r>
      <w:r>
        <w:rPr>
          <w:rFonts w:hint="eastAsia"/>
          <w:bCs/>
          <w:szCs w:val="21"/>
        </w:rPr>
        <w:t>年计算；</w:t>
      </w:r>
    </w:p>
    <w:p w14:paraId="372E2E9A">
      <w:pPr>
        <w:ind w:firstLine="480" w:firstLineChars="200"/>
        <w:jc w:val="left"/>
        <w:rPr>
          <w:bCs/>
          <w:szCs w:val="21"/>
        </w:rPr>
      </w:pPr>
      <w:r>
        <w:rPr>
          <w:bCs/>
        </w:rPr>
        <w:t xml:space="preserve">2 </w:t>
      </w:r>
      <w:r>
        <w:rPr>
          <w:rFonts w:hint="eastAsia"/>
          <w:bCs/>
          <w:szCs w:val="21"/>
        </w:rPr>
        <w:t>地面集水时间宜取</w:t>
      </w:r>
      <w:r>
        <w:rPr>
          <w:bCs/>
          <w:szCs w:val="21"/>
        </w:rPr>
        <w:t>5</w:t>
      </w:r>
      <w:r>
        <w:rPr>
          <w:rFonts w:hint="eastAsia"/>
          <w:bCs/>
          <w:szCs w:val="21"/>
        </w:rPr>
        <w:t>分钟，或按坡面流公式计算确定；</w:t>
      </w:r>
    </w:p>
    <w:p w14:paraId="01BE904F">
      <w:pPr>
        <w:ind w:firstLine="480" w:firstLineChars="200"/>
        <w:jc w:val="left"/>
        <w:rPr>
          <w:bCs/>
          <w:szCs w:val="21"/>
        </w:rPr>
      </w:pPr>
      <w:r>
        <w:rPr>
          <w:bCs/>
        </w:rPr>
        <w:t xml:space="preserve">3 </w:t>
      </w:r>
      <w:r>
        <w:rPr>
          <w:rFonts w:hint="eastAsia"/>
          <w:bCs/>
          <w:szCs w:val="21"/>
        </w:rPr>
        <w:t>径流系数宜为</w:t>
      </w:r>
      <w:r>
        <w:rPr>
          <w:bCs/>
          <w:szCs w:val="21"/>
        </w:rPr>
        <w:t>0.9~1.0</w:t>
      </w:r>
      <w:r>
        <w:rPr>
          <w:rFonts w:hint="eastAsia"/>
          <w:bCs/>
          <w:szCs w:val="21"/>
        </w:rPr>
        <w:t>。</w:t>
      </w:r>
    </w:p>
    <w:p w14:paraId="13E1FF20">
      <w:pPr>
        <w:pStyle w:val="69"/>
        <w:rPr>
          <w:kern w:val="2"/>
          <w:szCs w:val="24"/>
        </w:rPr>
      </w:pPr>
      <w:r>
        <w:rPr>
          <w:b/>
          <w:kern w:val="2"/>
          <w:szCs w:val="24"/>
        </w:rPr>
        <w:t xml:space="preserve">9.3.7 </w:t>
      </w:r>
      <w:r>
        <w:rPr>
          <w:rFonts w:hint="eastAsia"/>
          <w:szCs w:val="24"/>
        </w:rPr>
        <w:t>城市</w:t>
      </w:r>
      <w:r>
        <w:rPr>
          <w:rFonts w:hint="eastAsia"/>
          <w:kern w:val="2"/>
          <w:szCs w:val="24"/>
        </w:rPr>
        <w:t>地下综合体内生活污水提升系统宜采用密闭提升装置</w:t>
      </w:r>
      <w:r>
        <w:rPr>
          <w:kern w:val="2"/>
          <w:szCs w:val="24"/>
        </w:rPr>
        <w:t>,</w:t>
      </w:r>
      <w:r>
        <w:rPr>
          <w:rFonts w:hint="eastAsia"/>
          <w:kern w:val="2"/>
          <w:szCs w:val="24"/>
        </w:rPr>
        <w:t>并设置污水泵房。污水提升装置应设置通气管，通气管应与楼层通气管道系统相连或单独排至室外。</w:t>
      </w:r>
    </w:p>
    <w:p w14:paraId="600518CC">
      <w:pPr>
        <w:pStyle w:val="69"/>
        <w:rPr>
          <w:kern w:val="2"/>
          <w:szCs w:val="24"/>
        </w:rPr>
      </w:pPr>
      <w:r>
        <w:rPr>
          <w:b/>
          <w:kern w:val="2"/>
          <w:szCs w:val="24"/>
        </w:rPr>
        <w:t xml:space="preserve">9.3.8 </w:t>
      </w:r>
      <w:r>
        <w:rPr>
          <w:rFonts w:hint="eastAsia"/>
          <w:szCs w:val="24"/>
        </w:rPr>
        <w:t>城市</w:t>
      </w:r>
      <w:r>
        <w:rPr>
          <w:rFonts w:hint="eastAsia"/>
          <w:kern w:val="2"/>
          <w:szCs w:val="24"/>
        </w:rPr>
        <w:t>地下综合体的底层应设置排水设施。排水泵应设备用泵。</w:t>
      </w:r>
    </w:p>
    <w:p w14:paraId="3E95452E">
      <w:pPr>
        <w:pStyle w:val="69"/>
      </w:pPr>
      <w:r>
        <w:rPr>
          <w:b/>
          <w:kern w:val="2"/>
          <w:szCs w:val="24"/>
        </w:rPr>
        <w:t xml:space="preserve">9.3.9 </w:t>
      </w:r>
      <w:r>
        <w:rPr>
          <w:rFonts w:hint="eastAsia"/>
          <w:kern w:val="2"/>
          <w:szCs w:val="24"/>
        </w:rPr>
        <w:t>排水泵房压力出水应经过压力检查井消能后再接入市政排水管网。</w:t>
      </w:r>
    </w:p>
    <w:p w14:paraId="464DEE4B">
      <w:pPr>
        <w:rPr>
          <w:szCs w:val="21"/>
        </w:rPr>
      </w:pPr>
      <w:r>
        <w:rPr>
          <w:b/>
          <w:kern w:val="2"/>
        </w:rPr>
        <w:t>9.3.10</w:t>
      </w:r>
      <w:r>
        <w:rPr>
          <w:szCs w:val="21"/>
        </w:rPr>
        <w:t xml:space="preserve"> </w:t>
      </w:r>
      <w:r>
        <w:rPr>
          <w:rFonts w:hint="eastAsia"/>
          <w:szCs w:val="21"/>
        </w:rPr>
        <w:t>设有集中生活热水供应系统的公共建筑，生活热水宜由太阳能、地热能等可再生能源提供。太阳能设备和管线应结合建筑布局、立面要求、周围环境、使用功能和设备安装条件等进行一体化设计。</w:t>
      </w:r>
    </w:p>
    <w:p w14:paraId="36BB9135">
      <w:pPr>
        <w:rPr>
          <w:szCs w:val="21"/>
        </w:rPr>
      </w:pPr>
      <w:r>
        <w:rPr>
          <w:b/>
          <w:kern w:val="2"/>
        </w:rPr>
        <w:t>9.3.11</w:t>
      </w:r>
      <w:r>
        <w:rPr>
          <w:szCs w:val="21"/>
        </w:rPr>
        <w:t xml:space="preserve"> </w:t>
      </w:r>
      <w:r>
        <w:rPr>
          <w:rFonts w:hint="eastAsia"/>
          <w:szCs w:val="21"/>
        </w:rPr>
        <w:t>空调设备或系统应采用节水冷却技术，并应符合下列规定:</w:t>
      </w:r>
    </w:p>
    <w:p w14:paraId="54BE6F8D">
      <w:pPr>
        <w:ind w:firstLine="480" w:firstLineChars="200"/>
        <w:jc w:val="left"/>
        <w:rPr>
          <w:bCs/>
          <w:szCs w:val="21"/>
        </w:rPr>
      </w:pPr>
      <w:r>
        <w:rPr>
          <w:bCs/>
          <w:szCs w:val="21"/>
        </w:rPr>
        <w:t xml:space="preserve">1 </w:t>
      </w:r>
      <w:r>
        <w:rPr>
          <w:rFonts w:hint="eastAsia"/>
          <w:bCs/>
          <w:szCs w:val="21"/>
        </w:rPr>
        <w:t>循环冷却水系统应设置水处理装置</w:t>
      </w:r>
      <w:r>
        <w:rPr>
          <w:bCs/>
          <w:szCs w:val="21"/>
        </w:rPr>
        <w:t>;</w:t>
      </w:r>
    </w:p>
    <w:p w14:paraId="28CA5123">
      <w:pPr>
        <w:ind w:firstLine="480" w:firstLineChars="200"/>
        <w:jc w:val="left"/>
        <w:rPr>
          <w:bCs/>
          <w:szCs w:val="21"/>
        </w:rPr>
      </w:pPr>
      <w:r>
        <w:rPr>
          <w:bCs/>
          <w:szCs w:val="21"/>
        </w:rPr>
        <w:t xml:space="preserve">2 </w:t>
      </w:r>
      <w:r>
        <w:rPr>
          <w:rFonts w:hint="eastAsia"/>
          <w:bCs/>
          <w:szCs w:val="21"/>
        </w:rPr>
        <w:t>应采取措施防止冷却水泵停泵时冷却水溢出。</w:t>
      </w:r>
    </w:p>
    <w:p w14:paraId="7497682E">
      <w:pPr>
        <w:rPr>
          <w:szCs w:val="21"/>
        </w:rPr>
      </w:pPr>
      <w:r>
        <w:rPr>
          <w:b/>
          <w:kern w:val="2"/>
        </w:rPr>
        <w:t xml:space="preserve">9.3.12 </w:t>
      </w:r>
      <w:r>
        <w:rPr>
          <w:rFonts w:hint="eastAsia"/>
          <w:szCs w:val="21"/>
        </w:rPr>
        <w:t>游泳池的初次充水和使用过程中的补充水水质，应符合现行国家标准《生活饮用水卫生标准》GB5749的规定。游泳池水应循环使用，循环水应经过滤、消毒等净化处理，必要时应进行加热。</w:t>
      </w:r>
    </w:p>
    <w:p w14:paraId="6F849CF3">
      <w:pPr>
        <w:rPr>
          <w:szCs w:val="21"/>
        </w:rPr>
      </w:pPr>
      <w:r>
        <w:rPr>
          <w:b/>
          <w:kern w:val="2"/>
        </w:rPr>
        <w:t>9.3.13</w:t>
      </w:r>
      <w:r>
        <w:rPr>
          <w:rFonts w:hint="eastAsia"/>
          <w:szCs w:val="21"/>
        </w:rPr>
        <w:t>当项目设有雨水调蓄池时，宜设置雨水回用系统，雨水回用于绿化灌溉、车库及道路冲洗、洗车、非亲水性景观水体补水、空调冷却补水等用途。</w:t>
      </w:r>
    </w:p>
    <w:p w14:paraId="4D861A60">
      <w:pPr>
        <w:pStyle w:val="69"/>
        <w:rPr>
          <w:kern w:val="2"/>
          <w:szCs w:val="24"/>
        </w:rPr>
      </w:pPr>
      <w:r>
        <w:rPr>
          <w:b/>
          <w:kern w:val="2"/>
          <w:szCs w:val="24"/>
        </w:rPr>
        <w:t>9.3.</w:t>
      </w:r>
      <w:r>
        <w:rPr>
          <w:b/>
          <w:kern w:val="2"/>
        </w:rPr>
        <w:t xml:space="preserve">14 </w:t>
      </w:r>
      <w:r>
        <w:rPr>
          <w:rFonts w:hint="eastAsia"/>
          <w:kern w:val="2"/>
          <w:szCs w:val="24"/>
        </w:rPr>
        <w:t>给排水管道穿越变形缝时，应设置补偿管道伸缩和剪切变形的措施。</w:t>
      </w:r>
    </w:p>
    <w:p w14:paraId="2CAEB7B5">
      <w:pPr>
        <w:rPr>
          <w:szCs w:val="21"/>
        </w:rPr>
      </w:pPr>
      <w:r>
        <w:rPr>
          <w:b/>
          <w:kern w:val="2"/>
        </w:rPr>
        <w:t xml:space="preserve">9.3.15 </w:t>
      </w:r>
      <w:r>
        <w:rPr>
          <w:rFonts w:hint="eastAsia"/>
          <w:kern w:val="2"/>
        </w:rPr>
        <w:t>给排水管道严禁穿越变电所、配电房、通信机房、计算机网络机房、电话站、控制室等电气设备用房。</w:t>
      </w:r>
    </w:p>
    <w:p w14:paraId="00837871"/>
    <w:p w14:paraId="4EB03581">
      <w:pPr>
        <w:pStyle w:val="3"/>
        <w:spacing w:line="360" w:lineRule="auto"/>
      </w:pPr>
      <w:bookmarkStart w:id="364" w:name="_Toc155088064"/>
      <w:bookmarkStart w:id="365" w:name="_Toc68096731"/>
      <w:bookmarkStart w:id="366" w:name="_Toc155087568"/>
      <w:bookmarkStart w:id="367" w:name="_Toc405367083"/>
      <w:bookmarkStart w:id="368" w:name="_Toc155088188"/>
      <w:r>
        <w:t xml:space="preserve">9.4 </w:t>
      </w:r>
      <w:r>
        <w:rPr>
          <w:rFonts w:hint="eastAsia"/>
        </w:rPr>
        <w:t>供配电</w:t>
      </w:r>
      <w:bookmarkEnd w:id="364"/>
      <w:bookmarkEnd w:id="365"/>
      <w:bookmarkEnd w:id="366"/>
      <w:bookmarkEnd w:id="367"/>
      <w:bookmarkEnd w:id="368"/>
    </w:p>
    <w:p w14:paraId="59018761">
      <w:pPr>
        <w:jc w:val="left"/>
        <w:rPr>
          <w:szCs w:val="21"/>
        </w:rPr>
      </w:pPr>
      <w:r>
        <w:rPr>
          <w:b/>
        </w:rPr>
        <w:t xml:space="preserve">9.4.1 </w:t>
      </w:r>
      <w:r>
        <w:rPr>
          <w:rFonts w:hint="eastAsia"/>
          <w:szCs w:val="21"/>
        </w:rPr>
        <w:t>城市地下综合体应根据工程特点、负荷性质、用电容量和分布、节能环保、供电条件等因素合理地设计供配电系统，并应符合现行的国家、行业标准和</w:t>
      </w:r>
      <w:r>
        <w:rPr>
          <w:rFonts w:hint="eastAsia"/>
        </w:rPr>
        <w:t>雄安新区地方标准</w:t>
      </w:r>
      <w:r>
        <w:rPr>
          <w:rFonts w:hint="eastAsia"/>
          <w:szCs w:val="21"/>
        </w:rPr>
        <w:t>的有关规定。。</w:t>
      </w:r>
    </w:p>
    <w:p w14:paraId="2AB380A9">
      <w:pPr>
        <w:jc w:val="left"/>
      </w:pPr>
      <w:r>
        <w:rPr>
          <w:b/>
        </w:rPr>
        <w:t xml:space="preserve">9.4.2 </w:t>
      </w:r>
      <w:r>
        <w:rPr>
          <w:rFonts w:hint="eastAsia"/>
        </w:rPr>
        <w:t>城市地下综合体的用电负荷分级应符合下列</w:t>
      </w:r>
      <w:r>
        <w:rPr>
          <w:rFonts w:hint="eastAsia"/>
          <w:szCs w:val="21"/>
        </w:rPr>
        <w:t>要求</w:t>
      </w:r>
      <w:r>
        <w:rPr>
          <w:rFonts w:hint="eastAsia"/>
        </w:rPr>
        <w:t>：</w:t>
      </w:r>
    </w:p>
    <w:p w14:paraId="435BA6DD">
      <w:pPr>
        <w:ind w:firstLine="484" w:firstLineChars="202"/>
        <w:rPr>
          <w:bCs/>
        </w:rPr>
      </w:pPr>
      <w:r>
        <w:rPr>
          <w:bCs/>
        </w:rPr>
        <w:t xml:space="preserve">1 </w:t>
      </w:r>
      <w:r>
        <w:rPr>
          <w:rFonts w:hint="eastAsia"/>
          <w:bCs/>
        </w:rPr>
        <w:t>消防控制室、火灾自动报警及消防联动控制装置、火灾应急照明及疏散指示标志、防烟及排烟设备、消火栓泵及喷淋泵、自动灭火装置、电动防火卷帘门及阀门等消防用电设备的负荷等级为一级负荷；</w:t>
      </w:r>
    </w:p>
    <w:p w14:paraId="2E1D5376">
      <w:pPr>
        <w:ind w:firstLine="484" w:firstLineChars="202"/>
        <w:rPr>
          <w:bCs/>
        </w:rPr>
      </w:pPr>
      <w:r>
        <w:rPr>
          <w:bCs/>
          <w:szCs w:val="21"/>
        </w:rPr>
        <w:t>2</w:t>
      </w:r>
      <w:r>
        <w:rPr>
          <w:rFonts w:hint="eastAsia"/>
          <w:bCs/>
        </w:rPr>
        <w:t>安防系统、电话通讯设备及雨水泵的负荷等级为一级负荷；</w:t>
      </w:r>
    </w:p>
    <w:p w14:paraId="3617B447">
      <w:pPr>
        <w:ind w:firstLine="484" w:firstLineChars="202"/>
        <w:rPr>
          <w:bCs/>
        </w:rPr>
      </w:pPr>
      <w:r>
        <w:rPr>
          <w:bCs/>
        </w:rPr>
        <w:t>3</w:t>
      </w:r>
      <w:r>
        <w:rPr>
          <w:rFonts w:hint="eastAsia"/>
          <w:bCs/>
        </w:rPr>
        <w:t>人员密集的</w:t>
      </w:r>
      <w:r>
        <w:rPr>
          <w:rFonts w:hint="eastAsia"/>
          <w:bCs/>
          <w:szCs w:val="21"/>
        </w:rPr>
        <w:t>城市</w:t>
      </w:r>
      <w:r>
        <w:rPr>
          <w:rFonts w:hint="eastAsia"/>
          <w:bCs/>
        </w:rPr>
        <w:t>地下综合体内的火灾自动报警和火灾应急照明及疏散指示标志为一级负荷中特别重要负荷；</w:t>
      </w:r>
    </w:p>
    <w:p w14:paraId="466BDC89">
      <w:pPr>
        <w:ind w:firstLine="484" w:firstLineChars="202"/>
        <w:rPr>
          <w:bCs/>
        </w:rPr>
      </w:pPr>
      <w:r>
        <w:rPr>
          <w:bCs/>
        </w:rPr>
        <w:t>4</w:t>
      </w:r>
      <w:r>
        <w:rPr>
          <w:rFonts w:hint="eastAsia"/>
          <w:bCs/>
        </w:rPr>
        <w:t>弱电系统、电梯、潜污泵等用电负荷等级为二级负荷或以上；</w:t>
      </w:r>
    </w:p>
    <w:p w14:paraId="32F85E52">
      <w:pPr>
        <w:ind w:firstLine="484" w:firstLineChars="202"/>
        <w:rPr>
          <w:bCs/>
        </w:rPr>
      </w:pPr>
      <w:r>
        <w:rPr>
          <w:bCs/>
        </w:rPr>
        <w:t>5</w:t>
      </w:r>
      <w:r>
        <w:rPr>
          <w:rFonts w:hint="eastAsia"/>
          <w:bCs/>
        </w:rPr>
        <w:t>其余为三级负荷。</w:t>
      </w:r>
    </w:p>
    <w:p w14:paraId="7D472E80">
      <w:pPr>
        <w:jc w:val="left"/>
        <w:rPr>
          <w:szCs w:val="21"/>
        </w:rPr>
      </w:pPr>
      <w:r>
        <w:rPr>
          <w:rFonts w:hint="eastAsia"/>
          <w:b/>
        </w:rPr>
        <w:t>9.4.3</w:t>
      </w:r>
      <w:r>
        <w:rPr>
          <w:b/>
        </w:rPr>
        <w:t xml:space="preserve"> </w:t>
      </w:r>
      <w:r>
        <w:rPr>
          <w:rFonts w:hint="eastAsia"/>
          <w:szCs w:val="21"/>
        </w:rPr>
        <w:t>自备应急电源应根据允许中断供电时间的要求采用允许中断或不间断供电的蓄电池静止型供电装置或应急柴油发电机组。</w:t>
      </w:r>
    </w:p>
    <w:p w14:paraId="2ECFE5FA">
      <w:pPr>
        <w:rPr>
          <w:szCs w:val="21"/>
        </w:rPr>
      </w:pPr>
      <w:r>
        <w:rPr>
          <w:b/>
        </w:rPr>
        <w:t>9.4.4</w:t>
      </w:r>
      <w:r>
        <w:rPr>
          <w:rFonts w:hint="eastAsia"/>
          <w:szCs w:val="21"/>
        </w:rPr>
        <w:t xml:space="preserve"> </w:t>
      </w:r>
      <w:r>
        <w:rPr>
          <w:rFonts w:hint="eastAsia"/>
        </w:rPr>
        <w:t>城市地下综合体内应采用阻燃电缆，有人员活动的场所应采用无卤低烟阻燃电缆；当在外部火势作用一定时间内需保持线路完整性，维持通电的场所，其线路应采用耐火缆；消防干线及消防水泵、消防控制室、防排烟设备、消防电梯的电源线路应采用耐火温度950°持续供电时间3小时的矿物绝缘电缆。</w:t>
      </w:r>
    </w:p>
    <w:p w14:paraId="78B67CDC">
      <w:pPr>
        <w:jc w:val="left"/>
        <w:rPr>
          <w:szCs w:val="21"/>
        </w:rPr>
      </w:pPr>
      <w:r>
        <w:rPr>
          <w:rFonts w:hint="eastAsia"/>
          <w:b/>
        </w:rPr>
        <w:t>9.4</w:t>
      </w:r>
      <w:r>
        <w:rPr>
          <w:b/>
        </w:rPr>
        <w:t xml:space="preserve">.5 </w:t>
      </w:r>
      <w:r>
        <w:rPr>
          <w:rFonts w:hint="eastAsia"/>
          <w:szCs w:val="21"/>
        </w:rPr>
        <w:t>城市地下综合体应有防雷击电磁脉冲技术措施，其</w:t>
      </w:r>
      <w:r>
        <w:rPr>
          <w:rFonts w:hint="eastAsia"/>
        </w:rPr>
        <w:t>附设的</w:t>
      </w:r>
      <w:r>
        <w:rPr>
          <w:rFonts w:hint="eastAsia"/>
          <w:szCs w:val="21"/>
        </w:rPr>
        <w:t>地面建筑工程的防雷要求应满足现行的国家规范和行业标准。</w:t>
      </w:r>
    </w:p>
    <w:p w14:paraId="0BE10A59">
      <w:pPr>
        <w:jc w:val="left"/>
        <w:rPr>
          <w:szCs w:val="21"/>
        </w:rPr>
      </w:pPr>
      <w:r>
        <w:rPr>
          <w:b/>
        </w:rPr>
        <w:t xml:space="preserve">9.4.6 </w:t>
      </w:r>
      <w:r>
        <w:rPr>
          <w:rFonts w:hint="eastAsia"/>
        </w:rPr>
        <w:t>无地面建筑的地下综合体宜在地面出入口墙体上或有覆土层的地面上设置地面型接地测试连接板端子箱</w:t>
      </w:r>
      <w:r>
        <w:rPr>
          <w:rFonts w:hint="eastAsia"/>
          <w:szCs w:val="21"/>
        </w:rPr>
        <w:t>。</w:t>
      </w:r>
    </w:p>
    <w:p w14:paraId="5356A6B6">
      <w:pPr>
        <w:jc w:val="left"/>
        <w:rPr>
          <w:szCs w:val="21"/>
        </w:rPr>
      </w:pPr>
    </w:p>
    <w:p w14:paraId="3E467EAA">
      <w:pPr>
        <w:pStyle w:val="3"/>
        <w:spacing w:line="360" w:lineRule="auto"/>
      </w:pPr>
      <w:bookmarkStart w:id="369" w:name="_Toc155088065"/>
      <w:bookmarkStart w:id="370" w:name="_Toc68096732"/>
      <w:bookmarkStart w:id="371" w:name="_Toc405367081"/>
      <w:bookmarkStart w:id="372" w:name="_Toc155087569"/>
      <w:bookmarkStart w:id="373" w:name="_Toc155088189"/>
      <w:r>
        <w:rPr>
          <w:rFonts w:hint="eastAsia"/>
        </w:rPr>
        <w:t>9.5</w:t>
      </w:r>
      <w:r>
        <w:t xml:space="preserve"> </w:t>
      </w:r>
      <w:r>
        <w:rPr>
          <w:rFonts w:hint="eastAsia"/>
        </w:rPr>
        <w:t>照 明</w:t>
      </w:r>
      <w:bookmarkEnd w:id="369"/>
      <w:bookmarkEnd w:id="370"/>
      <w:bookmarkEnd w:id="371"/>
      <w:bookmarkEnd w:id="372"/>
      <w:bookmarkEnd w:id="373"/>
    </w:p>
    <w:p w14:paraId="317624D6">
      <w:pPr>
        <w:jc w:val="left"/>
        <w:rPr>
          <w:szCs w:val="21"/>
        </w:rPr>
      </w:pPr>
      <w:r>
        <w:rPr>
          <w:rFonts w:hint="eastAsia"/>
          <w:b/>
        </w:rPr>
        <w:t>9.5.1</w:t>
      </w:r>
      <w:r>
        <w:rPr>
          <w:b/>
        </w:rPr>
        <w:t xml:space="preserve"> </w:t>
      </w:r>
      <w:r>
        <w:rPr>
          <w:rFonts w:hint="eastAsia"/>
          <w:szCs w:val="21"/>
        </w:rPr>
        <w:t>城市地下综合体照明设计应符合下列要求：</w:t>
      </w:r>
    </w:p>
    <w:p w14:paraId="1C7000DC">
      <w:pPr>
        <w:ind w:firstLine="480" w:firstLineChars="200"/>
        <w:rPr>
          <w:bCs/>
          <w:szCs w:val="21"/>
        </w:rPr>
      </w:pPr>
      <w:r>
        <w:rPr>
          <w:bCs/>
        </w:rPr>
        <w:t xml:space="preserve">1 </w:t>
      </w:r>
      <w:r>
        <w:rPr>
          <w:rFonts w:hint="eastAsia"/>
          <w:bCs/>
        </w:rPr>
        <w:t>根据空间环境和场所的特征，通过对光源和灯具的合理配置，使工作区域或公共空间内具有合适的照度和显色性，并提供适宜的照明亮度分布及舒适的视觉环境;</w:t>
      </w:r>
    </w:p>
    <w:p w14:paraId="0FDDA69B">
      <w:pPr>
        <w:ind w:firstLine="480" w:firstLineChars="200"/>
        <w:rPr>
          <w:bCs/>
          <w:szCs w:val="21"/>
        </w:rPr>
      </w:pPr>
      <w:r>
        <w:rPr>
          <w:rFonts w:hint="eastAsia"/>
          <w:bCs/>
        </w:rPr>
        <w:t>2</w:t>
      </w:r>
      <w:r>
        <w:rPr>
          <w:bCs/>
        </w:rPr>
        <w:t xml:space="preserve"> </w:t>
      </w:r>
      <w:r>
        <w:rPr>
          <w:rFonts w:hint="eastAsia"/>
          <w:bCs/>
        </w:rPr>
        <w:t>照度、均匀度、眩光限制、光源颜色、反射比等照明参数均应满足相应场所的设计要求</w:t>
      </w:r>
      <w:r>
        <w:rPr>
          <w:rFonts w:hint="eastAsia"/>
          <w:bCs/>
          <w:szCs w:val="21"/>
        </w:rPr>
        <w:t>;</w:t>
      </w:r>
    </w:p>
    <w:p w14:paraId="454D4201">
      <w:pPr>
        <w:ind w:firstLine="480" w:firstLineChars="200"/>
        <w:rPr>
          <w:bCs/>
          <w:szCs w:val="21"/>
        </w:rPr>
      </w:pPr>
      <w:r>
        <w:rPr>
          <w:rFonts w:hint="eastAsia"/>
          <w:bCs/>
        </w:rPr>
        <w:t>3</w:t>
      </w:r>
      <w:r>
        <w:rPr>
          <w:bCs/>
        </w:rPr>
        <w:t xml:space="preserve"> </w:t>
      </w:r>
      <w:r>
        <w:rPr>
          <w:rFonts w:hint="eastAsia"/>
          <w:bCs/>
        </w:rPr>
        <w:t>出入口处应考虑电气照明与自然光照的协调，设置合理的过渡照明</w:t>
      </w:r>
      <w:r>
        <w:rPr>
          <w:rFonts w:hint="eastAsia"/>
          <w:bCs/>
          <w:szCs w:val="21"/>
        </w:rPr>
        <w:t>。</w:t>
      </w:r>
    </w:p>
    <w:p w14:paraId="3FE9F4F5">
      <w:pPr>
        <w:ind w:firstLine="480" w:firstLineChars="200"/>
        <w:rPr>
          <w:bCs/>
        </w:rPr>
      </w:pPr>
      <w:r>
        <w:rPr>
          <w:rFonts w:hint="eastAsia"/>
          <w:bCs/>
          <w:szCs w:val="21"/>
        </w:rPr>
        <w:t>1）出</w:t>
      </w:r>
      <w:r>
        <w:rPr>
          <w:bCs/>
        </w:rPr>
        <w:t>入口处</w:t>
      </w:r>
      <w:r>
        <w:rPr>
          <w:rFonts w:hint="eastAsia"/>
          <w:bCs/>
          <w:szCs w:val="21"/>
        </w:rPr>
        <w:t>白天</w:t>
      </w:r>
      <w:r>
        <w:rPr>
          <w:bCs/>
        </w:rPr>
        <w:t>室内外亮度变化</w:t>
      </w:r>
      <w:r>
        <w:rPr>
          <w:rFonts w:hint="eastAsia"/>
          <w:bCs/>
        </w:rPr>
        <w:t>宜</w:t>
      </w:r>
      <w:r>
        <w:rPr>
          <w:bCs/>
        </w:rPr>
        <w:t>按10</w:t>
      </w:r>
      <w:r>
        <w:rPr>
          <w:rFonts w:hint="eastAsia" w:cs="宋体"/>
          <w:bCs/>
        </w:rPr>
        <w:t>:</w:t>
      </w:r>
      <w:r>
        <w:rPr>
          <w:bCs/>
        </w:rPr>
        <w:t>1～15</w:t>
      </w:r>
      <w:r>
        <w:rPr>
          <w:rFonts w:hint="eastAsia" w:cs="宋体"/>
          <w:bCs/>
        </w:rPr>
        <w:t>:</w:t>
      </w:r>
      <w:r>
        <w:rPr>
          <w:bCs/>
        </w:rPr>
        <w:t>1</w:t>
      </w:r>
      <w:r>
        <w:rPr>
          <w:rFonts w:hint="eastAsia"/>
          <w:bCs/>
        </w:rPr>
        <w:t>取值；夜间</w:t>
      </w:r>
      <w:r>
        <w:rPr>
          <w:bCs/>
        </w:rPr>
        <w:t>室内外亮度变化</w:t>
      </w:r>
      <w:r>
        <w:rPr>
          <w:rFonts w:hint="eastAsia"/>
          <w:bCs/>
        </w:rPr>
        <w:t>宜</w:t>
      </w:r>
      <w:r>
        <w:rPr>
          <w:bCs/>
        </w:rPr>
        <w:t>按</w:t>
      </w:r>
      <w:r>
        <w:rPr>
          <w:rFonts w:hint="eastAsia"/>
          <w:bCs/>
        </w:rPr>
        <w:t>2</w:t>
      </w:r>
      <w:r>
        <w:rPr>
          <w:rFonts w:hint="eastAsia" w:cs="宋体"/>
          <w:bCs/>
        </w:rPr>
        <w:t>:</w:t>
      </w:r>
      <w:r>
        <w:rPr>
          <w:bCs/>
        </w:rPr>
        <w:t>1～</w:t>
      </w:r>
      <w:r>
        <w:rPr>
          <w:rFonts w:hint="eastAsia"/>
          <w:bCs/>
        </w:rPr>
        <w:t>4</w:t>
      </w:r>
      <w:r>
        <w:rPr>
          <w:rFonts w:hint="eastAsia" w:cs="宋体"/>
          <w:bCs/>
        </w:rPr>
        <w:t>:</w:t>
      </w:r>
      <w:r>
        <w:rPr>
          <w:bCs/>
        </w:rPr>
        <w:t>1</w:t>
      </w:r>
      <w:r>
        <w:rPr>
          <w:rFonts w:hint="eastAsia"/>
          <w:bCs/>
        </w:rPr>
        <w:t>取值;</w:t>
      </w:r>
    </w:p>
    <w:p w14:paraId="0D67379E">
      <w:pPr>
        <w:ind w:firstLine="480" w:firstLineChars="200"/>
        <w:rPr>
          <w:bCs/>
          <w:szCs w:val="21"/>
        </w:rPr>
      </w:pPr>
      <w:r>
        <w:rPr>
          <w:rFonts w:hint="eastAsia"/>
          <w:bCs/>
          <w:szCs w:val="21"/>
        </w:rPr>
        <w:t>2）人行出入口处行人速度宜按2.5km/h，地下车库联络道出入口行速度宜按 20 km/h取值，车库出入口车行速度宜按5 km/h取值；</w:t>
      </w:r>
    </w:p>
    <w:p w14:paraId="4BCD6F5B">
      <w:pPr>
        <w:ind w:firstLine="480" w:firstLineChars="200"/>
        <w:rPr>
          <w:bCs/>
          <w:szCs w:val="21"/>
        </w:rPr>
      </w:pPr>
      <w:r>
        <w:rPr>
          <w:rFonts w:hint="eastAsia"/>
          <w:bCs/>
          <w:szCs w:val="21"/>
        </w:rPr>
        <w:t>3）亮度-时间曲线及人行和车出入口的亮度计算应符合《地下空间建筑照明标准》DG/TJ 08-2279 第5.6.4条及附录D的规定。</w:t>
      </w:r>
    </w:p>
    <w:p w14:paraId="2335D06D">
      <w:pPr>
        <w:ind w:firstLine="480" w:firstLineChars="200"/>
        <w:rPr>
          <w:bCs/>
        </w:rPr>
      </w:pPr>
      <w:r>
        <w:rPr>
          <w:rFonts w:hint="eastAsia"/>
          <w:bCs/>
        </w:rPr>
        <w:t>4</w:t>
      </w:r>
      <w:r>
        <w:rPr>
          <w:bCs/>
        </w:rPr>
        <w:t xml:space="preserve"> </w:t>
      </w:r>
      <w:r>
        <w:rPr>
          <w:rFonts w:hint="eastAsia"/>
          <w:bCs/>
        </w:rPr>
        <w:t>城市地下综合体应配置应急照明设施，包括：</w:t>
      </w:r>
    </w:p>
    <w:p w14:paraId="62899B52">
      <w:pPr>
        <w:ind w:firstLine="480" w:firstLineChars="200"/>
        <w:rPr>
          <w:bCs/>
        </w:rPr>
      </w:pPr>
      <w:r>
        <w:rPr>
          <w:rFonts w:hint="eastAsia"/>
          <w:bCs/>
        </w:rPr>
        <w:t>1）火灾时能使人员安全疏散的疏散指示照明；</w:t>
      </w:r>
    </w:p>
    <w:p w14:paraId="54187BB2">
      <w:pPr>
        <w:ind w:firstLine="480" w:firstLineChars="200"/>
        <w:rPr>
          <w:bCs/>
        </w:rPr>
      </w:pPr>
      <w:r>
        <w:rPr>
          <w:rFonts w:hint="eastAsia"/>
          <w:bCs/>
        </w:rPr>
        <w:t>2）正常照明失效时，为继续工作而设置的备用照明；</w:t>
      </w:r>
    </w:p>
    <w:p w14:paraId="4A4E2C83">
      <w:pPr>
        <w:ind w:firstLine="480" w:firstLineChars="200"/>
        <w:rPr>
          <w:bCs/>
          <w:szCs w:val="21"/>
        </w:rPr>
      </w:pPr>
      <w:r>
        <w:rPr>
          <w:rFonts w:hint="eastAsia"/>
          <w:bCs/>
        </w:rPr>
        <w:t>3）正常照明突然中断时，为确保人员安全而设置的安全照明。</w:t>
      </w:r>
    </w:p>
    <w:p w14:paraId="340E770E">
      <w:pPr>
        <w:jc w:val="left"/>
      </w:pPr>
      <w:r>
        <w:rPr>
          <w:rFonts w:hint="eastAsia"/>
          <w:b/>
        </w:rPr>
        <w:t>9.5.2</w:t>
      </w:r>
      <w:r>
        <w:rPr>
          <w:b/>
        </w:rPr>
        <w:t xml:space="preserve"> </w:t>
      </w:r>
      <w:r>
        <w:rPr>
          <w:rFonts w:hint="eastAsia"/>
          <w:szCs w:val="21"/>
        </w:rPr>
        <w:t>城市</w:t>
      </w:r>
      <w:r>
        <w:rPr>
          <w:rFonts w:hint="eastAsia"/>
        </w:rPr>
        <w:t>地下综合体各区域</w:t>
      </w:r>
      <w:r>
        <w:rPr>
          <w:rFonts w:hint="eastAsia"/>
          <w:szCs w:val="21"/>
        </w:rPr>
        <w:t>照度标准应符合《建筑照明设计标准》</w:t>
      </w:r>
      <w:r>
        <w:t>GB 50034</w:t>
      </w:r>
      <w:r>
        <w:rPr>
          <w:rFonts w:hint="eastAsia"/>
        </w:rPr>
        <w:t>、及现行协会标准《地下空间照明设计标准》</w:t>
      </w:r>
      <w:r>
        <w:t>T/CECS 45</w:t>
      </w:r>
      <w:r>
        <w:rPr>
          <w:rFonts w:hint="eastAsia"/>
          <w:szCs w:val="21"/>
        </w:rPr>
        <w:t>的</w:t>
      </w:r>
      <w:r>
        <w:rPr>
          <w:rFonts w:hint="eastAsia"/>
        </w:rPr>
        <w:t>相关规定要求。</w:t>
      </w:r>
    </w:p>
    <w:p w14:paraId="29FA2948">
      <w:pPr>
        <w:jc w:val="left"/>
        <w:rPr>
          <w:szCs w:val="21"/>
        </w:rPr>
      </w:pPr>
      <w:r>
        <w:rPr>
          <w:b/>
        </w:rPr>
        <w:t>9.</w:t>
      </w:r>
      <w:r>
        <w:rPr>
          <w:rFonts w:hint="eastAsia"/>
          <w:b/>
        </w:rPr>
        <w:t>5</w:t>
      </w:r>
      <w:r>
        <w:rPr>
          <w:b/>
        </w:rPr>
        <w:t xml:space="preserve">.3 </w:t>
      </w:r>
      <w:r>
        <w:rPr>
          <w:rFonts w:hint="eastAsia"/>
          <w:szCs w:val="21"/>
        </w:rPr>
        <w:t>照明装置和配电箱应选用可靠耐用、节能高效和防潮性能好的产品，潮湿场所应选用防潮型产品。</w:t>
      </w:r>
    </w:p>
    <w:p w14:paraId="7D0E76C9">
      <w:pPr>
        <w:jc w:val="left"/>
        <w:rPr>
          <w:szCs w:val="21"/>
        </w:rPr>
      </w:pPr>
      <w:r>
        <w:rPr>
          <w:b/>
        </w:rPr>
        <w:t>9.</w:t>
      </w:r>
      <w:r>
        <w:rPr>
          <w:rFonts w:hint="eastAsia"/>
          <w:b/>
        </w:rPr>
        <w:t>5</w:t>
      </w:r>
      <w:r>
        <w:rPr>
          <w:b/>
        </w:rPr>
        <w:t xml:space="preserve">.4 </w:t>
      </w:r>
      <w:r>
        <w:rPr>
          <w:rFonts w:hint="eastAsia"/>
          <w:szCs w:val="21"/>
        </w:rPr>
        <w:t>地下</w:t>
      </w:r>
      <w:r>
        <w:rPr>
          <w:rFonts w:hint="eastAsia"/>
        </w:rPr>
        <w:t>综合体</w:t>
      </w:r>
      <w:r>
        <w:rPr>
          <w:rFonts w:hint="eastAsia"/>
          <w:szCs w:val="21"/>
        </w:rPr>
        <w:t>应采用高光效的光源</w:t>
      </w:r>
      <w:r>
        <w:rPr>
          <w:rFonts w:hint="eastAsia"/>
        </w:rPr>
        <w:t>及节能型灯具附件</w:t>
      </w:r>
      <w:r>
        <w:rPr>
          <w:rFonts w:hint="eastAsia"/>
          <w:szCs w:val="21"/>
        </w:rPr>
        <w:t>；需连续调光、频繁启闭或特殊需要的场所可选用</w:t>
      </w:r>
      <w:r>
        <w:rPr>
          <w:rFonts w:hint="eastAsia"/>
        </w:rPr>
        <w:t>发光二极管灯（</w:t>
      </w:r>
      <w:r>
        <w:t>LED</w:t>
      </w:r>
      <w:r>
        <w:rPr>
          <w:rFonts w:hint="eastAsia"/>
        </w:rPr>
        <w:t>）</w:t>
      </w:r>
      <w:r>
        <w:rPr>
          <w:rFonts w:hint="eastAsia"/>
          <w:szCs w:val="21"/>
        </w:rPr>
        <w:t>。</w:t>
      </w:r>
    </w:p>
    <w:p w14:paraId="2EEFEFBC">
      <w:pPr>
        <w:jc w:val="left"/>
        <w:rPr>
          <w:szCs w:val="21"/>
        </w:rPr>
      </w:pPr>
      <w:r>
        <w:rPr>
          <w:b/>
        </w:rPr>
        <w:t>9.</w:t>
      </w:r>
      <w:r>
        <w:rPr>
          <w:rFonts w:hint="eastAsia"/>
          <w:b/>
        </w:rPr>
        <w:t>5</w:t>
      </w:r>
      <w:r>
        <w:rPr>
          <w:b/>
        </w:rPr>
        <w:t xml:space="preserve">.5 </w:t>
      </w:r>
      <w:r>
        <w:rPr>
          <w:rFonts w:hint="eastAsia"/>
          <w:szCs w:val="21"/>
        </w:rPr>
        <w:t>应急照明光源应符合下列要求：</w:t>
      </w:r>
    </w:p>
    <w:p w14:paraId="45CCDCBC">
      <w:pPr>
        <w:ind w:firstLine="480" w:firstLineChars="200"/>
        <w:rPr>
          <w:bCs/>
          <w:szCs w:val="21"/>
        </w:rPr>
      </w:pPr>
      <w:r>
        <w:rPr>
          <w:bCs/>
        </w:rPr>
        <w:t xml:space="preserve">1 </w:t>
      </w:r>
      <w:r>
        <w:rPr>
          <w:rFonts w:hint="eastAsia"/>
          <w:bCs/>
          <w:szCs w:val="21"/>
        </w:rPr>
        <w:t>疏散照明宜采用</w:t>
      </w:r>
      <w:r>
        <w:rPr>
          <w:rFonts w:hint="eastAsia"/>
          <w:bCs/>
        </w:rPr>
        <w:t>发光二极管灯（</w:t>
      </w:r>
      <w:r>
        <w:rPr>
          <w:bCs/>
        </w:rPr>
        <w:t>LED</w:t>
      </w:r>
      <w:r>
        <w:rPr>
          <w:rFonts w:hint="eastAsia"/>
          <w:bCs/>
        </w:rPr>
        <w:t>）或荧光灯</w:t>
      </w:r>
      <w:r>
        <w:rPr>
          <w:rFonts w:hint="eastAsia"/>
          <w:bCs/>
          <w:szCs w:val="21"/>
        </w:rPr>
        <w:t>；</w:t>
      </w:r>
    </w:p>
    <w:p w14:paraId="5F3CDF2D">
      <w:pPr>
        <w:ind w:firstLine="480" w:firstLineChars="200"/>
        <w:rPr>
          <w:bCs/>
          <w:szCs w:val="21"/>
        </w:rPr>
      </w:pPr>
      <w:r>
        <w:rPr>
          <w:bCs/>
        </w:rPr>
        <w:t>2</w:t>
      </w:r>
      <w:r>
        <w:rPr>
          <w:rFonts w:hint="eastAsia"/>
          <w:bCs/>
          <w:szCs w:val="21"/>
        </w:rPr>
        <w:t>安全照明宜采用</w:t>
      </w:r>
      <w:r>
        <w:rPr>
          <w:rFonts w:hint="eastAsia"/>
          <w:bCs/>
        </w:rPr>
        <w:t>瞬时可靠点燃的荧光</w:t>
      </w:r>
      <w:r>
        <w:rPr>
          <w:rFonts w:hint="eastAsia"/>
          <w:bCs/>
          <w:szCs w:val="21"/>
        </w:rPr>
        <w:t>灯或</w:t>
      </w:r>
      <w:r>
        <w:rPr>
          <w:rFonts w:hint="eastAsia"/>
          <w:bCs/>
        </w:rPr>
        <w:t>发光二极管灯（</w:t>
      </w:r>
      <w:r>
        <w:rPr>
          <w:bCs/>
        </w:rPr>
        <w:t>LED</w:t>
      </w:r>
      <w:r>
        <w:rPr>
          <w:rFonts w:hint="eastAsia"/>
          <w:bCs/>
        </w:rPr>
        <w:t>）</w:t>
      </w:r>
      <w:r>
        <w:rPr>
          <w:rFonts w:hint="eastAsia"/>
          <w:bCs/>
          <w:szCs w:val="21"/>
        </w:rPr>
        <w:t>。</w:t>
      </w:r>
    </w:p>
    <w:p w14:paraId="3D4ABB1B">
      <w:pPr>
        <w:jc w:val="left"/>
        <w:rPr>
          <w:szCs w:val="21"/>
        </w:rPr>
      </w:pPr>
      <w:r>
        <w:rPr>
          <w:b/>
        </w:rPr>
        <w:t>9.</w:t>
      </w:r>
      <w:r>
        <w:rPr>
          <w:rFonts w:hint="eastAsia"/>
          <w:b/>
        </w:rPr>
        <w:t>5</w:t>
      </w:r>
      <w:r>
        <w:rPr>
          <w:b/>
        </w:rPr>
        <w:t xml:space="preserve">.6 </w:t>
      </w:r>
      <w:r>
        <w:rPr>
          <w:rFonts w:hint="eastAsia"/>
          <w:szCs w:val="21"/>
        </w:rPr>
        <w:t>城市地下综合体应沿疏散走道和在安全出口、人员密集场所的疏散门正上方设灯光疏散指示标志；</w:t>
      </w:r>
      <w:r>
        <w:rPr>
          <w:rFonts w:hint="eastAsia"/>
        </w:rPr>
        <w:t>人员密集的疏散走道和主要疏散路线的地面上应增设能保持视觉连续的灯光疏散指示与标志。应急照明系统的设置应符合《建筑设计防火规范》GB 50016及《消防应急照明和疏散指示系统技术标准》GB 50309的相关规定。</w:t>
      </w:r>
    </w:p>
    <w:p w14:paraId="76F8DB03">
      <w:pPr>
        <w:jc w:val="left"/>
      </w:pPr>
      <w:r>
        <w:rPr>
          <w:b/>
        </w:rPr>
        <w:t>9.</w:t>
      </w:r>
      <w:r>
        <w:rPr>
          <w:rFonts w:hint="eastAsia"/>
          <w:b/>
        </w:rPr>
        <w:t>5</w:t>
      </w:r>
      <w:r>
        <w:rPr>
          <w:b/>
        </w:rPr>
        <w:t xml:space="preserve">.7 </w:t>
      </w:r>
      <w:r>
        <w:rPr>
          <w:rFonts w:hint="eastAsia"/>
          <w:szCs w:val="21"/>
        </w:rPr>
        <w:t>城市</w:t>
      </w:r>
      <w:r>
        <w:rPr>
          <w:rFonts w:hint="eastAsia"/>
        </w:rPr>
        <w:t>地下综合体的应急照明系统应选择额定输出电压不大于DC36V应急照明设备；疏散照明的水平疏散通道地面最低水平照度不应低于3</w:t>
      </w:r>
      <w:r>
        <w:t>lx</w:t>
      </w:r>
      <w:r>
        <w:rPr>
          <w:rFonts w:hint="eastAsia"/>
        </w:rPr>
        <w:t>，人员密集场所不应低于10</w:t>
      </w:r>
      <w:r>
        <w:t>lx</w:t>
      </w:r>
      <w:r>
        <w:rPr>
          <w:rFonts w:hint="eastAsia"/>
        </w:rPr>
        <w:t>；疏散照明的垂直疏散区域的最低地面水平照度不应低于10</w:t>
      </w:r>
      <w:r>
        <w:t>lx</w:t>
      </w:r>
      <w:r>
        <w:rPr>
          <w:rFonts w:hint="eastAsia"/>
        </w:rPr>
        <w:t>。</w:t>
      </w:r>
    </w:p>
    <w:p w14:paraId="43F70AFC">
      <w:pPr>
        <w:jc w:val="left"/>
      </w:pPr>
      <w:r>
        <w:rPr>
          <w:b/>
        </w:rPr>
        <w:t>9.</w:t>
      </w:r>
      <w:r>
        <w:rPr>
          <w:rFonts w:hint="eastAsia"/>
          <w:b/>
        </w:rPr>
        <w:t>5</w:t>
      </w:r>
      <w:r>
        <w:rPr>
          <w:b/>
        </w:rPr>
        <w:t>.</w:t>
      </w:r>
      <w:r>
        <w:rPr>
          <w:rFonts w:hint="eastAsia"/>
          <w:b/>
        </w:rPr>
        <w:t>8</w:t>
      </w:r>
      <w:r>
        <w:rPr>
          <w:b/>
        </w:rPr>
        <w:t xml:space="preserve"> </w:t>
      </w:r>
      <w:r>
        <w:rPr>
          <w:rFonts w:hint="eastAsia"/>
          <w:szCs w:val="21"/>
        </w:rPr>
        <w:t>城市</w:t>
      </w:r>
      <w:r>
        <w:rPr>
          <w:rFonts w:hint="eastAsia"/>
        </w:rPr>
        <w:t>地下综合体的应急疏散照明在一般场所和人员密集场所的疏散区域内的最少持续供电时间不小于6</w:t>
      </w:r>
      <w:r>
        <w:t>0min</w:t>
      </w:r>
      <w:r>
        <w:rPr>
          <w:rFonts w:hint="eastAsia"/>
        </w:rPr>
        <w:t>。</w:t>
      </w:r>
    </w:p>
    <w:p w14:paraId="776D39FD">
      <w:pPr>
        <w:rPr>
          <w:szCs w:val="21"/>
        </w:rPr>
      </w:pPr>
      <w:r>
        <w:rPr>
          <w:b/>
          <w:szCs w:val="21"/>
        </w:rPr>
        <w:t>9.</w:t>
      </w:r>
      <w:r>
        <w:rPr>
          <w:rFonts w:hint="eastAsia"/>
          <w:b/>
          <w:szCs w:val="21"/>
        </w:rPr>
        <w:t>5</w:t>
      </w:r>
      <w:r>
        <w:rPr>
          <w:b/>
          <w:szCs w:val="21"/>
        </w:rPr>
        <w:t>.</w:t>
      </w:r>
      <w:r>
        <w:rPr>
          <w:rFonts w:hint="eastAsia"/>
          <w:b/>
          <w:szCs w:val="21"/>
        </w:rPr>
        <w:t>9</w:t>
      </w:r>
      <w:r>
        <w:rPr>
          <w:b/>
          <w:szCs w:val="21"/>
        </w:rPr>
        <w:t xml:space="preserve"> </w:t>
      </w:r>
      <w:r>
        <w:rPr>
          <w:rFonts w:hint="eastAsia"/>
          <w:szCs w:val="21"/>
        </w:rPr>
        <w:t>城市地下综合体宜采用导光管、导光纤维等采光器将采集的光线传入到室内进行照明。</w:t>
      </w:r>
    </w:p>
    <w:p w14:paraId="345693F3"/>
    <w:p w14:paraId="7876A0A0">
      <w:pPr>
        <w:pStyle w:val="3"/>
        <w:spacing w:line="360" w:lineRule="auto"/>
      </w:pPr>
      <w:bookmarkStart w:id="374" w:name="_Toc68096733"/>
      <w:bookmarkStart w:id="375" w:name="_Toc155088066"/>
      <w:bookmarkStart w:id="376" w:name="_Toc155088190"/>
      <w:bookmarkStart w:id="377" w:name="_Toc155087570"/>
      <w:bookmarkStart w:id="378" w:name="_Toc405367084"/>
      <w:r>
        <w:t>9.</w:t>
      </w:r>
      <w:r>
        <w:rPr>
          <w:rFonts w:hint="eastAsia"/>
        </w:rPr>
        <w:t>6</w:t>
      </w:r>
      <w:r>
        <w:t xml:space="preserve"> </w:t>
      </w:r>
      <w:r>
        <w:rPr>
          <w:rFonts w:hint="eastAsia"/>
        </w:rPr>
        <w:t>弱电智能化</w:t>
      </w:r>
      <w:bookmarkEnd w:id="374"/>
      <w:bookmarkEnd w:id="375"/>
      <w:bookmarkEnd w:id="376"/>
      <w:bookmarkEnd w:id="377"/>
      <w:bookmarkEnd w:id="378"/>
    </w:p>
    <w:p w14:paraId="79FD01AC">
      <w:pPr>
        <w:jc w:val="left"/>
        <w:rPr>
          <w:szCs w:val="21"/>
        </w:rPr>
      </w:pPr>
      <w:r>
        <w:rPr>
          <w:b/>
        </w:rPr>
        <w:t>9.</w:t>
      </w:r>
      <w:r>
        <w:rPr>
          <w:rFonts w:hint="eastAsia"/>
          <w:b/>
        </w:rPr>
        <w:t>6</w:t>
      </w:r>
      <w:r>
        <w:rPr>
          <w:b/>
        </w:rPr>
        <w:t xml:space="preserve">.1 </w:t>
      </w:r>
      <w:r>
        <w:rPr>
          <w:rFonts w:hint="eastAsia"/>
          <w:szCs w:val="21"/>
        </w:rPr>
        <w:t>城市地下综合体的弱电系统应根据建筑功能和场所及运营管理需求等因素合理设计，并应符合现行的国家规范和行业标准。</w:t>
      </w:r>
    </w:p>
    <w:p w14:paraId="7A3624E2">
      <w:pPr>
        <w:jc w:val="left"/>
        <w:rPr>
          <w:szCs w:val="21"/>
        </w:rPr>
      </w:pPr>
      <w:r>
        <w:rPr>
          <w:rFonts w:hint="eastAsia"/>
          <w:b/>
        </w:rPr>
        <w:t>9.6.2</w:t>
      </w:r>
      <w:r>
        <w:rPr>
          <w:b/>
        </w:rPr>
        <w:t xml:space="preserve"> </w:t>
      </w:r>
      <w:r>
        <w:rPr>
          <w:rFonts w:hint="eastAsia"/>
          <w:szCs w:val="21"/>
        </w:rPr>
        <w:t>城市</w:t>
      </w:r>
      <w:r>
        <w:rPr>
          <w:rFonts w:hint="eastAsia"/>
        </w:rPr>
        <w:t>地下综合体功能单元复杂时，宜</w:t>
      </w:r>
      <w:r>
        <w:rPr>
          <w:rFonts w:hint="eastAsia"/>
          <w:szCs w:val="21"/>
        </w:rPr>
        <w:t>结合运</w:t>
      </w:r>
      <w:r>
        <w:rPr>
          <w:rFonts w:hint="eastAsia"/>
        </w:rPr>
        <w:t>营</w:t>
      </w:r>
      <w:r>
        <w:rPr>
          <w:rFonts w:hint="eastAsia"/>
          <w:szCs w:val="21"/>
        </w:rPr>
        <w:t>模式设置监控总（分）中心机房。</w:t>
      </w:r>
    </w:p>
    <w:p w14:paraId="0A31E69E">
      <w:pPr>
        <w:jc w:val="left"/>
        <w:rPr>
          <w:szCs w:val="21"/>
        </w:rPr>
      </w:pPr>
      <w:r>
        <w:rPr>
          <w:rFonts w:hint="eastAsia"/>
          <w:b/>
        </w:rPr>
        <w:t>9.6.</w:t>
      </w:r>
      <w:r>
        <w:rPr>
          <w:b/>
        </w:rPr>
        <w:t xml:space="preserve">3 </w:t>
      </w:r>
      <w:r>
        <w:rPr>
          <w:rFonts w:hint="eastAsia"/>
          <w:szCs w:val="21"/>
        </w:rPr>
        <w:t>监控中心应配置与上一级监控管理中心的</w:t>
      </w:r>
      <w:r>
        <w:rPr>
          <w:rFonts w:hint="eastAsia"/>
        </w:rPr>
        <w:t>通信</w:t>
      </w:r>
      <w:r>
        <w:rPr>
          <w:rFonts w:hint="eastAsia"/>
          <w:szCs w:val="21"/>
        </w:rPr>
        <w:t>接口。</w:t>
      </w:r>
    </w:p>
    <w:p w14:paraId="37690042">
      <w:pPr>
        <w:jc w:val="left"/>
        <w:rPr>
          <w:szCs w:val="21"/>
        </w:rPr>
      </w:pPr>
      <w:r>
        <w:rPr>
          <w:b/>
        </w:rPr>
        <w:t>9.</w:t>
      </w:r>
      <w:r>
        <w:rPr>
          <w:rFonts w:hint="eastAsia"/>
          <w:b/>
        </w:rPr>
        <w:t>6</w:t>
      </w:r>
      <w:r>
        <w:rPr>
          <w:b/>
        </w:rPr>
        <w:t xml:space="preserve">.4 </w:t>
      </w:r>
      <w:r>
        <w:rPr>
          <w:rFonts w:hint="eastAsia"/>
          <w:szCs w:val="21"/>
        </w:rPr>
        <w:t>弱电系统设备应采用高可靠性、高稳定性、模块化的防潮、防腐蚀型产品，应采用简洁、成熟的系统架构形式。</w:t>
      </w:r>
    </w:p>
    <w:p w14:paraId="523BBB0B">
      <w:pPr>
        <w:jc w:val="left"/>
        <w:rPr>
          <w:szCs w:val="21"/>
        </w:rPr>
      </w:pPr>
      <w:r>
        <w:rPr>
          <w:b/>
        </w:rPr>
        <w:t>9.</w:t>
      </w:r>
      <w:r>
        <w:rPr>
          <w:rFonts w:hint="eastAsia"/>
          <w:b/>
        </w:rPr>
        <w:t>6</w:t>
      </w:r>
      <w:r>
        <w:rPr>
          <w:b/>
        </w:rPr>
        <w:t xml:space="preserve">.5 </w:t>
      </w:r>
      <w:r>
        <w:rPr>
          <w:rFonts w:hint="eastAsia"/>
          <w:szCs w:val="21"/>
        </w:rPr>
        <w:t>城市</w:t>
      </w:r>
      <w:r>
        <w:rPr>
          <w:rFonts w:hint="eastAsia"/>
        </w:rPr>
        <w:t>地下综合体应设置安防监控系统，在人员密集场所的重要出入口处，宜设置具有人脸识别功能的智能摄像机。</w:t>
      </w:r>
    </w:p>
    <w:p w14:paraId="58837162">
      <w:pPr>
        <w:jc w:val="left"/>
        <w:rPr>
          <w:szCs w:val="21"/>
        </w:rPr>
      </w:pPr>
      <w:r>
        <w:rPr>
          <w:b/>
        </w:rPr>
        <w:t>9.</w:t>
      </w:r>
      <w:r>
        <w:rPr>
          <w:rFonts w:hint="eastAsia"/>
          <w:b/>
        </w:rPr>
        <w:t>6</w:t>
      </w:r>
      <w:r>
        <w:rPr>
          <w:b/>
        </w:rPr>
        <w:t xml:space="preserve">.6 </w:t>
      </w:r>
      <w:r>
        <w:rPr>
          <w:rFonts w:hint="eastAsia"/>
          <w:szCs w:val="21"/>
        </w:rPr>
        <w:t>城市</w:t>
      </w:r>
      <w:r>
        <w:rPr>
          <w:rFonts w:hint="eastAsia"/>
        </w:rPr>
        <w:t>地下综合体的</w:t>
      </w:r>
      <w:r>
        <w:rPr>
          <w:rFonts w:hint="eastAsia"/>
          <w:szCs w:val="21"/>
        </w:rPr>
        <w:t>地下车库联络道和车库内部通道</w:t>
      </w:r>
      <w:r>
        <w:rPr>
          <w:rFonts w:hint="eastAsia"/>
        </w:rPr>
        <w:t>宜</w:t>
      </w:r>
      <w:r>
        <w:rPr>
          <w:rFonts w:hint="eastAsia"/>
          <w:szCs w:val="21"/>
        </w:rPr>
        <w:t>设置交通监控系统。地下车库联络道宜设置定位与导航系统。</w:t>
      </w:r>
    </w:p>
    <w:p w14:paraId="45A19504">
      <w:pPr>
        <w:jc w:val="left"/>
        <w:rPr>
          <w:szCs w:val="21"/>
        </w:rPr>
      </w:pPr>
      <w:r>
        <w:rPr>
          <w:b/>
        </w:rPr>
        <w:t>9.</w:t>
      </w:r>
      <w:r>
        <w:rPr>
          <w:rFonts w:hint="eastAsia"/>
          <w:b/>
        </w:rPr>
        <w:t>6</w:t>
      </w:r>
      <w:r>
        <w:rPr>
          <w:b/>
        </w:rPr>
        <w:t xml:space="preserve">.7 </w:t>
      </w:r>
      <w:r>
        <w:rPr>
          <w:rFonts w:hint="eastAsia"/>
          <w:szCs w:val="21"/>
        </w:rPr>
        <w:t>城市地下综合体应设置无线对讲系统。</w:t>
      </w:r>
    </w:p>
    <w:p w14:paraId="62DEA12E">
      <w:pPr>
        <w:rPr>
          <w:b/>
        </w:rPr>
      </w:pPr>
      <w:r>
        <w:rPr>
          <w:b/>
        </w:rPr>
        <w:t>9.</w:t>
      </w:r>
      <w:r>
        <w:rPr>
          <w:rFonts w:hint="eastAsia"/>
          <w:b/>
        </w:rPr>
        <w:t>6</w:t>
      </w:r>
      <w:r>
        <w:rPr>
          <w:b/>
        </w:rPr>
        <w:t xml:space="preserve">.8 </w:t>
      </w:r>
      <w:r>
        <w:rPr>
          <w:rFonts w:hint="eastAsia"/>
          <w:szCs w:val="21"/>
        </w:rPr>
        <w:t>城市</w:t>
      </w:r>
      <w:r>
        <w:rPr>
          <w:rFonts w:hint="eastAsia"/>
        </w:rPr>
        <w:t>地下综合体应设置移动通信覆盖系统。</w:t>
      </w:r>
    </w:p>
    <w:p w14:paraId="11DA3CAD">
      <w:pPr>
        <w:rPr>
          <w:sz w:val="22"/>
        </w:rPr>
      </w:pPr>
    </w:p>
    <w:p w14:paraId="7C567FF4">
      <w:pPr>
        <w:rPr>
          <w:sz w:val="22"/>
        </w:rPr>
      </w:pPr>
    </w:p>
    <w:p w14:paraId="1D779BF1">
      <w:pPr>
        <w:rPr>
          <w:sz w:val="22"/>
        </w:rPr>
      </w:pPr>
    </w:p>
    <w:p w14:paraId="10A64066">
      <w:pPr>
        <w:rPr>
          <w:sz w:val="22"/>
        </w:rPr>
      </w:pPr>
    </w:p>
    <w:p w14:paraId="55014658">
      <w:pPr>
        <w:rPr>
          <w:sz w:val="22"/>
        </w:rPr>
      </w:pPr>
    </w:p>
    <w:p w14:paraId="2CF48E23">
      <w:pPr>
        <w:rPr>
          <w:sz w:val="22"/>
        </w:rPr>
      </w:pPr>
    </w:p>
    <w:p w14:paraId="3CFDAB55">
      <w:pPr>
        <w:rPr>
          <w:sz w:val="22"/>
        </w:rPr>
      </w:pPr>
    </w:p>
    <w:p w14:paraId="6AA2B4D1">
      <w:pPr>
        <w:rPr>
          <w:sz w:val="22"/>
        </w:rPr>
      </w:pPr>
    </w:p>
    <w:p w14:paraId="7EFFA710">
      <w:pPr>
        <w:rPr>
          <w:sz w:val="22"/>
        </w:rPr>
      </w:pPr>
    </w:p>
    <w:p w14:paraId="30B91BA8">
      <w:pPr>
        <w:rPr>
          <w:sz w:val="22"/>
        </w:rPr>
      </w:pPr>
    </w:p>
    <w:p w14:paraId="4866C5D6">
      <w:pPr>
        <w:rPr>
          <w:sz w:val="22"/>
        </w:rPr>
      </w:pPr>
    </w:p>
    <w:p w14:paraId="29C0795C">
      <w:pPr>
        <w:rPr>
          <w:sz w:val="22"/>
        </w:rPr>
      </w:pPr>
    </w:p>
    <w:p w14:paraId="57FC975C">
      <w:pPr>
        <w:rPr>
          <w:sz w:val="22"/>
        </w:rPr>
      </w:pPr>
    </w:p>
    <w:p w14:paraId="10479591">
      <w:pPr>
        <w:rPr>
          <w:sz w:val="22"/>
        </w:rPr>
      </w:pPr>
    </w:p>
    <w:p w14:paraId="254199CB">
      <w:pPr>
        <w:rPr>
          <w:sz w:val="22"/>
        </w:rPr>
      </w:pPr>
    </w:p>
    <w:p w14:paraId="2899CEBE">
      <w:pPr>
        <w:pStyle w:val="2"/>
        <w:tabs>
          <w:tab w:val="left" w:pos="567"/>
          <w:tab w:val="clear" w:pos="5103"/>
        </w:tabs>
        <w:spacing w:line="360" w:lineRule="auto"/>
        <w:ind w:left="0" w:firstLine="0"/>
      </w:pPr>
      <w:bookmarkStart w:id="379" w:name="_Toc390904440"/>
      <w:bookmarkStart w:id="380" w:name="_Toc68096734"/>
      <w:bookmarkStart w:id="381" w:name="_Toc391411233"/>
      <w:bookmarkStart w:id="382" w:name="_Toc155087571"/>
      <w:bookmarkStart w:id="383" w:name="_Toc155088067"/>
      <w:bookmarkStart w:id="384" w:name="_Toc155088191"/>
      <w:bookmarkStart w:id="385" w:name="_Toc271270453"/>
      <w:r>
        <w:rPr>
          <w:rFonts w:hint="eastAsia"/>
        </w:rPr>
        <w:t>防灾</w:t>
      </w:r>
      <w:bookmarkEnd w:id="379"/>
      <w:bookmarkEnd w:id="380"/>
      <w:bookmarkEnd w:id="381"/>
      <w:r>
        <w:rPr>
          <w:rFonts w:hint="eastAsia"/>
        </w:rPr>
        <w:t>设计</w:t>
      </w:r>
      <w:bookmarkEnd w:id="382"/>
      <w:bookmarkEnd w:id="383"/>
      <w:bookmarkEnd w:id="384"/>
    </w:p>
    <w:p w14:paraId="2F9D1AED">
      <w:pPr>
        <w:ind w:firstLine="480" w:firstLineChars="200"/>
      </w:pPr>
    </w:p>
    <w:p w14:paraId="391ED003">
      <w:pPr>
        <w:pStyle w:val="3"/>
        <w:spacing w:line="360" w:lineRule="auto"/>
      </w:pPr>
      <w:bookmarkStart w:id="386" w:name="_Toc155088192"/>
      <w:bookmarkStart w:id="387" w:name="_Toc155087572"/>
      <w:bookmarkStart w:id="388" w:name="_Toc390904441"/>
      <w:bookmarkStart w:id="389" w:name="_Toc68096735"/>
      <w:bookmarkStart w:id="390" w:name="_Toc391411234"/>
      <w:bookmarkStart w:id="391" w:name="_Toc155088068"/>
      <w:r>
        <w:t xml:space="preserve">10.1 </w:t>
      </w:r>
      <w:r>
        <w:rPr>
          <w:rFonts w:hint="eastAsia"/>
        </w:rPr>
        <w:t>一般规定</w:t>
      </w:r>
      <w:bookmarkEnd w:id="386"/>
      <w:bookmarkEnd w:id="387"/>
      <w:bookmarkEnd w:id="388"/>
      <w:bookmarkEnd w:id="389"/>
      <w:bookmarkEnd w:id="390"/>
      <w:bookmarkEnd w:id="391"/>
    </w:p>
    <w:p w14:paraId="6E1EDBBA">
      <w:pPr>
        <w:jc w:val="left"/>
      </w:pPr>
      <w:r>
        <w:rPr>
          <w:b/>
        </w:rPr>
        <w:t xml:space="preserve">10.1.1 </w:t>
      </w:r>
      <w:r>
        <w:rPr>
          <w:rFonts w:hint="eastAsia"/>
        </w:rPr>
        <w:t>城市地下综合体工程应具有防火、抗震、防洪、防空、抗风雪和雷击等防灾安全措施。</w:t>
      </w:r>
    </w:p>
    <w:p w14:paraId="30E06A34">
      <w:pPr>
        <w:jc w:val="left"/>
      </w:pPr>
      <w:r>
        <w:rPr>
          <w:b/>
        </w:rPr>
        <w:t xml:space="preserve">10.1.2 </w:t>
      </w:r>
      <w:r>
        <w:rPr>
          <w:rFonts w:hint="eastAsia"/>
        </w:rPr>
        <w:t>城市地下综合体内的商业设施与周边地下公共空间联体开发时，应作防火分隔，并应符合民用建筑、人防工程相关的防火规定。疏散区域及疏散通道内不应布置商业用房。</w:t>
      </w:r>
    </w:p>
    <w:p w14:paraId="2C571BA4">
      <w:pPr>
        <w:jc w:val="left"/>
      </w:pPr>
      <w:r>
        <w:rPr>
          <w:b/>
        </w:rPr>
        <w:t xml:space="preserve">10.1.3 </w:t>
      </w:r>
      <w:r>
        <w:rPr>
          <w:rFonts w:hint="eastAsia"/>
        </w:rPr>
        <w:t>城市地下综合体内的疏散走道、安全出口、疏散楼梯以及房间疏散门的各自总宽度，均应按规定经计算后确定。</w:t>
      </w:r>
    </w:p>
    <w:p w14:paraId="1225B73F">
      <w:pPr>
        <w:jc w:val="left"/>
      </w:pPr>
      <w:r>
        <w:rPr>
          <w:rFonts w:hint="eastAsia"/>
        </w:rPr>
        <w:t>1</w:t>
      </w:r>
      <w:r>
        <w:t xml:space="preserve">0.1.4 </w:t>
      </w:r>
      <w:r>
        <w:rPr>
          <w:rFonts w:hint="eastAsia"/>
        </w:rPr>
        <w:t>地下空间应根据其埋深、体积或面积、火灾危险性和建筑附近的消防力量布置情况及环境条件，设置相适应的建筑消防给水与灭火设施。1</w:t>
      </w:r>
      <w:r>
        <w:t>0</w:t>
      </w:r>
      <w:r>
        <w:rPr>
          <w:rFonts w:hint="eastAsia"/>
        </w:rPr>
        <w:t>.</w:t>
      </w:r>
      <w:r>
        <w:t xml:space="preserve">1.5 </w:t>
      </w:r>
      <w:r>
        <w:rPr>
          <w:rFonts w:hint="eastAsia"/>
        </w:rPr>
        <w:t>地下空间规划应明确各类防灾设施的总体目标、规模、布局与设防要求，构建“平灾结合”的地下综合防灾系统。可因地制宜地建设地下消防站、地下防洪排涝设施、地下物资储备库等地下普通防灾设施，探索利用深层地下空间及地下岩洞资源建设地下战略储备设施、数据存储中心、区域疏散通道（轨道）等地下战略设施。</w:t>
      </w:r>
    </w:p>
    <w:p w14:paraId="4BF3A7C1"/>
    <w:p w14:paraId="5D7775F9">
      <w:pPr>
        <w:pStyle w:val="3"/>
        <w:spacing w:line="360" w:lineRule="auto"/>
      </w:pPr>
      <w:bookmarkStart w:id="392" w:name="_Toc390904442"/>
      <w:bookmarkStart w:id="393" w:name="_Toc391411235"/>
      <w:bookmarkStart w:id="394" w:name="_Toc68096736"/>
      <w:bookmarkStart w:id="395" w:name="_Toc155087573"/>
      <w:bookmarkStart w:id="396" w:name="_Toc155088069"/>
      <w:bookmarkStart w:id="397" w:name="_Toc155088193"/>
      <w:r>
        <w:t xml:space="preserve">10.2 </w:t>
      </w:r>
      <w:r>
        <w:rPr>
          <w:rFonts w:hint="eastAsia"/>
        </w:rPr>
        <w:t>防 火</w:t>
      </w:r>
      <w:bookmarkEnd w:id="385"/>
      <w:bookmarkEnd w:id="392"/>
      <w:bookmarkEnd w:id="393"/>
      <w:bookmarkEnd w:id="394"/>
      <w:bookmarkEnd w:id="395"/>
      <w:bookmarkEnd w:id="396"/>
      <w:bookmarkEnd w:id="397"/>
    </w:p>
    <w:p w14:paraId="4AF5A9A6">
      <w:pPr>
        <w:jc w:val="left"/>
      </w:pPr>
      <w:r>
        <w:rPr>
          <w:b/>
        </w:rPr>
        <w:t xml:space="preserve">10.2.1 </w:t>
      </w:r>
      <w:r>
        <w:rPr>
          <w:rFonts w:hint="eastAsia"/>
        </w:rPr>
        <w:t>地下工程的耐火等级应为一级，地面出入口、地面通风井等地面附属建筑的耐火等级应不低于二级。</w:t>
      </w:r>
    </w:p>
    <w:p w14:paraId="4D7A1720">
      <w:pPr>
        <w:jc w:val="left"/>
      </w:pPr>
      <w:r>
        <w:rPr>
          <w:b/>
        </w:rPr>
        <w:t xml:space="preserve">10.2.2 </w:t>
      </w:r>
      <w:r>
        <w:rPr>
          <w:rFonts w:hint="eastAsia"/>
        </w:rPr>
        <w:t>城市地下综合体内的交通、市政、公共服务等不同功能分区的疏散体系宜分别独立设置。城市地下综合体内各功能单元与地铁站厅层及铁路站房层间应采取防火分隔措施，疏散体系不得相互借用。</w:t>
      </w:r>
    </w:p>
    <w:p w14:paraId="5FD60DF3">
      <w:pPr>
        <w:jc w:val="left"/>
      </w:pPr>
      <w:r>
        <w:rPr>
          <w:b/>
        </w:rPr>
        <w:t xml:space="preserve">10.2.3 </w:t>
      </w:r>
      <w:r>
        <w:rPr>
          <w:rFonts w:hint="eastAsia"/>
        </w:rPr>
        <w:t>当地下商业总建筑面积大于</w:t>
      </w:r>
      <w:r>
        <w:t>20000m</w:t>
      </w:r>
      <w:r>
        <w:rPr>
          <w:szCs w:val="21"/>
          <w:vertAlign w:val="superscript"/>
        </w:rPr>
        <w:t>2</w:t>
      </w:r>
      <w:r>
        <w:rPr>
          <w:rFonts w:hint="eastAsia"/>
        </w:rPr>
        <w:t>时，应采用不开设门窗洞口的防火墙进行分隔。相邻区域确需局部连通时，应采用防火隔间、地下商业街及下沉式广场等辅助分隔措施进行防火分隔。</w:t>
      </w:r>
    </w:p>
    <w:p w14:paraId="31E20FA0">
      <w:pPr>
        <w:jc w:val="left"/>
      </w:pPr>
      <w:r>
        <w:rPr>
          <w:b/>
        </w:rPr>
        <w:t xml:space="preserve">10.2.4 </w:t>
      </w:r>
      <w:r>
        <w:rPr>
          <w:rFonts w:hint="eastAsia"/>
        </w:rPr>
        <w:t>地下车行道路与相连通的地下车库应设置不同防火分区。</w:t>
      </w:r>
    </w:p>
    <w:p w14:paraId="487E39A0">
      <w:pPr>
        <w:jc w:val="left"/>
        <w:rPr>
          <w:szCs w:val="21"/>
        </w:rPr>
      </w:pPr>
      <w:r>
        <w:rPr>
          <w:b/>
        </w:rPr>
        <w:t xml:space="preserve">10.2.5 </w:t>
      </w:r>
      <w:r>
        <w:rPr>
          <w:rFonts w:hint="eastAsia"/>
        </w:rPr>
        <w:t>城市</w:t>
      </w:r>
      <w:r>
        <w:rPr>
          <w:rFonts w:hint="eastAsia"/>
          <w:szCs w:val="21"/>
        </w:rPr>
        <w:t>地下综合体应设置防排烟系统。对于存放难燃烧物品或者不燃烧物品，且无经常停留人员的地下房间，可采用密闭防烟措施。</w:t>
      </w:r>
    </w:p>
    <w:p w14:paraId="2D759A6C">
      <w:pPr>
        <w:rPr>
          <w:szCs w:val="21"/>
        </w:rPr>
      </w:pPr>
      <w:r>
        <w:rPr>
          <w:b/>
        </w:rPr>
        <w:t xml:space="preserve">10.2.6 </w:t>
      </w:r>
      <w:r>
        <w:rPr>
          <w:rFonts w:hint="eastAsia"/>
          <w:szCs w:val="21"/>
        </w:rPr>
        <w:t>机械排烟系统与通风、空气调节系统宜分开设置。当合用时，必须采取可靠的防火安全措施，并应符合机械排烟系统的有关规定。</w:t>
      </w:r>
    </w:p>
    <w:p w14:paraId="13B1FF46">
      <w:pPr>
        <w:jc w:val="left"/>
      </w:pPr>
      <w:r>
        <w:rPr>
          <w:b/>
        </w:rPr>
        <w:t xml:space="preserve">10. 2.7 </w:t>
      </w:r>
      <w:r>
        <w:rPr>
          <w:rFonts w:hint="eastAsia"/>
        </w:rPr>
        <w:t>地下综合体内应设置简洁清晰的导向标识系统，并按相关规范设置疏散指示标志、消防应急照明、消防应急广播、火灾声光警报器和火灾自动报警装置等防灾设备。疏散区域及疏散通道内不应布置商业设施。</w:t>
      </w:r>
    </w:p>
    <w:p w14:paraId="2E9AD255">
      <w:pPr>
        <w:jc w:val="left"/>
      </w:pPr>
      <w:r>
        <w:rPr>
          <w:b/>
        </w:rPr>
        <w:t>10.2.8</w:t>
      </w:r>
      <w:r>
        <w:t xml:space="preserve"> </w:t>
      </w:r>
      <w:r>
        <w:rPr>
          <w:rFonts w:hint="eastAsia"/>
        </w:rPr>
        <w:t>地下空间消防给水系统的总体规划、设计和运营维护应充分考虑其统一性、整体性和经济性，并结合各建筑的布局，按照“共建、共享、共治”的原则优先采用区域集中消防给水系统。</w:t>
      </w:r>
    </w:p>
    <w:p w14:paraId="0483DFAC">
      <w:pPr>
        <w:jc w:val="left"/>
      </w:pPr>
      <w:r>
        <w:rPr>
          <w:rFonts w:hint="eastAsia"/>
        </w:rPr>
        <w:t>10.2.</w:t>
      </w:r>
      <w:r>
        <w:t>9</w:t>
      </w:r>
      <w:r>
        <w:rPr>
          <w:rFonts w:hint="eastAsia"/>
        </w:rPr>
        <w:t xml:space="preserve"> 地下综合体内电动汽车和电动非机动车的停放区及充电区的防火设计除应符合本标准的有关规定外还应符合现行国家标准《建筑设计防火规范》GB 50016 和《汽车库、修车库、停车场设计防火规范》GB 50067的有关规定。</w:t>
      </w:r>
    </w:p>
    <w:p w14:paraId="4539CE54">
      <w:pPr>
        <w:jc w:val="left"/>
      </w:pPr>
    </w:p>
    <w:p w14:paraId="1DCBFC5C">
      <w:pPr>
        <w:pStyle w:val="3"/>
        <w:spacing w:line="360" w:lineRule="auto"/>
      </w:pPr>
      <w:bookmarkStart w:id="398" w:name="_Toc155087574"/>
      <w:bookmarkStart w:id="399" w:name="_Toc391411236"/>
      <w:bookmarkStart w:id="400" w:name="_Toc68096737"/>
      <w:bookmarkStart w:id="401" w:name="_Toc155088070"/>
      <w:bookmarkStart w:id="402" w:name="_Toc390904443"/>
      <w:bookmarkStart w:id="403" w:name="_Toc155088194"/>
      <w:bookmarkStart w:id="404" w:name="OLE_LINK9"/>
      <w:r>
        <w:t xml:space="preserve">10.3 </w:t>
      </w:r>
      <w:r>
        <w:rPr>
          <w:rFonts w:hint="eastAsia"/>
        </w:rPr>
        <w:t>防 洪</w:t>
      </w:r>
      <w:bookmarkEnd w:id="398"/>
      <w:bookmarkEnd w:id="399"/>
      <w:bookmarkEnd w:id="400"/>
      <w:bookmarkEnd w:id="401"/>
      <w:bookmarkEnd w:id="402"/>
      <w:bookmarkEnd w:id="403"/>
    </w:p>
    <w:bookmarkEnd w:id="404"/>
    <w:p w14:paraId="359D05E7">
      <w:pPr>
        <w:jc w:val="left"/>
      </w:pPr>
      <w:r>
        <w:rPr>
          <w:b/>
        </w:rPr>
        <w:t xml:space="preserve">10.3.1 </w:t>
      </w:r>
      <w:r>
        <w:rPr>
          <w:rFonts w:hint="eastAsia"/>
        </w:rPr>
        <w:t>城市地下综合体出入口及敞口低风井等口部的防淹措施，应满足雄安新区防洪排涝要求。</w:t>
      </w:r>
    </w:p>
    <w:p w14:paraId="63F83666">
      <w:pPr>
        <w:jc w:val="left"/>
      </w:pPr>
      <w:r>
        <w:rPr>
          <w:rFonts w:hint="eastAsia"/>
          <w:b/>
        </w:rPr>
        <w:t>10.3</w:t>
      </w:r>
      <w:r>
        <w:rPr>
          <w:b/>
        </w:rPr>
        <w:t>.</w:t>
      </w:r>
      <w:r>
        <w:rPr>
          <w:rFonts w:hint="eastAsia"/>
          <w:b/>
        </w:rPr>
        <w:t>2</w:t>
      </w:r>
      <w:r>
        <w:rPr>
          <w:b/>
        </w:rPr>
        <w:t xml:space="preserve"> </w:t>
      </w:r>
      <w:r>
        <w:rPr>
          <w:rFonts w:hint="eastAsia"/>
        </w:rPr>
        <w:t>与下沉式广场相连的出入口应具有安全可靠的防淹措施。</w:t>
      </w:r>
    </w:p>
    <w:p w14:paraId="444BCBD5">
      <w:pPr>
        <w:jc w:val="left"/>
      </w:pPr>
      <w:r>
        <w:rPr>
          <w:rFonts w:hint="eastAsia"/>
          <w:b/>
        </w:rPr>
        <w:t>10.3.3</w:t>
      </w:r>
      <w:r>
        <w:rPr>
          <w:b/>
        </w:rPr>
        <w:t xml:space="preserve"> </w:t>
      </w:r>
      <w:r>
        <w:rPr>
          <w:rFonts w:hint="eastAsia"/>
        </w:rPr>
        <w:t>城市地下综合体的各雨水排水泵房应设置高水位报警装置。</w:t>
      </w:r>
    </w:p>
    <w:p w14:paraId="2AD78FFC">
      <w:pPr>
        <w:jc w:val="left"/>
      </w:pPr>
      <w:r>
        <w:rPr>
          <w:rFonts w:hint="eastAsia"/>
          <w:b/>
        </w:rPr>
        <w:t>10.3.</w:t>
      </w:r>
      <w:r>
        <w:rPr>
          <w:b/>
        </w:rPr>
        <w:t xml:space="preserve">4 </w:t>
      </w:r>
      <w:r>
        <w:rPr>
          <w:rFonts w:hint="eastAsia"/>
        </w:rPr>
        <w:t>城市地下综合体出入口及敞口低风井等口部应结合第4.4节综合考虑，从总体规划到微地形控制口部设置部位，从规划阶段避免在低洼处设置主要开口。</w:t>
      </w:r>
    </w:p>
    <w:p w14:paraId="2ABB75B7">
      <w:pPr>
        <w:jc w:val="left"/>
      </w:pPr>
      <w:r>
        <w:rPr>
          <w:b/>
        </w:rPr>
        <w:t>10.3.5</w:t>
      </w:r>
      <w:r>
        <w:t xml:space="preserve"> </w:t>
      </w:r>
      <w:r>
        <w:rPr>
          <w:rFonts w:hint="eastAsia"/>
        </w:rPr>
        <w:t>统筹用地竖向、排水管网、城市河道、调蓄水面等排水防涝要素，构建生态措施和工程措施相结合的系统化排水防涝体系，确保排水防涝安全。</w:t>
      </w:r>
    </w:p>
    <w:p w14:paraId="749FA5AC">
      <w:pPr>
        <w:jc w:val="left"/>
      </w:pPr>
    </w:p>
    <w:p w14:paraId="2BA3C088">
      <w:pPr>
        <w:jc w:val="left"/>
      </w:pPr>
    </w:p>
    <w:p w14:paraId="441DDD6D">
      <w:pPr>
        <w:jc w:val="left"/>
      </w:pPr>
    </w:p>
    <w:p w14:paraId="48C46508">
      <w:pPr>
        <w:jc w:val="left"/>
      </w:pPr>
    </w:p>
    <w:p w14:paraId="3164B3DB">
      <w:pPr>
        <w:jc w:val="left"/>
      </w:pPr>
    </w:p>
    <w:bookmarkEnd w:id="330"/>
    <w:p w14:paraId="677580BE">
      <w:pPr>
        <w:pStyle w:val="2"/>
        <w:numPr>
          <w:ilvl w:val="0"/>
          <w:numId w:val="0"/>
        </w:numPr>
        <w:spacing w:line="360" w:lineRule="auto"/>
      </w:pPr>
      <w:bookmarkStart w:id="405" w:name="_Toc378154042"/>
      <w:bookmarkStart w:id="406" w:name="_Toc68096738"/>
      <w:bookmarkStart w:id="407" w:name="_Toc155087575"/>
      <w:bookmarkStart w:id="408" w:name="_Toc155088071"/>
      <w:bookmarkStart w:id="409" w:name="_Toc155088195"/>
      <w:r>
        <w:rPr>
          <w:rFonts w:hint="eastAsia"/>
        </w:rPr>
        <w:t xml:space="preserve">11 </w:t>
      </w:r>
      <w:bookmarkStart w:id="410" w:name="_Toc390904444"/>
      <w:bookmarkStart w:id="411" w:name="_Toc391411237"/>
      <w:r>
        <w:rPr>
          <w:rFonts w:hint="eastAsia"/>
        </w:rPr>
        <w:t>人防</w:t>
      </w:r>
      <w:bookmarkEnd w:id="405"/>
      <w:bookmarkEnd w:id="406"/>
      <w:bookmarkEnd w:id="410"/>
      <w:bookmarkEnd w:id="411"/>
      <w:r>
        <w:rPr>
          <w:rFonts w:hint="eastAsia"/>
        </w:rPr>
        <w:t>设计</w:t>
      </w:r>
      <w:bookmarkEnd w:id="407"/>
      <w:bookmarkEnd w:id="408"/>
      <w:bookmarkEnd w:id="409"/>
    </w:p>
    <w:p w14:paraId="21D8F1E3">
      <w:pPr>
        <w:widowControl/>
        <w:jc w:val="left"/>
      </w:pPr>
    </w:p>
    <w:p w14:paraId="1AC4446B">
      <w:pPr>
        <w:pStyle w:val="3"/>
        <w:spacing w:line="360" w:lineRule="auto"/>
      </w:pPr>
      <w:bookmarkStart w:id="412" w:name="_Toc378154043"/>
      <w:bookmarkStart w:id="413" w:name="_Toc155087576"/>
      <w:bookmarkStart w:id="414" w:name="_Toc68096739"/>
      <w:bookmarkStart w:id="415" w:name="_Toc155088072"/>
      <w:bookmarkStart w:id="416" w:name="_Toc390904445"/>
      <w:bookmarkStart w:id="417" w:name="_Toc391411238"/>
      <w:bookmarkStart w:id="418" w:name="_Toc155088196"/>
      <w:r>
        <w:rPr>
          <w:rFonts w:hint="eastAsia"/>
        </w:rPr>
        <w:t>11.1</w:t>
      </w:r>
      <w:r>
        <w:t xml:space="preserve"> </w:t>
      </w:r>
      <w:r>
        <w:rPr>
          <w:rFonts w:hint="eastAsia"/>
        </w:rPr>
        <w:t>一般规定</w:t>
      </w:r>
      <w:bookmarkEnd w:id="412"/>
      <w:bookmarkEnd w:id="413"/>
      <w:bookmarkEnd w:id="414"/>
      <w:bookmarkEnd w:id="415"/>
      <w:bookmarkEnd w:id="416"/>
      <w:bookmarkEnd w:id="417"/>
      <w:bookmarkEnd w:id="418"/>
    </w:p>
    <w:p w14:paraId="76818420">
      <w:pPr>
        <w:jc w:val="left"/>
      </w:pPr>
      <w:r>
        <w:rPr>
          <w:rFonts w:hint="eastAsia"/>
          <w:b/>
        </w:rPr>
        <w:t>11.1.1</w:t>
      </w:r>
      <w:r>
        <w:rPr>
          <w:b/>
        </w:rPr>
        <w:t xml:space="preserve"> </w:t>
      </w:r>
      <w:r>
        <w:rPr>
          <w:rFonts w:hint="eastAsia"/>
        </w:rPr>
        <w:t>城市地下综合体建设应兼顾人民防空的需要。地下综合体的人防建设必须根据城市人民防空工程的总体规划要求，统一部署</w:t>
      </w:r>
      <w:bookmarkStart w:id="839" w:name="_GoBack"/>
      <w:bookmarkEnd w:id="839"/>
      <w:r>
        <w:rPr>
          <w:rFonts w:hint="eastAsia"/>
        </w:rPr>
        <w:t>、同步设计，并纳入城市人防防护体系。</w:t>
      </w:r>
    </w:p>
    <w:p w14:paraId="61B6B5DC">
      <w:pPr>
        <w:jc w:val="left"/>
      </w:pPr>
      <w:r>
        <w:rPr>
          <w:rFonts w:hint="eastAsia"/>
          <w:b/>
        </w:rPr>
        <w:t>11.1.2</w:t>
      </w:r>
      <w:r>
        <w:rPr>
          <w:b/>
        </w:rPr>
        <w:t xml:space="preserve"> </w:t>
      </w:r>
      <w:r>
        <w:rPr>
          <w:rFonts w:hint="eastAsia"/>
        </w:rPr>
        <w:t>城市地下综合体内人防工程设计必须贯彻“长期准备、重点建设、平战结合”的方针，并应坚持军地一体、军民兼用，全员防护、布局合理 、规模适度 、配套齐全、人防建设与经济建设协调发展的原则，在确保有效履行战时防空、 平时服务、应急支援职能的同时，充分发挥其社会效益和经济效益。</w:t>
      </w:r>
    </w:p>
    <w:p w14:paraId="396BAB0A">
      <w:pPr>
        <w:jc w:val="left"/>
      </w:pPr>
      <w:r>
        <w:rPr>
          <w:rFonts w:hint="eastAsia"/>
          <w:b/>
        </w:rPr>
        <w:t>11.1.3</w:t>
      </w:r>
      <w:r>
        <w:rPr>
          <w:b/>
        </w:rPr>
        <w:t xml:space="preserve"> </w:t>
      </w:r>
      <w:r>
        <w:rPr>
          <w:rFonts w:hint="eastAsia"/>
        </w:rPr>
        <w:t>城市地下综合体内人防工程的设计除轨道交通工程和其他经民防主管部门特批的“兼顾设防工程”另有技术标准外，一般的等级设防工程均应按相关的国家标准设计。</w:t>
      </w:r>
    </w:p>
    <w:p w14:paraId="728D6A9B">
      <w:pPr>
        <w:ind w:firstLine="480" w:firstLineChars="200"/>
      </w:pPr>
    </w:p>
    <w:p w14:paraId="363FC38E">
      <w:pPr>
        <w:pStyle w:val="3"/>
        <w:spacing w:line="360" w:lineRule="auto"/>
      </w:pPr>
      <w:bookmarkStart w:id="419" w:name="_Toc68096740"/>
      <w:bookmarkStart w:id="420" w:name="_Toc378154044"/>
      <w:bookmarkStart w:id="421" w:name="_Toc391411239"/>
      <w:bookmarkStart w:id="422" w:name="_Toc390904446"/>
      <w:bookmarkStart w:id="423" w:name="_Toc155088197"/>
      <w:bookmarkStart w:id="424" w:name="_Toc155087577"/>
      <w:bookmarkStart w:id="425" w:name="_Toc155088073"/>
      <w:r>
        <w:t xml:space="preserve">11.2 </w:t>
      </w:r>
      <w:r>
        <w:rPr>
          <w:rFonts w:hint="eastAsia"/>
        </w:rPr>
        <w:t>平面布局</w:t>
      </w:r>
      <w:bookmarkEnd w:id="419"/>
      <w:bookmarkEnd w:id="420"/>
      <w:bookmarkEnd w:id="421"/>
      <w:bookmarkEnd w:id="422"/>
      <w:bookmarkEnd w:id="423"/>
      <w:bookmarkEnd w:id="424"/>
      <w:bookmarkEnd w:id="425"/>
    </w:p>
    <w:p w14:paraId="473DF32E">
      <w:pPr>
        <w:jc w:val="left"/>
      </w:pPr>
      <w:r>
        <w:rPr>
          <w:b/>
        </w:rPr>
        <w:t xml:space="preserve">11.2.1 </w:t>
      </w:r>
      <w:r>
        <w:rPr>
          <w:rFonts w:hint="eastAsia"/>
        </w:rPr>
        <w:t>城市地下综合体人防工程的规划、布局应符合下列要求：</w:t>
      </w:r>
    </w:p>
    <w:p w14:paraId="2EA70853">
      <w:pPr>
        <w:ind w:firstLine="480" w:firstLineChars="200"/>
        <w:rPr>
          <w:bCs/>
        </w:rPr>
      </w:pPr>
      <w:r>
        <w:rPr>
          <w:bCs/>
        </w:rPr>
        <w:t xml:space="preserve">1 </w:t>
      </w:r>
      <w:r>
        <w:rPr>
          <w:rFonts w:hint="eastAsia"/>
          <w:bCs/>
        </w:rPr>
        <w:t>人防工程的位置、规模、战时用途、平时用途，抗力等级和防化级别等应根据城市地下综合体规划和人防工程专项规划，综合考虑，统筹安排，配套建设;</w:t>
      </w:r>
    </w:p>
    <w:p w14:paraId="58F71F1C">
      <w:pPr>
        <w:ind w:firstLine="480" w:firstLineChars="200"/>
        <w:rPr>
          <w:bCs/>
        </w:rPr>
      </w:pPr>
      <w:r>
        <w:rPr>
          <w:rFonts w:hint="eastAsia"/>
          <w:bCs/>
        </w:rPr>
        <w:t>2</w:t>
      </w:r>
      <w:r>
        <w:rPr>
          <w:bCs/>
        </w:rPr>
        <w:t xml:space="preserve"> </w:t>
      </w:r>
      <w:r>
        <w:rPr>
          <w:rFonts w:hint="eastAsia"/>
          <w:bCs/>
        </w:rPr>
        <w:t>人防工程设计应充分考虑地下建筑及与地面建筑的关系，合理布置各类不同战时功能的防护单元，使人防工程人员疏散口、通风口与周边环境有机结合;</w:t>
      </w:r>
    </w:p>
    <w:p w14:paraId="1B714F8A">
      <w:pPr>
        <w:ind w:firstLine="480" w:firstLineChars="200"/>
        <w:rPr>
          <w:bCs/>
        </w:rPr>
      </w:pPr>
      <w:r>
        <w:rPr>
          <w:rFonts w:hint="eastAsia"/>
          <w:bCs/>
        </w:rPr>
        <w:t>3</w:t>
      </w:r>
      <w:r>
        <w:rPr>
          <w:bCs/>
        </w:rPr>
        <w:t xml:space="preserve"> </w:t>
      </w:r>
      <w:r>
        <w:rPr>
          <w:rFonts w:hint="eastAsia"/>
          <w:bCs/>
        </w:rPr>
        <w:t>地铁车站作为城市人防防护体系网络的接点，应与周边地下综合体的人防工程连片成网。位于其他城市人民防空交通干道附近的地下综合体人防工程有条件时也应与人民防空交通干（支）线连通;</w:t>
      </w:r>
    </w:p>
    <w:p w14:paraId="650516DB">
      <w:pPr>
        <w:ind w:firstLine="480" w:firstLineChars="200"/>
        <w:rPr>
          <w:bCs/>
        </w:rPr>
      </w:pPr>
      <w:r>
        <w:rPr>
          <w:rFonts w:hint="eastAsia"/>
          <w:bCs/>
        </w:rPr>
        <w:t>4</w:t>
      </w:r>
      <w:r>
        <w:rPr>
          <w:bCs/>
        </w:rPr>
        <w:t xml:space="preserve"> </w:t>
      </w:r>
      <w:r>
        <w:rPr>
          <w:rFonts w:hint="eastAsia"/>
          <w:bCs/>
        </w:rPr>
        <w:t>人员掩蔽工程应布置在人员相对集中的适当位置，其服务半径不宜大于200m。</w:t>
      </w:r>
    </w:p>
    <w:p w14:paraId="0F4AB278">
      <w:pPr>
        <w:jc w:val="left"/>
      </w:pPr>
      <w:r>
        <w:rPr>
          <w:rFonts w:hint="eastAsia"/>
          <w:b/>
        </w:rPr>
        <w:t>11.2.2</w:t>
      </w:r>
      <w:r>
        <w:rPr>
          <w:b/>
        </w:rPr>
        <w:t xml:space="preserve"> </w:t>
      </w:r>
      <w:r>
        <w:rPr>
          <w:rFonts w:hint="eastAsia"/>
        </w:rPr>
        <w:t>城市地下综合体人防工程距甲、乙类生产、储存易燃易爆物品厂房、库房的距离不应小于50 m；距有害液体、重毒气体的贮罐不应小于100 m。</w:t>
      </w:r>
    </w:p>
    <w:p w14:paraId="3FAD5014">
      <w:pPr>
        <w:jc w:val="left"/>
      </w:pPr>
      <w:r>
        <w:rPr>
          <w:rFonts w:hint="eastAsia"/>
          <w:b/>
        </w:rPr>
        <w:t>11.2.3</w:t>
      </w:r>
      <w:r>
        <w:rPr>
          <w:b/>
        </w:rPr>
        <w:t xml:space="preserve"> </w:t>
      </w:r>
      <w:r>
        <w:rPr>
          <w:rFonts w:hint="eastAsia"/>
        </w:rPr>
        <w:t>城市地下综合体人防防护单元的划分宜与平时使用功能单元和防火分区相结合。</w:t>
      </w:r>
    </w:p>
    <w:p w14:paraId="76E5E8BA">
      <w:pPr>
        <w:jc w:val="left"/>
      </w:pPr>
      <w:r>
        <w:rPr>
          <w:rFonts w:hint="eastAsia"/>
          <w:b/>
        </w:rPr>
        <w:t>11.2.4</w:t>
      </w:r>
      <w:r>
        <w:rPr>
          <w:b/>
        </w:rPr>
        <w:t xml:space="preserve"> </w:t>
      </w:r>
      <w:r>
        <w:rPr>
          <w:rFonts w:hint="eastAsia"/>
        </w:rPr>
        <w:t>单体式城市地下综合体内的不同人防防护单元宜按组团式分布。</w:t>
      </w:r>
    </w:p>
    <w:p w14:paraId="6D1E2320">
      <w:pPr>
        <w:jc w:val="left"/>
      </w:pPr>
      <w:r>
        <w:rPr>
          <w:b/>
        </w:rPr>
        <w:t xml:space="preserve">11.2.5 </w:t>
      </w:r>
      <w:r>
        <w:rPr>
          <w:rFonts w:hint="eastAsia"/>
        </w:rPr>
        <w:t>根据战时及平时的使用需求，相邻的防护单元之间以及防护单元与邻近的城市地下建筑之间应在一定范围内连通，并应符合下列规定：</w:t>
      </w:r>
    </w:p>
    <w:p w14:paraId="383670B2">
      <w:pPr>
        <w:ind w:firstLine="480" w:firstLineChars="200"/>
      </w:pPr>
      <w:r>
        <w:rPr>
          <w:rFonts w:hint="eastAsia"/>
        </w:rPr>
        <w:t>1 单体式城市地下综合体的防护单元，当暂无条件与周边设防空间连通时，应根据人防建设规划预留人防连通口；</w:t>
      </w:r>
    </w:p>
    <w:p w14:paraId="1B8E3010">
      <w:pPr>
        <w:ind w:firstLine="480" w:firstLineChars="200"/>
      </w:pPr>
      <w:r>
        <w:rPr>
          <w:rFonts w:hint="eastAsia"/>
        </w:rPr>
        <w:t>2 多体连通式城市地下综合体的人防工程可借助设防的地下交通连络空间连通；</w:t>
      </w:r>
    </w:p>
    <w:p w14:paraId="38D68FA8">
      <w:pPr>
        <w:ind w:firstLine="480" w:firstLineChars="200"/>
      </w:pPr>
      <w:r>
        <w:rPr>
          <w:rFonts w:hint="eastAsia"/>
        </w:rPr>
        <w:t>3 地下交通联络空间作为人防连通道时，每隔150m~300m时应设置一个战时人员出入口。</w:t>
      </w:r>
    </w:p>
    <w:p w14:paraId="1A520291">
      <w:pPr>
        <w:jc w:val="left"/>
      </w:pPr>
      <w:r>
        <w:rPr>
          <w:b/>
        </w:rPr>
        <w:t xml:space="preserve">11.2.6 </w:t>
      </w:r>
      <w:r>
        <w:rPr>
          <w:rFonts w:hint="eastAsia"/>
        </w:rPr>
        <w:t>人防设防单元应布置在城市地下综合体的最底层。当须分层布置时，上层防护单元的建筑投影线不应超出下层防护单元的轮廓范围，上、下防护单元应通过内部楼梯间连通。</w:t>
      </w:r>
    </w:p>
    <w:p w14:paraId="573922AE">
      <w:pPr>
        <w:jc w:val="left"/>
      </w:pPr>
      <w:r>
        <w:rPr>
          <w:b/>
        </w:rPr>
        <w:t xml:space="preserve">11.2.7 </w:t>
      </w:r>
      <w:r>
        <w:rPr>
          <w:rFonts w:hint="eastAsia"/>
        </w:rPr>
        <w:t>城市地下综合体内人防工程建筑面积之和超过</w:t>
      </w:r>
      <w:r>
        <w:t>5000m</w:t>
      </w:r>
      <w:r>
        <w:rPr>
          <w:vertAlign w:val="superscript"/>
        </w:rPr>
        <w:t>2</w:t>
      </w:r>
      <w:r>
        <w:rPr>
          <w:rFonts w:hint="eastAsia"/>
        </w:rPr>
        <w:t>时，应设置人防柴油电站，并应符合下列规定：</w:t>
      </w:r>
      <w:r>
        <w:t xml:space="preserve"> </w:t>
      </w:r>
    </w:p>
    <w:p w14:paraId="45F45B48">
      <w:pPr>
        <w:ind w:firstLine="480" w:firstLineChars="200"/>
      </w:pPr>
      <w:r>
        <w:rPr>
          <w:rFonts w:hint="eastAsia"/>
        </w:rPr>
        <w:t>1 柴油电站的位置，应根据人防工程的用途和发电机组的容量等条件综合确定；</w:t>
      </w:r>
    </w:p>
    <w:p w14:paraId="4A5EAC7A">
      <w:pPr>
        <w:ind w:firstLine="480" w:firstLineChars="200"/>
      </w:pPr>
      <w:r>
        <w:rPr>
          <w:rFonts w:hint="eastAsia"/>
        </w:rPr>
        <w:t>2 柴油电站宜独立设置，并与主体连通；</w:t>
      </w:r>
    </w:p>
    <w:p w14:paraId="2D0B9D90">
      <w:pPr>
        <w:ind w:firstLine="480" w:firstLineChars="200"/>
      </w:pPr>
      <w:r>
        <w:rPr>
          <w:rFonts w:hint="eastAsia"/>
        </w:rPr>
        <w:t>3 柴油电站宜靠近负荷中心，远离安静房间；</w:t>
      </w:r>
    </w:p>
    <w:p w14:paraId="31A85D9A">
      <w:pPr>
        <w:ind w:firstLine="480" w:firstLineChars="200"/>
      </w:pPr>
      <w:r>
        <w:rPr>
          <w:rFonts w:hint="eastAsia"/>
        </w:rPr>
        <w:t>4 当有条件可以利用平时应急电源与人防战时电源进行平战结合设计时，可不再单独设置人防柴油电站。</w:t>
      </w:r>
    </w:p>
    <w:p w14:paraId="231BB0F1">
      <w:pPr>
        <w:jc w:val="left"/>
      </w:pPr>
      <w:r>
        <w:rPr>
          <w:b/>
        </w:rPr>
        <w:t xml:space="preserve">11.2.8 </w:t>
      </w:r>
      <w:r>
        <w:rPr>
          <w:rFonts w:hint="eastAsia"/>
        </w:rPr>
        <w:t>城市地下综合体人防工程的各战时出入口之间距离不宜小于</w:t>
      </w:r>
      <w:r>
        <w:t>15.0m</w:t>
      </w:r>
      <w:r>
        <w:rPr>
          <w:rFonts w:hint="eastAsia"/>
        </w:rPr>
        <w:t>，并宜朝不同方向设置。两个相邻防护单元的出入口设置于同一方向时，在满足相关人防设计规范的前提下，可在各自单元的第一道防护密闭门外共用一个室外出入口，合并后的通道及楼梯的净宽应通过计算确定。</w:t>
      </w:r>
    </w:p>
    <w:p w14:paraId="785FD8C7">
      <w:pPr>
        <w:widowControl/>
        <w:jc w:val="left"/>
      </w:pPr>
      <w:r>
        <w:rPr>
          <w:rFonts w:hint="eastAsia"/>
          <w:b/>
          <w:bCs/>
        </w:rPr>
        <w:t>11.2.9</w:t>
      </w:r>
      <w:r>
        <w:rPr>
          <w:b/>
          <w:bCs/>
        </w:rPr>
        <w:t xml:space="preserve"> </w:t>
      </w:r>
      <w:r>
        <w:rPr>
          <w:rFonts w:hint="eastAsia"/>
        </w:rPr>
        <w:t>城市地下综合体人防工程应设置标识系统，标识系统应包括导引标识、设施标识、管理标识、设备标识、提示性标识。</w:t>
      </w:r>
    </w:p>
    <w:p w14:paraId="100C3239">
      <w:pPr>
        <w:widowControl/>
        <w:jc w:val="left"/>
      </w:pPr>
    </w:p>
    <w:p w14:paraId="3EEF65C9">
      <w:pPr>
        <w:pStyle w:val="3"/>
        <w:spacing w:line="360" w:lineRule="auto"/>
      </w:pPr>
      <w:bookmarkStart w:id="426" w:name="_Toc391411240"/>
      <w:bookmarkStart w:id="427" w:name="_Toc155087578"/>
      <w:bookmarkStart w:id="428" w:name="_Toc155088198"/>
      <w:bookmarkStart w:id="429" w:name="_Toc378154045"/>
      <w:bookmarkStart w:id="430" w:name="_Toc390904447"/>
      <w:bookmarkStart w:id="431" w:name="_Toc155088074"/>
      <w:bookmarkStart w:id="432" w:name="_Toc68096741"/>
      <w:r>
        <w:t xml:space="preserve">11.3 </w:t>
      </w:r>
      <w:r>
        <w:rPr>
          <w:rFonts w:hint="eastAsia"/>
        </w:rPr>
        <w:t>平战结合要求</w:t>
      </w:r>
      <w:bookmarkEnd w:id="426"/>
      <w:bookmarkEnd w:id="427"/>
      <w:bookmarkEnd w:id="428"/>
      <w:bookmarkEnd w:id="429"/>
      <w:bookmarkEnd w:id="430"/>
      <w:bookmarkEnd w:id="431"/>
      <w:bookmarkEnd w:id="432"/>
    </w:p>
    <w:p w14:paraId="0120A8E3">
      <w:pPr>
        <w:jc w:val="left"/>
      </w:pPr>
      <w:r>
        <w:rPr>
          <w:b/>
        </w:rPr>
        <w:t xml:space="preserve">11.3.1 </w:t>
      </w:r>
      <w:r>
        <w:rPr>
          <w:rFonts w:hint="eastAsia"/>
        </w:rPr>
        <w:t>城市地下综合体内平战结合的人防工程应符合下列要求：</w:t>
      </w:r>
    </w:p>
    <w:p w14:paraId="5CFBD046">
      <w:pPr>
        <w:ind w:firstLine="480" w:firstLineChars="200"/>
        <w:rPr>
          <w:bCs/>
        </w:rPr>
      </w:pPr>
      <w:r>
        <w:rPr>
          <w:bCs/>
        </w:rPr>
        <w:t xml:space="preserve">1 </w:t>
      </w:r>
      <w:r>
        <w:rPr>
          <w:rFonts w:hint="eastAsia"/>
          <w:bCs/>
        </w:rPr>
        <w:t>战时人员掩蔽工程、人防物资库可与平时的商业、交通、地下车库和各类地下公共活动空间结合设置;</w:t>
      </w:r>
    </w:p>
    <w:p w14:paraId="4371F608">
      <w:pPr>
        <w:ind w:firstLine="480" w:firstLineChars="200"/>
        <w:rPr>
          <w:bCs/>
        </w:rPr>
      </w:pPr>
      <w:r>
        <w:rPr>
          <w:rFonts w:hint="eastAsia"/>
          <w:bCs/>
        </w:rPr>
        <w:t>2</w:t>
      </w:r>
      <w:r>
        <w:rPr>
          <w:bCs/>
        </w:rPr>
        <w:t xml:space="preserve"> </w:t>
      </w:r>
      <w:r>
        <w:rPr>
          <w:rFonts w:hint="eastAsia"/>
          <w:bCs/>
        </w:rPr>
        <w:t>人防汽车库与平时的地下车库结合;</w:t>
      </w:r>
    </w:p>
    <w:p w14:paraId="05F865BB">
      <w:pPr>
        <w:ind w:firstLine="480" w:firstLineChars="200"/>
        <w:rPr>
          <w:bCs/>
        </w:rPr>
      </w:pPr>
      <w:r>
        <w:rPr>
          <w:rFonts w:hint="eastAsia"/>
          <w:bCs/>
        </w:rPr>
        <w:t>3</w:t>
      </w:r>
      <w:r>
        <w:rPr>
          <w:bCs/>
        </w:rPr>
        <w:t xml:space="preserve"> </w:t>
      </w:r>
      <w:r>
        <w:rPr>
          <w:rFonts w:hint="eastAsia"/>
          <w:bCs/>
        </w:rPr>
        <w:t>人防柴油发电机电站可与平时为地下综合体供电的区域电站合建，也可以与地下车库内的其它防护单元合建。</w:t>
      </w:r>
    </w:p>
    <w:p w14:paraId="25635BBA">
      <w:pPr>
        <w:jc w:val="left"/>
      </w:pPr>
      <w:r>
        <w:rPr>
          <w:rFonts w:hint="eastAsia"/>
          <w:b/>
        </w:rPr>
        <w:t xml:space="preserve">11.3.2 </w:t>
      </w:r>
      <w:r>
        <w:rPr>
          <w:rFonts w:hint="eastAsia"/>
        </w:rPr>
        <w:t>结合平时建设的商业、地下交通和公用设施系统宜满足战时疏散、运输、救援的需求。人员掩蔽部战时人员主要出入口应与地下综合体工程主要人行出入口结合。人防物资库战时主要出入口与人防柴油电站对外的独立出入口宜与汽车坡道出入口结合。</w:t>
      </w:r>
    </w:p>
    <w:p w14:paraId="6FC2A929">
      <w:pPr>
        <w:jc w:val="left"/>
      </w:pPr>
      <w:r>
        <w:rPr>
          <w:rFonts w:hint="eastAsia"/>
          <w:b/>
        </w:rPr>
        <w:t xml:space="preserve">11.3.3 </w:t>
      </w:r>
      <w:r>
        <w:rPr>
          <w:rFonts w:hint="eastAsia"/>
        </w:rPr>
        <w:t>对于平战结合的人防工程设计，当其平时使用要求与战时防护要求不一致时，可采取防护功能平战转换措施，平战转换措施应符合现行人防国家标准和行业标准的相关规定。</w:t>
      </w:r>
    </w:p>
    <w:p w14:paraId="19E08BBF">
      <w:pPr>
        <w:ind w:firstLine="600" w:firstLineChars="250"/>
      </w:pPr>
    </w:p>
    <w:p w14:paraId="565DEFFC">
      <w:pPr>
        <w:pStyle w:val="3"/>
        <w:spacing w:line="360" w:lineRule="auto"/>
      </w:pPr>
      <w:bookmarkStart w:id="433" w:name="_Toc390904448"/>
      <w:bookmarkStart w:id="434" w:name="_Toc378154046"/>
      <w:bookmarkStart w:id="435" w:name="_Toc391411241"/>
      <w:bookmarkStart w:id="436" w:name="_Toc68096742"/>
      <w:bookmarkStart w:id="437" w:name="_Toc155088075"/>
      <w:bookmarkStart w:id="438" w:name="_Toc155087579"/>
      <w:bookmarkStart w:id="439" w:name="_Toc155088199"/>
      <w:r>
        <w:t xml:space="preserve">11.4 </w:t>
      </w:r>
      <w:r>
        <w:rPr>
          <w:rFonts w:hint="eastAsia"/>
        </w:rPr>
        <w:t>其 他</w:t>
      </w:r>
      <w:bookmarkEnd w:id="433"/>
      <w:bookmarkEnd w:id="434"/>
      <w:bookmarkEnd w:id="435"/>
      <w:bookmarkEnd w:id="436"/>
      <w:bookmarkEnd w:id="437"/>
      <w:bookmarkEnd w:id="438"/>
      <w:bookmarkEnd w:id="439"/>
    </w:p>
    <w:p w14:paraId="6CCC68F7">
      <w:pPr>
        <w:jc w:val="left"/>
      </w:pPr>
      <w:r>
        <w:rPr>
          <w:b/>
        </w:rPr>
        <w:t xml:space="preserve">11.4.1 </w:t>
      </w:r>
      <w:r>
        <w:rPr>
          <w:rFonts w:hint="eastAsia"/>
        </w:rPr>
        <w:t>城市地下综合体内人防工程的建筑、结构、防护、采暖通风与空气调节、给水排水、电气、防化等专业设计应符合现行人防国家标准和行业标准的相关规定。</w:t>
      </w:r>
    </w:p>
    <w:p w14:paraId="78E3C470">
      <w:pPr>
        <w:jc w:val="left"/>
      </w:pPr>
      <w:r>
        <w:rPr>
          <w:b/>
        </w:rPr>
        <w:t xml:space="preserve">11.4.2 </w:t>
      </w:r>
      <w:r>
        <w:rPr>
          <w:rFonts w:hint="eastAsia"/>
        </w:rPr>
        <w:t>城市综合体人防工程防火设计应符合现行国家标准《人民防空工程设计防火规范》</w:t>
      </w:r>
      <w:r>
        <w:t>GB50098</w:t>
      </w:r>
      <w:r>
        <w:rPr>
          <w:rFonts w:hint="eastAsia"/>
        </w:rPr>
        <w:t>的相关规定。</w:t>
      </w:r>
    </w:p>
    <w:p w14:paraId="54F3EE81">
      <w:pPr>
        <w:jc w:val="left"/>
      </w:pPr>
      <w:r>
        <w:rPr>
          <w:b/>
        </w:rPr>
        <w:t xml:space="preserve">11.4.3 </w:t>
      </w:r>
      <w:r>
        <w:rPr>
          <w:rFonts w:hint="eastAsia"/>
        </w:rPr>
        <w:t>人防工程防水设计不应低于现行国家标准《地下工程防水技术规范》</w:t>
      </w:r>
      <w:r>
        <w:t xml:space="preserve"> GB50108</w:t>
      </w:r>
      <w:r>
        <w:rPr>
          <w:rFonts w:hint="eastAsia"/>
        </w:rPr>
        <w:t>规定的二级防水等级标准；同时不低于城市地下综合体防水设计标准。</w:t>
      </w:r>
    </w:p>
    <w:p w14:paraId="2D11A168">
      <w:pPr>
        <w:jc w:val="left"/>
      </w:pPr>
      <w:r>
        <w:rPr>
          <w:b/>
        </w:rPr>
        <w:t xml:space="preserve">11.4.4 </w:t>
      </w:r>
      <w:r>
        <w:rPr>
          <w:rFonts w:hint="eastAsia"/>
        </w:rPr>
        <w:t>地下综合体内人防工程的内部装修除考虑平时使用要求外，必须同时满足相关人防工程设计规范的规定。</w:t>
      </w:r>
    </w:p>
    <w:p w14:paraId="1869E4C1">
      <w:pPr>
        <w:ind w:left="180" w:leftChars="75"/>
        <w:jc w:val="left"/>
      </w:pPr>
    </w:p>
    <w:p w14:paraId="31798F04">
      <w:pPr>
        <w:widowControl/>
        <w:spacing w:line="240" w:lineRule="auto"/>
        <w:ind w:left="180" w:leftChars="75"/>
        <w:jc w:val="left"/>
        <w:rPr>
          <w:rFonts w:eastAsia="黑体"/>
          <w:bCs/>
          <w:kern w:val="44"/>
          <w:sz w:val="30"/>
          <w:szCs w:val="32"/>
        </w:rPr>
      </w:pPr>
      <w:r>
        <w:br w:type="page"/>
      </w:r>
    </w:p>
    <w:p w14:paraId="1F704A32">
      <w:pPr>
        <w:pStyle w:val="2"/>
        <w:numPr>
          <w:ilvl w:val="0"/>
          <w:numId w:val="0"/>
        </w:numPr>
        <w:spacing w:line="360" w:lineRule="auto"/>
        <w:ind w:left="180" w:leftChars="75"/>
      </w:pPr>
      <w:bookmarkStart w:id="440" w:name="_Toc155088076"/>
      <w:bookmarkStart w:id="441" w:name="_Toc155087580"/>
      <w:bookmarkStart w:id="442" w:name="_Toc155088200"/>
      <w:r>
        <w:rPr>
          <w:rFonts w:hint="eastAsia"/>
        </w:rPr>
        <w:t>1</w:t>
      </w:r>
      <w:r>
        <w:t xml:space="preserve">2 </w:t>
      </w:r>
      <w:r>
        <w:rPr>
          <w:rFonts w:hint="eastAsia"/>
        </w:rPr>
        <w:t>绿色低碳</w:t>
      </w:r>
      <w:bookmarkEnd w:id="440"/>
      <w:bookmarkEnd w:id="441"/>
      <w:bookmarkEnd w:id="442"/>
      <w:r>
        <w:rPr>
          <w:rFonts w:hint="eastAsia"/>
        </w:rPr>
        <w:t>设计</w:t>
      </w:r>
    </w:p>
    <w:p w14:paraId="31DB2D6B">
      <w:pPr>
        <w:ind w:left="180" w:leftChars="75"/>
      </w:pPr>
    </w:p>
    <w:p w14:paraId="406A1FC3">
      <w:pPr>
        <w:pStyle w:val="3"/>
        <w:spacing w:line="360" w:lineRule="auto"/>
        <w:ind w:left="180" w:leftChars="75"/>
      </w:pPr>
      <w:bookmarkStart w:id="443" w:name="_Toc155087581"/>
      <w:bookmarkStart w:id="444" w:name="_Toc155088077"/>
      <w:bookmarkStart w:id="445" w:name="_Toc155088201"/>
      <w:r>
        <w:rPr>
          <w:rFonts w:hint="eastAsia"/>
          <w:b/>
        </w:rPr>
        <w:t>1</w:t>
      </w:r>
      <w:r>
        <w:rPr>
          <w:b/>
        </w:rPr>
        <w:t>2</w:t>
      </w:r>
      <w:r>
        <w:rPr>
          <w:rFonts w:hint="eastAsia"/>
          <w:b/>
        </w:rPr>
        <w:t>.1</w:t>
      </w:r>
      <w:r>
        <w:rPr>
          <w:rFonts w:eastAsia="宋体"/>
        </w:rPr>
        <w:t xml:space="preserve"> </w:t>
      </w:r>
      <w:r>
        <w:rPr>
          <w:rFonts w:hint="eastAsia"/>
        </w:rPr>
        <w:t>一般规定</w:t>
      </w:r>
      <w:bookmarkEnd w:id="443"/>
      <w:bookmarkEnd w:id="444"/>
      <w:bookmarkEnd w:id="445"/>
    </w:p>
    <w:p w14:paraId="42515707">
      <w:pPr>
        <w:ind w:left="180" w:leftChars="75"/>
      </w:pPr>
      <w:r>
        <w:rPr>
          <w:rFonts w:hint="eastAsia"/>
          <w:b/>
        </w:rPr>
        <w:t>1</w:t>
      </w:r>
      <w:r>
        <w:rPr>
          <w:b/>
        </w:rPr>
        <w:t>2</w:t>
      </w:r>
      <w:r>
        <w:rPr>
          <w:rFonts w:hint="eastAsia"/>
          <w:b/>
        </w:rPr>
        <w:t>.1.1</w:t>
      </w:r>
      <w:r>
        <w:rPr>
          <w:b/>
        </w:rPr>
        <w:t xml:space="preserve"> </w:t>
      </w:r>
      <w:r>
        <w:t>为贯彻落实我国绿色发展理念，推进雄安新区城市地下空间建设可持续发展，规范地下空间开发利用行为，编写本章节。</w:t>
      </w:r>
    </w:p>
    <w:p w14:paraId="4584838E">
      <w:pPr>
        <w:ind w:left="180" w:leftChars="75"/>
        <w:jc w:val="left"/>
      </w:pPr>
      <w:r>
        <w:rPr>
          <w:rFonts w:hint="eastAsia"/>
          <w:b/>
        </w:rPr>
        <w:t>1</w:t>
      </w:r>
      <w:r>
        <w:rPr>
          <w:b/>
        </w:rPr>
        <w:t>2</w:t>
      </w:r>
      <w:r>
        <w:rPr>
          <w:rFonts w:hint="eastAsia"/>
          <w:b/>
        </w:rPr>
        <w:t>.1.</w:t>
      </w:r>
      <w:r>
        <w:rPr>
          <w:b/>
        </w:rPr>
        <w:t xml:space="preserve">2 </w:t>
      </w:r>
      <w:r>
        <w:t>地下空间的绿色低碳应遵循创新、协调、绿色、开放、共享的理念，在人与自然和谐共生的目标导向下，按照因地制宜、统筹利用的原则，着力提高地下空间发展水平，对</w:t>
      </w:r>
      <w:r>
        <w:rPr>
          <w:rFonts w:hint="eastAsia"/>
        </w:rPr>
        <w:t>安全耐久、资源节约、环境舒适、服务便捷</w:t>
      </w:r>
      <w:r>
        <w:t>等开发利用要素进行</w:t>
      </w:r>
      <w:r>
        <w:rPr>
          <w:rFonts w:hint="eastAsia"/>
        </w:rPr>
        <w:t>规定</w:t>
      </w:r>
      <w:r>
        <w:t>。除应符合本节的规定外，尚应符合国家现行有关标准的规定。</w:t>
      </w:r>
    </w:p>
    <w:p w14:paraId="07B7BA87">
      <w:pPr>
        <w:ind w:left="180" w:leftChars="75"/>
      </w:pPr>
    </w:p>
    <w:p w14:paraId="2E7B7BA6">
      <w:pPr>
        <w:pStyle w:val="3"/>
        <w:spacing w:line="360" w:lineRule="auto"/>
        <w:ind w:left="180" w:leftChars="75"/>
      </w:pPr>
      <w:bookmarkStart w:id="446" w:name="_Toc155087582"/>
      <w:bookmarkStart w:id="447" w:name="_Toc155088078"/>
      <w:bookmarkStart w:id="448" w:name="_Toc155088202"/>
      <w:r>
        <w:rPr>
          <w:rFonts w:hint="eastAsia"/>
          <w:b/>
        </w:rPr>
        <w:t>1</w:t>
      </w:r>
      <w:r>
        <w:rPr>
          <w:b/>
        </w:rPr>
        <w:t>2</w:t>
      </w:r>
      <w:r>
        <w:rPr>
          <w:rFonts w:hint="eastAsia"/>
          <w:b/>
        </w:rPr>
        <w:t>.</w:t>
      </w:r>
      <w:r>
        <w:rPr>
          <w:b/>
        </w:rPr>
        <w:t>2</w:t>
      </w:r>
      <w:r>
        <w:rPr>
          <w:rFonts w:eastAsia="宋体"/>
        </w:rPr>
        <w:t xml:space="preserve"> </w:t>
      </w:r>
      <w:bookmarkStart w:id="449" w:name="_Hlk150161123"/>
      <w:r>
        <w:t>安全耐久</w:t>
      </w:r>
      <w:bookmarkEnd w:id="446"/>
      <w:bookmarkEnd w:id="447"/>
      <w:bookmarkEnd w:id="448"/>
      <w:bookmarkEnd w:id="449"/>
    </w:p>
    <w:p w14:paraId="52436865">
      <w:pPr>
        <w:ind w:left="180" w:leftChars="75"/>
        <w:jc w:val="left"/>
      </w:pPr>
      <w:r>
        <w:rPr>
          <w:rFonts w:hint="eastAsia"/>
          <w:b/>
        </w:rPr>
        <w:t>1</w:t>
      </w:r>
      <w:r>
        <w:rPr>
          <w:b/>
        </w:rPr>
        <w:t>2</w:t>
      </w:r>
      <w:r>
        <w:rPr>
          <w:rFonts w:hint="eastAsia"/>
          <w:b/>
        </w:rPr>
        <w:t>.</w:t>
      </w:r>
      <w:r>
        <w:rPr>
          <w:b/>
        </w:rPr>
        <w:t>2</w:t>
      </w:r>
      <w:r>
        <w:rPr>
          <w:rFonts w:hint="eastAsia"/>
          <w:b/>
        </w:rPr>
        <w:t>.</w:t>
      </w:r>
      <w:r>
        <w:rPr>
          <w:b/>
        </w:rPr>
        <w:t xml:space="preserve">1 </w:t>
      </w:r>
      <w:r>
        <w:t>地下空间的选址应充分考虑地形地貌特点和工程水文地质条件、使用功能要求，应避开地质危险地段、生态敏感区、易燃易爆及有污染的区域，易发生洪涝地区应有可靠的防洪涝基础设施。</w:t>
      </w:r>
    </w:p>
    <w:p w14:paraId="7F08C367">
      <w:pPr>
        <w:ind w:left="180" w:leftChars="75"/>
        <w:jc w:val="left"/>
      </w:pPr>
      <w:r>
        <w:rPr>
          <w:rFonts w:hint="eastAsia"/>
          <w:b/>
        </w:rPr>
        <w:t>1</w:t>
      </w:r>
      <w:r>
        <w:rPr>
          <w:b/>
        </w:rPr>
        <w:t>2</w:t>
      </w:r>
      <w:r>
        <w:rPr>
          <w:rFonts w:hint="eastAsia"/>
          <w:b/>
        </w:rPr>
        <w:t>.</w:t>
      </w:r>
      <w:r>
        <w:rPr>
          <w:b/>
        </w:rPr>
        <w:t>2</w:t>
      </w:r>
      <w:r>
        <w:rPr>
          <w:rFonts w:hint="eastAsia"/>
          <w:b/>
        </w:rPr>
        <w:t>.</w:t>
      </w:r>
      <w:r>
        <w:rPr>
          <w:b/>
        </w:rPr>
        <w:t>2</w:t>
      </w:r>
      <w:r>
        <w:t xml:space="preserve"> 地下空间结构应满足承载力和使用功能要求，其安全等级、设计使用年限应符合国家现行相关标准的规定。</w:t>
      </w:r>
    </w:p>
    <w:p w14:paraId="0E3D4905">
      <w:pPr>
        <w:ind w:left="180" w:leftChars="75"/>
        <w:jc w:val="left"/>
      </w:pPr>
      <w:r>
        <w:rPr>
          <w:rFonts w:hint="eastAsia"/>
          <w:b/>
        </w:rPr>
        <w:t>1</w:t>
      </w:r>
      <w:r>
        <w:rPr>
          <w:b/>
        </w:rPr>
        <w:t>2</w:t>
      </w:r>
      <w:r>
        <w:rPr>
          <w:rFonts w:hint="eastAsia"/>
          <w:b/>
        </w:rPr>
        <w:t>.</w:t>
      </w:r>
      <w:r>
        <w:rPr>
          <w:b/>
        </w:rPr>
        <w:t>2</w:t>
      </w:r>
      <w:r>
        <w:rPr>
          <w:rFonts w:hint="eastAsia"/>
          <w:b/>
        </w:rPr>
        <w:t>.</w:t>
      </w:r>
      <w:r>
        <w:rPr>
          <w:b/>
        </w:rPr>
        <w:t xml:space="preserve">3 </w:t>
      </w:r>
      <w:r>
        <w:t>地下空间内部的非结构构件、设备及附属设施等应连接牢固，并能适应主体结构变形。</w:t>
      </w:r>
    </w:p>
    <w:p w14:paraId="60270F5E">
      <w:pPr>
        <w:ind w:left="180" w:leftChars="75"/>
        <w:jc w:val="left"/>
      </w:pPr>
      <w:r>
        <w:rPr>
          <w:rFonts w:hint="eastAsia"/>
          <w:b/>
        </w:rPr>
        <w:t>1</w:t>
      </w:r>
      <w:r>
        <w:rPr>
          <w:b/>
        </w:rPr>
        <w:t>2</w:t>
      </w:r>
      <w:r>
        <w:rPr>
          <w:rFonts w:hint="eastAsia"/>
          <w:b/>
        </w:rPr>
        <w:t>.</w:t>
      </w:r>
      <w:r>
        <w:rPr>
          <w:b/>
        </w:rPr>
        <w:t>2</w:t>
      </w:r>
      <w:r>
        <w:rPr>
          <w:rFonts w:hint="eastAsia"/>
          <w:b/>
        </w:rPr>
        <w:t>.</w:t>
      </w:r>
      <w:r>
        <w:rPr>
          <w:b/>
        </w:rPr>
        <w:t xml:space="preserve">4 </w:t>
      </w:r>
      <w:r>
        <w:t>地下空间室外围护结构及装饰装修构件应进行安全设计并满足防坠落要求。</w:t>
      </w:r>
    </w:p>
    <w:p w14:paraId="55857F16">
      <w:pPr>
        <w:ind w:left="180" w:leftChars="75"/>
        <w:jc w:val="left"/>
      </w:pPr>
      <w:r>
        <w:rPr>
          <w:rFonts w:hint="eastAsia"/>
          <w:b/>
        </w:rPr>
        <w:t>1</w:t>
      </w:r>
      <w:r>
        <w:rPr>
          <w:b/>
        </w:rPr>
        <w:t>2</w:t>
      </w:r>
      <w:r>
        <w:rPr>
          <w:rFonts w:hint="eastAsia"/>
          <w:b/>
        </w:rPr>
        <w:t>.</w:t>
      </w:r>
      <w:r>
        <w:rPr>
          <w:b/>
        </w:rPr>
        <w:t>2</w:t>
      </w:r>
      <w:r>
        <w:rPr>
          <w:rFonts w:hint="eastAsia"/>
          <w:b/>
        </w:rPr>
        <w:t>.</w:t>
      </w:r>
      <w:r>
        <w:rPr>
          <w:b/>
        </w:rPr>
        <w:t xml:space="preserve">5 </w:t>
      </w:r>
      <w:r>
        <w:t>地下空间应具有安全防护的警示标志。</w:t>
      </w:r>
    </w:p>
    <w:p w14:paraId="7D694515">
      <w:pPr>
        <w:ind w:left="180" w:leftChars="75"/>
        <w:jc w:val="left"/>
      </w:pPr>
      <w:r>
        <w:rPr>
          <w:rFonts w:hint="eastAsia"/>
          <w:b/>
        </w:rPr>
        <w:t>1</w:t>
      </w:r>
      <w:r>
        <w:rPr>
          <w:b/>
        </w:rPr>
        <w:t>2</w:t>
      </w:r>
      <w:r>
        <w:rPr>
          <w:rFonts w:hint="eastAsia"/>
          <w:b/>
        </w:rPr>
        <w:t>.</w:t>
      </w:r>
      <w:r>
        <w:rPr>
          <w:b/>
        </w:rPr>
        <w:t>2</w:t>
      </w:r>
      <w:r>
        <w:rPr>
          <w:rFonts w:hint="eastAsia"/>
          <w:b/>
        </w:rPr>
        <w:t>.</w:t>
      </w:r>
      <w:r>
        <w:rPr>
          <w:b/>
        </w:rPr>
        <w:t xml:space="preserve">6 </w:t>
      </w:r>
      <w:r>
        <w:t>地下空间的各个功能区均应满足紧急疏散、救援等要求。</w:t>
      </w:r>
    </w:p>
    <w:p w14:paraId="4A8C2B84">
      <w:pPr>
        <w:ind w:left="180" w:leftChars="75"/>
        <w:jc w:val="left"/>
      </w:pPr>
      <w:r>
        <w:rPr>
          <w:rFonts w:hint="eastAsia"/>
          <w:b/>
        </w:rPr>
        <w:t>1</w:t>
      </w:r>
      <w:r>
        <w:rPr>
          <w:b/>
        </w:rPr>
        <w:t>2</w:t>
      </w:r>
      <w:r>
        <w:rPr>
          <w:rFonts w:hint="eastAsia"/>
          <w:b/>
        </w:rPr>
        <w:t>.</w:t>
      </w:r>
      <w:r>
        <w:rPr>
          <w:b/>
        </w:rPr>
        <w:t>2</w:t>
      </w:r>
      <w:r>
        <w:rPr>
          <w:rFonts w:hint="eastAsia"/>
          <w:b/>
        </w:rPr>
        <w:t>.</w:t>
      </w:r>
      <w:r>
        <w:rPr>
          <w:b/>
        </w:rPr>
        <w:t xml:space="preserve">7 </w:t>
      </w:r>
      <w:r>
        <w:t>地下空间内部装饰装修材料应符合建筑设计相关防火规范要求。</w:t>
      </w:r>
    </w:p>
    <w:p w14:paraId="7E6E4E93">
      <w:pPr>
        <w:ind w:left="180" w:leftChars="75"/>
        <w:jc w:val="left"/>
      </w:pPr>
      <w:r>
        <w:rPr>
          <w:rFonts w:hint="eastAsia"/>
          <w:b/>
        </w:rPr>
        <w:t>1</w:t>
      </w:r>
      <w:r>
        <w:rPr>
          <w:b/>
        </w:rPr>
        <w:t>2</w:t>
      </w:r>
      <w:r>
        <w:rPr>
          <w:rFonts w:hint="eastAsia"/>
          <w:b/>
        </w:rPr>
        <w:t>.</w:t>
      </w:r>
      <w:r>
        <w:rPr>
          <w:b/>
        </w:rPr>
        <w:t>2</w:t>
      </w:r>
      <w:r>
        <w:rPr>
          <w:rFonts w:hint="eastAsia"/>
          <w:b/>
        </w:rPr>
        <w:t>.</w:t>
      </w:r>
      <w:r>
        <w:rPr>
          <w:b/>
        </w:rPr>
        <w:t xml:space="preserve">8 </w:t>
      </w:r>
      <w:r>
        <w:t>采取针对性措施，在不同的场景下发生火灾、毒气等灾害时能够合理的选用不同的通风排烟技术措施或者采用多种排烟技术相结合的方式保证及时、有效的进行通风、排烟。</w:t>
      </w:r>
    </w:p>
    <w:p w14:paraId="68C9659F">
      <w:pPr>
        <w:ind w:left="180" w:leftChars="75"/>
        <w:jc w:val="left"/>
      </w:pPr>
      <w:r>
        <w:rPr>
          <w:rFonts w:hint="eastAsia"/>
          <w:b/>
        </w:rPr>
        <w:t>1</w:t>
      </w:r>
      <w:r>
        <w:rPr>
          <w:b/>
        </w:rPr>
        <w:t>2</w:t>
      </w:r>
      <w:r>
        <w:rPr>
          <w:rFonts w:hint="eastAsia"/>
          <w:b/>
        </w:rPr>
        <w:t>.</w:t>
      </w:r>
      <w:r>
        <w:rPr>
          <w:b/>
        </w:rPr>
        <w:t>2</w:t>
      </w:r>
      <w:r>
        <w:rPr>
          <w:rFonts w:hint="eastAsia"/>
          <w:b/>
        </w:rPr>
        <w:t>.</w:t>
      </w:r>
      <w:r>
        <w:rPr>
          <w:b/>
        </w:rPr>
        <w:t xml:space="preserve">9 </w:t>
      </w:r>
      <w:r>
        <w:t>地下空间开发利用不应产生次生灾害，应采取有效措施避免施工及运营过程对周边地面建（构）筑物、管线等设施造成不利影响。</w:t>
      </w:r>
    </w:p>
    <w:p w14:paraId="114C674C">
      <w:pPr>
        <w:ind w:left="180" w:leftChars="75"/>
      </w:pPr>
    </w:p>
    <w:p w14:paraId="3B237C9E">
      <w:pPr>
        <w:pStyle w:val="3"/>
        <w:spacing w:line="360" w:lineRule="auto"/>
        <w:ind w:left="180" w:leftChars="75"/>
      </w:pPr>
      <w:bookmarkStart w:id="450" w:name="_Toc155088203"/>
      <w:bookmarkStart w:id="451" w:name="_Toc155087583"/>
      <w:bookmarkStart w:id="452" w:name="_Toc155088079"/>
      <w:r>
        <w:rPr>
          <w:rFonts w:hint="eastAsia"/>
          <w:b/>
        </w:rPr>
        <w:t>1</w:t>
      </w:r>
      <w:r>
        <w:rPr>
          <w:b/>
        </w:rPr>
        <w:t>2</w:t>
      </w:r>
      <w:r>
        <w:rPr>
          <w:rFonts w:hint="eastAsia"/>
          <w:b/>
        </w:rPr>
        <w:t>.</w:t>
      </w:r>
      <w:r>
        <w:rPr>
          <w:b/>
        </w:rPr>
        <w:t xml:space="preserve">3 </w:t>
      </w:r>
      <w:r>
        <w:t>资源节约</w:t>
      </w:r>
      <w:bookmarkEnd w:id="450"/>
      <w:bookmarkEnd w:id="451"/>
      <w:bookmarkEnd w:id="452"/>
    </w:p>
    <w:p w14:paraId="5B70811A">
      <w:pPr>
        <w:ind w:left="180" w:leftChars="75"/>
        <w:jc w:val="left"/>
      </w:pPr>
      <w:r>
        <w:rPr>
          <w:rFonts w:hint="eastAsia"/>
          <w:b/>
        </w:rPr>
        <w:t>1</w:t>
      </w:r>
      <w:r>
        <w:rPr>
          <w:b/>
        </w:rPr>
        <w:t>2</w:t>
      </w:r>
      <w:r>
        <w:rPr>
          <w:rFonts w:hint="eastAsia"/>
          <w:b/>
        </w:rPr>
        <w:t>.</w:t>
      </w:r>
      <w:r>
        <w:rPr>
          <w:b/>
        </w:rPr>
        <w:t>3</w:t>
      </w:r>
      <w:r>
        <w:rPr>
          <w:rFonts w:hint="eastAsia"/>
          <w:b/>
        </w:rPr>
        <w:t>.</w:t>
      </w:r>
      <w:r>
        <w:rPr>
          <w:b/>
        </w:rPr>
        <w:t xml:space="preserve">1 </w:t>
      </w:r>
      <w:r>
        <w:t>根据城市发展需求、城市地下空间资源评估等，合理确定地下空间的规模、功能及配比、利用深度及层数等。</w:t>
      </w:r>
    </w:p>
    <w:p w14:paraId="0615BC22">
      <w:pPr>
        <w:ind w:left="180" w:leftChars="75"/>
        <w:jc w:val="left"/>
      </w:pPr>
      <w:r>
        <w:rPr>
          <w:rFonts w:hint="eastAsia"/>
          <w:b/>
        </w:rPr>
        <w:t>1</w:t>
      </w:r>
      <w:r>
        <w:rPr>
          <w:b/>
        </w:rPr>
        <w:t>2</w:t>
      </w:r>
      <w:r>
        <w:rPr>
          <w:rFonts w:hint="eastAsia"/>
          <w:b/>
        </w:rPr>
        <w:t>.</w:t>
      </w:r>
      <w:r>
        <w:rPr>
          <w:b/>
        </w:rPr>
        <w:t>3</w:t>
      </w:r>
      <w:r>
        <w:rPr>
          <w:rFonts w:hint="eastAsia"/>
          <w:b/>
        </w:rPr>
        <w:t>.</w:t>
      </w:r>
      <w:r>
        <w:rPr>
          <w:b/>
        </w:rPr>
        <w:t xml:space="preserve">2 </w:t>
      </w:r>
      <w:r>
        <w:t>地下空间工程设计应体现功能综合、复合利用的要求，满足平时使用、防灾及战时使用要求。</w:t>
      </w:r>
    </w:p>
    <w:p w14:paraId="0ADF173B">
      <w:pPr>
        <w:ind w:left="180" w:leftChars="75"/>
        <w:jc w:val="left"/>
      </w:pPr>
      <w:r>
        <w:rPr>
          <w:rFonts w:hint="eastAsia"/>
          <w:b/>
        </w:rPr>
        <w:t>1</w:t>
      </w:r>
      <w:r>
        <w:rPr>
          <w:b/>
        </w:rPr>
        <w:t>2</w:t>
      </w:r>
      <w:r>
        <w:rPr>
          <w:rFonts w:hint="eastAsia"/>
          <w:b/>
        </w:rPr>
        <w:t>.</w:t>
      </w:r>
      <w:r>
        <w:rPr>
          <w:b/>
        </w:rPr>
        <w:t>3</w:t>
      </w:r>
      <w:r>
        <w:rPr>
          <w:rFonts w:hint="eastAsia"/>
          <w:b/>
        </w:rPr>
        <w:t>.</w:t>
      </w:r>
      <w:r>
        <w:rPr>
          <w:b/>
        </w:rPr>
        <w:t xml:space="preserve">3 </w:t>
      </w:r>
      <w:r>
        <w:t>应结合和场地自然条件和地下空间功能需求，对地下空间平面布局、空间尺度、围护结构等进行节能设计，且应符合国家有关节能设计的要求。</w:t>
      </w:r>
    </w:p>
    <w:p w14:paraId="2B8AF2B9">
      <w:pPr>
        <w:ind w:left="180" w:leftChars="75"/>
        <w:jc w:val="left"/>
      </w:pPr>
      <w:r>
        <w:rPr>
          <w:rFonts w:hint="eastAsia"/>
          <w:b/>
        </w:rPr>
        <w:t>1</w:t>
      </w:r>
      <w:r>
        <w:rPr>
          <w:b/>
        </w:rPr>
        <w:t>2</w:t>
      </w:r>
      <w:r>
        <w:rPr>
          <w:rFonts w:hint="eastAsia"/>
          <w:b/>
        </w:rPr>
        <w:t>.</w:t>
      </w:r>
      <w:r>
        <w:rPr>
          <w:b/>
        </w:rPr>
        <w:t>3</w:t>
      </w:r>
      <w:r>
        <w:rPr>
          <w:rFonts w:hint="eastAsia"/>
          <w:b/>
        </w:rPr>
        <w:t>.</w:t>
      </w:r>
      <w:r>
        <w:rPr>
          <w:b/>
        </w:rPr>
        <w:t xml:space="preserve">4 </w:t>
      </w:r>
      <w:r>
        <w:t>应根据地下空间的功能细化分区温度，合理降低室内过渡区空间的温度设定标准，并采取措施降低部分负荷、部分空间使用下空调系统能耗。空调冷源的能效比、部分负荷性能、电冷源综合制冷性能系数应符合现行国家标准节能设计标《建筑节能与可再生能源利用通用规范》（GB 55015-2021）的规定。</w:t>
      </w:r>
    </w:p>
    <w:p w14:paraId="0C8E7735">
      <w:pPr>
        <w:ind w:left="180" w:leftChars="75"/>
        <w:jc w:val="left"/>
      </w:pPr>
      <w:r>
        <w:rPr>
          <w:rFonts w:hint="eastAsia"/>
          <w:b/>
        </w:rPr>
        <w:t>1</w:t>
      </w:r>
      <w:r>
        <w:rPr>
          <w:b/>
        </w:rPr>
        <w:t>2</w:t>
      </w:r>
      <w:r>
        <w:rPr>
          <w:rFonts w:hint="eastAsia"/>
          <w:b/>
        </w:rPr>
        <w:t>.</w:t>
      </w:r>
      <w:r>
        <w:rPr>
          <w:b/>
        </w:rPr>
        <w:t>3</w:t>
      </w:r>
      <w:r>
        <w:rPr>
          <w:rFonts w:hint="eastAsia"/>
          <w:b/>
        </w:rPr>
        <w:t>.</w:t>
      </w:r>
      <w:r>
        <w:rPr>
          <w:b/>
        </w:rPr>
        <w:t xml:space="preserve">5 </w:t>
      </w:r>
      <w:r>
        <w:t>地下空间内部环境各区域的照明功率密度值不高于现行国家标准《建筑照明设计标准》（GB50034-2013）规定的现行值；公共区域的照明系统应采用分区、定时、感应灯节能控制；采光区域的照明控制应独立于其他区域的照明控制；地下车站各场所的照明功率密度应满足现行轨道交通照明标准《城市轨道交通照明》GB/T 16275中要求较高的标准现行值要求。</w:t>
      </w:r>
    </w:p>
    <w:p w14:paraId="507FD11E">
      <w:pPr>
        <w:ind w:left="180" w:leftChars="75"/>
        <w:jc w:val="left"/>
      </w:pPr>
      <w:r>
        <w:rPr>
          <w:rFonts w:hint="eastAsia"/>
          <w:b/>
        </w:rPr>
        <w:t>1</w:t>
      </w:r>
      <w:r>
        <w:rPr>
          <w:b/>
        </w:rPr>
        <w:t>2</w:t>
      </w:r>
      <w:r>
        <w:rPr>
          <w:rFonts w:hint="eastAsia"/>
          <w:b/>
        </w:rPr>
        <w:t>.</w:t>
      </w:r>
      <w:r>
        <w:rPr>
          <w:b/>
        </w:rPr>
        <w:t>3</w:t>
      </w:r>
      <w:r>
        <w:rPr>
          <w:rFonts w:hint="eastAsia"/>
          <w:b/>
        </w:rPr>
        <w:t>.</w:t>
      </w:r>
      <w:r>
        <w:rPr>
          <w:b/>
        </w:rPr>
        <w:t xml:space="preserve">6 </w:t>
      </w:r>
      <w:r>
        <w:t>垂直电梯应采取群控、变频调速或能量反馈等节能措施；自动扶梯应采用变频感应启动等节能控制措施。</w:t>
      </w:r>
    </w:p>
    <w:p w14:paraId="528653D3">
      <w:pPr>
        <w:ind w:left="180" w:leftChars="75"/>
        <w:jc w:val="left"/>
      </w:pPr>
      <w:r>
        <w:rPr>
          <w:rFonts w:hint="eastAsia"/>
          <w:b/>
        </w:rPr>
        <w:t>1</w:t>
      </w:r>
      <w:r>
        <w:rPr>
          <w:b/>
        </w:rPr>
        <w:t>2</w:t>
      </w:r>
      <w:r>
        <w:rPr>
          <w:rFonts w:hint="eastAsia"/>
          <w:b/>
        </w:rPr>
        <w:t>.</w:t>
      </w:r>
      <w:r>
        <w:rPr>
          <w:b/>
        </w:rPr>
        <w:t>3</w:t>
      </w:r>
      <w:r>
        <w:rPr>
          <w:rFonts w:hint="eastAsia"/>
          <w:b/>
        </w:rPr>
        <w:t>.</w:t>
      </w:r>
      <w:r>
        <w:rPr>
          <w:b/>
        </w:rPr>
        <w:t xml:space="preserve">7 </w:t>
      </w:r>
      <w:r>
        <w:t>地下空间在规划、设计阶段应制定水资源综合利用方案。</w:t>
      </w:r>
    </w:p>
    <w:p w14:paraId="064A9D06">
      <w:pPr>
        <w:ind w:left="180" w:leftChars="75"/>
        <w:jc w:val="left"/>
      </w:pPr>
      <w:r>
        <w:rPr>
          <w:rFonts w:hint="eastAsia"/>
          <w:b/>
        </w:rPr>
        <w:t>1</w:t>
      </w:r>
      <w:r>
        <w:rPr>
          <w:b/>
        </w:rPr>
        <w:t>2</w:t>
      </w:r>
      <w:r>
        <w:rPr>
          <w:rFonts w:hint="eastAsia"/>
          <w:b/>
        </w:rPr>
        <w:t>.</w:t>
      </w:r>
      <w:r>
        <w:rPr>
          <w:b/>
        </w:rPr>
        <w:t>3</w:t>
      </w:r>
      <w:r>
        <w:rPr>
          <w:rFonts w:hint="eastAsia"/>
          <w:b/>
        </w:rPr>
        <w:t>.</w:t>
      </w:r>
      <w:r>
        <w:rPr>
          <w:b/>
        </w:rPr>
        <w:t xml:space="preserve">8 </w:t>
      </w:r>
      <w:r>
        <w:t>选用的建筑材料应符合下列要求：</w:t>
      </w:r>
    </w:p>
    <w:p w14:paraId="77769AB6">
      <w:pPr>
        <w:ind w:left="180" w:leftChars="75"/>
        <w:jc w:val="left"/>
      </w:pPr>
      <w:r>
        <w:t>（1）500km以内生产的建筑材料重量占建筑材料总重量的比例应大于60%；</w:t>
      </w:r>
    </w:p>
    <w:p w14:paraId="1C1A266A">
      <w:pPr>
        <w:ind w:left="180" w:leftChars="75"/>
        <w:jc w:val="left"/>
      </w:pPr>
      <w:r>
        <w:t>（2）现浇混凝土应采用预拌混凝土，建筑砂浆应采用预拌砂浆；</w:t>
      </w:r>
    </w:p>
    <w:p w14:paraId="3240725F">
      <w:pPr>
        <w:ind w:left="180" w:leftChars="75"/>
        <w:jc w:val="left"/>
      </w:pPr>
      <w:r>
        <w:t>（3）混凝土结构中梁、柱纵向受力普通钢筋应采用不低于400MPa级的热轧带肋钢筋。</w:t>
      </w:r>
    </w:p>
    <w:p w14:paraId="6D707363">
      <w:pPr>
        <w:ind w:left="180" w:leftChars="75"/>
      </w:pPr>
    </w:p>
    <w:p w14:paraId="0E0784BE">
      <w:pPr>
        <w:pStyle w:val="3"/>
        <w:spacing w:line="360" w:lineRule="auto"/>
        <w:ind w:left="180" w:leftChars="75"/>
      </w:pPr>
      <w:bookmarkStart w:id="453" w:name="_Toc155087584"/>
      <w:bookmarkStart w:id="454" w:name="_Toc155088080"/>
      <w:bookmarkStart w:id="455" w:name="_Toc155088204"/>
      <w:r>
        <w:rPr>
          <w:rFonts w:hint="eastAsia"/>
          <w:b/>
        </w:rPr>
        <w:t>1</w:t>
      </w:r>
      <w:r>
        <w:rPr>
          <w:b/>
        </w:rPr>
        <w:t>2</w:t>
      </w:r>
      <w:r>
        <w:rPr>
          <w:rFonts w:hint="eastAsia"/>
          <w:b/>
        </w:rPr>
        <w:t>.</w:t>
      </w:r>
      <w:r>
        <w:rPr>
          <w:b/>
        </w:rPr>
        <w:t>4</w:t>
      </w:r>
      <w:r>
        <w:rPr>
          <w:rFonts w:eastAsia="宋体"/>
        </w:rPr>
        <w:t xml:space="preserve"> </w:t>
      </w:r>
      <w:r>
        <w:t>环境舒适</w:t>
      </w:r>
      <w:bookmarkEnd w:id="453"/>
      <w:bookmarkEnd w:id="454"/>
      <w:bookmarkEnd w:id="455"/>
    </w:p>
    <w:p w14:paraId="517C3687">
      <w:pPr>
        <w:ind w:left="180" w:leftChars="75"/>
        <w:jc w:val="left"/>
      </w:pPr>
      <w:r>
        <w:rPr>
          <w:rFonts w:hint="eastAsia"/>
          <w:b/>
        </w:rPr>
        <w:t>1</w:t>
      </w:r>
      <w:r>
        <w:rPr>
          <w:b/>
        </w:rPr>
        <w:t>2</w:t>
      </w:r>
      <w:r>
        <w:rPr>
          <w:rFonts w:hint="eastAsia"/>
          <w:b/>
        </w:rPr>
        <w:t>.</w:t>
      </w:r>
      <w:r>
        <w:rPr>
          <w:b/>
        </w:rPr>
        <w:t>4</w:t>
      </w:r>
      <w:r>
        <w:rPr>
          <w:rFonts w:hint="eastAsia"/>
          <w:b/>
        </w:rPr>
        <w:t>.</w:t>
      </w:r>
      <w:r>
        <w:rPr>
          <w:b/>
        </w:rPr>
        <w:t>1</w:t>
      </w:r>
      <w:r>
        <w:t xml:space="preserve"> 地下空间的内部环境指标应满足舒适性、健康性和功能性的需要。</w:t>
      </w:r>
    </w:p>
    <w:p w14:paraId="2544BA27">
      <w:pPr>
        <w:ind w:left="180" w:leftChars="75"/>
        <w:jc w:val="left"/>
      </w:pPr>
      <w:r>
        <w:rPr>
          <w:rFonts w:hint="eastAsia"/>
          <w:b/>
        </w:rPr>
        <w:t>1</w:t>
      </w:r>
      <w:r>
        <w:rPr>
          <w:b/>
        </w:rPr>
        <w:t>2</w:t>
      </w:r>
      <w:r>
        <w:rPr>
          <w:rFonts w:hint="eastAsia"/>
          <w:b/>
        </w:rPr>
        <w:t>.</w:t>
      </w:r>
      <w:r>
        <w:rPr>
          <w:b/>
        </w:rPr>
        <w:t>4</w:t>
      </w:r>
      <w:r>
        <w:rPr>
          <w:rFonts w:hint="eastAsia"/>
          <w:b/>
        </w:rPr>
        <w:t>.</w:t>
      </w:r>
      <w:r>
        <w:rPr>
          <w:b/>
        </w:rPr>
        <w:t>2</w:t>
      </w:r>
      <w:r>
        <w:t xml:space="preserve"> 地下空间室内空气中的氨、甲醛、苯、总挥发性有机物、氡等污染物浓度应优于现行国家标准《室内空气质量标准》GB/T1883的有关规定。地下空间内及出入口处应禁止吸烟，并应在醒目位置设置禁烟标志。</w:t>
      </w:r>
    </w:p>
    <w:p w14:paraId="58A62D3A">
      <w:pPr>
        <w:ind w:left="180" w:leftChars="75"/>
        <w:jc w:val="left"/>
      </w:pPr>
      <w:r>
        <w:rPr>
          <w:rFonts w:hint="eastAsia"/>
          <w:b/>
        </w:rPr>
        <w:t>1</w:t>
      </w:r>
      <w:r>
        <w:rPr>
          <w:b/>
        </w:rPr>
        <w:t>2</w:t>
      </w:r>
      <w:r>
        <w:rPr>
          <w:rFonts w:hint="eastAsia"/>
          <w:b/>
        </w:rPr>
        <w:t>.</w:t>
      </w:r>
      <w:r>
        <w:rPr>
          <w:b/>
        </w:rPr>
        <w:t>4</w:t>
      </w:r>
      <w:r>
        <w:rPr>
          <w:rFonts w:hint="eastAsia"/>
          <w:b/>
        </w:rPr>
        <w:t>.</w:t>
      </w:r>
      <w:r>
        <w:rPr>
          <w:b/>
        </w:rPr>
        <w:t xml:space="preserve">3 </w:t>
      </w:r>
      <w:r>
        <w:t>散发异味及有害物质的空间应保持负压，并采取不会通过通风管道泄露到其他区域的措施。</w:t>
      </w:r>
    </w:p>
    <w:p w14:paraId="7A21F9B6">
      <w:pPr>
        <w:ind w:left="180" w:leftChars="75"/>
        <w:jc w:val="left"/>
      </w:pPr>
      <w:r>
        <w:rPr>
          <w:rFonts w:hint="eastAsia"/>
          <w:b/>
        </w:rPr>
        <w:t>1</w:t>
      </w:r>
      <w:r>
        <w:rPr>
          <w:b/>
        </w:rPr>
        <w:t>2</w:t>
      </w:r>
      <w:r>
        <w:rPr>
          <w:rFonts w:hint="eastAsia"/>
          <w:b/>
        </w:rPr>
        <w:t>.</w:t>
      </w:r>
      <w:r>
        <w:rPr>
          <w:b/>
        </w:rPr>
        <w:t>4</w:t>
      </w:r>
      <w:r>
        <w:rPr>
          <w:rFonts w:hint="eastAsia"/>
          <w:b/>
        </w:rPr>
        <w:t>.</w:t>
      </w:r>
      <w:r>
        <w:rPr>
          <w:b/>
        </w:rPr>
        <w:t>4</w:t>
      </w:r>
      <w:r>
        <w:t xml:space="preserve"> </w:t>
      </w:r>
      <w:r>
        <w:rPr>
          <w:rFonts w:hint="eastAsia"/>
        </w:rPr>
        <w:t>地下空间内有人员长期停留场所的菌落总数不大于</w:t>
      </w:r>
      <w:r>
        <w:t>2500CFU/m</w:t>
      </w:r>
      <w:r>
        <w:rPr>
          <w:vertAlign w:val="superscript"/>
        </w:rPr>
        <w:t>3</w:t>
      </w:r>
      <w:r>
        <w:rPr>
          <w:rFonts w:hint="eastAsia"/>
        </w:rPr>
        <w:t>。</w:t>
      </w:r>
    </w:p>
    <w:p w14:paraId="0475ADB0">
      <w:pPr>
        <w:ind w:left="180" w:leftChars="75"/>
        <w:jc w:val="left"/>
      </w:pPr>
      <w:r>
        <w:rPr>
          <w:rFonts w:hint="eastAsia"/>
          <w:b/>
        </w:rPr>
        <w:t>1</w:t>
      </w:r>
      <w:r>
        <w:rPr>
          <w:b/>
        </w:rPr>
        <w:t>2</w:t>
      </w:r>
      <w:r>
        <w:rPr>
          <w:rFonts w:hint="eastAsia"/>
          <w:b/>
        </w:rPr>
        <w:t>.</w:t>
      </w:r>
      <w:r>
        <w:rPr>
          <w:b/>
        </w:rPr>
        <w:t>4</w:t>
      </w:r>
      <w:r>
        <w:rPr>
          <w:rFonts w:hint="eastAsia"/>
          <w:b/>
        </w:rPr>
        <w:t>.</w:t>
      </w:r>
      <w:r>
        <w:rPr>
          <w:b/>
        </w:rPr>
        <w:t>5</w:t>
      </w:r>
      <w:r>
        <w:t xml:space="preserve"> 地下空间给水排水系统的设置应符合下列规定：</w:t>
      </w:r>
    </w:p>
    <w:p w14:paraId="3194E213">
      <w:pPr>
        <w:ind w:left="180" w:leftChars="75"/>
        <w:jc w:val="left"/>
      </w:pPr>
      <w:r>
        <w:t>（1）生活饮用水质应满足现行国家标准《生活饮用水卫生标准》GB5749的要求，生活饮用水储水设施应采用成品水箱；</w:t>
      </w:r>
    </w:p>
    <w:p w14:paraId="37B1C207">
      <w:pPr>
        <w:ind w:left="180" w:leftChars="75"/>
        <w:jc w:val="left"/>
      </w:pPr>
      <w:r>
        <w:t>（2）针对水池、水箱等储水设施应制定定期清洗消毒计划，并保证实施，每半年清洗消毒次数不应少于一次，；</w:t>
      </w:r>
    </w:p>
    <w:p w14:paraId="396D5931">
      <w:pPr>
        <w:ind w:left="180" w:leftChars="75"/>
        <w:jc w:val="left"/>
      </w:pPr>
      <w:r>
        <w:t>（3）有水房间使用的地漏应采取防止水封破坏措施；</w:t>
      </w:r>
    </w:p>
    <w:p w14:paraId="33036DB1">
      <w:pPr>
        <w:ind w:left="180" w:leftChars="75"/>
        <w:jc w:val="left"/>
      </w:pPr>
      <w:r>
        <w:t>（4）所使用卫生间便器应自带水封，且水封深度不应小于50mm；</w:t>
      </w:r>
    </w:p>
    <w:p w14:paraId="2593DE51">
      <w:pPr>
        <w:ind w:left="180" w:leftChars="75"/>
        <w:jc w:val="left"/>
      </w:pPr>
      <w:r>
        <w:t>（5）非传统水源管道和设备应明显的永久性标识。</w:t>
      </w:r>
    </w:p>
    <w:p w14:paraId="34C49A0D">
      <w:pPr>
        <w:ind w:left="180" w:leftChars="75"/>
        <w:jc w:val="left"/>
      </w:pPr>
      <w:r>
        <w:rPr>
          <w:rFonts w:hint="eastAsia"/>
          <w:b/>
        </w:rPr>
        <w:t>1</w:t>
      </w:r>
      <w:r>
        <w:rPr>
          <w:b/>
        </w:rPr>
        <w:t>2</w:t>
      </w:r>
      <w:r>
        <w:rPr>
          <w:rFonts w:hint="eastAsia"/>
          <w:b/>
        </w:rPr>
        <w:t>.</w:t>
      </w:r>
      <w:r>
        <w:rPr>
          <w:b/>
        </w:rPr>
        <w:t>4</w:t>
      </w:r>
      <w:r>
        <w:rPr>
          <w:rFonts w:hint="eastAsia"/>
          <w:b/>
        </w:rPr>
        <w:t>.</w:t>
      </w:r>
      <w:r>
        <w:rPr>
          <w:b/>
        </w:rPr>
        <w:t xml:space="preserve">6 </w:t>
      </w:r>
      <w:r>
        <w:t>地下建筑平面、空间布局合理，避免噪声敏感房间有明显的噪声干扰。</w:t>
      </w:r>
    </w:p>
    <w:p w14:paraId="7556A947">
      <w:pPr>
        <w:ind w:left="180" w:leftChars="75"/>
        <w:jc w:val="left"/>
      </w:pPr>
      <w:r>
        <w:rPr>
          <w:rFonts w:hint="eastAsia"/>
          <w:b/>
        </w:rPr>
        <w:t>1</w:t>
      </w:r>
      <w:r>
        <w:rPr>
          <w:b/>
        </w:rPr>
        <w:t>2</w:t>
      </w:r>
      <w:r>
        <w:rPr>
          <w:rFonts w:hint="eastAsia"/>
          <w:b/>
        </w:rPr>
        <w:t>.</w:t>
      </w:r>
      <w:r>
        <w:rPr>
          <w:b/>
        </w:rPr>
        <w:t>4</w:t>
      </w:r>
      <w:r>
        <w:rPr>
          <w:rFonts w:hint="eastAsia"/>
          <w:b/>
        </w:rPr>
        <w:t>.</w:t>
      </w:r>
      <w:r>
        <w:rPr>
          <w:b/>
        </w:rPr>
        <w:t>7</w:t>
      </w:r>
      <w:r>
        <w:t xml:space="preserve"> 照明系统应符合以下规定：</w:t>
      </w:r>
    </w:p>
    <w:p w14:paraId="18A910B7">
      <w:pPr>
        <w:ind w:left="180" w:leftChars="75"/>
        <w:jc w:val="left"/>
      </w:pPr>
      <w:r>
        <w:t>（1）照明数量和质量应符合现行国家标准《建筑照明设计标准》GB50034的规定；</w:t>
      </w:r>
    </w:p>
    <w:p w14:paraId="28F30324">
      <w:pPr>
        <w:ind w:left="180" w:leftChars="75"/>
        <w:jc w:val="left"/>
      </w:pPr>
      <w:r>
        <w:t>（2）人员长期停留的场所应采用符合现行国家标准《灯和灯系统的生物安全性》GB/T20145规定的无危险类照明产品；</w:t>
      </w:r>
    </w:p>
    <w:p w14:paraId="0DCC3A92">
      <w:pPr>
        <w:ind w:left="180" w:leftChars="75"/>
        <w:jc w:val="left"/>
      </w:pPr>
      <w:r>
        <w:rPr>
          <w:rFonts w:hint="eastAsia"/>
          <w:b/>
        </w:rPr>
        <w:t>1</w:t>
      </w:r>
      <w:r>
        <w:rPr>
          <w:b/>
        </w:rPr>
        <w:t>2</w:t>
      </w:r>
      <w:r>
        <w:rPr>
          <w:rFonts w:hint="eastAsia"/>
          <w:b/>
        </w:rPr>
        <w:t>.</w:t>
      </w:r>
      <w:r>
        <w:rPr>
          <w:b/>
        </w:rPr>
        <w:t>4</w:t>
      </w:r>
      <w:r>
        <w:rPr>
          <w:rFonts w:hint="eastAsia"/>
          <w:b/>
        </w:rPr>
        <w:t>.</w:t>
      </w:r>
      <w:r>
        <w:rPr>
          <w:b/>
        </w:rPr>
        <w:t>8</w:t>
      </w:r>
      <w:r>
        <w:t xml:space="preserve"> 地下空间内部热湿环境参数应满足其使用功能要求。</w:t>
      </w:r>
    </w:p>
    <w:p w14:paraId="6EEFB93F">
      <w:pPr>
        <w:ind w:left="180" w:leftChars="75"/>
        <w:jc w:val="left"/>
      </w:pPr>
      <w:r>
        <w:rPr>
          <w:rFonts w:hint="eastAsia"/>
          <w:b/>
        </w:rPr>
        <w:t>1</w:t>
      </w:r>
      <w:r>
        <w:rPr>
          <w:b/>
        </w:rPr>
        <w:t>2</w:t>
      </w:r>
      <w:r>
        <w:rPr>
          <w:rFonts w:hint="eastAsia"/>
          <w:b/>
        </w:rPr>
        <w:t>.</w:t>
      </w:r>
      <w:r>
        <w:rPr>
          <w:b/>
        </w:rPr>
        <w:t>4</w:t>
      </w:r>
      <w:r>
        <w:rPr>
          <w:rFonts w:hint="eastAsia"/>
          <w:b/>
        </w:rPr>
        <w:t>.</w:t>
      </w:r>
      <w:r>
        <w:rPr>
          <w:b/>
        </w:rPr>
        <w:t>9</w:t>
      </w:r>
      <w:r>
        <w:t xml:space="preserve"> 地下空间的防水、防潮设计应符合国家标准《地下工程防水技术规范》GB50108的有关规定。</w:t>
      </w:r>
    </w:p>
    <w:p w14:paraId="7DA2874A">
      <w:pPr>
        <w:ind w:left="180" w:leftChars="75"/>
      </w:pPr>
      <w:r>
        <w:rPr>
          <w:rFonts w:hint="eastAsia"/>
          <w:b/>
        </w:rPr>
        <w:t>1</w:t>
      </w:r>
      <w:r>
        <w:rPr>
          <w:b/>
        </w:rPr>
        <w:t>2</w:t>
      </w:r>
      <w:r>
        <w:rPr>
          <w:rFonts w:hint="eastAsia"/>
          <w:b/>
        </w:rPr>
        <w:t>.</w:t>
      </w:r>
      <w:r>
        <w:rPr>
          <w:b/>
        </w:rPr>
        <w:t>4</w:t>
      </w:r>
      <w:r>
        <w:rPr>
          <w:rFonts w:hint="eastAsia"/>
          <w:b/>
        </w:rPr>
        <w:t>.</w:t>
      </w:r>
      <w:r>
        <w:rPr>
          <w:b/>
        </w:rPr>
        <w:t>10</w:t>
      </w:r>
      <w:r>
        <w:t xml:space="preserve"> 经常有人员停留的地下空间与室外空气接触的屋顶及外墙热工性能应符合下列规定：</w:t>
      </w:r>
    </w:p>
    <w:p w14:paraId="5F2D272E">
      <w:pPr>
        <w:ind w:left="180" w:leftChars="75"/>
        <w:jc w:val="left"/>
      </w:pPr>
      <w:r>
        <w:t>（1）供暖空间的屋面、外墙内部不应产生冷凝；</w:t>
      </w:r>
    </w:p>
    <w:p w14:paraId="6244EEF1">
      <w:pPr>
        <w:ind w:left="180" w:leftChars="75"/>
        <w:jc w:val="left"/>
      </w:pPr>
      <w:r>
        <w:t>（2）屋顶和外墙隔热性能应满足现行国家标准《民用建筑热工设计规范》GB50176的要求。</w:t>
      </w:r>
    </w:p>
    <w:p w14:paraId="098F8E96">
      <w:pPr>
        <w:ind w:left="180" w:leftChars="75"/>
        <w:jc w:val="left"/>
      </w:pPr>
      <w:r>
        <w:rPr>
          <w:rFonts w:hint="eastAsia"/>
          <w:b/>
        </w:rPr>
        <w:t>1</w:t>
      </w:r>
      <w:r>
        <w:rPr>
          <w:b/>
        </w:rPr>
        <w:t>2</w:t>
      </w:r>
      <w:r>
        <w:rPr>
          <w:rFonts w:hint="eastAsia"/>
          <w:b/>
        </w:rPr>
        <w:t>.</w:t>
      </w:r>
      <w:r>
        <w:rPr>
          <w:b/>
        </w:rPr>
        <w:t>4</w:t>
      </w:r>
      <w:r>
        <w:rPr>
          <w:rFonts w:hint="eastAsia"/>
          <w:b/>
        </w:rPr>
        <w:t>.</w:t>
      </w:r>
      <w:r>
        <w:rPr>
          <w:b/>
        </w:rPr>
        <w:t>11</w:t>
      </w:r>
      <w:r>
        <w:t xml:space="preserve"> 地下车库应设置与排风设备联动的一氧化碳浓度监测装置。</w:t>
      </w:r>
    </w:p>
    <w:p w14:paraId="635DCDB5">
      <w:pPr>
        <w:ind w:left="180" w:leftChars="75"/>
      </w:pPr>
    </w:p>
    <w:p w14:paraId="20A981F5">
      <w:pPr>
        <w:pStyle w:val="3"/>
        <w:spacing w:line="360" w:lineRule="auto"/>
        <w:ind w:left="180" w:leftChars="75"/>
      </w:pPr>
      <w:bookmarkStart w:id="456" w:name="_Toc155087585"/>
      <w:bookmarkStart w:id="457" w:name="_Toc155088081"/>
      <w:bookmarkStart w:id="458" w:name="_Toc155088205"/>
      <w:r>
        <w:rPr>
          <w:rFonts w:hint="eastAsia"/>
          <w:b/>
        </w:rPr>
        <w:t>1</w:t>
      </w:r>
      <w:r>
        <w:rPr>
          <w:b/>
        </w:rPr>
        <w:t>2</w:t>
      </w:r>
      <w:r>
        <w:rPr>
          <w:rFonts w:hint="eastAsia"/>
          <w:b/>
        </w:rPr>
        <w:t>.</w:t>
      </w:r>
      <w:r>
        <w:rPr>
          <w:b/>
        </w:rPr>
        <w:t xml:space="preserve">5 </w:t>
      </w:r>
      <w:r>
        <w:rPr>
          <w:rFonts w:hint="eastAsia"/>
        </w:rPr>
        <w:t>服务</w:t>
      </w:r>
      <w:r>
        <w:t>便捷</w:t>
      </w:r>
      <w:bookmarkEnd w:id="456"/>
      <w:bookmarkEnd w:id="457"/>
      <w:bookmarkEnd w:id="458"/>
    </w:p>
    <w:p w14:paraId="21EB4862">
      <w:pPr>
        <w:ind w:left="180" w:leftChars="75"/>
        <w:jc w:val="left"/>
      </w:pPr>
      <w:r>
        <w:rPr>
          <w:rFonts w:hint="eastAsia"/>
          <w:b/>
        </w:rPr>
        <w:t>1</w:t>
      </w:r>
      <w:r>
        <w:rPr>
          <w:b/>
        </w:rPr>
        <w:t>2</w:t>
      </w:r>
      <w:r>
        <w:rPr>
          <w:rFonts w:hint="eastAsia"/>
          <w:b/>
        </w:rPr>
        <w:t>.</w:t>
      </w:r>
      <w:r>
        <w:rPr>
          <w:b/>
        </w:rPr>
        <w:t>5</w:t>
      </w:r>
      <w:r>
        <w:rPr>
          <w:rFonts w:hint="eastAsia"/>
          <w:b/>
        </w:rPr>
        <w:t>.</w:t>
      </w:r>
      <w:r>
        <w:rPr>
          <w:b/>
        </w:rPr>
        <w:t>1</w:t>
      </w:r>
      <w:r>
        <w:t xml:space="preserve"> 统筹考虑地下空间项目服务便捷的特性，将其贯彻到地下空间规划、设计、施工、运营和养护的全过程，围绕慢行优先、公交优先、新能源交通工具优先等方面，采用相关技术标准、建设方案和实施方案。</w:t>
      </w:r>
    </w:p>
    <w:p w14:paraId="5A4489CD">
      <w:pPr>
        <w:ind w:left="180" w:leftChars="75"/>
        <w:jc w:val="left"/>
      </w:pPr>
      <w:r>
        <w:rPr>
          <w:rFonts w:hint="eastAsia"/>
          <w:b/>
        </w:rPr>
        <w:t>1</w:t>
      </w:r>
      <w:r>
        <w:rPr>
          <w:b/>
        </w:rPr>
        <w:t>2</w:t>
      </w:r>
      <w:r>
        <w:rPr>
          <w:rFonts w:hint="eastAsia"/>
          <w:b/>
        </w:rPr>
        <w:t>.</w:t>
      </w:r>
      <w:r>
        <w:rPr>
          <w:b/>
        </w:rPr>
        <w:t>5</w:t>
      </w:r>
      <w:r>
        <w:rPr>
          <w:rFonts w:hint="eastAsia"/>
          <w:b/>
        </w:rPr>
        <w:t>.</w:t>
      </w:r>
      <w:r>
        <w:rPr>
          <w:b/>
        </w:rPr>
        <w:t>2</w:t>
      </w:r>
      <w:r>
        <w:t xml:space="preserve"> 地下空间设计宜与周边的地下空间实现互联互通，内部主要人行通道以及地下空间出入口、室外场地、公共绿地、城市道路相互之间应设置连贯的无障碍步行系统。</w:t>
      </w:r>
    </w:p>
    <w:p w14:paraId="12677224">
      <w:pPr>
        <w:ind w:left="180" w:leftChars="75"/>
        <w:jc w:val="left"/>
      </w:pPr>
      <w:r>
        <w:rPr>
          <w:rFonts w:hint="eastAsia"/>
          <w:b/>
        </w:rPr>
        <w:t>1</w:t>
      </w:r>
      <w:r>
        <w:rPr>
          <w:b/>
        </w:rPr>
        <w:t>2</w:t>
      </w:r>
      <w:r>
        <w:rPr>
          <w:rFonts w:hint="eastAsia"/>
          <w:b/>
        </w:rPr>
        <w:t>.</w:t>
      </w:r>
      <w:r>
        <w:rPr>
          <w:b/>
        </w:rPr>
        <w:t>5</w:t>
      </w:r>
      <w:r>
        <w:rPr>
          <w:rFonts w:hint="eastAsia"/>
          <w:b/>
        </w:rPr>
        <w:t>.</w:t>
      </w:r>
      <w:r>
        <w:rPr>
          <w:b/>
        </w:rPr>
        <w:t>3</w:t>
      </w:r>
      <w:r>
        <w:t xml:space="preserve"> 公共地下空间出入口500m内应设有公共交通站点 （含轨道交通站点）或配备联系公共交通站点的专用接驳车，或设置共享单车专用停车场地。</w:t>
      </w:r>
    </w:p>
    <w:p w14:paraId="25927B70">
      <w:pPr>
        <w:ind w:left="180" w:leftChars="75"/>
        <w:jc w:val="left"/>
      </w:pPr>
      <w:r>
        <w:rPr>
          <w:rFonts w:hint="eastAsia"/>
          <w:b/>
        </w:rPr>
        <w:t>1</w:t>
      </w:r>
      <w:r>
        <w:rPr>
          <w:b/>
        </w:rPr>
        <w:t>2</w:t>
      </w:r>
      <w:r>
        <w:rPr>
          <w:rFonts w:hint="eastAsia"/>
          <w:b/>
        </w:rPr>
        <w:t>.</w:t>
      </w:r>
      <w:r>
        <w:rPr>
          <w:b/>
        </w:rPr>
        <w:t>5</w:t>
      </w:r>
      <w:r>
        <w:rPr>
          <w:rFonts w:hint="eastAsia"/>
          <w:b/>
        </w:rPr>
        <w:t>.</w:t>
      </w:r>
      <w:r>
        <w:rPr>
          <w:b/>
        </w:rPr>
        <w:t>4</w:t>
      </w:r>
      <w:r>
        <w:t xml:space="preserve"> 位于地下空间的停车场库应具有电动汽车充电设施或具备充电设施的安装条件，并应合理设置电动汽车和无障碍汽车停车位，同时应满足相关的消防要求。</w:t>
      </w:r>
    </w:p>
    <w:p w14:paraId="12AF4E14">
      <w:pPr>
        <w:jc w:val="left"/>
        <w:sectPr>
          <w:pgSz w:w="11906" w:h="16838"/>
          <w:pgMar w:top="1440" w:right="1800" w:bottom="1440" w:left="1800" w:header="851" w:footer="992" w:gutter="0"/>
          <w:cols w:space="425" w:num="1"/>
          <w:docGrid w:type="lines" w:linePitch="312" w:charSpace="0"/>
        </w:sectPr>
      </w:pPr>
    </w:p>
    <w:p w14:paraId="421098C1">
      <w:pPr>
        <w:pStyle w:val="2"/>
        <w:numPr>
          <w:ilvl w:val="0"/>
          <w:numId w:val="0"/>
        </w:numPr>
        <w:spacing w:line="360" w:lineRule="auto"/>
      </w:pPr>
      <w:bookmarkStart w:id="459" w:name="_Toc155088206"/>
      <w:bookmarkStart w:id="460" w:name="_Toc390904449"/>
      <w:bookmarkStart w:id="461" w:name="_Toc391411242"/>
      <w:bookmarkStart w:id="462" w:name="_Toc68096743"/>
      <w:bookmarkStart w:id="463" w:name="_Toc155087586"/>
      <w:bookmarkStart w:id="464" w:name="_Toc155088082"/>
      <w:r>
        <w:rPr>
          <w:rFonts w:hint="eastAsia"/>
        </w:rPr>
        <w:t>本标准用词说明</w:t>
      </w:r>
      <w:bookmarkEnd w:id="459"/>
      <w:bookmarkEnd w:id="460"/>
      <w:bookmarkEnd w:id="461"/>
      <w:bookmarkEnd w:id="462"/>
      <w:bookmarkEnd w:id="463"/>
      <w:bookmarkEnd w:id="464"/>
    </w:p>
    <w:p w14:paraId="11C0F544">
      <w:pPr>
        <w:ind w:left="323" w:hanging="323"/>
      </w:pPr>
    </w:p>
    <w:p w14:paraId="328DDA51">
      <w:pPr>
        <w:jc w:val="left"/>
        <w:rPr>
          <w:rFonts w:cs="宋体"/>
          <w:szCs w:val="21"/>
        </w:rPr>
      </w:pPr>
      <w:r>
        <w:rPr>
          <w:b/>
        </w:rPr>
        <w:t>1</w:t>
      </w:r>
      <w:r>
        <w:rPr>
          <w:rFonts w:hint="eastAsia" w:cs="宋体"/>
          <w:szCs w:val="21"/>
        </w:rPr>
        <w:t>为了便于在执行本标准条文时区别对待，对要求严格程度不同的用词说明如下：</w:t>
      </w:r>
    </w:p>
    <w:p w14:paraId="06FD1A24">
      <w:pPr>
        <w:ind w:firstLine="482" w:firstLineChars="200"/>
        <w:jc w:val="left"/>
        <w:rPr>
          <w:rFonts w:cs="宋体"/>
          <w:szCs w:val="21"/>
        </w:rPr>
      </w:pPr>
      <w:r>
        <w:rPr>
          <w:b/>
        </w:rPr>
        <w:t>1</w:t>
      </w:r>
      <w:r>
        <w:rPr>
          <w:rFonts w:hint="eastAsia"/>
          <w:b/>
        </w:rPr>
        <w:t>）</w:t>
      </w:r>
      <w:r>
        <w:rPr>
          <w:rFonts w:hint="eastAsia" w:cs="宋体"/>
          <w:szCs w:val="21"/>
        </w:rPr>
        <w:t>表示很严格，非这样做不可的用词：</w:t>
      </w:r>
    </w:p>
    <w:p w14:paraId="36E079D9">
      <w:pPr>
        <w:widowControl/>
        <w:ind w:firstLine="720" w:firstLineChars="300"/>
        <w:jc w:val="left"/>
        <w:rPr>
          <w:rFonts w:cs="宋体"/>
          <w:szCs w:val="21"/>
        </w:rPr>
      </w:pPr>
      <w:r>
        <w:rPr>
          <w:rFonts w:hint="eastAsia" w:cs="宋体"/>
          <w:szCs w:val="21"/>
        </w:rPr>
        <w:t>正面词采用“必须”；</w:t>
      </w:r>
    </w:p>
    <w:p w14:paraId="5CAF3819">
      <w:pPr>
        <w:widowControl/>
        <w:ind w:firstLine="720" w:firstLineChars="300"/>
        <w:jc w:val="left"/>
        <w:rPr>
          <w:rFonts w:cs="宋体"/>
          <w:szCs w:val="21"/>
        </w:rPr>
      </w:pPr>
      <w:r>
        <w:rPr>
          <w:rFonts w:hint="eastAsia" w:cs="宋体"/>
          <w:szCs w:val="21"/>
        </w:rPr>
        <w:t>反面词采用“严禁”。</w:t>
      </w:r>
    </w:p>
    <w:p w14:paraId="4907EEBF">
      <w:pPr>
        <w:ind w:firstLine="482" w:firstLineChars="200"/>
        <w:jc w:val="left"/>
        <w:rPr>
          <w:rFonts w:cs="宋体"/>
          <w:szCs w:val="21"/>
        </w:rPr>
      </w:pPr>
      <w:r>
        <w:rPr>
          <w:b/>
        </w:rPr>
        <w:t>2</w:t>
      </w:r>
      <w:r>
        <w:rPr>
          <w:rFonts w:hint="eastAsia"/>
          <w:b/>
        </w:rPr>
        <w:t>）</w:t>
      </w:r>
      <w:r>
        <w:rPr>
          <w:rFonts w:hint="eastAsia" w:cs="宋体"/>
          <w:szCs w:val="21"/>
        </w:rPr>
        <w:t>表示严格，在正常情况下均应这样做的用词：</w:t>
      </w:r>
    </w:p>
    <w:p w14:paraId="505F0328">
      <w:pPr>
        <w:widowControl/>
        <w:ind w:firstLine="720" w:firstLineChars="300"/>
        <w:jc w:val="left"/>
        <w:rPr>
          <w:rFonts w:cs="宋体"/>
          <w:szCs w:val="21"/>
        </w:rPr>
      </w:pPr>
      <w:r>
        <w:rPr>
          <w:rFonts w:hint="eastAsia" w:cs="宋体"/>
          <w:szCs w:val="21"/>
        </w:rPr>
        <w:t>正面词采用“应”；</w:t>
      </w:r>
    </w:p>
    <w:p w14:paraId="6808F357">
      <w:pPr>
        <w:widowControl/>
        <w:ind w:firstLine="720" w:firstLineChars="300"/>
        <w:jc w:val="left"/>
        <w:rPr>
          <w:rFonts w:cs="宋体"/>
          <w:szCs w:val="21"/>
        </w:rPr>
      </w:pPr>
      <w:r>
        <w:rPr>
          <w:rFonts w:cs="宋体"/>
          <w:szCs w:val="21"/>
        </w:rPr>
        <w:t>反面词采用</w:t>
      </w:r>
      <w:r>
        <w:rPr>
          <w:rFonts w:hint="eastAsia" w:cs="宋体"/>
          <w:szCs w:val="21"/>
        </w:rPr>
        <w:t>“</w:t>
      </w:r>
      <w:r>
        <w:rPr>
          <w:rFonts w:cs="宋体"/>
          <w:szCs w:val="21"/>
        </w:rPr>
        <w:t>不应</w:t>
      </w:r>
      <w:r>
        <w:rPr>
          <w:rFonts w:hint="eastAsia" w:cs="宋体"/>
          <w:szCs w:val="21"/>
        </w:rPr>
        <w:t>”</w:t>
      </w:r>
      <w:r>
        <w:rPr>
          <w:rFonts w:cs="宋体"/>
          <w:szCs w:val="21"/>
        </w:rPr>
        <w:t>或</w:t>
      </w:r>
      <w:r>
        <w:rPr>
          <w:rFonts w:hint="eastAsia" w:cs="宋体"/>
          <w:szCs w:val="21"/>
        </w:rPr>
        <w:t>“</w:t>
      </w:r>
      <w:r>
        <w:rPr>
          <w:rFonts w:cs="宋体"/>
          <w:szCs w:val="21"/>
        </w:rPr>
        <w:t>不得</w:t>
      </w:r>
      <w:r>
        <w:rPr>
          <w:rFonts w:hint="eastAsia" w:cs="宋体"/>
          <w:szCs w:val="21"/>
        </w:rPr>
        <w:t>”</w:t>
      </w:r>
      <w:r>
        <w:rPr>
          <w:rFonts w:cs="宋体"/>
          <w:szCs w:val="21"/>
        </w:rPr>
        <w:t>。</w:t>
      </w:r>
    </w:p>
    <w:p w14:paraId="3A6C3A54">
      <w:pPr>
        <w:ind w:firstLine="482" w:firstLineChars="200"/>
        <w:jc w:val="left"/>
        <w:rPr>
          <w:rFonts w:cs="宋体"/>
          <w:szCs w:val="21"/>
        </w:rPr>
      </w:pPr>
      <w:r>
        <w:rPr>
          <w:b/>
        </w:rPr>
        <w:t>3）</w:t>
      </w:r>
      <w:r>
        <w:rPr>
          <w:rFonts w:cs="宋体"/>
          <w:szCs w:val="21"/>
        </w:rPr>
        <w:t>表示允许稍有选择，在条件许可时首先应这样做的用词：</w:t>
      </w:r>
    </w:p>
    <w:p w14:paraId="65068DAB">
      <w:pPr>
        <w:widowControl/>
        <w:ind w:firstLine="720" w:firstLineChars="300"/>
        <w:jc w:val="left"/>
        <w:rPr>
          <w:rFonts w:cs="宋体"/>
          <w:szCs w:val="21"/>
        </w:rPr>
      </w:pPr>
      <w:r>
        <w:rPr>
          <w:rFonts w:cs="宋体"/>
          <w:szCs w:val="21"/>
        </w:rPr>
        <w:t>正面词采用</w:t>
      </w:r>
      <w:r>
        <w:rPr>
          <w:rFonts w:hint="eastAsia" w:cs="宋体"/>
          <w:szCs w:val="21"/>
        </w:rPr>
        <w:t>“</w:t>
      </w:r>
      <w:r>
        <w:rPr>
          <w:rFonts w:cs="宋体"/>
          <w:szCs w:val="21"/>
        </w:rPr>
        <w:t>宜</w:t>
      </w:r>
      <w:r>
        <w:rPr>
          <w:rFonts w:hint="eastAsia" w:cs="宋体"/>
          <w:szCs w:val="21"/>
        </w:rPr>
        <w:t>”；</w:t>
      </w:r>
    </w:p>
    <w:p w14:paraId="4775BB34">
      <w:pPr>
        <w:widowControl/>
        <w:ind w:firstLine="720" w:firstLineChars="300"/>
        <w:jc w:val="left"/>
        <w:rPr>
          <w:rFonts w:cs="宋体"/>
          <w:szCs w:val="21"/>
        </w:rPr>
      </w:pPr>
      <w:r>
        <w:rPr>
          <w:rFonts w:cs="宋体"/>
          <w:szCs w:val="21"/>
        </w:rPr>
        <w:t>反面词采用</w:t>
      </w:r>
      <w:r>
        <w:rPr>
          <w:rFonts w:hint="eastAsia" w:cs="宋体"/>
          <w:szCs w:val="21"/>
        </w:rPr>
        <w:t>“</w:t>
      </w:r>
      <w:r>
        <w:rPr>
          <w:rFonts w:cs="宋体"/>
          <w:szCs w:val="21"/>
        </w:rPr>
        <w:t>不宜</w:t>
      </w:r>
      <w:r>
        <w:rPr>
          <w:rFonts w:hint="eastAsia" w:cs="宋体"/>
          <w:szCs w:val="21"/>
        </w:rPr>
        <w:t>”</w:t>
      </w:r>
      <w:r>
        <w:rPr>
          <w:rFonts w:cs="宋体"/>
          <w:szCs w:val="21"/>
        </w:rPr>
        <w:t>；</w:t>
      </w:r>
    </w:p>
    <w:p w14:paraId="0A9B8AD1">
      <w:pPr>
        <w:widowControl/>
        <w:ind w:firstLine="482" w:firstLineChars="200"/>
        <w:jc w:val="left"/>
        <w:rPr>
          <w:rFonts w:cs="宋体"/>
          <w:szCs w:val="21"/>
        </w:rPr>
      </w:pPr>
      <w:r>
        <w:rPr>
          <w:b/>
        </w:rPr>
        <w:t>4）</w:t>
      </w:r>
      <w:r>
        <w:rPr>
          <w:rFonts w:cs="宋体"/>
          <w:szCs w:val="21"/>
        </w:rPr>
        <w:t>表示有选择，在一定条件下可以这样做的，采用</w:t>
      </w:r>
      <w:r>
        <w:rPr>
          <w:rFonts w:hint="eastAsia" w:cs="宋体"/>
          <w:szCs w:val="21"/>
        </w:rPr>
        <w:t>“</w:t>
      </w:r>
      <w:r>
        <w:rPr>
          <w:rFonts w:cs="宋体"/>
          <w:szCs w:val="21"/>
        </w:rPr>
        <w:t>可</w:t>
      </w:r>
      <w:r>
        <w:rPr>
          <w:rFonts w:hint="eastAsia" w:cs="宋体"/>
          <w:szCs w:val="21"/>
        </w:rPr>
        <w:t>”</w:t>
      </w:r>
      <w:r>
        <w:rPr>
          <w:rFonts w:cs="宋体"/>
          <w:szCs w:val="21"/>
        </w:rPr>
        <w:t>。</w:t>
      </w:r>
    </w:p>
    <w:p w14:paraId="3E5F8D0F">
      <w:pPr>
        <w:widowControl/>
        <w:jc w:val="left"/>
        <w:rPr>
          <w:rFonts w:cs="宋体"/>
          <w:szCs w:val="21"/>
        </w:rPr>
      </w:pPr>
      <w:r>
        <w:rPr>
          <w:b/>
        </w:rPr>
        <w:t>2</w:t>
      </w:r>
      <w:r>
        <w:rPr>
          <w:rFonts w:cs="宋体"/>
          <w:szCs w:val="21"/>
        </w:rPr>
        <w:t>标准条文中，</w:t>
      </w:r>
      <w:r>
        <w:rPr>
          <w:rFonts w:hint="eastAsia" w:cs="宋体"/>
          <w:szCs w:val="21"/>
        </w:rPr>
        <w:t>“</w:t>
      </w:r>
      <w:r>
        <w:rPr>
          <w:rFonts w:cs="宋体"/>
          <w:szCs w:val="21"/>
        </w:rPr>
        <w:t>条</w:t>
      </w:r>
      <w:r>
        <w:rPr>
          <w:rFonts w:hint="eastAsia" w:cs="宋体"/>
          <w:szCs w:val="21"/>
        </w:rPr>
        <w:t>”</w:t>
      </w:r>
      <w:r>
        <w:rPr>
          <w:rFonts w:cs="宋体"/>
          <w:szCs w:val="21"/>
        </w:rPr>
        <w:t>、</w:t>
      </w:r>
      <w:r>
        <w:rPr>
          <w:rFonts w:hint="eastAsia" w:cs="宋体"/>
          <w:szCs w:val="21"/>
        </w:rPr>
        <w:t>“</w:t>
      </w:r>
      <w:r>
        <w:rPr>
          <w:rFonts w:cs="宋体"/>
          <w:szCs w:val="21"/>
        </w:rPr>
        <w:t>款</w:t>
      </w:r>
      <w:r>
        <w:rPr>
          <w:rFonts w:hint="eastAsia" w:cs="宋体"/>
          <w:szCs w:val="21"/>
        </w:rPr>
        <w:t>”</w:t>
      </w:r>
      <w:r>
        <w:rPr>
          <w:rFonts w:cs="宋体"/>
          <w:szCs w:val="21"/>
        </w:rPr>
        <w:t>之间承上启下的连接用语，采用</w:t>
      </w:r>
      <w:r>
        <w:rPr>
          <w:rFonts w:hint="eastAsia" w:cs="宋体"/>
          <w:szCs w:val="21"/>
        </w:rPr>
        <w:t>“</w:t>
      </w:r>
      <w:r>
        <w:rPr>
          <w:rFonts w:cs="宋体"/>
          <w:szCs w:val="21"/>
        </w:rPr>
        <w:t>符合下列规定</w:t>
      </w:r>
      <w:r>
        <w:rPr>
          <w:rFonts w:hint="eastAsia" w:cs="宋体"/>
          <w:szCs w:val="21"/>
        </w:rPr>
        <w:t>”、“遵守下列规定”或“符合下列要求”等写法表示。</w:t>
      </w:r>
      <w:bookmarkEnd w:id="331"/>
      <w:bookmarkEnd w:id="332"/>
      <w:bookmarkEnd w:id="333"/>
      <w:bookmarkEnd w:id="334"/>
      <w:bookmarkEnd w:id="335"/>
      <w:bookmarkEnd w:id="336"/>
      <w:bookmarkEnd w:id="337"/>
      <w:bookmarkEnd w:id="338"/>
      <w:bookmarkEnd w:id="339"/>
      <w:bookmarkEnd w:id="340"/>
    </w:p>
    <w:p w14:paraId="72B35236">
      <w:pPr>
        <w:widowControl/>
        <w:jc w:val="left"/>
        <w:rPr>
          <w:rFonts w:cs="宋体"/>
          <w:szCs w:val="21"/>
        </w:rPr>
      </w:pPr>
    </w:p>
    <w:p w14:paraId="6465D2AF">
      <w:pPr>
        <w:widowControl/>
        <w:jc w:val="left"/>
        <w:rPr>
          <w:rFonts w:cs="宋体"/>
          <w:szCs w:val="21"/>
        </w:rPr>
      </w:pPr>
    </w:p>
    <w:p w14:paraId="31506129">
      <w:pPr>
        <w:widowControl/>
        <w:jc w:val="left"/>
        <w:rPr>
          <w:rFonts w:cs="宋体"/>
          <w:szCs w:val="21"/>
        </w:rPr>
      </w:pPr>
    </w:p>
    <w:p w14:paraId="73AC36B6">
      <w:pPr>
        <w:widowControl/>
        <w:jc w:val="left"/>
        <w:rPr>
          <w:rFonts w:cs="宋体"/>
          <w:szCs w:val="21"/>
        </w:rPr>
      </w:pPr>
    </w:p>
    <w:p w14:paraId="30BBD5A3">
      <w:pPr>
        <w:widowControl/>
        <w:jc w:val="left"/>
        <w:rPr>
          <w:rFonts w:cs="宋体"/>
          <w:szCs w:val="21"/>
        </w:rPr>
      </w:pPr>
    </w:p>
    <w:p w14:paraId="30FF88E3">
      <w:pPr>
        <w:widowControl/>
        <w:jc w:val="left"/>
        <w:rPr>
          <w:rFonts w:cs="宋体"/>
          <w:szCs w:val="21"/>
        </w:rPr>
      </w:pPr>
    </w:p>
    <w:p w14:paraId="5633288E">
      <w:pPr>
        <w:widowControl/>
        <w:jc w:val="left"/>
        <w:rPr>
          <w:rFonts w:cs="宋体"/>
          <w:szCs w:val="21"/>
        </w:rPr>
      </w:pPr>
    </w:p>
    <w:p w14:paraId="03A7C35B">
      <w:pPr>
        <w:widowControl/>
        <w:jc w:val="left"/>
        <w:rPr>
          <w:rFonts w:cs="宋体"/>
          <w:szCs w:val="21"/>
        </w:rPr>
      </w:pPr>
    </w:p>
    <w:p w14:paraId="55FE1F86">
      <w:pPr>
        <w:widowControl/>
        <w:jc w:val="left"/>
        <w:rPr>
          <w:rFonts w:cs="宋体"/>
          <w:szCs w:val="21"/>
        </w:rPr>
      </w:pPr>
    </w:p>
    <w:p w14:paraId="110C2AA1">
      <w:pPr>
        <w:widowControl/>
        <w:jc w:val="left"/>
        <w:rPr>
          <w:rFonts w:cs="宋体"/>
          <w:szCs w:val="21"/>
        </w:rPr>
      </w:pPr>
    </w:p>
    <w:p w14:paraId="1ACC18E4">
      <w:pPr>
        <w:widowControl/>
        <w:jc w:val="left"/>
        <w:rPr>
          <w:rFonts w:cs="宋体"/>
          <w:szCs w:val="21"/>
        </w:rPr>
      </w:pPr>
    </w:p>
    <w:p w14:paraId="22E3915C">
      <w:pPr>
        <w:widowControl/>
        <w:jc w:val="left"/>
        <w:rPr>
          <w:rFonts w:cs="宋体"/>
          <w:szCs w:val="21"/>
        </w:rPr>
      </w:pPr>
    </w:p>
    <w:p w14:paraId="0F4C488C">
      <w:pPr>
        <w:widowControl/>
        <w:jc w:val="left"/>
        <w:rPr>
          <w:rFonts w:cs="宋体"/>
          <w:szCs w:val="21"/>
        </w:rPr>
      </w:pPr>
    </w:p>
    <w:p w14:paraId="68C99EC0">
      <w:pPr>
        <w:pStyle w:val="2"/>
        <w:numPr>
          <w:ilvl w:val="0"/>
          <w:numId w:val="0"/>
        </w:numPr>
        <w:spacing w:line="360" w:lineRule="auto"/>
      </w:pPr>
      <w:bookmarkStart w:id="465" w:name="_Toc155088083"/>
      <w:bookmarkStart w:id="466" w:name="_Toc68096744"/>
      <w:bookmarkStart w:id="467" w:name="_Toc155088207"/>
      <w:bookmarkStart w:id="468" w:name="_Toc155087587"/>
      <w:r>
        <w:rPr>
          <w:rFonts w:hint="eastAsia"/>
        </w:rPr>
        <w:t>引用标准名录</w:t>
      </w:r>
      <w:bookmarkEnd w:id="465"/>
      <w:bookmarkEnd w:id="466"/>
      <w:bookmarkEnd w:id="467"/>
      <w:bookmarkEnd w:id="468"/>
    </w:p>
    <w:p w14:paraId="2DB1AB46">
      <w:pPr>
        <w:jc w:val="left"/>
      </w:pPr>
      <w:r>
        <w:rPr>
          <w:b/>
        </w:rPr>
        <w:t>1</w:t>
      </w:r>
      <w:r>
        <w:rPr>
          <w:rFonts w:hint="eastAsia"/>
          <w:b/>
        </w:rPr>
        <w:t xml:space="preserve"> </w:t>
      </w:r>
      <w:r>
        <w:rPr>
          <w:rFonts w:hint="eastAsia"/>
        </w:rPr>
        <w:t>《无障碍设计规范》</w:t>
      </w:r>
      <w:r>
        <w:t>GB 50763</w:t>
      </w:r>
    </w:p>
    <w:p w14:paraId="0869E587">
      <w:pPr>
        <w:jc w:val="left"/>
        <w:rPr>
          <w:rFonts w:cs="宋体"/>
          <w:szCs w:val="21"/>
        </w:rPr>
      </w:pPr>
      <w:r>
        <w:rPr>
          <w:b/>
        </w:rPr>
        <w:t>2</w:t>
      </w:r>
      <w:r>
        <w:t xml:space="preserve"> </w:t>
      </w:r>
      <w:r>
        <w:rPr>
          <w:rFonts w:hint="eastAsia"/>
        </w:rPr>
        <w:t>《建筑与市政工程无障碍通用规范》GB 55019</w:t>
      </w:r>
    </w:p>
    <w:p w14:paraId="140459E0">
      <w:pPr>
        <w:widowControl/>
        <w:jc w:val="left"/>
        <w:rPr>
          <w:rFonts w:cs="宋体"/>
          <w:szCs w:val="21"/>
        </w:rPr>
      </w:pPr>
      <w:r>
        <w:rPr>
          <w:b/>
        </w:rPr>
        <w:t>3</w:t>
      </w:r>
      <w:r>
        <w:rPr>
          <w:rFonts w:hint="eastAsia"/>
          <w:b/>
        </w:rPr>
        <w:t xml:space="preserve"> </w:t>
      </w:r>
      <w:r>
        <w:rPr>
          <w:rFonts w:hint="eastAsia" w:cs="宋体"/>
          <w:szCs w:val="21"/>
        </w:rPr>
        <w:t>《城市综合管廊工程技术规范》</w:t>
      </w:r>
      <w:r>
        <w:rPr>
          <w:rFonts w:cs="宋体"/>
          <w:szCs w:val="21"/>
        </w:rPr>
        <w:t>GB50838</w:t>
      </w:r>
    </w:p>
    <w:p w14:paraId="05F897C2">
      <w:pPr>
        <w:widowControl/>
        <w:jc w:val="left"/>
        <w:rPr>
          <w:rFonts w:cs="宋体"/>
          <w:szCs w:val="21"/>
        </w:rPr>
      </w:pPr>
      <w:r>
        <w:rPr>
          <w:b/>
        </w:rPr>
        <w:t>4</w:t>
      </w:r>
      <w:r>
        <w:rPr>
          <w:rFonts w:hint="eastAsia"/>
          <w:b/>
        </w:rPr>
        <w:t xml:space="preserve"> </w:t>
      </w:r>
      <w:r>
        <w:rPr>
          <w:rFonts w:hint="eastAsia"/>
          <w:szCs w:val="21"/>
        </w:rPr>
        <w:t>《道路交通标志和标线》</w:t>
      </w:r>
      <w:r>
        <w:rPr>
          <w:szCs w:val="21"/>
        </w:rPr>
        <w:t>GB5768</w:t>
      </w:r>
    </w:p>
    <w:p w14:paraId="2CE2957D">
      <w:pPr>
        <w:widowControl/>
        <w:jc w:val="left"/>
        <w:rPr>
          <w:rFonts w:cs="宋体"/>
          <w:szCs w:val="21"/>
        </w:rPr>
      </w:pPr>
      <w:r>
        <w:rPr>
          <w:b/>
        </w:rPr>
        <w:t>5</w:t>
      </w:r>
      <w:r>
        <w:rPr>
          <w:rFonts w:hint="eastAsia"/>
          <w:b/>
        </w:rPr>
        <w:t xml:space="preserve"> </w:t>
      </w:r>
      <w:r>
        <w:rPr>
          <w:rFonts w:hint="eastAsia"/>
        </w:rPr>
        <w:t>《视频安防监控系统工程设计规范》</w:t>
      </w:r>
      <w:r>
        <w:t>GB50395</w:t>
      </w:r>
    </w:p>
    <w:p w14:paraId="0B8DB61A">
      <w:pPr>
        <w:widowControl/>
        <w:jc w:val="left"/>
        <w:rPr>
          <w:rFonts w:cs="宋体"/>
          <w:szCs w:val="21"/>
        </w:rPr>
      </w:pPr>
      <w:r>
        <w:rPr>
          <w:b/>
        </w:rPr>
        <w:t>6</w:t>
      </w:r>
      <w:r>
        <w:rPr>
          <w:rFonts w:hint="eastAsia"/>
          <w:b/>
        </w:rPr>
        <w:t xml:space="preserve"> </w:t>
      </w:r>
      <w:r>
        <w:rPr>
          <w:rFonts w:hint="eastAsia"/>
        </w:rPr>
        <w:t>《人民防空工程设计防火规范》</w:t>
      </w:r>
      <w:r>
        <w:t>GB50098</w:t>
      </w:r>
    </w:p>
    <w:p w14:paraId="568FC72E">
      <w:pPr>
        <w:widowControl/>
        <w:jc w:val="left"/>
        <w:rPr>
          <w:rFonts w:cs="宋体"/>
          <w:szCs w:val="21"/>
        </w:rPr>
      </w:pPr>
      <w:r>
        <w:rPr>
          <w:b/>
        </w:rPr>
        <w:t>7</w:t>
      </w:r>
      <w:r>
        <w:rPr>
          <w:rFonts w:hint="eastAsia"/>
          <w:b/>
        </w:rPr>
        <w:t xml:space="preserve"> </w:t>
      </w:r>
      <w:r>
        <w:rPr>
          <w:rFonts w:hint="eastAsia"/>
        </w:rPr>
        <w:t>《地下工程防水技术规范》</w:t>
      </w:r>
      <w:r>
        <w:t xml:space="preserve"> GB50108</w:t>
      </w:r>
    </w:p>
    <w:p w14:paraId="64D91157">
      <w:pPr>
        <w:widowControl/>
        <w:jc w:val="left"/>
        <w:rPr>
          <w:rFonts w:cs="宋体"/>
          <w:szCs w:val="21"/>
        </w:rPr>
      </w:pPr>
      <w:r>
        <w:rPr>
          <w:b/>
        </w:rPr>
        <w:t>8</w:t>
      </w:r>
      <w:r>
        <w:rPr>
          <w:rFonts w:hint="eastAsia"/>
          <w:b/>
        </w:rPr>
        <w:t xml:space="preserve"> </w:t>
      </w:r>
      <w:r>
        <w:rPr>
          <w:rFonts w:hint="eastAsia"/>
          <w:szCs w:val="21"/>
        </w:rPr>
        <w:t>《建筑照明设计标准》</w:t>
      </w:r>
      <w:r>
        <w:t>GB 50034</w:t>
      </w:r>
    </w:p>
    <w:p w14:paraId="767B2A71">
      <w:pPr>
        <w:widowControl/>
        <w:jc w:val="left"/>
        <w:rPr>
          <w:rFonts w:cs="宋体"/>
          <w:szCs w:val="21"/>
        </w:rPr>
      </w:pPr>
      <w:r>
        <w:rPr>
          <w:b/>
        </w:rPr>
        <w:t>9</w:t>
      </w:r>
      <w:r>
        <w:rPr>
          <w:rFonts w:hint="eastAsia"/>
          <w:b/>
        </w:rPr>
        <w:t xml:space="preserve"> </w:t>
      </w:r>
      <w:r>
        <w:rPr>
          <w:rFonts w:hint="eastAsia"/>
        </w:rPr>
        <w:t>《种植屋面工程技术规程》</w:t>
      </w:r>
      <w:r>
        <w:t>JGJ155</w:t>
      </w:r>
    </w:p>
    <w:p w14:paraId="6E182A35">
      <w:pPr>
        <w:widowControl/>
        <w:jc w:val="left"/>
        <w:rPr>
          <w:szCs w:val="21"/>
        </w:rPr>
      </w:pPr>
      <w:r>
        <w:rPr>
          <w:b/>
        </w:rPr>
        <w:t>10</w:t>
      </w:r>
      <w:r>
        <w:rPr>
          <w:rFonts w:hint="eastAsia"/>
          <w:b/>
        </w:rPr>
        <w:t xml:space="preserve"> </w:t>
      </w:r>
      <w:r>
        <w:rPr>
          <w:rFonts w:hint="eastAsia"/>
          <w:szCs w:val="21"/>
        </w:rPr>
        <w:t>《车库建筑设计规范》</w:t>
      </w:r>
      <w:r>
        <w:rPr>
          <w:szCs w:val="21"/>
        </w:rPr>
        <w:t>JGJ100</w:t>
      </w:r>
    </w:p>
    <w:p w14:paraId="2AB5F30A">
      <w:pPr>
        <w:widowControl/>
        <w:jc w:val="left"/>
        <w:rPr>
          <w:rFonts w:cs="宋体"/>
          <w:szCs w:val="21"/>
        </w:rPr>
      </w:pPr>
      <w:r>
        <w:rPr>
          <w:rFonts w:hint="eastAsia"/>
          <w:b/>
        </w:rPr>
        <w:t>1</w:t>
      </w:r>
      <w:r>
        <w:rPr>
          <w:b/>
        </w:rPr>
        <w:t xml:space="preserve">1 </w:t>
      </w:r>
      <w:r>
        <w:rPr>
          <w:rFonts w:hint="eastAsia" w:cs="宋体"/>
          <w:szCs w:val="21"/>
        </w:rPr>
        <w:t>《供配电系统设计规范》GB 50052</w:t>
      </w:r>
    </w:p>
    <w:p w14:paraId="7080891E">
      <w:pPr>
        <w:widowControl/>
        <w:jc w:val="left"/>
        <w:rPr>
          <w:rFonts w:cs="宋体"/>
          <w:szCs w:val="21"/>
        </w:rPr>
      </w:pPr>
      <w:r>
        <w:rPr>
          <w:rFonts w:hint="eastAsia"/>
          <w:b/>
        </w:rPr>
        <w:t>1</w:t>
      </w:r>
      <w:r>
        <w:rPr>
          <w:b/>
        </w:rPr>
        <w:t xml:space="preserve">2 </w:t>
      </w:r>
      <w:r>
        <w:rPr>
          <w:rFonts w:hint="eastAsia" w:cs="宋体"/>
          <w:szCs w:val="21"/>
        </w:rPr>
        <w:t>《消防应急照明和疏散指示系统技术标准》</w:t>
      </w:r>
      <w:bookmarkStart w:id="469" w:name="_Hlk68025827"/>
      <w:r>
        <w:rPr>
          <w:rFonts w:hint="eastAsia" w:cs="宋体"/>
          <w:szCs w:val="21"/>
        </w:rPr>
        <w:t>GB 51309</w:t>
      </w:r>
      <w:bookmarkEnd w:id="469"/>
    </w:p>
    <w:p w14:paraId="38596F0A">
      <w:pPr>
        <w:widowControl/>
        <w:jc w:val="left"/>
        <w:rPr>
          <w:rFonts w:cs="宋体"/>
          <w:szCs w:val="21"/>
        </w:rPr>
      </w:pPr>
      <w:r>
        <w:rPr>
          <w:rFonts w:hint="eastAsia"/>
          <w:b/>
        </w:rPr>
        <w:t>1</w:t>
      </w:r>
      <w:r>
        <w:rPr>
          <w:b/>
        </w:rPr>
        <w:t xml:space="preserve">3 </w:t>
      </w:r>
      <w:r>
        <w:rPr>
          <w:rFonts w:hint="eastAsia" w:cs="宋体"/>
          <w:szCs w:val="21"/>
        </w:rPr>
        <w:t xml:space="preserve">《地下空间照明设计标准》 </w:t>
      </w:r>
      <w:r>
        <w:rPr>
          <w:rFonts w:cs="宋体"/>
          <w:szCs w:val="21"/>
        </w:rPr>
        <w:t>T/CECS 45</w:t>
      </w:r>
    </w:p>
    <w:p w14:paraId="7CDC59C1">
      <w:pPr>
        <w:widowControl/>
        <w:jc w:val="left"/>
        <w:rPr>
          <w:rFonts w:cs="宋体"/>
          <w:szCs w:val="21"/>
        </w:rPr>
      </w:pPr>
      <w:r>
        <w:rPr>
          <w:rFonts w:hint="eastAsia"/>
          <w:b/>
        </w:rPr>
        <w:t>1</w:t>
      </w:r>
      <w:r>
        <w:rPr>
          <w:b/>
        </w:rPr>
        <w:t xml:space="preserve">4 </w:t>
      </w:r>
      <w:r>
        <w:rPr>
          <w:rFonts w:hint="eastAsia" w:cs="宋体"/>
          <w:szCs w:val="21"/>
        </w:rPr>
        <w:t>《视频安防监控系统工程设计规范》GB50395</w:t>
      </w:r>
    </w:p>
    <w:p w14:paraId="44693803">
      <w:pPr>
        <w:widowControl/>
        <w:jc w:val="left"/>
        <w:rPr>
          <w:rFonts w:cs="宋体"/>
          <w:szCs w:val="21"/>
        </w:rPr>
      </w:pPr>
      <w:r>
        <w:rPr>
          <w:rFonts w:hint="eastAsia"/>
          <w:b/>
        </w:rPr>
        <w:t>1</w:t>
      </w:r>
      <w:r>
        <w:rPr>
          <w:b/>
        </w:rPr>
        <w:t xml:space="preserve">5 </w:t>
      </w:r>
      <w:r>
        <w:rPr>
          <w:rFonts w:hint="eastAsia" w:cs="宋体"/>
          <w:szCs w:val="21"/>
        </w:rPr>
        <w:t>《智能建筑设计标准》GB 50314</w:t>
      </w:r>
    </w:p>
    <w:p w14:paraId="602E119A">
      <w:pPr>
        <w:widowControl/>
        <w:jc w:val="left"/>
        <w:rPr>
          <w:rFonts w:cs="宋体"/>
          <w:szCs w:val="21"/>
        </w:rPr>
      </w:pPr>
      <w:r>
        <w:rPr>
          <w:rFonts w:hint="eastAsia" w:cs="宋体"/>
          <w:b/>
          <w:bCs/>
          <w:szCs w:val="21"/>
        </w:rPr>
        <w:t>1</w:t>
      </w:r>
      <w:r>
        <w:rPr>
          <w:rFonts w:cs="宋体"/>
          <w:b/>
          <w:bCs/>
          <w:szCs w:val="21"/>
        </w:rPr>
        <w:t xml:space="preserve">6 </w:t>
      </w:r>
      <w:r>
        <w:rPr>
          <w:rFonts w:hint="eastAsia" w:cs="宋体"/>
          <w:szCs w:val="21"/>
        </w:rPr>
        <w:t>《消防应急照明和疏散指示系统》GB 17945</w:t>
      </w:r>
    </w:p>
    <w:p w14:paraId="634F51DA">
      <w:pPr>
        <w:widowControl/>
        <w:jc w:val="left"/>
        <w:rPr>
          <w:rFonts w:cs="宋体"/>
          <w:szCs w:val="21"/>
        </w:rPr>
      </w:pPr>
      <w:r>
        <w:rPr>
          <w:rFonts w:cs="宋体"/>
          <w:b/>
          <w:bCs/>
          <w:szCs w:val="21"/>
        </w:rPr>
        <w:t xml:space="preserve">17 </w:t>
      </w:r>
      <w:r>
        <w:rPr>
          <w:rFonts w:hint="eastAsia" w:cs="宋体"/>
          <w:szCs w:val="21"/>
        </w:rPr>
        <w:t>《建筑设计防火规范》GB</w:t>
      </w:r>
      <w:r>
        <w:rPr>
          <w:rFonts w:cs="宋体"/>
          <w:szCs w:val="21"/>
        </w:rPr>
        <w:t xml:space="preserve"> </w:t>
      </w:r>
      <w:r>
        <w:rPr>
          <w:rFonts w:hint="eastAsia" w:cs="宋体"/>
          <w:szCs w:val="21"/>
        </w:rPr>
        <w:t>50016</w:t>
      </w:r>
    </w:p>
    <w:p w14:paraId="30182885">
      <w:pPr>
        <w:widowControl/>
        <w:jc w:val="left"/>
        <w:rPr>
          <w:rFonts w:cs="宋体"/>
          <w:szCs w:val="21"/>
        </w:rPr>
      </w:pPr>
      <w:r>
        <w:rPr>
          <w:rFonts w:hint="eastAsia"/>
          <w:b/>
        </w:rPr>
        <w:t>1</w:t>
      </w:r>
      <w:r>
        <w:rPr>
          <w:b/>
        </w:rPr>
        <w:t xml:space="preserve">8 </w:t>
      </w:r>
      <w:r>
        <w:rPr>
          <w:rFonts w:hint="eastAsia"/>
        </w:rPr>
        <w:t>《交通建筑电气设计规范》</w:t>
      </w:r>
      <w:r>
        <w:t>JGJ 243</w:t>
      </w:r>
    </w:p>
    <w:p w14:paraId="29D73422">
      <w:pPr>
        <w:widowControl/>
        <w:jc w:val="left"/>
        <w:rPr>
          <w:rFonts w:cs="宋体"/>
          <w:szCs w:val="21"/>
        </w:rPr>
      </w:pPr>
      <w:r>
        <w:rPr>
          <w:rFonts w:hint="eastAsia"/>
          <w:b/>
        </w:rPr>
        <w:t>1</w:t>
      </w:r>
      <w:r>
        <w:rPr>
          <w:b/>
        </w:rPr>
        <w:t xml:space="preserve">9 </w:t>
      </w:r>
      <w:r>
        <w:rPr>
          <w:rFonts w:hint="eastAsia"/>
        </w:rPr>
        <w:t>《城市夜景照明设计规范》</w:t>
      </w:r>
      <w:r>
        <w:t>JGJ/T 162</w:t>
      </w:r>
    </w:p>
    <w:p w14:paraId="3FF7D092">
      <w:pPr>
        <w:widowControl/>
        <w:jc w:val="left"/>
        <w:rPr>
          <w:rFonts w:cs="宋体"/>
          <w:szCs w:val="21"/>
        </w:rPr>
      </w:pPr>
      <w:r>
        <w:rPr>
          <w:b/>
        </w:rPr>
        <w:t xml:space="preserve">20 </w:t>
      </w:r>
      <w:r>
        <w:rPr>
          <w:rFonts w:hint="eastAsia"/>
        </w:rPr>
        <w:t>《民用建筑电气设计标准》</w:t>
      </w:r>
      <w:r>
        <w:t>GB 51348</w:t>
      </w:r>
    </w:p>
    <w:p w14:paraId="2109512D">
      <w:pPr>
        <w:widowControl/>
        <w:jc w:val="left"/>
        <w:rPr>
          <w:rFonts w:cs="宋体"/>
          <w:szCs w:val="21"/>
        </w:rPr>
      </w:pPr>
      <w:r>
        <w:rPr>
          <w:b/>
        </w:rPr>
        <w:t xml:space="preserve">21 </w:t>
      </w:r>
      <w:r>
        <w:rPr>
          <w:rFonts w:hint="eastAsia"/>
          <w:szCs w:val="21"/>
        </w:rPr>
        <w:t>《城市道路设计规范》</w:t>
      </w:r>
      <w:r>
        <w:rPr>
          <w:szCs w:val="21"/>
        </w:rPr>
        <w:t>CJJ37</w:t>
      </w:r>
    </w:p>
    <w:p w14:paraId="0B928566">
      <w:pPr>
        <w:widowControl/>
        <w:jc w:val="left"/>
        <w:rPr>
          <w:rFonts w:cs="宋体"/>
          <w:szCs w:val="21"/>
        </w:rPr>
      </w:pPr>
      <w:r>
        <w:rPr>
          <w:rFonts w:cs="宋体"/>
          <w:b/>
          <w:bCs/>
          <w:szCs w:val="21"/>
        </w:rPr>
        <w:t xml:space="preserve">22 </w:t>
      </w:r>
      <w:r>
        <w:rPr>
          <w:rFonts w:hint="eastAsia" w:cs="宋体"/>
          <w:szCs w:val="21"/>
        </w:rPr>
        <w:t>《建筑结构可靠性设计统一标准》</w:t>
      </w:r>
      <w:r>
        <w:rPr>
          <w:rFonts w:cs="宋体"/>
          <w:szCs w:val="21"/>
        </w:rPr>
        <w:t>GB 50068</w:t>
      </w:r>
    </w:p>
    <w:p w14:paraId="3B11831A">
      <w:pPr>
        <w:widowControl/>
        <w:jc w:val="left"/>
      </w:pPr>
      <w:r>
        <w:rPr>
          <w:rFonts w:cs="宋体"/>
          <w:b/>
          <w:bCs/>
          <w:szCs w:val="21"/>
        </w:rPr>
        <w:t xml:space="preserve">23 </w:t>
      </w:r>
      <w:r>
        <w:rPr>
          <w:rFonts w:cs="宋体"/>
          <w:szCs w:val="21"/>
        </w:rPr>
        <w:t>《建筑地基基础设计规范》GB 50007</w:t>
      </w:r>
    </w:p>
    <w:p w14:paraId="7893200B">
      <w:pPr>
        <w:widowControl/>
        <w:jc w:val="left"/>
      </w:pPr>
      <w:r>
        <w:rPr>
          <w:rFonts w:cs="宋体"/>
          <w:b/>
          <w:bCs/>
          <w:szCs w:val="21"/>
        </w:rPr>
        <w:t>24</w:t>
      </w:r>
      <w:r>
        <w:t xml:space="preserve"> 《防灾避难场所设计规范》GB51143</w:t>
      </w:r>
    </w:p>
    <w:p w14:paraId="75A95D5C">
      <w:pPr>
        <w:widowControl/>
        <w:jc w:val="left"/>
        <w:rPr>
          <w:rFonts w:cs="宋体"/>
          <w:szCs w:val="21"/>
        </w:rPr>
      </w:pPr>
      <w:r>
        <w:rPr>
          <w:rFonts w:cs="宋体"/>
          <w:b/>
          <w:bCs/>
          <w:szCs w:val="21"/>
        </w:rPr>
        <w:t>25</w:t>
      </w:r>
      <w:r>
        <w:t xml:space="preserve"> 《绿色建筑评价标准》GBT 50378</w:t>
      </w:r>
    </w:p>
    <w:p w14:paraId="0B25E221">
      <w:pPr>
        <w:widowControl/>
        <w:jc w:val="left"/>
      </w:pPr>
      <w:r>
        <w:rPr>
          <w:rFonts w:cs="宋体"/>
          <w:b/>
          <w:bCs/>
          <w:szCs w:val="21"/>
        </w:rPr>
        <w:t>26</w:t>
      </w:r>
      <w:r>
        <w:t xml:space="preserve"> 《公共建筑节能设计标准》GB 50189</w:t>
      </w:r>
    </w:p>
    <w:p w14:paraId="21B23BE4">
      <w:pPr>
        <w:widowControl/>
        <w:jc w:val="left"/>
      </w:pPr>
      <w:r>
        <w:rPr>
          <w:rFonts w:cs="宋体"/>
          <w:b/>
          <w:bCs/>
          <w:szCs w:val="21"/>
        </w:rPr>
        <w:t xml:space="preserve">27 </w:t>
      </w:r>
      <w:r>
        <w:t>《既有建筑绿色改造技术规程》T/CECS 465</w:t>
      </w:r>
    </w:p>
    <w:p w14:paraId="285B2F4D">
      <w:pPr>
        <w:widowControl/>
        <w:jc w:val="left"/>
        <w:rPr>
          <w:rFonts w:cs="宋体"/>
          <w:szCs w:val="21"/>
        </w:rPr>
      </w:pPr>
      <w:r>
        <w:rPr>
          <w:rFonts w:cs="宋体"/>
          <w:b/>
          <w:bCs/>
          <w:szCs w:val="21"/>
        </w:rPr>
        <w:t xml:space="preserve">28 </w:t>
      </w:r>
      <w:r>
        <w:rPr>
          <w:rFonts w:cs="宋体"/>
          <w:szCs w:val="21"/>
        </w:rPr>
        <w:t>《建筑节能与可再生能源利用通用规范》GB 55015</w:t>
      </w:r>
    </w:p>
    <w:p w14:paraId="12444931">
      <w:pPr>
        <w:widowControl/>
        <w:jc w:val="left"/>
      </w:pPr>
      <w:r>
        <w:rPr>
          <w:rFonts w:cs="宋体"/>
          <w:b/>
          <w:bCs/>
          <w:szCs w:val="21"/>
        </w:rPr>
        <w:t xml:space="preserve">29 </w:t>
      </w:r>
      <w:r>
        <w:t>《城市轨道交通照明》GB/T 16275</w:t>
      </w:r>
    </w:p>
    <w:p w14:paraId="5DE278F8">
      <w:pPr>
        <w:widowControl/>
        <w:jc w:val="left"/>
      </w:pPr>
      <w:r>
        <w:rPr>
          <w:b/>
        </w:rPr>
        <w:t xml:space="preserve">30 </w:t>
      </w:r>
      <w:r>
        <w:t>《民用建筑节水设计标准》GB 50555</w:t>
      </w:r>
    </w:p>
    <w:p w14:paraId="03D89E22">
      <w:pPr>
        <w:widowControl/>
        <w:jc w:val="left"/>
      </w:pPr>
      <w:r>
        <w:rPr>
          <w:b/>
        </w:rPr>
        <w:t>31</w:t>
      </w:r>
      <w:r>
        <w:t xml:space="preserve"> 《生活饮用水卫生标准》GB 5749</w:t>
      </w:r>
    </w:p>
    <w:p w14:paraId="7457664B">
      <w:pPr>
        <w:widowControl/>
        <w:jc w:val="left"/>
      </w:pPr>
      <w:r>
        <w:rPr>
          <w:b/>
        </w:rPr>
        <w:t xml:space="preserve">32 </w:t>
      </w:r>
      <w:r>
        <w:rPr>
          <w:rFonts w:hint="eastAsia"/>
        </w:rPr>
        <w:t>《民用建筑隔声设计规范》</w:t>
      </w:r>
      <w:r>
        <w:t>GB 50118</w:t>
      </w:r>
    </w:p>
    <w:p w14:paraId="29048A80">
      <w:pPr>
        <w:widowControl/>
        <w:jc w:val="left"/>
      </w:pPr>
      <w:r>
        <w:rPr>
          <w:b/>
        </w:rPr>
        <w:t>33</w:t>
      </w:r>
      <w:r>
        <w:t xml:space="preserve"> 《民用建筑热工设计规范》GB 50176</w:t>
      </w:r>
    </w:p>
    <w:p w14:paraId="5EF088B6">
      <w:pPr>
        <w:widowControl/>
        <w:jc w:val="left"/>
        <w:rPr>
          <w:rFonts w:cs="宋体"/>
          <w:szCs w:val="21"/>
        </w:rPr>
      </w:pPr>
      <w:r>
        <w:rPr>
          <w:b/>
        </w:rPr>
        <w:t xml:space="preserve">34 </w:t>
      </w:r>
      <w:r>
        <w:t>《</w:t>
      </w:r>
      <w:r>
        <w:rPr>
          <w:rFonts w:hint="eastAsia"/>
        </w:rPr>
        <w:t>建筑防火通用规范</w:t>
      </w:r>
      <w:r>
        <w:t xml:space="preserve">》GB 55037 </w:t>
      </w:r>
      <w:r>
        <w:rPr>
          <w:rFonts w:cs="宋体"/>
          <w:szCs w:val="21"/>
        </w:rPr>
        <w:br w:type="page"/>
      </w:r>
    </w:p>
    <w:p w14:paraId="0B347FEC">
      <w:pPr>
        <w:jc w:val="center"/>
        <w:rPr>
          <w:rFonts w:eastAsia="黑体"/>
          <w:b/>
          <w:sz w:val="36"/>
          <w:szCs w:val="36"/>
        </w:rPr>
      </w:pPr>
    </w:p>
    <w:p w14:paraId="781C4597">
      <w:pPr>
        <w:jc w:val="center"/>
        <w:rPr>
          <w:rFonts w:asciiTheme="minorEastAsia" w:hAnsiTheme="minorEastAsia" w:eastAsiaTheme="minorEastAsia"/>
          <w:b/>
          <w:sz w:val="36"/>
          <w:szCs w:val="36"/>
        </w:rPr>
      </w:pPr>
    </w:p>
    <w:p w14:paraId="689F600E">
      <w:pPr>
        <w:jc w:val="center"/>
        <w:rPr>
          <w:rFonts w:asciiTheme="minorEastAsia" w:hAnsiTheme="minorEastAsia" w:eastAsiaTheme="minorEastAsia"/>
          <w:b/>
          <w:sz w:val="52"/>
          <w:szCs w:val="52"/>
        </w:rPr>
      </w:pPr>
    </w:p>
    <w:p w14:paraId="4534DF83">
      <w:pPr>
        <w:jc w:val="center"/>
        <w:rPr>
          <w:rFonts w:ascii="黑体" w:hAnsi="黑体" w:eastAsia="黑体"/>
          <w:b/>
          <w:sz w:val="44"/>
          <w:szCs w:val="44"/>
        </w:rPr>
      </w:pPr>
      <w:r>
        <w:rPr>
          <w:rFonts w:hint="eastAsia" w:ascii="黑体" w:hAnsi="黑体" w:eastAsia="黑体"/>
          <w:b/>
          <w:sz w:val="44"/>
          <w:szCs w:val="44"/>
        </w:rPr>
        <w:t>城市地下综合体设计规范</w:t>
      </w:r>
    </w:p>
    <w:p w14:paraId="186F8A0C">
      <w:pPr>
        <w:jc w:val="center"/>
        <w:rPr>
          <w:rFonts w:ascii="黑体" w:hAnsi="黑体" w:eastAsia="黑体"/>
          <w:b/>
          <w:sz w:val="44"/>
          <w:szCs w:val="44"/>
        </w:rPr>
      </w:pPr>
      <w:r>
        <w:rPr>
          <w:rFonts w:hint="eastAsia" w:ascii="黑体" w:hAnsi="黑体" w:eastAsia="黑体"/>
          <w:b/>
          <w:sz w:val="44"/>
          <w:szCs w:val="44"/>
        </w:rPr>
        <w:t>条文说明</w:t>
      </w:r>
    </w:p>
    <w:p w14:paraId="0A0F9F97">
      <w:pPr>
        <w:jc w:val="center"/>
        <w:rPr>
          <w:rFonts w:asciiTheme="minorEastAsia" w:hAnsiTheme="minorEastAsia" w:eastAsiaTheme="minorEastAsia"/>
          <w:b/>
          <w:sz w:val="52"/>
          <w:szCs w:val="52"/>
        </w:rPr>
      </w:pPr>
    </w:p>
    <w:p w14:paraId="146A244C">
      <w:pPr>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（征询意见稿）</w:t>
      </w:r>
    </w:p>
    <w:p w14:paraId="46FF332D">
      <w:pPr>
        <w:jc w:val="center"/>
        <w:rPr>
          <w:rFonts w:eastAsia="黑体"/>
          <w:b/>
        </w:rPr>
      </w:pPr>
    </w:p>
    <w:p w14:paraId="475B2EB2">
      <w:pPr>
        <w:jc w:val="center"/>
        <w:rPr>
          <w:rFonts w:eastAsia="黑体"/>
          <w:b/>
        </w:rPr>
      </w:pPr>
    </w:p>
    <w:p w14:paraId="101B4B58">
      <w:pPr>
        <w:jc w:val="center"/>
        <w:rPr>
          <w:rFonts w:eastAsia="黑体"/>
          <w:b/>
        </w:rPr>
      </w:pPr>
    </w:p>
    <w:p w14:paraId="022618EF">
      <w:pPr>
        <w:jc w:val="center"/>
        <w:rPr>
          <w:rFonts w:eastAsia="黑体"/>
          <w:b/>
        </w:rPr>
      </w:pPr>
    </w:p>
    <w:p w14:paraId="0A973184">
      <w:pPr>
        <w:jc w:val="center"/>
        <w:rPr>
          <w:rFonts w:eastAsia="黑体"/>
          <w:b/>
        </w:rPr>
      </w:pPr>
    </w:p>
    <w:p w14:paraId="65533A45">
      <w:pPr>
        <w:jc w:val="center"/>
        <w:rPr>
          <w:rFonts w:eastAsia="黑体"/>
          <w:b/>
        </w:rPr>
      </w:pPr>
    </w:p>
    <w:p w14:paraId="1751DCEB">
      <w:pPr>
        <w:jc w:val="center"/>
        <w:rPr>
          <w:rFonts w:eastAsia="黑体"/>
          <w:b/>
        </w:rPr>
      </w:pPr>
    </w:p>
    <w:p w14:paraId="0BFCC517">
      <w:pPr>
        <w:jc w:val="center"/>
        <w:rPr>
          <w:rFonts w:eastAsia="黑体"/>
          <w:b/>
        </w:rPr>
      </w:pPr>
    </w:p>
    <w:p w14:paraId="3A94F186">
      <w:pPr>
        <w:jc w:val="center"/>
        <w:rPr>
          <w:rFonts w:eastAsia="黑体"/>
          <w:b/>
        </w:rPr>
      </w:pPr>
    </w:p>
    <w:p w14:paraId="7F026676">
      <w:pPr>
        <w:jc w:val="center"/>
        <w:rPr>
          <w:rFonts w:eastAsia="黑体"/>
          <w:b/>
        </w:rPr>
      </w:pPr>
    </w:p>
    <w:p w14:paraId="1A21B355">
      <w:pPr>
        <w:rPr>
          <w:rFonts w:eastAsia="黑体"/>
          <w:b/>
        </w:rPr>
      </w:pPr>
    </w:p>
    <w:p w14:paraId="19E97E1A">
      <w:pPr>
        <w:jc w:val="center"/>
        <w:rPr>
          <w:rFonts w:eastAsia="黑体"/>
          <w:b/>
        </w:rPr>
      </w:pPr>
    </w:p>
    <w:p w14:paraId="2D976418">
      <w:pPr>
        <w:jc w:val="center"/>
        <w:rPr>
          <w:rFonts w:eastAsia="黑体"/>
          <w:b/>
        </w:rPr>
      </w:pPr>
    </w:p>
    <w:p w14:paraId="23E7AC7C">
      <w:pPr>
        <w:jc w:val="center"/>
        <w:rPr>
          <w:rFonts w:eastAsia="黑体"/>
          <w:b/>
        </w:rPr>
      </w:pPr>
    </w:p>
    <w:p w14:paraId="09D0DAA1">
      <w:pPr>
        <w:jc w:val="center"/>
        <w:rPr>
          <w:rFonts w:asciiTheme="minorEastAsia" w:hAnsiTheme="minorEastAsia" w:eastAsiaTheme="minorEastAsia"/>
          <w:b/>
          <w:szCs w:val="24"/>
        </w:rPr>
      </w:pPr>
      <w:r>
        <w:rPr>
          <w:rFonts w:hint="eastAsia" w:asciiTheme="minorEastAsia" w:hAnsiTheme="minorEastAsia" w:eastAsiaTheme="minorEastAsia"/>
          <w:b/>
          <w:szCs w:val="24"/>
        </w:rPr>
        <w:t>20</w:t>
      </w:r>
      <w:r>
        <w:rPr>
          <w:rFonts w:asciiTheme="minorEastAsia" w:hAnsiTheme="minorEastAsia" w:eastAsiaTheme="minorEastAsia"/>
          <w:b/>
          <w:szCs w:val="24"/>
        </w:rPr>
        <w:t>24</w:t>
      </w:r>
      <w:r>
        <w:rPr>
          <w:rFonts w:hint="eastAsia" w:asciiTheme="minorEastAsia" w:hAnsiTheme="minorEastAsia" w:eastAsiaTheme="minorEastAsia"/>
          <w:b/>
          <w:szCs w:val="24"/>
        </w:rPr>
        <w:t>年</w:t>
      </w:r>
      <w:r>
        <w:rPr>
          <w:rFonts w:asciiTheme="minorEastAsia" w:hAnsiTheme="minorEastAsia" w:eastAsiaTheme="minorEastAsia"/>
          <w:b/>
          <w:szCs w:val="24"/>
        </w:rPr>
        <w:t>01</w:t>
      </w:r>
      <w:r>
        <w:rPr>
          <w:rFonts w:hint="eastAsia" w:asciiTheme="minorEastAsia" w:hAnsiTheme="minorEastAsia" w:eastAsiaTheme="minorEastAsia"/>
          <w:b/>
          <w:szCs w:val="24"/>
        </w:rPr>
        <w:t>月</w:t>
      </w:r>
    </w:p>
    <w:p w14:paraId="32B1E6EC">
      <w:pPr>
        <w:jc w:val="center"/>
        <w:rPr>
          <w:rFonts w:asciiTheme="minorEastAsia" w:hAnsiTheme="minorEastAsia" w:eastAsiaTheme="minorEastAsia"/>
          <w:b/>
          <w:sz w:val="28"/>
          <w:szCs w:val="28"/>
        </w:rPr>
      </w:pPr>
    </w:p>
    <w:p w14:paraId="08C20AA7">
      <w:pPr>
        <w:jc w:val="center"/>
        <w:rPr>
          <w:rFonts w:asciiTheme="minorEastAsia" w:hAnsiTheme="minorEastAsia" w:eastAsiaTheme="minorEastAsia"/>
          <w:b/>
          <w:sz w:val="28"/>
          <w:szCs w:val="28"/>
        </w:rPr>
      </w:pPr>
    </w:p>
    <w:p w14:paraId="58B708BC">
      <w:pPr>
        <w:jc w:val="center"/>
        <w:rPr>
          <w:rFonts w:asciiTheme="minorEastAsia" w:hAnsiTheme="minorEastAsia" w:eastAsiaTheme="minorEastAsia"/>
          <w:b/>
          <w:sz w:val="28"/>
          <w:szCs w:val="28"/>
        </w:rPr>
      </w:pPr>
    </w:p>
    <w:p w14:paraId="29EED807">
      <w:pPr>
        <w:jc w:val="center"/>
        <w:rPr>
          <w:rFonts w:ascii="仿宋" w:hAnsi="仿宋" w:eastAsia="仿宋"/>
          <w:b/>
          <w:sz w:val="30"/>
          <w:szCs w:val="30"/>
        </w:rPr>
      </w:pPr>
      <w:bookmarkStart w:id="470" w:name="_Toc393768818"/>
      <w:r>
        <w:rPr>
          <w:rFonts w:hint="eastAsia" w:ascii="仿宋" w:hAnsi="仿宋" w:eastAsia="仿宋"/>
          <w:b/>
          <w:sz w:val="30"/>
          <w:szCs w:val="30"/>
        </w:rPr>
        <w:t>目  录</w:t>
      </w:r>
      <w:bookmarkEnd w:id="470"/>
    </w:p>
    <w:p w14:paraId="33221217">
      <w:pPr>
        <w:pStyle w:val="23"/>
        <w:rPr>
          <w:rFonts w:asciiTheme="minorHAnsi" w:hAnsiTheme="minorHAnsi" w:eastAsiaTheme="minorEastAsia" w:cstheme="minorBidi"/>
          <w:kern w:val="2"/>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"_Toc155087588" </w:instrText>
      </w:r>
      <w:r>
        <w:fldChar w:fldCharType="separate"/>
      </w:r>
      <w:r>
        <w:rPr>
          <w:rStyle w:val="37"/>
        </w:rPr>
        <w:t>1  总 则</w:t>
      </w:r>
      <w:r>
        <w:tab/>
      </w:r>
      <w:r>
        <w:fldChar w:fldCharType="begin"/>
      </w:r>
      <w:r>
        <w:instrText xml:space="preserve"> PAGEREF _Toc155087588 \h </w:instrText>
      </w:r>
      <w:r>
        <w:fldChar w:fldCharType="separate"/>
      </w:r>
      <w:r>
        <w:t>51</w:t>
      </w:r>
      <w:r>
        <w:fldChar w:fldCharType="end"/>
      </w:r>
      <w:r>
        <w:fldChar w:fldCharType="end"/>
      </w:r>
    </w:p>
    <w:p w14:paraId="3D1CC3C3">
      <w:pPr>
        <w:pStyle w:val="23"/>
        <w:rPr>
          <w:rFonts w:asciiTheme="minorHAnsi" w:hAnsiTheme="minorHAnsi" w:eastAsiaTheme="minorEastAsia" w:cstheme="minorBidi"/>
          <w:kern w:val="2"/>
          <w:sz w:val="21"/>
          <w:szCs w:val="22"/>
          <w14:ligatures w14:val="standardContextual"/>
        </w:rPr>
      </w:pPr>
      <w:r>
        <w:fldChar w:fldCharType="begin"/>
      </w:r>
      <w:r>
        <w:instrText xml:space="preserve"> HYPERLINK \l "_Toc155087589" </w:instrText>
      </w:r>
      <w:r>
        <w:fldChar w:fldCharType="separate"/>
      </w:r>
      <w:r>
        <w:rPr>
          <w:rStyle w:val="37"/>
        </w:rPr>
        <w:t>2  术 语</w:t>
      </w:r>
      <w:r>
        <w:tab/>
      </w:r>
      <w:r>
        <w:fldChar w:fldCharType="begin"/>
      </w:r>
      <w:r>
        <w:instrText xml:space="preserve"> PAGEREF _Toc155087589 \h </w:instrText>
      </w:r>
      <w:r>
        <w:fldChar w:fldCharType="separate"/>
      </w:r>
      <w:r>
        <w:t>52</w:t>
      </w:r>
      <w:r>
        <w:fldChar w:fldCharType="end"/>
      </w:r>
      <w:r>
        <w:fldChar w:fldCharType="end"/>
      </w:r>
    </w:p>
    <w:p w14:paraId="138EEDA7">
      <w:pPr>
        <w:pStyle w:val="23"/>
        <w:rPr>
          <w:rFonts w:asciiTheme="minorHAnsi" w:hAnsiTheme="minorHAnsi" w:eastAsiaTheme="minorEastAsia" w:cstheme="minorBidi"/>
          <w:kern w:val="2"/>
          <w:sz w:val="21"/>
          <w:szCs w:val="22"/>
          <w14:ligatures w14:val="standardContextual"/>
        </w:rPr>
      </w:pPr>
      <w:r>
        <w:fldChar w:fldCharType="begin"/>
      </w:r>
      <w:r>
        <w:instrText xml:space="preserve"> HYPERLINK \l "_Toc155087590" </w:instrText>
      </w:r>
      <w:r>
        <w:fldChar w:fldCharType="separate"/>
      </w:r>
      <w:r>
        <w:rPr>
          <w:rStyle w:val="37"/>
        </w:rPr>
        <w:t>3.  基本规定</w:t>
      </w:r>
      <w:r>
        <w:tab/>
      </w:r>
      <w:r>
        <w:fldChar w:fldCharType="begin"/>
      </w:r>
      <w:r>
        <w:instrText xml:space="preserve"> PAGEREF _Toc155087590 \h </w:instrText>
      </w:r>
      <w:r>
        <w:fldChar w:fldCharType="separate"/>
      </w:r>
      <w:r>
        <w:t>53</w:t>
      </w:r>
      <w:r>
        <w:fldChar w:fldCharType="end"/>
      </w:r>
      <w:r>
        <w:fldChar w:fldCharType="end"/>
      </w:r>
    </w:p>
    <w:p w14:paraId="6D3FE307">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"_Toc155087591" </w:instrText>
      </w:r>
      <w:r>
        <w:fldChar w:fldCharType="separate"/>
      </w:r>
      <w:r>
        <w:rPr>
          <w:rStyle w:val="37"/>
        </w:rPr>
        <w:t>3.1  分 类</w:t>
      </w:r>
      <w:r>
        <w:tab/>
      </w:r>
      <w:r>
        <w:fldChar w:fldCharType="begin"/>
      </w:r>
      <w:r>
        <w:instrText xml:space="preserve"> PAGEREF _Toc155087591 \h </w:instrText>
      </w:r>
      <w:r>
        <w:fldChar w:fldCharType="separate"/>
      </w:r>
      <w:r>
        <w:t>53</w:t>
      </w:r>
      <w:r>
        <w:fldChar w:fldCharType="end"/>
      </w:r>
      <w:r>
        <w:fldChar w:fldCharType="end"/>
      </w:r>
    </w:p>
    <w:p w14:paraId="46F568B2">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"_Toc155087592" </w:instrText>
      </w:r>
      <w:r>
        <w:fldChar w:fldCharType="separate"/>
      </w:r>
      <w:r>
        <w:rPr>
          <w:rStyle w:val="37"/>
        </w:rPr>
        <w:t>3.2  设计使用年限</w:t>
      </w:r>
      <w:r>
        <w:tab/>
      </w:r>
      <w:r>
        <w:fldChar w:fldCharType="begin"/>
      </w:r>
      <w:r>
        <w:instrText xml:space="preserve"> PAGEREF _Toc155087592 \h </w:instrText>
      </w:r>
      <w:r>
        <w:fldChar w:fldCharType="separate"/>
      </w:r>
      <w:r>
        <w:t>54</w:t>
      </w:r>
      <w:r>
        <w:fldChar w:fldCharType="end"/>
      </w:r>
      <w:r>
        <w:fldChar w:fldCharType="end"/>
      </w:r>
    </w:p>
    <w:p w14:paraId="4FBE56E5">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"_Toc155087593" </w:instrText>
      </w:r>
      <w:r>
        <w:fldChar w:fldCharType="separate"/>
      </w:r>
      <w:r>
        <w:rPr>
          <w:rStyle w:val="37"/>
        </w:rPr>
        <w:t>3.3  规划要求</w:t>
      </w:r>
      <w:r>
        <w:tab/>
      </w:r>
      <w:r>
        <w:fldChar w:fldCharType="begin"/>
      </w:r>
      <w:r>
        <w:instrText xml:space="preserve"> PAGEREF _Toc155087593 \h </w:instrText>
      </w:r>
      <w:r>
        <w:fldChar w:fldCharType="separate"/>
      </w:r>
      <w:r>
        <w:t>54</w:t>
      </w:r>
      <w:r>
        <w:fldChar w:fldCharType="end"/>
      </w:r>
      <w:r>
        <w:fldChar w:fldCharType="end"/>
      </w:r>
    </w:p>
    <w:p w14:paraId="54186E0D">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"_Toc155087594" </w:instrText>
      </w:r>
      <w:r>
        <w:fldChar w:fldCharType="separate"/>
      </w:r>
      <w:r>
        <w:rPr>
          <w:rStyle w:val="37"/>
        </w:rPr>
        <w:t>3.4  相关规定</w:t>
      </w:r>
      <w:r>
        <w:tab/>
      </w:r>
      <w:r>
        <w:fldChar w:fldCharType="begin"/>
      </w:r>
      <w:r>
        <w:instrText xml:space="preserve"> PAGEREF _Toc155087594 \h </w:instrText>
      </w:r>
      <w:r>
        <w:fldChar w:fldCharType="separate"/>
      </w:r>
      <w:r>
        <w:t>55</w:t>
      </w:r>
      <w:r>
        <w:fldChar w:fldCharType="end"/>
      </w:r>
      <w:r>
        <w:fldChar w:fldCharType="end"/>
      </w:r>
    </w:p>
    <w:p w14:paraId="4842C0EA">
      <w:pPr>
        <w:pStyle w:val="23"/>
        <w:rPr>
          <w:rFonts w:asciiTheme="minorHAnsi" w:hAnsiTheme="minorHAnsi" w:eastAsiaTheme="minorEastAsia" w:cstheme="minorBidi"/>
          <w:kern w:val="2"/>
          <w:sz w:val="21"/>
          <w:szCs w:val="22"/>
          <w14:ligatures w14:val="standardContextual"/>
        </w:rPr>
      </w:pPr>
      <w:r>
        <w:fldChar w:fldCharType="begin"/>
      </w:r>
      <w:r>
        <w:instrText xml:space="preserve"> HYPERLINK \l "_Toc155087595" </w:instrText>
      </w:r>
      <w:r>
        <w:fldChar w:fldCharType="separate"/>
      </w:r>
      <w:r>
        <w:rPr>
          <w:rStyle w:val="37"/>
        </w:rPr>
        <w:t>4  总体</w:t>
      </w:r>
      <w:r>
        <w:rPr>
          <w:rStyle w:val="37"/>
          <w:rFonts w:hint="eastAsia"/>
        </w:rPr>
        <w:t>设计</w:t>
      </w:r>
      <w:r>
        <w:tab/>
      </w:r>
      <w:r>
        <w:fldChar w:fldCharType="begin"/>
      </w:r>
      <w:r>
        <w:instrText xml:space="preserve"> PAGEREF _Toc155087595 \h </w:instrText>
      </w:r>
      <w:r>
        <w:fldChar w:fldCharType="separate"/>
      </w:r>
      <w:r>
        <w:t>56</w:t>
      </w:r>
      <w:r>
        <w:fldChar w:fldCharType="end"/>
      </w:r>
      <w:r>
        <w:fldChar w:fldCharType="end"/>
      </w:r>
    </w:p>
    <w:p w14:paraId="43EFA2D4">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"_Toc155087596" </w:instrText>
      </w:r>
      <w:r>
        <w:fldChar w:fldCharType="separate"/>
      </w:r>
      <w:r>
        <w:rPr>
          <w:rStyle w:val="37"/>
        </w:rPr>
        <w:t>4.1  一般规定</w:t>
      </w:r>
      <w:r>
        <w:tab/>
      </w:r>
      <w:r>
        <w:fldChar w:fldCharType="begin"/>
      </w:r>
      <w:r>
        <w:instrText xml:space="preserve"> PAGEREF _Toc155087596 \h </w:instrText>
      </w:r>
      <w:r>
        <w:fldChar w:fldCharType="separate"/>
      </w:r>
      <w:r>
        <w:t>56</w:t>
      </w:r>
      <w:r>
        <w:fldChar w:fldCharType="end"/>
      </w:r>
      <w:r>
        <w:fldChar w:fldCharType="end"/>
      </w:r>
    </w:p>
    <w:p w14:paraId="5B468657">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"_Toc155087597" </w:instrText>
      </w:r>
      <w:r>
        <w:fldChar w:fldCharType="separate"/>
      </w:r>
      <w:r>
        <w:rPr>
          <w:rStyle w:val="37"/>
        </w:rPr>
        <w:t>4.2  总体布局</w:t>
      </w:r>
      <w:r>
        <w:tab/>
      </w:r>
      <w:r>
        <w:fldChar w:fldCharType="begin"/>
      </w:r>
      <w:r>
        <w:instrText xml:space="preserve"> PAGEREF _Toc155087597 \h </w:instrText>
      </w:r>
      <w:r>
        <w:fldChar w:fldCharType="separate"/>
      </w:r>
      <w:r>
        <w:t>56</w:t>
      </w:r>
      <w:r>
        <w:fldChar w:fldCharType="end"/>
      </w:r>
      <w:r>
        <w:fldChar w:fldCharType="end"/>
      </w:r>
    </w:p>
    <w:p w14:paraId="3B9CA3F4">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"_Toc155087598" </w:instrText>
      </w:r>
      <w:r>
        <w:fldChar w:fldCharType="separate"/>
      </w:r>
      <w:r>
        <w:rPr>
          <w:rStyle w:val="37"/>
        </w:rPr>
        <w:t>4.3  内外交通组织</w:t>
      </w:r>
      <w:r>
        <w:tab/>
      </w:r>
      <w:r>
        <w:fldChar w:fldCharType="begin"/>
      </w:r>
      <w:r>
        <w:instrText xml:space="preserve"> PAGEREF _Toc155087598 \h </w:instrText>
      </w:r>
      <w:r>
        <w:fldChar w:fldCharType="separate"/>
      </w:r>
      <w:r>
        <w:t>57</w:t>
      </w:r>
      <w:r>
        <w:fldChar w:fldCharType="end"/>
      </w:r>
      <w:r>
        <w:fldChar w:fldCharType="end"/>
      </w:r>
    </w:p>
    <w:p w14:paraId="034A9425">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"_Toc155087599" </w:instrText>
      </w:r>
      <w:r>
        <w:fldChar w:fldCharType="separate"/>
      </w:r>
      <w:r>
        <w:rPr>
          <w:rStyle w:val="37"/>
        </w:rPr>
        <w:t>4.4  竖向空间设计</w:t>
      </w:r>
      <w:r>
        <w:tab/>
      </w:r>
      <w:r>
        <w:fldChar w:fldCharType="begin"/>
      </w:r>
      <w:r>
        <w:instrText xml:space="preserve"> PAGEREF _Toc155087599 \h </w:instrText>
      </w:r>
      <w:r>
        <w:fldChar w:fldCharType="separate"/>
      </w:r>
      <w:r>
        <w:t>57</w:t>
      </w:r>
      <w:r>
        <w:fldChar w:fldCharType="end"/>
      </w:r>
      <w:r>
        <w:fldChar w:fldCharType="end"/>
      </w:r>
    </w:p>
    <w:p w14:paraId="5F221460">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"_Toc155087600" </w:instrText>
      </w:r>
      <w:r>
        <w:fldChar w:fldCharType="separate"/>
      </w:r>
      <w:r>
        <w:rPr>
          <w:rStyle w:val="37"/>
        </w:rPr>
        <w:t>4.5  绿 化</w:t>
      </w:r>
      <w:r>
        <w:tab/>
      </w:r>
      <w:r>
        <w:fldChar w:fldCharType="begin"/>
      </w:r>
      <w:r>
        <w:instrText xml:space="preserve"> PAGEREF _Toc155087600 \h </w:instrText>
      </w:r>
      <w:r>
        <w:fldChar w:fldCharType="separate"/>
      </w:r>
      <w:r>
        <w:t>57</w:t>
      </w:r>
      <w:r>
        <w:fldChar w:fldCharType="end"/>
      </w:r>
      <w:r>
        <w:fldChar w:fldCharType="end"/>
      </w:r>
    </w:p>
    <w:p w14:paraId="397484EA">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"_Toc155087601" </w:instrText>
      </w:r>
      <w:r>
        <w:fldChar w:fldCharType="separate"/>
      </w:r>
      <w:r>
        <w:rPr>
          <w:rStyle w:val="37"/>
        </w:rPr>
        <w:t>4.6  整体开发</w:t>
      </w:r>
      <w:r>
        <w:tab/>
      </w:r>
      <w:r>
        <w:fldChar w:fldCharType="begin"/>
      </w:r>
      <w:r>
        <w:instrText xml:space="preserve"> PAGEREF _Toc155087601 \h </w:instrText>
      </w:r>
      <w:r>
        <w:fldChar w:fldCharType="separate"/>
      </w:r>
      <w:r>
        <w:t>58</w:t>
      </w:r>
      <w:r>
        <w:fldChar w:fldCharType="end"/>
      </w:r>
      <w:r>
        <w:fldChar w:fldCharType="end"/>
      </w:r>
    </w:p>
    <w:p w14:paraId="461BCDEA">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"_Toc155087602" </w:instrText>
      </w:r>
      <w:r>
        <w:fldChar w:fldCharType="separate"/>
      </w:r>
      <w:r>
        <w:rPr>
          <w:rStyle w:val="37"/>
        </w:rPr>
        <w:t>4.7  其 他</w:t>
      </w:r>
      <w:r>
        <w:tab/>
      </w:r>
      <w:r>
        <w:fldChar w:fldCharType="begin"/>
      </w:r>
      <w:r>
        <w:instrText xml:space="preserve"> PAGEREF _Toc155087602 \h </w:instrText>
      </w:r>
      <w:r>
        <w:fldChar w:fldCharType="separate"/>
      </w:r>
      <w:r>
        <w:t>58</w:t>
      </w:r>
      <w:r>
        <w:fldChar w:fldCharType="end"/>
      </w:r>
      <w:r>
        <w:fldChar w:fldCharType="end"/>
      </w:r>
    </w:p>
    <w:p w14:paraId="33B759BC">
      <w:pPr>
        <w:pStyle w:val="23"/>
        <w:rPr>
          <w:rFonts w:asciiTheme="minorHAnsi" w:hAnsiTheme="minorHAnsi" w:eastAsiaTheme="minorEastAsia" w:cstheme="minorBidi"/>
          <w:kern w:val="2"/>
          <w:sz w:val="21"/>
          <w:szCs w:val="22"/>
          <w14:ligatures w14:val="standardContextual"/>
        </w:rPr>
      </w:pPr>
      <w:r>
        <w:fldChar w:fldCharType="begin"/>
      </w:r>
      <w:r>
        <w:instrText xml:space="preserve"> HYPERLINK \l "_Toc155087603" </w:instrText>
      </w:r>
      <w:r>
        <w:fldChar w:fldCharType="separate"/>
      </w:r>
      <w:r>
        <w:rPr>
          <w:rStyle w:val="37"/>
        </w:rPr>
        <w:t>5  地下出入口设计</w:t>
      </w:r>
      <w:r>
        <w:tab/>
      </w:r>
      <w:r>
        <w:fldChar w:fldCharType="begin"/>
      </w:r>
      <w:r>
        <w:instrText xml:space="preserve"> PAGEREF _Toc155087603 \h </w:instrText>
      </w:r>
      <w:r>
        <w:fldChar w:fldCharType="separate"/>
      </w:r>
      <w:r>
        <w:t>59</w:t>
      </w:r>
      <w:r>
        <w:fldChar w:fldCharType="end"/>
      </w:r>
      <w:r>
        <w:fldChar w:fldCharType="end"/>
      </w:r>
    </w:p>
    <w:p w14:paraId="1BFA3EF7">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"_Toc155087604" </w:instrText>
      </w:r>
      <w:r>
        <w:fldChar w:fldCharType="separate"/>
      </w:r>
      <w:r>
        <w:rPr>
          <w:rStyle w:val="37"/>
        </w:rPr>
        <w:t>5.1  一般规定</w:t>
      </w:r>
      <w:r>
        <w:tab/>
      </w:r>
      <w:r>
        <w:fldChar w:fldCharType="begin"/>
      </w:r>
      <w:r>
        <w:instrText xml:space="preserve"> PAGEREF _Toc155087604 \h </w:instrText>
      </w:r>
      <w:r>
        <w:fldChar w:fldCharType="separate"/>
      </w:r>
      <w:r>
        <w:t>59</w:t>
      </w:r>
      <w:r>
        <w:fldChar w:fldCharType="end"/>
      </w:r>
      <w:r>
        <w:fldChar w:fldCharType="end"/>
      </w:r>
    </w:p>
    <w:p w14:paraId="6A4E5003">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"_Toc155087605" </w:instrText>
      </w:r>
      <w:r>
        <w:fldChar w:fldCharType="separate"/>
      </w:r>
      <w:r>
        <w:rPr>
          <w:rStyle w:val="37"/>
        </w:rPr>
        <w:t>5.2  人行出入口</w:t>
      </w:r>
      <w:r>
        <w:tab/>
      </w:r>
      <w:r>
        <w:fldChar w:fldCharType="begin"/>
      </w:r>
      <w:r>
        <w:instrText xml:space="preserve"> PAGEREF _Toc155087605 \h </w:instrText>
      </w:r>
      <w:r>
        <w:fldChar w:fldCharType="separate"/>
      </w:r>
      <w:r>
        <w:t>59</w:t>
      </w:r>
      <w:r>
        <w:fldChar w:fldCharType="end"/>
      </w:r>
      <w:r>
        <w:fldChar w:fldCharType="end"/>
      </w:r>
    </w:p>
    <w:p w14:paraId="59606B77">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"_Toc155087606" </w:instrText>
      </w:r>
      <w:r>
        <w:fldChar w:fldCharType="separate"/>
      </w:r>
      <w:r>
        <w:rPr>
          <w:rStyle w:val="37"/>
        </w:rPr>
        <w:t>5.3  车行出入口</w:t>
      </w:r>
      <w:r>
        <w:tab/>
      </w:r>
      <w:r>
        <w:fldChar w:fldCharType="begin"/>
      </w:r>
      <w:r>
        <w:instrText xml:space="preserve"> PAGEREF _Toc155087606 \h </w:instrText>
      </w:r>
      <w:r>
        <w:fldChar w:fldCharType="separate"/>
      </w:r>
      <w:r>
        <w:t>59</w:t>
      </w:r>
      <w:r>
        <w:fldChar w:fldCharType="end"/>
      </w:r>
      <w:r>
        <w:fldChar w:fldCharType="end"/>
      </w:r>
    </w:p>
    <w:p w14:paraId="63078F0B">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"_Toc155087607" </w:instrText>
      </w:r>
      <w:r>
        <w:fldChar w:fldCharType="separate"/>
      </w:r>
      <w:r>
        <w:rPr>
          <w:rStyle w:val="37"/>
        </w:rPr>
        <w:t>5.4  下沉式广场</w:t>
      </w:r>
      <w:r>
        <w:tab/>
      </w:r>
      <w:r>
        <w:fldChar w:fldCharType="begin"/>
      </w:r>
      <w:r>
        <w:instrText xml:space="preserve"> PAGEREF _Toc155087607 \h </w:instrText>
      </w:r>
      <w:r>
        <w:fldChar w:fldCharType="separate"/>
      </w:r>
      <w:r>
        <w:t>60</w:t>
      </w:r>
      <w:r>
        <w:fldChar w:fldCharType="end"/>
      </w:r>
      <w:r>
        <w:fldChar w:fldCharType="end"/>
      </w:r>
    </w:p>
    <w:p w14:paraId="34077888">
      <w:pPr>
        <w:pStyle w:val="23"/>
        <w:rPr>
          <w:rFonts w:asciiTheme="minorHAnsi" w:hAnsiTheme="minorHAnsi" w:eastAsiaTheme="minorEastAsia" w:cstheme="minorBidi"/>
          <w:kern w:val="2"/>
          <w:sz w:val="21"/>
          <w:szCs w:val="22"/>
          <w14:ligatures w14:val="standardContextual"/>
        </w:rPr>
      </w:pPr>
      <w:r>
        <w:fldChar w:fldCharType="begin"/>
      </w:r>
      <w:r>
        <w:instrText xml:space="preserve"> HYPERLINK \l "_Toc155087608" </w:instrText>
      </w:r>
      <w:r>
        <w:fldChar w:fldCharType="separate"/>
      </w:r>
      <w:r>
        <w:rPr>
          <w:rStyle w:val="37"/>
        </w:rPr>
        <w:t>6  公共通道设计</w:t>
      </w:r>
      <w:r>
        <w:tab/>
      </w:r>
      <w:r>
        <w:fldChar w:fldCharType="begin"/>
      </w:r>
      <w:r>
        <w:instrText xml:space="preserve"> PAGEREF _Toc155087608 \h </w:instrText>
      </w:r>
      <w:r>
        <w:fldChar w:fldCharType="separate"/>
      </w:r>
      <w:r>
        <w:t>61</w:t>
      </w:r>
      <w:r>
        <w:fldChar w:fldCharType="end"/>
      </w:r>
      <w:r>
        <w:fldChar w:fldCharType="end"/>
      </w:r>
    </w:p>
    <w:p w14:paraId="1DA7C396">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"_Toc155087609" </w:instrText>
      </w:r>
      <w:r>
        <w:fldChar w:fldCharType="separate"/>
      </w:r>
      <w:r>
        <w:rPr>
          <w:rStyle w:val="37"/>
        </w:rPr>
        <w:t>6.1  一般规定</w:t>
      </w:r>
      <w:r>
        <w:tab/>
      </w:r>
      <w:r>
        <w:fldChar w:fldCharType="begin"/>
      </w:r>
      <w:r>
        <w:instrText xml:space="preserve"> PAGEREF _Toc155087609 \h </w:instrText>
      </w:r>
      <w:r>
        <w:fldChar w:fldCharType="separate"/>
      </w:r>
      <w:r>
        <w:t>61</w:t>
      </w:r>
      <w:r>
        <w:fldChar w:fldCharType="end"/>
      </w:r>
      <w:r>
        <w:fldChar w:fldCharType="end"/>
      </w:r>
    </w:p>
    <w:p w14:paraId="48072496">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"_Toc155087610" </w:instrText>
      </w:r>
      <w:r>
        <w:fldChar w:fldCharType="separate"/>
      </w:r>
      <w:r>
        <w:rPr>
          <w:rStyle w:val="37"/>
        </w:rPr>
        <w:t>6.2  公共人行通道</w:t>
      </w:r>
      <w:r>
        <w:tab/>
      </w:r>
      <w:r>
        <w:fldChar w:fldCharType="begin"/>
      </w:r>
      <w:r>
        <w:instrText xml:space="preserve"> PAGEREF _Toc155087610 \h </w:instrText>
      </w:r>
      <w:r>
        <w:fldChar w:fldCharType="separate"/>
      </w:r>
      <w:r>
        <w:t>61</w:t>
      </w:r>
      <w:r>
        <w:fldChar w:fldCharType="end"/>
      </w:r>
      <w:r>
        <w:fldChar w:fldCharType="end"/>
      </w:r>
    </w:p>
    <w:p w14:paraId="55137930">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"_Toc155087611" </w:instrText>
      </w:r>
      <w:r>
        <w:fldChar w:fldCharType="separate"/>
      </w:r>
      <w:r>
        <w:rPr>
          <w:rStyle w:val="37"/>
        </w:rPr>
        <w:t>6.3  门厅、集散大厅和过厅</w:t>
      </w:r>
      <w:r>
        <w:tab/>
      </w:r>
      <w:r>
        <w:fldChar w:fldCharType="begin"/>
      </w:r>
      <w:r>
        <w:instrText xml:space="preserve"> PAGEREF _Toc155087611 \h </w:instrText>
      </w:r>
      <w:r>
        <w:fldChar w:fldCharType="separate"/>
      </w:r>
      <w:r>
        <w:t>64</w:t>
      </w:r>
      <w:r>
        <w:fldChar w:fldCharType="end"/>
      </w:r>
      <w:r>
        <w:fldChar w:fldCharType="end"/>
      </w:r>
    </w:p>
    <w:p w14:paraId="671D1973">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"_Toc155087612" </w:instrText>
      </w:r>
      <w:r>
        <w:fldChar w:fldCharType="separate"/>
      </w:r>
      <w:r>
        <w:rPr>
          <w:rStyle w:val="37"/>
        </w:rPr>
        <w:t>6.4  楼梯、电梯和自动扶梯</w:t>
      </w:r>
      <w:r>
        <w:tab/>
      </w:r>
      <w:r>
        <w:fldChar w:fldCharType="begin"/>
      </w:r>
      <w:r>
        <w:instrText xml:space="preserve"> PAGEREF _Toc155087612 \h </w:instrText>
      </w:r>
      <w:r>
        <w:fldChar w:fldCharType="separate"/>
      </w:r>
      <w:r>
        <w:t>65</w:t>
      </w:r>
      <w:r>
        <w:fldChar w:fldCharType="end"/>
      </w:r>
      <w:r>
        <w:fldChar w:fldCharType="end"/>
      </w:r>
    </w:p>
    <w:p w14:paraId="62664A02">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"_Toc155087613" </w:instrText>
      </w:r>
      <w:r>
        <w:fldChar w:fldCharType="separate"/>
      </w:r>
      <w:r>
        <w:rPr>
          <w:rStyle w:val="37"/>
        </w:rPr>
        <w:t>6.5  车行通道</w:t>
      </w:r>
      <w:r>
        <w:tab/>
      </w:r>
      <w:r>
        <w:fldChar w:fldCharType="begin"/>
      </w:r>
      <w:r>
        <w:instrText xml:space="preserve"> PAGEREF _Toc155087613 \h </w:instrText>
      </w:r>
      <w:r>
        <w:fldChar w:fldCharType="separate"/>
      </w:r>
      <w:r>
        <w:t>65</w:t>
      </w:r>
      <w:r>
        <w:fldChar w:fldCharType="end"/>
      </w:r>
      <w:r>
        <w:fldChar w:fldCharType="end"/>
      </w:r>
    </w:p>
    <w:p w14:paraId="09322AE3">
      <w:pPr>
        <w:pStyle w:val="23"/>
        <w:rPr>
          <w:rFonts w:asciiTheme="minorHAnsi" w:hAnsiTheme="minorHAnsi" w:eastAsiaTheme="minorEastAsia" w:cstheme="minorBidi"/>
          <w:kern w:val="2"/>
          <w:sz w:val="21"/>
          <w:szCs w:val="22"/>
          <w14:ligatures w14:val="standardContextual"/>
        </w:rPr>
      </w:pPr>
      <w:r>
        <w:fldChar w:fldCharType="begin"/>
      </w:r>
      <w:r>
        <w:instrText xml:space="preserve"> HYPERLINK \l "_Toc155087614" </w:instrText>
      </w:r>
      <w:r>
        <w:fldChar w:fldCharType="separate"/>
      </w:r>
      <w:r>
        <w:rPr>
          <w:rStyle w:val="37"/>
        </w:rPr>
        <w:t>7  主体功能设计</w:t>
      </w:r>
      <w:r>
        <w:tab/>
      </w:r>
      <w:r>
        <w:fldChar w:fldCharType="begin"/>
      </w:r>
      <w:r>
        <w:instrText xml:space="preserve"> PAGEREF _Toc155087614 \h </w:instrText>
      </w:r>
      <w:r>
        <w:fldChar w:fldCharType="separate"/>
      </w:r>
      <w:r>
        <w:t>67</w:t>
      </w:r>
      <w:r>
        <w:fldChar w:fldCharType="end"/>
      </w:r>
      <w:r>
        <w:fldChar w:fldCharType="end"/>
      </w:r>
    </w:p>
    <w:p w14:paraId="64A3F91D">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"_Toc155087615" </w:instrText>
      </w:r>
      <w:r>
        <w:fldChar w:fldCharType="separate"/>
      </w:r>
      <w:r>
        <w:rPr>
          <w:rStyle w:val="37"/>
        </w:rPr>
        <w:t>7.1  一般规定</w:t>
      </w:r>
      <w:r>
        <w:tab/>
      </w:r>
      <w:r>
        <w:fldChar w:fldCharType="begin"/>
      </w:r>
      <w:r>
        <w:instrText xml:space="preserve"> PAGEREF _Toc155087615 \h </w:instrText>
      </w:r>
      <w:r>
        <w:fldChar w:fldCharType="separate"/>
      </w:r>
      <w:r>
        <w:t>67</w:t>
      </w:r>
      <w:r>
        <w:fldChar w:fldCharType="end"/>
      </w:r>
      <w:r>
        <w:fldChar w:fldCharType="end"/>
      </w:r>
    </w:p>
    <w:p w14:paraId="0198C5A6">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"_Toc155087616" </w:instrText>
      </w:r>
      <w:r>
        <w:fldChar w:fldCharType="separate"/>
      </w:r>
      <w:r>
        <w:rPr>
          <w:rStyle w:val="37"/>
        </w:rPr>
        <w:t>7.2  公共活动设施</w:t>
      </w:r>
      <w:r>
        <w:tab/>
      </w:r>
      <w:r>
        <w:fldChar w:fldCharType="begin"/>
      </w:r>
      <w:r>
        <w:instrText xml:space="preserve"> PAGEREF _Toc155087616 \h </w:instrText>
      </w:r>
      <w:r>
        <w:fldChar w:fldCharType="separate"/>
      </w:r>
      <w:r>
        <w:t>67</w:t>
      </w:r>
      <w:r>
        <w:fldChar w:fldCharType="end"/>
      </w:r>
      <w:r>
        <w:fldChar w:fldCharType="end"/>
      </w:r>
    </w:p>
    <w:p w14:paraId="5CE32B4C">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"_Toc155087617" </w:instrText>
      </w:r>
      <w:r>
        <w:fldChar w:fldCharType="separate"/>
      </w:r>
      <w:r>
        <w:rPr>
          <w:rStyle w:val="37"/>
        </w:rPr>
        <w:t>7.3  公共汽车站</w:t>
      </w:r>
      <w:r>
        <w:tab/>
      </w:r>
      <w:r>
        <w:fldChar w:fldCharType="begin"/>
      </w:r>
      <w:r>
        <w:instrText xml:space="preserve"> PAGEREF _Toc155087617 \h </w:instrText>
      </w:r>
      <w:r>
        <w:fldChar w:fldCharType="separate"/>
      </w:r>
      <w:r>
        <w:t>67</w:t>
      </w:r>
      <w:r>
        <w:fldChar w:fldCharType="end"/>
      </w:r>
      <w:r>
        <w:fldChar w:fldCharType="end"/>
      </w:r>
    </w:p>
    <w:p w14:paraId="1200F315">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"_Toc155087618" </w:instrText>
      </w:r>
      <w:r>
        <w:fldChar w:fldCharType="separate"/>
      </w:r>
      <w:r>
        <w:rPr>
          <w:rStyle w:val="37"/>
        </w:rPr>
        <w:t>7.4  出租汽车站</w:t>
      </w:r>
      <w:r>
        <w:tab/>
      </w:r>
      <w:r>
        <w:fldChar w:fldCharType="begin"/>
      </w:r>
      <w:r>
        <w:instrText xml:space="preserve"> PAGEREF _Toc155087618 \h </w:instrText>
      </w:r>
      <w:r>
        <w:fldChar w:fldCharType="separate"/>
      </w:r>
      <w:r>
        <w:t>68</w:t>
      </w:r>
      <w:r>
        <w:fldChar w:fldCharType="end"/>
      </w:r>
      <w:r>
        <w:fldChar w:fldCharType="end"/>
      </w:r>
    </w:p>
    <w:p w14:paraId="497A1DDB">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"_Toc155087619" </w:instrText>
      </w:r>
      <w:r>
        <w:fldChar w:fldCharType="separate"/>
      </w:r>
      <w:r>
        <w:rPr>
          <w:rStyle w:val="37"/>
        </w:rPr>
        <w:t>7.5  停车库</w:t>
      </w:r>
      <w:r>
        <w:tab/>
      </w:r>
      <w:r>
        <w:fldChar w:fldCharType="begin"/>
      </w:r>
      <w:r>
        <w:instrText xml:space="preserve"> PAGEREF _Toc155087619 \h </w:instrText>
      </w:r>
      <w:r>
        <w:fldChar w:fldCharType="separate"/>
      </w:r>
      <w:r>
        <w:t>68</w:t>
      </w:r>
      <w:r>
        <w:fldChar w:fldCharType="end"/>
      </w:r>
      <w:r>
        <w:fldChar w:fldCharType="end"/>
      </w:r>
    </w:p>
    <w:p w14:paraId="6CD8415C">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"_Toc155087620" </w:instrText>
      </w:r>
      <w:r>
        <w:fldChar w:fldCharType="separate"/>
      </w:r>
      <w:r>
        <w:rPr>
          <w:rStyle w:val="37"/>
        </w:rPr>
        <w:t>7.6  其 他</w:t>
      </w:r>
      <w:r>
        <w:tab/>
      </w:r>
      <w:r>
        <w:fldChar w:fldCharType="begin"/>
      </w:r>
      <w:r>
        <w:instrText xml:space="preserve"> PAGEREF _Toc155087620 \h </w:instrText>
      </w:r>
      <w:r>
        <w:fldChar w:fldCharType="separate"/>
      </w:r>
      <w:r>
        <w:t>69</w:t>
      </w:r>
      <w:r>
        <w:fldChar w:fldCharType="end"/>
      </w:r>
      <w:r>
        <w:fldChar w:fldCharType="end"/>
      </w:r>
    </w:p>
    <w:p w14:paraId="3F50485B">
      <w:pPr>
        <w:pStyle w:val="23"/>
        <w:rPr>
          <w:rFonts w:asciiTheme="minorHAnsi" w:hAnsiTheme="minorHAnsi" w:eastAsiaTheme="minorEastAsia" w:cstheme="minorBidi"/>
          <w:kern w:val="2"/>
          <w:sz w:val="21"/>
          <w:szCs w:val="22"/>
          <w14:ligatures w14:val="standardContextual"/>
        </w:rPr>
      </w:pPr>
      <w:r>
        <w:fldChar w:fldCharType="begin"/>
      </w:r>
      <w:r>
        <w:instrText xml:space="preserve"> HYPERLINK \l "_Toc155087621" </w:instrText>
      </w:r>
      <w:r>
        <w:fldChar w:fldCharType="separate"/>
      </w:r>
      <w:r>
        <w:rPr>
          <w:rStyle w:val="37"/>
        </w:rPr>
        <w:t>8  辅助功能设计</w:t>
      </w:r>
      <w:r>
        <w:tab/>
      </w:r>
      <w:r>
        <w:fldChar w:fldCharType="begin"/>
      </w:r>
      <w:r>
        <w:instrText xml:space="preserve"> PAGEREF _Toc155087621 \h </w:instrText>
      </w:r>
      <w:r>
        <w:fldChar w:fldCharType="separate"/>
      </w:r>
      <w:r>
        <w:t>70</w:t>
      </w:r>
      <w:r>
        <w:fldChar w:fldCharType="end"/>
      </w:r>
      <w:r>
        <w:fldChar w:fldCharType="end"/>
      </w:r>
    </w:p>
    <w:p w14:paraId="05F48E20">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"_Toc155087622" </w:instrText>
      </w:r>
      <w:r>
        <w:fldChar w:fldCharType="separate"/>
      </w:r>
      <w:r>
        <w:rPr>
          <w:rStyle w:val="37"/>
        </w:rPr>
        <w:t>8.1  一般规定</w:t>
      </w:r>
      <w:r>
        <w:tab/>
      </w:r>
      <w:r>
        <w:fldChar w:fldCharType="begin"/>
      </w:r>
      <w:r>
        <w:instrText xml:space="preserve"> PAGEREF _Toc155087622 \h </w:instrText>
      </w:r>
      <w:r>
        <w:fldChar w:fldCharType="separate"/>
      </w:r>
      <w:r>
        <w:t>70</w:t>
      </w:r>
      <w:r>
        <w:fldChar w:fldCharType="end"/>
      </w:r>
      <w:r>
        <w:fldChar w:fldCharType="end"/>
      </w:r>
    </w:p>
    <w:p w14:paraId="11FD048B">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"_Toc155087623" </w:instrText>
      </w:r>
      <w:r>
        <w:fldChar w:fldCharType="separate"/>
      </w:r>
      <w:r>
        <w:rPr>
          <w:rStyle w:val="37"/>
        </w:rPr>
        <w:t>8.2  服务用房</w:t>
      </w:r>
      <w:r>
        <w:tab/>
      </w:r>
      <w:r>
        <w:fldChar w:fldCharType="begin"/>
      </w:r>
      <w:r>
        <w:instrText xml:space="preserve"> PAGEREF _Toc155087623 \h </w:instrText>
      </w:r>
      <w:r>
        <w:fldChar w:fldCharType="separate"/>
      </w:r>
      <w:r>
        <w:t>70</w:t>
      </w:r>
      <w:r>
        <w:fldChar w:fldCharType="end"/>
      </w:r>
      <w:r>
        <w:fldChar w:fldCharType="end"/>
      </w:r>
    </w:p>
    <w:p w14:paraId="32A414B3">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"_Toc155087624" </w:instrText>
      </w:r>
      <w:r>
        <w:fldChar w:fldCharType="separate"/>
      </w:r>
      <w:r>
        <w:rPr>
          <w:rStyle w:val="37"/>
        </w:rPr>
        <w:t>8.3  管理用房</w:t>
      </w:r>
      <w:r>
        <w:tab/>
      </w:r>
      <w:r>
        <w:fldChar w:fldCharType="begin"/>
      </w:r>
      <w:r>
        <w:instrText xml:space="preserve"> PAGEREF _Toc155087624 \h </w:instrText>
      </w:r>
      <w:r>
        <w:fldChar w:fldCharType="separate"/>
      </w:r>
      <w:r>
        <w:t>70</w:t>
      </w:r>
      <w:r>
        <w:fldChar w:fldCharType="end"/>
      </w:r>
      <w:r>
        <w:fldChar w:fldCharType="end"/>
      </w:r>
    </w:p>
    <w:p w14:paraId="5BBAE673">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"_Toc155087625" </w:instrText>
      </w:r>
      <w:r>
        <w:fldChar w:fldCharType="separate"/>
      </w:r>
      <w:r>
        <w:rPr>
          <w:rStyle w:val="37"/>
        </w:rPr>
        <w:t>8.4  设备用房</w:t>
      </w:r>
      <w:r>
        <w:tab/>
      </w:r>
      <w:r>
        <w:fldChar w:fldCharType="begin"/>
      </w:r>
      <w:r>
        <w:instrText xml:space="preserve"> PAGEREF _Toc155087625 \h </w:instrText>
      </w:r>
      <w:r>
        <w:fldChar w:fldCharType="separate"/>
      </w:r>
      <w:r>
        <w:t>70</w:t>
      </w:r>
      <w:r>
        <w:fldChar w:fldCharType="end"/>
      </w:r>
      <w:r>
        <w:fldChar w:fldCharType="end"/>
      </w:r>
    </w:p>
    <w:p w14:paraId="2C27B84C">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"_Toc155087626" </w:instrText>
      </w:r>
      <w:r>
        <w:fldChar w:fldCharType="separate"/>
      </w:r>
      <w:r>
        <w:rPr>
          <w:rStyle w:val="37"/>
        </w:rPr>
        <w:t>8.5  其 他</w:t>
      </w:r>
      <w:r>
        <w:tab/>
      </w:r>
      <w:r>
        <w:fldChar w:fldCharType="begin"/>
      </w:r>
      <w:r>
        <w:instrText xml:space="preserve"> PAGEREF _Toc155087626 \h </w:instrText>
      </w:r>
      <w:r>
        <w:fldChar w:fldCharType="separate"/>
      </w:r>
      <w:r>
        <w:t>71</w:t>
      </w:r>
      <w:r>
        <w:fldChar w:fldCharType="end"/>
      </w:r>
      <w:r>
        <w:fldChar w:fldCharType="end"/>
      </w:r>
    </w:p>
    <w:p w14:paraId="0AD61261">
      <w:pPr>
        <w:pStyle w:val="23"/>
        <w:rPr>
          <w:rFonts w:asciiTheme="minorHAnsi" w:hAnsiTheme="minorHAnsi" w:eastAsiaTheme="minorEastAsia" w:cstheme="minorBidi"/>
          <w:kern w:val="2"/>
          <w:sz w:val="21"/>
          <w:szCs w:val="22"/>
          <w14:ligatures w14:val="standardContextual"/>
        </w:rPr>
      </w:pPr>
      <w:r>
        <w:fldChar w:fldCharType="begin"/>
      </w:r>
      <w:r>
        <w:instrText xml:space="preserve"> HYPERLINK \l "_Toc155087627" </w:instrText>
      </w:r>
      <w:r>
        <w:fldChar w:fldCharType="separate"/>
      </w:r>
      <w:r>
        <w:rPr>
          <w:rStyle w:val="37"/>
        </w:rPr>
        <w:t>9  设备与暖通工程设计</w:t>
      </w:r>
      <w:r>
        <w:tab/>
      </w:r>
      <w:r>
        <w:fldChar w:fldCharType="begin"/>
      </w:r>
      <w:r>
        <w:instrText xml:space="preserve"> PAGEREF _Toc155087627 \h </w:instrText>
      </w:r>
      <w:r>
        <w:fldChar w:fldCharType="separate"/>
      </w:r>
      <w:r>
        <w:t>72</w:t>
      </w:r>
      <w:r>
        <w:fldChar w:fldCharType="end"/>
      </w:r>
      <w:r>
        <w:fldChar w:fldCharType="end"/>
      </w:r>
    </w:p>
    <w:p w14:paraId="518BD3C0">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"_Toc155087628" </w:instrText>
      </w:r>
      <w:r>
        <w:fldChar w:fldCharType="separate"/>
      </w:r>
      <w:r>
        <w:rPr>
          <w:rStyle w:val="37"/>
        </w:rPr>
        <w:t>9.1  一般规定</w:t>
      </w:r>
      <w:r>
        <w:tab/>
      </w:r>
      <w:r>
        <w:fldChar w:fldCharType="begin"/>
      </w:r>
      <w:r>
        <w:instrText xml:space="preserve"> PAGEREF _Toc155087628 \h </w:instrText>
      </w:r>
      <w:r>
        <w:fldChar w:fldCharType="separate"/>
      </w:r>
      <w:r>
        <w:t>72</w:t>
      </w:r>
      <w:r>
        <w:fldChar w:fldCharType="end"/>
      </w:r>
      <w:r>
        <w:fldChar w:fldCharType="end"/>
      </w:r>
    </w:p>
    <w:p w14:paraId="7C4755A5">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"_Toc155087629" </w:instrText>
      </w:r>
      <w:r>
        <w:fldChar w:fldCharType="separate"/>
      </w:r>
      <w:r>
        <w:rPr>
          <w:rStyle w:val="37"/>
        </w:rPr>
        <w:t>9.2  通风、空调与除湿</w:t>
      </w:r>
      <w:r>
        <w:tab/>
      </w:r>
      <w:r>
        <w:fldChar w:fldCharType="begin"/>
      </w:r>
      <w:r>
        <w:instrText xml:space="preserve"> PAGEREF _Toc155087629 \h </w:instrText>
      </w:r>
      <w:r>
        <w:fldChar w:fldCharType="separate"/>
      </w:r>
      <w:r>
        <w:t>72</w:t>
      </w:r>
      <w:r>
        <w:fldChar w:fldCharType="end"/>
      </w:r>
      <w:r>
        <w:fldChar w:fldCharType="end"/>
      </w:r>
    </w:p>
    <w:p w14:paraId="57ADA688">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"_Toc155087630" </w:instrText>
      </w:r>
      <w:r>
        <w:fldChar w:fldCharType="separate"/>
      </w:r>
      <w:r>
        <w:rPr>
          <w:rStyle w:val="37"/>
        </w:rPr>
        <w:t>9.3  给水与排水</w:t>
      </w:r>
      <w:r>
        <w:tab/>
      </w:r>
      <w:r>
        <w:fldChar w:fldCharType="begin"/>
      </w:r>
      <w:r>
        <w:instrText xml:space="preserve"> PAGEREF _Toc155087630 \h </w:instrText>
      </w:r>
      <w:r>
        <w:fldChar w:fldCharType="separate"/>
      </w:r>
      <w:r>
        <w:t>73</w:t>
      </w:r>
      <w:r>
        <w:fldChar w:fldCharType="end"/>
      </w:r>
      <w:r>
        <w:fldChar w:fldCharType="end"/>
      </w:r>
    </w:p>
    <w:p w14:paraId="3BDA9888">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"_Toc155087631" </w:instrText>
      </w:r>
      <w:r>
        <w:fldChar w:fldCharType="separate"/>
      </w:r>
      <w:r>
        <w:rPr>
          <w:rStyle w:val="37"/>
        </w:rPr>
        <w:t>9.4  供配电</w:t>
      </w:r>
      <w:r>
        <w:tab/>
      </w:r>
      <w:r>
        <w:fldChar w:fldCharType="begin"/>
      </w:r>
      <w:r>
        <w:instrText xml:space="preserve"> PAGEREF _Toc155087631 \h </w:instrText>
      </w:r>
      <w:r>
        <w:fldChar w:fldCharType="separate"/>
      </w:r>
      <w:r>
        <w:t>73</w:t>
      </w:r>
      <w:r>
        <w:fldChar w:fldCharType="end"/>
      </w:r>
      <w:r>
        <w:fldChar w:fldCharType="end"/>
      </w:r>
    </w:p>
    <w:p w14:paraId="4C1A6D2D">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"_Toc155087632" </w:instrText>
      </w:r>
      <w:r>
        <w:fldChar w:fldCharType="separate"/>
      </w:r>
      <w:r>
        <w:rPr>
          <w:rStyle w:val="37"/>
        </w:rPr>
        <w:t>9.5  照 明</w:t>
      </w:r>
      <w:r>
        <w:tab/>
      </w:r>
      <w:r>
        <w:fldChar w:fldCharType="begin"/>
      </w:r>
      <w:r>
        <w:instrText xml:space="preserve"> PAGEREF _Toc155087632 \h </w:instrText>
      </w:r>
      <w:r>
        <w:fldChar w:fldCharType="separate"/>
      </w:r>
      <w:r>
        <w:t>74</w:t>
      </w:r>
      <w:r>
        <w:fldChar w:fldCharType="end"/>
      </w:r>
      <w:r>
        <w:fldChar w:fldCharType="end"/>
      </w:r>
    </w:p>
    <w:p w14:paraId="2CDB3409">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"_Toc155087633" </w:instrText>
      </w:r>
      <w:r>
        <w:fldChar w:fldCharType="separate"/>
      </w:r>
      <w:r>
        <w:rPr>
          <w:rStyle w:val="37"/>
        </w:rPr>
        <w:t>9.6  弱电智能化</w:t>
      </w:r>
      <w:r>
        <w:tab/>
      </w:r>
      <w:r>
        <w:fldChar w:fldCharType="begin"/>
      </w:r>
      <w:r>
        <w:instrText xml:space="preserve"> PAGEREF _Toc155087633 \h </w:instrText>
      </w:r>
      <w:r>
        <w:fldChar w:fldCharType="separate"/>
      </w:r>
      <w:r>
        <w:t>77</w:t>
      </w:r>
      <w:r>
        <w:fldChar w:fldCharType="end"/>
      </w:r>
      <w:r>
        <w:fldChar w:fldCharType="end"/>
      </w:r>
    </w:p>
    <w:p w14:paraId="70680B31">
      <w:pPr>
        <w:pStyle w:val="23"/>
        <w:rPr>
          <w:rFonts w:asciiTheme="minorHAnsi" w:hAnsiTheme="minorHAnsi" w:eastAsiaTheme="minorEastAsia" w:cstheme="minorBidi"/>
          <w:kern w:val="2"/>
          <w:sz w:val="21"/>
          <w:szCs w:val="22"/>
          <w14:ligatures w14:val="standardContextual"/>
        </w:rPr>
      </w:pPr>
      <w:r>
        <w:fldChar w:fldCharType="begin"/>
      </w:r>
      <w:r>
        <w:instrText xml:space="preserve"> HYPERLINK \l "_Toc155087634" </w:instrText>
      </w:r>
      <w:r>
        <w:fldChar w:fldCharType="separate"/>
      </w:r>
      <w:r>
        <w:rPr>
          <w:rStyle w:val="37"/>
        </w:rPr>
        <w:t>10  防灾设计</w:t>
      </w:r>
      <w:r>
        <w:tab/>
      </w:r>
      <w:r>
        <w:fldChar w:fldCharType="begin"/>
      </w:r>
      <w:r>
        <w:instrText xml:space="preserve"> PAGEREF _Toc155087634 \h </w:instrText>
      </w:r>
      <w:r>
        <w:fldChar w:fldCharType="separate"/>
      </w:r>
      <w:r>
        <w:t>79</w:t>
      </w:r>
      <w:r>
        <w:fldChar w:fldCharType="end"/>
      </w:r>
      <w:r>
        <w:fldChar w:fldCharType="end"/>
      </w:r>
    </w:p>
    <w:p w14:paraId="62825368">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"_Toc155087635" </w:instrText>
      </w:r>
      <w:r>
        <w:fldChar w:fldCharType="separate"/>
      </w:r>
      <w:r>
        <w:rPr>
          <w:rStyle w:val="37"/>
        </w:rPr>
        <w:t>10.1  一般规定</w:t>
      </w:r>
      <w:r>
        <w:tab/>
      </w:r>
      <w:r>
        <w:fldChar w:fldCharType="begin"/>
      </w:r>
      <w:r>
        <w:instrText xml:space="preserve"> PAGEREF _Toc155087635 \h </w:instrText>
      </w:r>
      <w:r>
        <w:fldChar w:fldCharType="separate"/>
      </w:r>
      <w:r>
        <w:t>79</w:t>
      </w:r>
      <w:r>
        <w:fldChar w:fldCharType="end"/>
      </w:r>
      <w:r>
        <w:fldChar w:fldCharType="end"/>
      </w:r>
    </w:p>
    <w:p w14:paraId="3CC69951">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"_Toc155087636" </w:instrText>
      </w:r>
      <w:r>
        <w:fldChar w:fldCharType="separate"/>
      </w:r>
      <w:r>
        <w:rPr>
          <w:rStyle w:val="37"/>
        </w:rPr>
        <w:t>10.2  防  火</w:t>
      </w:r>
      <w:r>
        <w:tab/>
      </w:r>
      <w:r>
        <w:fldChar w:fldCharType="begin"/>
      </w:r>
      <w:r>
        <w:instrText xml:space="preserve"> PAGEREF _Toc155087636 \h </w:instrText>
      </w:r>
      <w:r>
        <w:fldChar w:fldCharType="separate"/>
      </w:r>
      <w:r>
        <w:t>79</w:t>
      </w:r>
      <w:r>
        <w:fldChar w:fldCharType="end"/>
      </w:r>
      <w:r>
        <w:fldChar w:fldCharType="end"/>
      </w:r>
    </w:p>
    <w:p w14:paraId="29F49EC8">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"_Toc155087637" </w:instrText>
      </w:r>
      <w:r>
        <w:fldChar w:fldCharType="separate"/>
      </w:r>
      <w:r>
        <w:rPr>
          <w:rStyle w:val="37"/>
        </w:rPr>
        <w:t>10.3  防  洪</w:t>
      </w:r>
      <w:r>
        <w:tab/>
      </w:r>
      <w:r>
        <w:fldChar w:fldCharType="begin"/>
      </w:r>
      <w:r>
        <w:instrText xml:space="preserve"> PAGEREF _Toc155087637 \h </w:instrText>
      </w:r>
      <w:r>
        <w:fldChar w:fldCharType="separate"/>
      </w:r>
      <w:r>
        <w:t>80</w:t>
      </w:r>
      <w:r>
        <w:fldChar w:fldCharType="end"/>
      </w:r>
      <w:r>
        <w:fldChar w:fldCharType="end"/>
      </w:r>
    </w:p>
    <w:p w14:paraId="287C16C8">
      <w:pPr>
        <w:pStyle w:val="23"/>
        <w:rPr>
          <w:rFonts w:asciiTheme="minorHAnsi" w:hAnsiTheme="minorHAnsi" w:eastAsiaTheme="minorEastAsia" w:cstheme="minorBidi"/>
          <w:kern w:val="2"/>
          <w:sz w:val="21"/>
          <w:szCs w:val="22"/>
          <w14:ligatures w14:val="standardContextual"/>
        </w:rPr>
      </w:pPr>
      <w:r>
        <w:fldChar w:fldCharType="begin"/>
      </w:r>
      <w:r>
        <w:instrText xml:space="preserve"> HYPERLINK \l "_Toc155087638" </w:instrText>
      </w:r>
      <w:r>
        <w:fldChar w:fldCharType="separate"/>
      </w:r>
      <w:r>
        <w:rPr>
          <w:rStyle w:val="37"/>
        </w:rPr>
        <w:t>11  人防设计</w:t>
      </w:r>
      <w:r>
        <w:tab/>
      </w:r>
      <w:r>
        <w:fldChar w:fldCharType="begin"/>
      </w:r>
      <w:r>
        <w:instrText xml:space="preserve"> PAGEREF _Toc155087638 \h </w:instrText>
      </w:r>
      <w:r>
        <w:fldChar w:fldCharType="separate"/>
      </w:r>
      <w:r>
        <w:t>81</w:t>
      </w:r>
      <w:r>
        <w:fldChar w:fldCharType="end"/>
      </w:r>
      <w:r>
        <w:fldChar w:fldCharType="end"/>
      </w:r>
    </w:p>
    <w:p w14:paraId="3B82AC01">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"_Toc155087639" </w:instrText>
      </w:r>
      <w:r>
        <w:fldChar w:fldCharType="separate"/>
      </w:r>
      <w:r>
        <w:rPr>
          <w:rStyle w:val="37"/>
        </w:rPr>
        <w:t>11.1  一般规定</w:t>
      </w:r>
      <w:r>
        <w:tab/>
      </w:r>
      <w:r>
        <w:fldChar w:fldCharType="begin"/>
      </w:r>
      <w:r>
        <w:instrText xml:space="preserve"> PAGEREF _Toc155087639 \h </w:instrText>
      </w:r>
      <w:r>
        <w:fldChar w:fldCharType="separate"/>
      </w:r>
      <w:r>
        <w:t>81</w:t>
      </w:r>
      <w:r>
        <w:fldChar w:fldCharType="end"/>
      </w:r>
      <w:r>
        <w:fldChar w:fldCharType="end"/>
      </w:r>
    </w:p>
    <w:p w14:paraId="1F0D88CB">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"_Toc155087640" </w:instrText>
      </w:r>
      <w:r>
        <w:fldChar w:fldCharType="separate"/>
      </w:r>
      <w:r>
        <w:rPr>
          <w:rStyle w:val="37"/>
        </w:rPr>
        <w:t>11.2  平面布局</w:t>
      </w:r>
      <w:r>
        <w:tab/>
      </w:r>
      <w:r>
        <w:fldChar w:fldCharType="begin"/>
      </w:r>
      <w:r>
        <w:instrText xml:space="preserve"> PAGEREF _Toc155087640 \h </w:instrText>
      </w:r>
      <w:r>
        <w:fldChar w:fldCharType="separate"/>
      </w:r>
      <w:r>
        <w:t>81</w:t>
      </w:r>
      <w:r>
        <w:fldChar w:fldCharType="end"/>
      </w:r>
      <w:r>
        <w:fldChar w:fldCharType="end"/>
      </w:r>
    </w:p>
    <w:p w14:paraId="654592D5">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"_Toc155087641" </w:instrText>
      </w:r>
      <w:r>
        <w:fldChar w:fldCharType="separate"/>
      </w:r>
      <w:r>
        <w:rPr>
          <w:rStyle w:val="37"/>
        </w:rPr>
        <w:t>11.3  平战结合要求</w:t>
      </w:r>
      <w:r>
        <w:tab/>
      </w:r>
      <w:r>
        <w:fldChar w:fldCharType="begin"/>
      </w:r>
      <w:r>
        <w:instrText xml:space="preserve"> PAGEREF _Toc155087641 \h </w:instrText>
      </w:r>
      <w:r>
        <w:fldChar w:fldCharType="separate"/>
      </w:r>
      <w:r>
        <w:t>82</w:t>
      </w:r>
      <w:r>
        <w:fldChar w:fldCharType="end"/>
      </w:r>
      <w:r>
        <w:fldChar w:fldCharType="end"/>
      </w:r>
    </w:p>
    <w:p w14:paraId="391EF356">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"_Toc155087642" </w:instrText>
      </w:r>
      <w:r>
        <w:fldChar w:fldCharType="separate"/>
      </w:r>
      <w:r>
        <w:rPr>
          <w:rStyle w:val="37"/>
        </w:rPr>
        <w:t>11.4  其  他</w:t>
      </w:r>
      <w:r>
        <w:tab/>
      </w:r>
      <w:r>
        <w:fldChar w:fldCharType="begin"/>
      </w:r>
      <w:r>
        <w:instrText xml:space="preserve"> PAGEREF _Toc155087642 \h </w:instrText>
      </w:r>
      <w:r>
        <w:fldChar w:fldCharType="separate"/>
      </w:r>
      <w:r>
        <w:t>83</w:t>
      </w:r>
      <w:r>
        <w:fldChar w:fldCharType="end"/>
      </w:r>
      <w:r>
        <w:fldChar w:fldCharType="end"/>
      </w:r>
    </w:p>
    <w:p w14:paraId="7369EAAD">
      <w:pPr>
        <w:pStyle w:val="23"/>
        <w:rPr>
          <w:rFonts w:asciiTheme="minorHAnsi" w:hAnsiTheme="minorHAnsi" w:eastAsiaTheme="minorEastAsia" w:cstheme="minorBidi"/>
          <w:kern w:val="2"/>
          <w:sz w:val="21"/>
          <w:szCs w:val="22"/>
          <w14:ligatures w14:val="standardContextual"/>
        </w:rPr>
      </w:pPr>
      <w:r>
        <w:fldChar w:fldCharType="begin"/>
      </w:r>
      <w:r>
        <w:instrText xml:space="preserve"> HYPERLINK \l "_Toc155087643" </w:instrText>
      </w:r>
      <w:r>
        <w:fldChar w:fldCharType="separate"/>
      </w:r>
      <w:r>
        <w:rPr>
          <w:rStyle w:val="37"/>
        </w:rPr>
        <w:t>12 绿色低碳</w:t>
      </w:r>
      <w:r>
        <w:tab/>
      </w:r>
      <w:r>
        <w:fldChar w:fldCharType="begin"/>
      </w:r>
      <w:r>
        <w:instrText xml:space="preserve"> PAGEREF _Toc155087643 \h </w:instrText>
      </w:r>
      <w:r>
        <w:fldChar w:fldCharType="separate"/>
      </w:r>
      <w:r>
        <w:t>84</w:t>
      </w:r>
      <w:r>
        <w:fldChar w:fldCharType="end"/>
      </w:r>
      <w:r>
        <w:fldChar w:fldCharType="end"/>
      </w:r>
    </w:p>
    <w:p w14:paraId="415CF724">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"_Toc155087644" </w:instrText>
      </w:r>
      <w:r>
        <w:fldChar w:fldCharType="separate"/>
      </w:r>
      <w:r>
        <w:rPr>
          <w:rStyle w:val="37"/>
          <w:b/>
        </w:rPr>
        <w:t>12.1</w:t>
      </w:r>
      <w:r>
        <w:rPr>
          <w:rStyle w:val="37"/>
        </w:rPr>
        <w:t xml:space="preserve"> 一般规定</w:t>
      </w:r>
      <w:r>
        <w:tab/>
      </w:r>
      <w:r>
        <w:fldChar w:fldCharType="begin"/>
      </w:r>
      <w:r>
        <w:instrText xml:space="preserve"> PAGEREF _Toc155087644 \h </w:instrText>
      </w:r>
      <w:r>
        <w:fldChar w:fldCharType="separate"/>
      </w:r>
      <w:r>
        <w:t>84</w:t>
      </w:r>
      <w:r>
        <w:fldChar w:fldCharType="end"/>
      </w:r>
      <w:r>
        <w:fldChar w:fldCharType="end"/>
      </w:r>
    </w:p>
    <w:p w14:paraId="26820981">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"_Toc155087645" </w:instrText>
      </w:r>
      <w:r>
        <w:fldChar w:fldCharType="separate"/>
      </w:r>
      <w:r>
        <w:rPr>
          <w:rStyle w:val="37"/>
          <w:b/>
        </w:rPr>
        <w:t>12.2</w:t>
      </w:r>
      <w:r>
        <w:rPr>
          <w:rStyle w:val="37"/>
        </w:rPr>
        <w:t xml:space="preserve"> 安全耐久</w:t>
      </w:r>
      <w:r>
        <w:tab/>
      </w:r>
      <w:r>
        <w:fldChar w:fldCharType="begin"/>
      </w:r>
      <w:r>
        <w:instrText xml:space="preserve"> PAGEREF _Toc155087645 \h </w:instrText>
      </w:r>
      <w:r>
        <w:fldChar w:fldCharType="separate"/>
      </w:r>
      <w:r>
        <w:t>84</w:t>
      </w:r>
      <w:r>
        <w:fldChar w:fldCharType="end"/>
      </w:r>
      <w:r>
        <w:fldChar w:fldCharType="end"/>
      </w:r>
    </w:p>
    <w:p w14:paraId="65B36324">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"_Toc155087646" </w:instrText>
      </w:r>
      <w:r>
        <w:fldChar w:fldCharType="separate"/>
      </w:r>
      <w:r>
        <w:rPr>
          <w:rStyle w:val="37"/>
          <w:b/>
        </w:rPr>
        <w:t xml:space="preserve">12.3 </w:t>
      </w:r>
      <w:r>
        <w:rPr>
          <w:rStyle w:val="37"/>
        </w:rPr>
        <w:t>资源节约</w:t>
      </w:r>
      <w:r>
        <w:tab/>
      </w:r>
      <w:r>
        <w:fldChar w:fldCharType="begin"/>
      </w:r>
      <w:r>
        <w:instrText xml:space="preserve"> PAGEREF _Toc155087646 \h </w:instrText>
      </w:r>
      <w:r>
        <w:fldChar w:fldCharType="separate"/>
      </w:r>
      <w:r>
        <w:t>86</w:t>
      </w:r>
      <w:r>
        <w:fldChar w:fldCharType="end"/>
      </w:r>
      <w:r>
        <w:fldChar w:fldCharType="end"/>
      </w:r>
    </w:p>
    <w:p w14:paraId="2DEF4EA5">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"_Toc155087647" </w:instrText>
      </w:r>
      <w:r>
        <w:fldChar w:fldCharType="separate"/>
      </w:r>
      <w:r>
        <w:rPr>
          <w:rStyle w:val="37"/>
          <w:b/>
        </w:rPr>
        <w:t>12.4</w:t>
      </w:r>
      <w:r>
        <w:rPr>
          <w:rStyle w:val="37"/>
        </w:rPr>
        <w:t xml:space="preserve"> 环境舒适</w:t>
      </w:r>
      <w:r>
        <w:tab/>
      </w:r>
      <w:r>
        <w:fldChar w:fldCharType="begin"/>
      </w:r>
      <w:r>
        <w:instrText xml:space="preserve"> PAGEREF _Toc155087647 \h </w:instrText>
      </w:r>
      <w:r>
        <w:fldChar w:fldCharType="separate"/>
      </w:r>
      <w:r>
        <w:t>86</w:t>
      </w:r>
      <w:r>
        <w:fldChar w:fldCharType="end"/>
      </w:r>
      <w:r>
        <w:fldChar w:fldCharType="end"/>
      </w:r>
    </w:p>
    <w:p w14:paraId="50A8DF5D">
      <w:pPr>
        <w:pStyle w:val="26"/>
        <w:rPr>
          <w:rFonts w:asciiTheme="minorHAnsi" w:hAnsiTheme="minorHAnsi" w:eastAsiaTheme="minorEastAsia" w:cstheme="minorBidi"/>
          <w:kern w:val="2"/>
          <w:sz w:val="21"/>
          <w:szCs w:val="22"/>
          <w14:ligatures w14:val="standardContextual"/>
        </w:rPr>
      </w:pPr>
      <w:r>
        <w:fldChar w:fldCharType="begin"/>
      </w:r>
      <w:r>
        <w:instrText xml:space="preserve"> HYPERLINK \l "_Toc155087648" </w:instrText>
      </w:r>
      <w:r>
        <w:fldChar w:fldCharType="separate"/>
      </w:r>
      <w:r>
        <w:rPr>
          <w:rStyle w:val="37"/>
          <w:b/>
        </w:rPr>
        <w:t xml:space="preserve">12.5 </w:t>
      </w:r>
      <w:r>
        <w:rPr>
          <w:rStyle w:val="37"/>
        </w:rPr>
        <w:t>服务便捷</w:t>
      </w:r>
      <w:r>
        <w:tab/>
      </w:r>
      <w:r>
        <w:fldChar w:fldCharType="begin"/>
      </w:r>
      <w:r>
        <w:instrText xml:space="preserve"> PAGEREF _Toc155087648 \h </w:instrText>
      </w:r>
      <w:r>
        <w:fldChar w:fldCharType="separate"/>
      </w:r>
      <w:r>
        <w:t>87</w:t>
      </w:r>
      <w:r>
        <w:fldChar w:fldCharType="end"/>
      </w:r>
      <w:r>
        <w:fldChar w:fldCharType="end"/>
      </w:r>
    </w:p>
    <w:p w14:paraId="793BAA4C">
      <w:pPr>
        <w:rPr>
          <w:rFonts w:eastAsiaTheme="minorEastAsia"/>
          <w:szCs w:val="24"/>
        </w:rPr>
        <w:sectPr>
          <w:headerReference r:id="rId8" w:type="default"/>
          <w:footerReference r:id="rId9" w:type="even"/>
          <w:pgSz w:w="11906" w:h="16838"/>
          <w:pgMar w:top="1440" w:right="1800" w:bottom="1440" w:left="1800" w:header="851" w:footer="992" w:gutter="0"/>
          <w:cols w:space="425" w:num="1"/>
          <w:docGrid w:type="lines" w:linePitch="312" w:charSpace="0"/>
        </w:sectPr>
      </w:pPr>
      <w:r>
        <w:rPr>
          <w:rFonts w:eastAsiaTheme="minorEastAsia"/>
          <w:b/>
          <w:bCs/>
          <w:caps/>
          <w:szCs w:val="24"/>
        </w:rPr>
        <w:fldChar w:fldCharType="end"/>
      </w:r>
    </w:p>
    <w:p w14:paraId="3E255C9E">
      <w:pPr>
        <w:pStyle w:val="2"/>
        <w:numPr>
          <w:ilvl w:val="0"/>
          <w:numId w:val="0"/>
        </w:numPr>
        <w:spacing w:line="360" w:lineRule="auto"/>
      </w:pPr>
      <w:bookmarkStart w:id="471" w:name="_Toc155087464"/>
      <w:bookmarkStart w:id="472" w:name="_Toc150161679"/>
      <w:bookmarkStart w:id="473" w:name="_Toc155088084"/>
      <w:bookmarkStart w:id="474" w:name="_Toc393768819"/>
      <w:bookmarkStart w:id="475" w:name="_Toc155087588"/>
      <w:bookmarkStart w:id="476" w:name="_Toc155088208"/>
      <w:r>
        <w:rPr>
          <w:rFonts w:hint="eastAsia"/>
        </w:rPr>
        <w:t>1  总 则</w:t>
      </w:r>
      <w:bookmarkEnd w:id="471"/>
      <w:bookmarkEnd w:id="472"/>
      <w:bookmarkEnd w:id="473"/>
      <w:bookmarkEnd w:id="474"/>
      <w:bookmarkEnd w:id="475"/>
      <w:bookmarkEnd w:id="476"/>
    </w:p>
    <w:p w14:paraId="65841567">
      <w:r>
        <w:rPr>
          <w:rFonts w:hint="eastAsia"/>
          <w:b/>
        </w:rPr>
        <w:t>1.0.1</w:t>
      </w:r>
      <w:r>
        <w:rPr>
          <w:b/>
        </w:rPr>
        <w:t xml:space="preserve"> </w:t>
      </w:r>
      <w:r>
        <w:rPr>
          <w:rFonts w:hint="eastAsia"/>
        </w:rPr>
        <w:t>为保证城市地下综合体的设计质量，本规范规定了城市地下综合体建筑设计应计符合节约能源、劳动卫生和环境保护的要求，遵循安全可靠、技术先进、经济适用的原则。节能、环保是我国的基本国策，是指节约能源、节约水源、节约土地、节约电源，保护环境。技术先进要求地下综合体建筑体现社会经济发展进程，设计符合时代特征，满足功能需求；设计具有前瞻性，采用先进的设计理念，推广新技术、新材料、新设备。经济性应体现在城市地下综合体的建设投入、建筑品质和使用效果全过程内，达到社会效益最大化。建设经济性的城市地下综合体应结合城市再开发，以建立节约型社会理念为先导，确立合理的建设规模和适宜的技术标准，采取先进的节能技术措施，遵循我国经济建设的方针。</w:t>
      </w:r>
    </w:p>
    <w:p w14:paraId="20A46429">
      <w:r>
        <w:rPr>
          <w:rFonts w:hint="eastAsia"/>
          <w:b/>
        </w:rPr>
        <w:t>1</w:t>
      </w:r>
      <w:r>
        <w:rPr>
          <w:b/>
        </w:rPr>
        <w:t>.0.2</w:t>
      </w:r>
      <w:r>
        <w:t xml:space="preserve"> </w:t>
      </w:r>
      <w:r>
        <w:rPr>
          <w:rFonts w:hint="eastAsia"/>
        </w:rPr>
        <w:t>复杂城市地下综合体中，除了商业、停车、人行通道等功能外，还经常包括地铁车站、地铁区间、综合管廊、隧道、地下车库联络道等交通与市政设施。这类交通与市政设施在总体平面布局与竖向设计时，需与商业与人行空间、停车与交通空间整体协调，同时也需满足自身相关规范要求。</w:t>
      </w:r>
    </w:p>
    <w:p w14:paraId="1735F98C">
      <w:r>
        <w:rPr>
          <w:rFonts w:hint="eastAsia"/>
          <w:b/>
        </w:rPr>
        <w:t xml:space="preserve">1.0.3 </w:t>
      </w:r>
      <w:r>
        <w:rPr>
          <w:rFonts w:hint="eastAsia"/>
        </w:rPr>
        <w:t>本规范规定了人、建筑、环境的相互关系，可持续发展和以人为本的设计理念和原则。</w:t>
      </w:r>
    </w:p>
    <w:p w14:paraId="0CB31D45">
      <w:pPr>
        <w:ind w:firstLine="480" w:firstLineChars="200"/>
        <w:jc w:val="left"/>
      </w:pPr>
    </w:p>
    <w:p w14:paraId="4E769664">
      <w:pPr>
        <w:pStyle w:val="2"/>
        <w:numPr>
          <w:ilvl w:val="0"/>
          <w:numId w:val="0"/>
        </w:numPr>
        <w:spacing w:line="360" w:lineRule="auto"/>
        <w:rPr>
          <w:sz w:val="28"/>
          <w:szCs w:val="28"/>
        </w:rPr>
      </w:pPr>
      <w:r>
        <w:br w:type="page"/>
      </w:r>
      <w:bookmarkStart w:id="477" w:name="_Toc393768820"/>
    </w:p>
    <w:p w14:paraId="36744841">
      <w:pPr>
        <w:pStyle w:val="2"/>
        <w:numPr>
          <w:ilvl w:val="0"/>
          <w:numId w:val="0"/>
        </w:numPr>
        <w:spacing w:line="360" w:lineRule="auto"/>
      </w:pPr>
      <w:bookmarkStart w:id="478" w:name="_Toc155087465"/>
      <w:bookmarkStart w:id="479" w:name="_Toc150161680"/>
      <w:bookmarkStart w:id="480" w:name="_Toc155088085"/>
      <w:bookmarkStart w:id="481" w:name="_Toc155088209"/>
      <w:bookmarkStart w:id="482" w:name="_Toc155087589"/>
      <w:r>
        <w:rPr>
          <w:rFonts w:hint="eastAsia"/>
        </w:rPr>
        <w:t>2  术</w:t>
      </w:r>
      <w:r>
        <w:t xml:space="preserve"> </w:t>
      </w:r>
      <w:r>
        <w:rPr>
          <w:rFonts w:hint="eastAsia"/>
        </w:rPr>
        <w:t>语</w:t>
      </w:r>
      <w:bookmarkEnd w:id="477"/>
      <w:bookmarkEnd w:id="478"/>
      <w:bookmarkEnd w:id="479"/>
      <w:bookmarkEnd w:id="480"/>
      <w:bookmarkEnd w:id="481"/>
      <w:bookmarkEnd w:id="482"/>
    </w:p>
    <w:p w14:paraId="1EA79D06">
      <w:r>
        <w:rPr>
          <w:rFonts w:hint="eastAsia"/>
          <w:b/>
        </w:rPr>
        <w:t>2.0.1</w:t>
      </w:r>
      <w:r>
        <w:rPr>
          <w:rFonts w:hint="eastAsia"/>
        </w:rPr>
        <w:t xml:space="preserve"> 城市地下综合体的概念源自地面城市综合体。由多种不同功能的建筑空间组合在一起的建筑，称为建筑综合体，例如在一幢高层建筑中，在不同的层面以及地下室中布置有商业、办公、娱乐、餐饮、居住、停车等内容，这些内容在功能上有些相互联系，有些却毫不相干。经过进一步的发展，不同城市功能也被综合布置在大型建筑物中，成为城市综合体。当城市综合体随着城市的立体化开发而伴生于城市地下空间中时，则成为城市地下综合体。</w:t>
      </w:r>
    </w:p>
    <w:p w14:paraId="1F3FA834">
      <w:pPr>
        <w:ind w:firstLine="480" w:firstLineChars="200"/>
      </w:pPr>
      <w:r>
        <w:rPr>
          <w:rFonts w:hint="eastAsia"/>
        </w:rPr>
        <w:t>一个城市地下综合体中，具体包含内容和如何组成，要视其建设目的和主要功能而定。根据国内外案例分析，结合我国城市地下综合体的建设特点，城市地下综合体的主要功能和作用具体可分为：</w:t>
      </w:r>
    </w:p>
    <w:p w14:paraId="68248F21">
      <w:pPr>
        <w:ind w:firstLine="480" w:firstLineChars="200"/>
        <w:rPr>
          <w:bCs/>
        </w:rPr>
      </w:pPr>
      <w:r>
        <w:rPr>
          <w:bCs/>
        </w:rPr>
        <w:t>1</w:t>
      </w:r>
      <w:r>
        <w:rPr>
          <w:rFonts w:hint="eastAsia"/>
          <w:bCs/>
        </w:rPr>
        <w:t>地下交通部分，包括人行通道、车行通道、集散大厅、过厅、中庭、下沉广场、垂直交通等；</w:t>
      </w:r>
    </w:p>
    <w:p w14:paraId="5D93E6B0">
      <w:pPr>
        <w:ind w:firstLine="480" w:firstLineChars="200"/>
        <w:rPr>
          <w:bCs/>
        </w:rPr>
      </w:pPr>
      <w:r>
        <w:rPr>
          <w:bCs/>
        </w:rPr>
        <w:t>2</w:t>
      </w:r>
      <w:r>
        <w:rPr>
          <w:rFonts w:hint="eastAsia"/>
          <w:bCs/>
        </w:rPr>
        <w:t xml:space="preserve"> 地下停车库、地下公交车站、地下出租车站、</w:t>
      </w:r>
      <w:r>
        <w:rPr>
          <w:rFonts w:hint="eastAsia"/>
        </w:rPr>
        <w:t>地铁车站与区间</w:t>
      </w:r>
      <w:r>
        <w:rPr>
          <w:rFonts w:hint="eastAsia"/>
          <w:bCs/>
        </w:rPr>
        <w:t>等；</w:t>
      </w:r>
    </w:p>
    <w:p w14:paraId="0E05D7E4">
      <w:pPr>
        <w:ind w:firstLine="480" w:firstLineChars="200"/>
        <w:rPr>
          <w:bCs/>
        </w:rPr>
      </w:pPr>
      <w:r>
        <w:rPr>
          <w:bCs/>
        </w:rPr>
        <w:t>3</w:t>
      </w:r>
      <w:r>
        <w:rPr>
          <w:rFonts w:hint="eastAsia"/>
          <w:bCs/>
        </w:rPr>
        <w:t xml:space="preserve"> 商店、饮食店、文娱设施、办公、展览、银行、邮局等业务设施；</w:t>
      </w:r>
    </w:p>
    <w:p w14:paraId="2A78419D">
      <w:pPr>
        <w:ind w:firstLine="480" w:firstLineChars="200"/>
        <w:rPr>
          <w:bCs/>
        </w:rPr>
      </w:pPr>
      <w:r>
        <w:rPr>
          <w:bCs/>
        </w:rPr>
        <w:t>4</w:t>
      </w:r>
      <w:r>
        <w:rPr>
          <w:rFonts w:hint="eastAsia"/>
          <w:bCs/>
        </w:rPr>
        <w:t xml:space="preserve"> 为城市地下综合体本身使用的通风、空调、变配电、供水排水等设备用房和中央控制室、防灾中心、办公室、仓库、卫生间等辅助用房，以及备用的电源、水源等。</w:t>
      </w:r>
    </w:p>
    <w:p w14:paraId="6279F614">
      <w:pPr>
        <w:ind w:firstLine="480" w:firstLineChars="200"/>
      </w:pPr>
      <w:r>
        <w:rPr>
          <w:rFonts w:hint="eastAsia"/>
        </w:rPr>
        <w:t>据此，本规范给出城市地下综合体术语解释。</w:t>
      </w:r>
    </w:p>
    <w:p w14:paraId="7BE2597E">
      <w:r>
        <w:rPr>
          <w:rFonts w:hint="eastAsia"/>
          <w:b/>
        </w:rPr>
        <w:t xml:space="preserve">2.0.2 </w:t>
      </w:r>
      <w:r>
        <w:rPr>
          <w:rFonts w:hint="eastAsia"/>
        </w:rPr>
        <w:t>城市地下综合体功能单元，包括公共功能单元和设施单元。</w:t>
      </w:r>
    </w:p>
    <w:p w14:paraId="35903D1F">
      <w:pPr>
        <w:ind w:firstLine="480" w:firstLineChars="200"/>
      </w:pPr>
      <w:r>
        <w:rPr>
          <w:rFonts w:hint="eastAsia"/>
        </w:rPr>
        <w:t>公共功能单元，包括以商业服务和社会服务为目的的商业、观演、文化、娱乐、体育等功能，以及服务公共交通的公共汽车站、出租汽车站、停车库、交通换乘枢纽等。</w:t>
      </w:r>
    </w:p>
    <w:p w14:paraId="79859BF6">
      <w:pPr>
        <w:ind w:firstLine="480" w:firstLineChars="200"/>
      </w:pPr>
      <w:r>
        <w:rPr>
          <w:rFonts w:hint="eastAsia"/>
        </w:rPr>
        <w:t>设施单元包括为主体功能提供配套服务的功能单元，例如供暖冷、电力、给排水、通信、泵站、垃圾站及综合管廊等。</w:t>
      </w:r>
    </w:p>
    <w:p w14:paraId="15BD1412">
      <w:pPr>
        <w:jc w:val="left"/>
      </w:pPr>
      <w:r>
        <w:rPr>
          <w:rFonts w:hint="eastAsia"/>
          <w:b/>
        </w:rPr>
        <w:t xml:space="preserve">2.0.6 </w:t>
      </w:r>
      <w:r>
        <w:rPr>
          <w:rFonts w:hint="eastAsia"/>
        </w:rPr>
        <w:t>本规范中的地下车行通道仅限于通行非危险化学品的车辆。</w:t>
      </w:r>
    </w:p>
    <w:p w14:paraId="11B7B901">
      <w:pPr>
        <w:pStyle w:val="2"/>
        <w:numPr>
          <w:ilvl w:val="0"/>
          <w:numId w:val="0"/>
        </w:numPr>
        <w:spacing w:line="360" w:lineRule="auto"/>
        <w:rPr>
          <w:sz w:val="28"/>
          <w:szCs w:val="28"/>
        </w:rPr>
      </w:pPr>
      <w:r>
        <w:br w:type="page"/>
      </w:r>
      <w:bookmarkStart w:id="483" w:name="_Toc393768821"/>
    </w:p>
    <w:p w14:paraId="50411342">
      <w:pPr>
        <w:pStyle w:val="2"/>
        <w:numPr>
          <w:ilvl w:val="0"/>
          <w:numId w:val="0"/>
        </w:numPr>
        <w:spacing w:line="360" w:lineRule="auto"/>
      </w:pPr>
      <w:bookmarkStart w:id="484" w:name="_Toc155087590"/>
      <w:bookmarkStart w:id="485" w:name="_Toc155088086"/>
      <w:bookmarkStart w:id="486" w:name="_Toc155087466"/>
      <w:bookmarkStart w:id="487" w:name="_Toc155088210"/>
      <w:bookmarkStart w:id="488" w:name="_Toc150161681"/>
      <w:r>
        <w:rPr>
          <w:rFonts w:hint="eastAsia"/>
        </w:rPr>
        <w:t>3.  基本规定</w:t>
      </w:r>
      <w:bookmarkEnd w:id="483"/>
      <w:bookmarkEnd w:id="484"/>
      <w:bookmarkEnd w:id="485"/>
      <w:bookmarkEnd w:id="486"/>
      <w:bookmarkEnd w:id="487"/>
      <w:bookmarkEnd w:id="488"/>
    </w:p>
    <w:p w14:paraId="6B8CB825">
      <w:pPr>
        <w:ind w:firstLine="480" w:firstLineChars="200"/>
        <w:jc w:val="left"/>
      </w:pPr>
    </w:p>
    <w:p w14:paraId="1081563C">
      <w:pPr>
        <w:pStyle w:val="3"/>
        <w:spacing w:line="360" w:lineRule="auto"/>
      </w:pPr>
      <w:bookmarkStart w:id="489" w:name="_Toc155087591"/>
      <w:bookmarkStart w:id="490" w:name="_Toc155087467"/>
      <w:bookmarkStart w:id="491" w:name="_Toc155088087"/>
      <w:bookmarkStart w:id="492" w:name="_Toc150161682"/>
      <w:bookmarkStart w:id="493" w:name="_Toc155088211"/>
      <w:bookmarkStart w:id="494" w:name="_Toc393768822"/>
      <w:bookmarkStart w:id="495" w:name="_Toc276671270"/>
      <w:r>
        <w:rPr>
          <w:rFonts w:hint="eastAsia"/>
        </w:rPr>
        <w:t>3.1  分 类</w:t>
      </w:r>
      <w:bookmarkEnd w:id="489"/>
      <w:bookmarkEnd w:id="490"/>
      <w:bookmarkEnd w:id="491"/>
      <w:bookmarkEnd w:id="492"/>
      <w:bookmarkEnd w:id="493"/>
      <w:bookmarkEnd w:id="494"/>
      <w:bookmarkEnd w:id="495"/>
    </w:p>
    <w:p w14:paraId="47DB8FFF">
      <w:r>
        <w:rPr>
          <w:rFonts w:hint="eastAsia"/>
          <w:b/>
        </w:rPr>
        <w:t>3.1.1~3.1.2</w:t>
      </w:r>
      <w:r>
        <w:t xml:space="preserve"> </w:t>
      </w:r>
      <w:r>
        <w:rPr>
          <w:rFonts w:hint="eastAsia"/>
        </w:rPr>
        <w:t>城市地下综合体可按照用地权属、区位、主要功能等进行分类。</w:t>
      </w:r>
    </w:p>
    <w:p w14:paraId="4D300187">
      <w:pPr>
        <w:ind w:firstLine="480" w:firstLineChars="200"/>
      </w:pPr>
      <w:r>
        <w:rPr>
          <w:rFonts w:hint="eastAsia"/>
        </w:rPr>
        <w:t xml:space="preserve">1 </w:t>
      </w:r>
      <w:r>
        <w:t>当前城市建设背景下，</w:t>
      </w:r>
      <w:r>
        <w:rPr>
          <w:rFonts w:hint="eastAsia"/>
        </w:rPr>
        <w:t>整体</w:t>
      </w:r>
      <w:r>
        <w:t>开发型</w:t>
      </w:r>
      <w:r>
        <w:rPr>
          <w:rFonts w:hint="eastAsia"/>
        </w:rPr>
        <w:t>城市综合体</w:t>
      </w:r>
      <w:r>
        <w:t>日趋增多，</w:t>
      </w:r>
      <w:r>
        <w:rPr>
          <w:rFonts w:hint="eastAsia"/>
        </w:rPr>
        <w:t>该</w:t>
      </w:r>
      <w:r>
        <w:t>类型在功能复合、用地权属、设计界面、管理运营、标准统一等方面都较为复杂</w:t>
      </w:r>
      <w:r>
        <w:rPr>
          <w:rFonts w:hint="eastAsia"/>
        </w:rPr>
        <w:t>，</w:t>
      </w:r>
      <w:r>
        <w:t>也不同于常规的项目，因此</w:t>
      </w:r>
      <w:r>
        <w:rPr>
          <w:rFonts w:hint="eastAsia"/>
        </w:rPr>
        <w:t>增加此</w:t>
      </w:r>
      <w:r>
        <w:t>分类类型。</w:t>
      </w:r>
    </w:p>
    <w:p w14:paraId="45B7745B">
      <w:pPr>
        <w:ind w:firstLine="480" w:firstLineChars="200"/>
      </w:pPr>
      <w:r>
        <w:rPr>
          <w:rFonts w:hint="eastAsia"/>
        </w:rPr>
        <w:t>按用地权属，城市地下综合体分为市政用地开发型、地块开发型，以及整体开发型：</w:t>
      </w:r>
    </w:p>
    <w:p w14:paraId="29F79882">
      <w:pPr>
        <w:ind w:firstLine="480" w:firstLineChars="200"/>
      </w:pPr>
      <w:r>
        <w:rPr>
          <w:rFonts w:hint="eastAsia"/>
        </w:rPr>
        <w:t>市政用地</w:t>
      </w:r>
      <w:r>
        <w:t>开发型</w:t>
      </w:r>
      <w:r>
        <w:rPr>
          <w:rFonts w:hint="eastAsia"/>
        </w:rPr>
        <w:t>城市地下综合体：位于城市</w:t>
      </w:r>
      <w:r>
        <w:t>道路、绿地、交通场站等市政用地下方，这一类型的地下综合体通常具有较高的城市公共属性，提供城市公共活动或交通</w:t>
      </w:r>
      <w:r>
        <w:rPr>
          <w:rFonts w:hint="eastAsia"/>
        </w:rPr>
        <w:t>功能</w:t>
      </w:r>
      <w:r>
        <w:t>。</w:t>
      </w:r>
    </w:p>
    <w:p w14:paraId="1AA277B7">
      <w:pPr>
        <w:ind w:firstLine="480" w:firstLineChars="200"/>
      </w:pPr>
      <w:r>
        <w:rPr>
          <w:rFonts w:hint="eastAsia"/>
        </w:rPr>
        <w:t>地块开发型城市</w:t>
      </w:r>
      <w:r>
        <w:t>地下综合体</w:t>
      </w:r>
      <w:r>
        <w:rPr>
          <w:rFonts w:hint="eastAsia"/>
        </w:rPr>
        <w:t>：</w:t>
      </w:r>
      <w:r>
        <w:t>位于</w:t>
      </w:r>
      <w:r>
        <w:rPr>
          <w:rFonts w:hint="eastAsia"/>
        </w:rPr>
        <w:t>商业商办</w:t>
      </w:r>
      <w:r>
        <w:t>、住宅、</w:t>
      </w:r>
      <w:r>
        <w:rPr>
          <w:rFonts w:hint="eastAsia"/>
        </w:rPr>
        <w:t>学校</w:t>
      </w:r>
      <w:r>
        <w:t>、文化体育等用地下方，</w:t>
      </w:r>
      <w:r>
        <w:rPr>
          <w:rFonts w:hint="eastAsia"/>
        </w:rPr>
        <w:t>这一类型</w:t>
      </w:r>
      <w:r>
        <w:t>的地下综合体</w:t>
      </w:r>
      <w:r>
        <w:rPr>
          <w:rFonts w:hint="eastAsia"/>
        </w:rPr>
        <w:t>通常作为</w:t>
      </w:r>
      <w:r>
        <w:t>地面建筑</w:t>
      </w:r>
      <w:r>
        <w:rPr>
          <w:rFonts w:hint="eastAsia"/>
        </w:rPr>
        <w:t>功能</w:t>
      </w:r>
      <w:r>
        <w:t>的重要</w:t>
      </w:r>
      <w:r>
        <w:rPr>
          <w:rFonts w:hint="eastAsia"/>
        </w:rPr>
        <w:t>组成</w:t>
      </w:r>
      <w:r>
        <w:t>部分。</w:t>
      </w:r>
    </w:p>
    <w:p w14:paraId="65D75BB4">
      <w:pPr>
        <w:ind w:firstLine="480" w:firstLineChars="200"/>
      </w:pPr>
      <w:r>
        <w:rPr>
          <w:rFonts w:hint="eastAsia"/>
        </w:rPr>
        <w:t>整体开发型地下综合体：</w:t>
      </w:r>
      <w:r>
        <w:t>包括有两块以上用地，</w:t>
      </w:r>
      <w:r>
        <w:rPr>
          <w:rFonts w:hint="eastAsia"/>
        </w:rPr>
        <w:t>通常</w:t>
      </w:r>
      <w:r>
        <w:t>兼有开发用地及市政用地</w:t>
      </w:r>
      <w:r>
        <w:rPr>
          <w:rFonts w:hint="eastAsia"/>
        </w:rPr>
        <w:t>，</w:t>
      </w:r>
      <w:r>
        <w:t>兼有地块功能与市政功能。</w:t>
      </w:r>
    </w:p>
    <w:p w14:paraId="11E5F963">
      <w:pPr>
        <w:ind w:firstLine="480" w:firstLineChars="200"/>
      </w:pPr>
      <w:r>
        <w:rPr>
          <w:bCs/>
        </w:rPr>
        <w:t>2</w:t>
      </w:r>
      <w:r>
        <w:rPr>
          <w:b/>
        </w:rPr>
        <w:t xml:space="preserve"> </w:t>
      </w:r>
      <w:r>
        <w:rPr>
          <w:rFonts w:hint="eastAsia"/>
        </w:rPr>
        <w:t>按所处的不同区位和作用，城市地下综合体分为城市中心型、交通站点型：</w:t>
      </w:r>
    </w:p>
    <w:p w14:paraId="3E9CFB25">
      <w:pPr>
        <w:ind w:firstLine="480" w:firstLineChars="200"/>
      </w:pPr>
      <w:r>
        <w:rPr>
          <w:rFonts w:hint="eastAsia"/>
        </w:rPr>
        <w:t>城市中心型地下综合体：一般在城市中心区繁华地带、CBD区、城市公共绿地、广场等公共中心，结合修建综合性服务设施，集商业、文化娱乐、停车及公共设施于一体，并逐步创造条件，向建设地下城发展，如地下商业街、上海人民广场地下广场、地下车库和香港街联合体，北京西单购物广场。</w:t>
      </w:r>
    </w:p>
    <w:p w14:paraId="275B8C6A">
      <w:pPr>
        <w:ind w:firstLine="480" w:firstLineChars="200"/>
      </w:pPr>
      <w:r>
        <w:rPr>
          <w:rFonts w:hint="eastAsia"/>
        </w:rPr>
        <w:t>交通站点型地下综合体：结合城市对外交通枢纽、城市公共交通和轨道交通，建设集商业、娱乐、交通换乘等多功能为一体的城市地下综合体，与地面、汽车站、过街地道等有机结合，形成多功能、综合性的换乘枢纽，如广州珠江新城核心区地下空间、黄沙地区站城市地下综合体。</w:t>
      </w:r>
    </w:p>
    <w:p w14:paraId="7E268D67">
      <w:pPr>
        <w:ind w:firstLine="480" w:firstLineChars="200"/>
      </w:pPr>
      <w:r>
        <w:rPr>
          <w:rFonts w:hint="eastAsia"/>
        </w:rPr>
        <w:t>园区景区型地下综合体：往往位于产业园区、高校校园、旅游区、历史保护区和风景名胜区等，通过地下空间的开发利用来保护地面环境、传统风貌和自然景观，如西安钟鼓楼地下广场、上海静安寺城市地下综合体。</w:t>
      </w:r>
    </w:p>
    <w:p w14:paraId="63DA7BB7">
      <w:pPr>
        <w:ind w:firstLine="480" w:firstLineChars="200"/>
        <w:rPr>
          <w:rFonts w:hAnsi="宋体" w:cs="宋体"/>
          <w:szCs w:val="21"/>
        </w:rPr>
      </w:pPr>
      <w:r>
        <w:rPr>
          <w:rFonts w:hint="eastAsia" w:hAnsi="宋体" w:cs="宋体"/>
          <w:szCs w:val="21"/>
        </w:rPr>
        <w:t>城市地下综合体的功能众多、形态结构多样，分类方法难以概括全部。本次规范从用地权属和所在区位等方面进行分类，便于确定功能单元与公共联系部分的各自的技术标准。</w:t>
      </w:r>
    </w:p>
    <w:p w14:paraId="4FC8FFBC">
      <w:pPr>
        <w:jc w:val="left"/>
      </w:pPr>
    </w:p>
    <w:p w14:paraId="6D07AA7B">
      <w:pPr>
        <w:pStyle w:val="3"/>
        <w:spacing w:line="360" w:lineRule="auto"/>
      </w:pPr>
      <w:bookmarkStart w:id="496" w:name="_Toc393768823"/>
      <w:bookmarkStart w:id="497" w:name="_Toc155087592"/>
      <w:bookmarkStart w:id="498" w:name="_Toc155088088"/>
      <w:bookmarkStart w:id="499" w:name="_Toc155087468"/>
      <w:bookmarkStart w:id="500" w:name="_Toc150161683"/>
      <w:bookmarkStart w:id="501" w:name="_Toc155088212"/>
      <w:r>
        <w:rPr>
          <w:rFonts w:hint="eastAsia"/>
        </w:rPr>
        <w:t xml:space="preserve">3.2  </w:t>
      </w:r>
      <w:r>
        <w:t>设计使用年限</w:t>
      </w:r>
      <w:bookmarkEnd w:id="496"/>
      <w:bookmarkEnd w:id="497"/>
      <w:bookmarkEnd w:id="498"/>
      <w:bookmarkEnd w:id="499"/>
      <w:bookmarkEnd w:id="500"/>
      <w:bookmarkEnd w:id="501"/>
    </w:p>
    <w:p w14:paraId="39C7A263">
      <w:pPr>
        <w:autoSpaceDE w:val="0"/>
        <w:autoSpaceDN w:val="0"/>
        <w:adjustRightInd w:val="0"/>
        <w:rPr>
          <w:rFonts w:hAnsi="宋体" w:cs="宋体"/>
          <w:szCs w:val="21"/>
        </w:rPr>
      </w:pPr>
      <w:r>
        <w:rPr>
          <w:rFonts w:hint="eastAsia"/>
          <w:b/>
        </w:rPr>
        <w:t xml:space="preserve">3.2.1 </w:t>
      </w:r>
      <w:r>
        <w:rPr>
          <w:rFonts w:hAnsi="宋体" w:cs="宋体"/>
          <w:szCs w:val="21"/>
        </w:rPr>
        <w:t>在国务院颁布的《建设工程质量管理条例》第二十一条中规定，设计文件要“注明工程合理使用年限”。民用建筑合理使用年限主要指建筑主体结构设计使用年限，根据《建筑结构可靠度设计统一标准》GB 50068中将设计使用年限分为四类，本</w:t>
      </w:r>
      <w:r>
        <w:rPr>
          <w:rFonts w:hint="eastAsia" w:hAnsi="宋体" w:cs="宋体"/>
          <w:szCs w:val="21"/>
        </w:rPr>
        <w:t>规范</w:t>
      </w:r>
      <w:r>
        <w:rPr>
          <w:rFonts w:hAnsi="宋体" w:cs="宋体"/>
          <w:szCs w:val="21"/>
        </w:rPr>
        <w:t>与其相适应，具体的应根据工程项目的建筑等级、重要性来确定。</w:t>
      </w:r>
    </w:p>
    <w:p w14:paraId="3AAD84EF">
      <w:pPr>
        <w:autoSpaceDE w:val="0"/>
        <w:autoSpaceDN w:val="0"/>
        <w:adjustRightInd w:val="0"/>
        <w:jc w:val="left"/>
        <w:rPr>
          <w:rFonts w:hAnsi="宋体" w:cs="宋体"/>
          <w:szCs w:val="21"/>
        </w:rPr>
      </w:pPr>
    </w:p>
    <w:p w14:paraId="2DD19DEA">
      <w:pPr>
        <w:pStyle w:val="3"/>
        <w:spacing w:line="360" w:lineRule="auto"/>
      </w:pPr>
      <w:bookmarkStart w:id="502" w:name="_Toc276671272"/>
      <w:bookmarkStart w:id="503" w:name="_Toc155088089"/>
      <w:bookmarkStart w:id="504" w:name="_Toc155087593"/>
      <w:bookmarkStart w:id="505" w:name="_Toc155087469"/>
      <w:bookmarkStart w:id="506" w:name="_Toc393768824"/>
      <w:bookmarkStart w:id="507" w:name="_Toc155088213"/>
      <w:bookmarkStart w:id="508" w:name="_Toc150161684"/>
      <w:r>
        <w:rPr>
          <w:rFonts w:hint="eastAsia"/>
        </w:rPr>
        <w:t>3.3  规划</w:t>
      </w:r>
      <w:bookmarkEnd w:id="502"/>
      <w:r>
        <w:rPr>
          <w:rFonts w:hint="eastAsia"/>
        </w:rPr>
        <w:t>要求</w:t>
      </w:r>
      <w:bookmarkEnd w:id="503"/>
      <w:bookmarkEnd w:id="504"/>
      <w:bookmarkEnd w:id="505"/>
      <w:bookmarkEnd w:id="506"/>
      <w:bookmarkEnd w:id="507"/>
      <w:bookmarkEnd w:id="508"/>
    </w:p>
    <w:p w14:paraId="75A37F71">
      <w:pPr>
        <w:autoSpaceDE w:val="0"/>
        <w:autoSpaceDN w:val="0"/>
        <w:adjustRightInd w:val="0"/>
        <w:rPr>
          <w:rFonts w:hAnsi="宋体" w:cs="宋体"/>
          <w:szCs w:val="21"/>
        </w:rPr>
      </w:pPr>
      <w:r>
        <w:rPr>
          <w:rFonts w:hint="eastAsia" w:hAnsi="宋体" w:cs="宋体"/>
          <w:b/>
          <w:szCs w:val="21"/>
        </w:rPr>
        <w:t>3.3.1</w:t>
      </w:r>
      <w:r>
        <w:rPr>
          <w:rFonts w:hint="eastAsia" w:hAnsi="宋体" w:cs="宋体"/>
          <w:szCs w:val="21"/>
        </w:rPr>
        <w:t xml:space="preserve"> 城市地下综合体因内容复杂，耗资巨大，建设时必须在城市发展总体规划和局部地区再开发规划的指导下进行，并对建设的必要性和可行性进行科学的论证。</w:t>
      </w:r>
    </w:p>
    <w:p w14:paraId="60255890">
      <w:pPr>
        <w:ind w:left="180" w:leftChars="75" w:firstLine="480" w:firstLineChars="200"/>
      </w:pPr>
      <w:r>
        <w:rPr>
          <w:rFonts w:hint="eastAsia"/>
        </w:rPr>
        <w:t>《雄安新区规划技术指南》建议将地下空间划分为浅层（0-10米）、次浅层（10-30米）、次深层（30米-50米）和深层（地下50米以下）空间进行有序利用。</w:t>
      </w:r>
    </w:p>
    <w:p w14:paraId="229B5EC8">
      <w:pPr>
        <w:ind w:left="180" w:leftChars="75" w:firstLine="480" w:firstLineChars="200"/>
      </w:pPr>
      <w:r>
        <w:rPr>
          <w:rFonts w:hint="eastAsia"/>
        </w:rPr>
        <w:t>地下0-10米的浅层地下空间：人行活动密集的功能优先布置在浅层地下空间，优先保障地下人行道、地下商业街、地下文体公共服务设施等人行活动密集的功能设施。</w:t>
      </w:r>
    </w:p>
    <w:p w14:paraId="03D03E58">
      <w:pPr>
        <w:ind w:left="180" w:leftChars="75" w:firstLine="480" w:firstLineChars="200"/>
      </w:pPr>
      <w:r>
        <w:rPr>
          <w:rFonts w:hint="eastAsia"/>
        </w:rPr>
        <w:t>地下10-30米的次浅层地下空间：主要安排干线综合管廊、 地下市政场站、 轨道交通车站和区间隧道、地下物流仓储设施等基础设施。</w:t>
      </w:r>
    </w:p>
    <w:p w14:paraId="62523304">
      <w:pPr>
        <w:ind w:firstLine="480" w:firstLineChars="200"/>
      </w:pPr>
      <w:r>
        <w:rPr>
          <w:rFonts w:hint="eastAsia"/>
        </w:rPr>
        <w:t>地下30米以下的次深层及深层地下空间：在不能取得较好的社会、经济效益和开发条件尚不成熟时，作为战略资源予以保护。地下30米以下的地下空间近期进行战略预留。</w:t>
      </w:r>
    </w:p>
    <w:p w14:paraId="6A44F915">
      <w:pPr>
        <w:autoSpaceDE w:val="0"/>
        <w:autoSpaceDN w:val="0"/>
        <w:adjustRightInd w:val="0"/>
        <w:rPr>
          <w:rFonts w:hAnsi="宋体" w:cs="宋体"/>
          <w:szCs w:val="21"/>
        </w:rPr>
      </w:pPr>
      <w:r>
        <w:rPr>
          <w:rFonts w:hint="eastAsia" w:hAnsi="宋体" w:cs="宋体"/>
          <w:b/>
          <w:szCs w:val="21"/>
        </w:rPr>
        <w:t>3.3.2</w:t>
      </w:r>
      <w:r>
        <w:rPr>
          <w:rFonts w:hint="eastAsia" w:hAnsi="宋体" w:cs="宋体"/>
          <w:szCs w:val="21"/>
        </w:rPr>
        <w:t xml:space="preserve"> 本条规定参照了</w:t>
      </w:r>
      <w:r>
        <w:rPr>
          <w:rFonts w:hint="eastAsia"/>
        </w:rPr>
        <w:t>《雄安新区规划技术指南》中的要求：地下建筑物</w:t>
      </w:r>
      <w:r>
        <w:rPr>
          <w:rFonts w:hint="eastAsia" w:hAnsi="宋体" w:cs="宋体"/>
          <w:szCs w:val="21"/>
        </w:rPr>
        <w:t>的离界间距，不小于地下建筑物深度(自室外地面至地下建筑物底板的底部的距离)的0.7倍；按上述离界间距退让边界，或后退道路规划红线距离要求确有困难的，应采取技术安全措施和有效的施工方法，经相应的施工技术论证部门评审，并由原设计单位签字认定后，其距离可适当缩小，但其最小值应不小于3米，且围护桩和自用管线不得超过基地界限。如地下空间超越地块红线，或公共道路、广场、绿地等进行地下空间开发，则需要根据详细规划或地下空间的专项规范确定退界要求。</w:t>
      </w:r>
    </w:p>
    <w:p w14:paraId="73148686">
      <w:pPr>
        <w:autoSpaceDE w:val="0"/>
        <w:autoSpaceDN w:val="0"/>
        <w:adjustRightInd w:val="0"/>
        <w:rPr>
          <w:rFonts w:hAnsi="宋体" w:cs="宋体"/>
          <w:szCs w:val="21"/>
        </w:rPr>
      </w:pPr>
      <w:r>
        <w:rPr>
          <w:rFonts w:hAnsi="宋体" w:cs="宋体"/>
          <w:b/>
          <w:szCs w:val="21"/>
        </w:rPr>
        <w:t>3.3.4</w:t>
      </w:r>
      <w:r>
        <w:rPr>
          <w:rFonts w:hAnsi="宋体" w:cs="宋体"/>
          <w:szCs w:val="21"/>
        </w:rPr>
        <w:t xml:space="preserve"> </w:t>
      </w:r>
      <w:r>
        <w:rPr>
          <w:rFonts w:hint="eastAsia" w:hAnsi="宋体" w:cs="宋体"/>
          <w:szCs w:val="21"/>
        </w:rPr>
        <w:t>城市地下综合体不光</w:t>
      </w:r>
      <w:r>
        <w:rPr>
          <w:rFonts w:hAnsi="宋体" w:cs="宋体"/>
          <w:szCs w:val="21"/>
        </w:rPr>
        <w:t>要建立综合体内的</w:t>
      </w:r>
      <w:r>
        <w:rPr>
          <w:rFonts w:hint="eastAsia" w:hAnsi="宋体" w:cs="宋体"/>
          <w:szCs w:val="21"/>
        </w:rPr>
        <w:t>地下</w:t>
      </w:r>
      <w:r>
        <w:rPr>
          <w:rFonts w:hAnsi="宋体" w:cs="宋体"/>
          <w:szCs w:val="21"/>
        </w:rPr>
        <w:t>公共人行与车行体系，同时也应该起到串联整个片区的地下公共交通的作用</w:t>
      </w:r>
      <w:r>
        <w:rPr>
          <w:rFonts w:hint="eastAsia" w:hAnsi="宋体" w:cs="宋体"/>
          <w:szCs w:val="21"/>
        </w:rPr>
        <w:t>，</w:t>
      </w:r>
      <w:r>
        <w:rPr>
          <w:rFonts w:hAnsi="宋体" w:cs="宋体"/>
          <w:szCs w:val="21"/>
        </w:rPr>
        <w:t>发挥最大的价值。</w:t>
      </w:r>
    </w:p>
    <w:p w14:paraId="7579B218">
      <w:pPr>
        <w:autoSpaceDE w:val="0"/>
        <w:autoSpaceDN w:val="0"/>
        <w:adjustRightInd w:val="0"/>
        <w:jc w:val="left"/>
        <w:rPr>
          <w:rFonts w:hAnsi="宋体" w:cs="宋体"/>
          <w:szCs w:val="21"/>
        </w:rPr>
      </w:pPr>
    </w:p>
    <w:p w14:paraId="58B246D1">
      <w:pPr>
        <w:pStyle w:val="3"/>
        <w:spacing w:line="360" w:lineRule="auto"/>
      </w:pPr>
      <w:bookmarkStart w:id="509" w:name="_Toc150161685"/>
      <w:bookmarkStart w:id="510" w:name="_Toc393768825"/>
      <w:bookmarkStart w:id="511" w:name="_Toc155087470"/>
      <w:bookmarkStart w:id="512" w:name="_Toc155087594"/>
      <w:bookmarkStart w:id="513" w:name="_Toc155088214"/>
      <w:bookmarkStart w:id="514" w:name="_Toc155088090"/>
      <w:r>
        <w:rPr>
          <w:rFonts w:hint="eastAsia"/>
        </w:rPr>
        <w:t>3.4  相关规定</w:t>
      </w:r>
      <w:bookmarkEnd w:id="509"/>
      <w:bookmarkEnd w:id="510"/>
      <w:bookmarkEnd w:id="511"/>
      <w:bookmarkEnd w:id="512"/>
      <w:bookmarkEnd w:id="513"/>
      <w:bookmarkEnd w:id="514"/>
    </w:p>
    <w:p w14:paraId="0597B65C">
      <w:pPr>
        <w:autoSpaceDE w:val="0"/>
        <w:autoSpaceDN w:val="0"/>
        <w:adjustRightInd w:val="0"/>
        <w:rPr>
          <w:rFonts w:hAnsi="宋体" w:cs="宋体"/>
          <w:szCs w:val="21"/>
        </w:rPr>
      </w:pPr>
      <w:r>
        <w:rPr>
          <w:rFonts w:hint="eastAsia" w:hAnsi="宋体" w:cs="宋体"/>
          <w:b/>
          <w:szCs w:val="21"/>
        </w:rPr>
        <w:t>3.4.</w:t>
      </w:r>
      <w:r>
        <w:rPr>
          <w:rFonts w:hAnsi="宋体" w:cs="宋体"/>
          <w:b/>
          <w:szCs w:val="21"/>
        </w:rPr>
        <w:t>2</w:t>
      </w:r>
      <w:r>
        <w:rPr>
          <w:rFonts w:hint="eastAsia" w:hAnsi="宋体" w:cs="宋体"/>
          <w:szCs w:val="21"/>
        </w:rPr>
        <w:t xml:space="preserve"> 城市地下综合体无障碍设计必须严格执行国家和地方现行的法律法规和方针政策，以为行动或视觉障碍者、老年人等弱势群体提供尽可能完善的服务为指导思想，并应贯彻安全、适用、美观、经济的设计原则。</w:t>
      </w:r>
    </w:p>
    <w:p w14:paraId="1241F4C3">
      <w:pPr>
        <w:pStyle w:val="2"/>
        <w:numPr>
          <w:ilvl w:val="0"/>
          <w:numId w:val="0"/>
        </w:numPr>
        <w:spacing w:line="360" w:lineRule="auto"/>
      </w:pPr>
      <w:r>
        <w:br w:type="page"/>
      </w:r>
      <w:bookmarkStart w:id="515" w:name="_Toc155088091"/>
      <w:bookmarkStart w:id="516" w:name="_Toc150161686"/>
      <w:bookmarkStart w:id="517" w:name="_Toc155087595"/>
      <w:bookmarkStart w:id="518" w:name="_Toc155087471"/>
      <w:bookmarkStart w:id="519" w:name="_Toc155088215"/>
      <w:bookmarkStart w:id="520" w:name="_Toc393768826"/>
      <w:bookmarkStart w:id="521" w:name="_Toc276671275"/>
      <w:r>
        <w:rPr>
          <w:rFonts w:hint="eastAsia"/>
        </w:rPr>
        <w:t>4  总体设计</w:t>
      </w:r>
      <w:bookmarkEnd w:id="515"/>
      <w:bookmarkEnd w:id="516"/>
      <w:bookmarkEnd w:id="517"/>
      <w:bookmarkEnd w:id="518"/>
      <w:bookmarkEnd w:id="519"/>
      <w:bookmarkEnd w:id="520"/>
      <w:bookmarkEnd w:id="521"/>
    </w:p>
    <w:p w14:paraId="0757A7FF">
      <w:pPr>
        <w:pStyle w:val="28"/>
        <w:spacing w:before="0" w:beforeAutospacing="0" w:after="0" w:afterAutospacing="0" w:line="360" w:lineRule="auto"/>
        <w:rPr>
          <w:rFonts w:ascii="Times New Roman" w:hAnsi="Times New Roman" w:cs="Times New Roman"/>
          <w:kern w:val="2"/>
          <w:sz w:val="21"/>
          <w:szCs w:val="24"/>
        </w:rPr>
      </w:pPr>
    </w:p>
    <w:p w14:paraId="48D49C3B">
      <w:pPr>
        <w:pStyle w:val="3"/>
        <w:spacing w:line="360" w:lineRule="auto"/>
      </w:pPr>
      <w:bookmarkStart w:id="522" w:name="_Toc276671277"/>
      <w:bookmarkStart w:id="523" w:name="_Toc155088216"/>
      <w:bookmarkStart w:id="524" w:name="_Toc155087472"/>
      <w:bookmarkStart w:id="525" w:name="_Toc155088092"/>
      <w:bookmarkStart w:id="526" w:name="_Toc155087596"/>
      <w:bookmarkStart w:id="527" w:name="_Toc150161687"/>
      <w:bookmarkStart w:id="528" w:name="_Toc393768827"/>
      <w:r>
        <w:rPr>
          <w:rFonts w:hint="eastAsia"/>
        </w:rPr>
        <w:t xml:space="preserve">4.1 </w:t>
      </w:r>
      <w:bookmarkEnd w:id="522"/>
      <w:r>
        <w:rPr>
          <w:rFonts w:hint="eastAsia"/>
        </w:rPr>
        <w:t xml:space="preserve"> 一般规定</w:t>
      </w:r>
      <w:bookmarkEnd w:id="523"/>
      <w:bookmarkEnd w:id="524"/>
      <w:bookmarkEnd w:id="525"/>
      <w:bookmarkEnd w:id="526"/>
      <w:bookmarkEnd w:id="527"/>
      <w:bookmarkEnd w:id="528"/>
    </w:p>
    <w:p w14:paraId="34985542">
      <w:r>
        <w:rPr>
          <w:rFonts w:hint="eastAsia"/>
          <w:b/>
        </w:rPr>
        <w:t>4.1.1</w:t>
      </w:r>
      <w:r>
        <w:rPr>
          <w:rFonts w:hint="eastAsia"/>
        </w:rPr>
        <w:t xml:space="preserve"> 城市地下综合体一般含盖商业、城市交通及其他公共服务功能空间，业态类型多，功能复杂。因此</w:t>
      </w:r>
      <w:r>
        <w:t>按照建筑与环境</w:t>
      </w:r>
      <w:r>
        <w:rPr>
          <w:rFonts w:hint="eastAsia"/>
        </w:rPr>
        <w:t>相协调</w:t>
      </w:r>
      <w:r>
        <w:t>的原则</w:t>
      </w:r>
      <w:r>
        <w:rPr>
          <w:rFonts w:hint="eastAsia"/>
        </w:rPr>
        <w:t>，出入口位置、内外交通流线、地下管廊管线以及出地面建构筑物等需统筹兼顾，综合考虑，一体化设计。</w:t>
      </w:r>
    </w:p>
    <w:p w14:paraId="530B906E">
      <w:r>
        <w:rPr>
          <w:rFonts w:hint="eastAsia"/>
          <w:b/>
        </w:rPr>
        <w:t>4.1.2</w:t>
      </w:r>
      <w:r>
        <w:rPr>
          <w:rFonts w:hint="eastAsia"/>
        </w:rPr>
        <w:t xml:space="preserve"> 城市地下综合体和地上空间既是两个维度的空间单元，也是一个连续的空间序列。地下、地上空间综合开发，有利于两个空间的流线组织、功能衔接、景观协调等，使地下城市综合体更好的融入城市的环境空间和功能空间。除城市道路、绿地、水体外，城市地下综合体布局应与地上统一考虑。</w:t>
      </w:r>
    </w:p>
    <w:p w14:paraId="7DB0A26D">
      <w:r>
        <w:rPr>
          <w:rFonts w:hint="eastAsia"/>
          <w:b/>
        </w:rPr>
        <w:t>4.1.3</w:t>
      </w:r>
      <w:r>
        <w:rPr>
          <w:rFonts w:hint="eastAsia"/>
        </w:rPr>
        <w:t xml:space="preserve"> 城市地下综合体一般规模较大，它的引入必然对所在区域的城市景观、地面人流量、车流量带来很大的变化和影响。同时也会增加给排水等市政基础设施的负荷水平。因此，在项目的前期策划阶段应对此类问题做充分的分析和论证，以免对城市未来的发展带来负面效应。</w:t>
      </w:r>
    </w:p>
    <w:p w14:paraId="7C5420F6">
      <w:pPr>
        <w:autoSpaceDE w:val="0"/>
        <w:autoSpaceDN w:val="0"/>
        <w:adjustRightInd w:val="0"/>
        <w:jc w:val="left"/>
        <w:rPr>
          <w:rFonts w:cs="宋体"/>
          <w:szCs w:val="21"/>
        </w:rPr>
      </w:pPr>
    </w:p>
    <w:p w14:paraId="428176D3">
      <w:pPr>
        <w:pStyle w:val="3"/>
        <w:spacing w:line="360" w:lineRule="auto"/>
      </w:pPr>
      <w:bookmarkStart w:id="529" w:name="_Toc155087473"/>
      <w:bookmarkStart w:id="530" w:name="_Toc155088217"/>
      <w:bookmarkStart w:id="531" w:name="_Toc155087597"/>
      <w:bookmarkStart w:id="532" w:name="_Toc150161688"/>
      <w:bookmarkStart w:id="533" w:name="_Toc155088093"/>
      <w:r>
        <w:rPr>
          <w:rFonts w:hint="eastAsia"/>
        </w:rPr>
        <w:t>4.2  总体布局</w:t>
      </w:r>
      <w:bookmarkEnd w:id="529"/>
      <w:bookmarkEnd w:id="530"/>
      <w:bookmarkEnd w:id="531"/>
      <w:bookmarkEnd w:id="532"/>
      <w:bookmarkEnd w:id="533"/>
    </w:p>
    <w:p w14:paraId="6C649437">
      <w:r>
        <w:rPr>
          <w:rFonts w:hint="eastAsia"/>
          <w:b/>
        </w:rPr>
        <w:t xml:space="preserve">4.2.1 </w:t>
      </w:r>
      <w:r>
        <w:rPr>
          <w:rFonts w:hint="eastAsia"/>
        </w:rPr>
        <w:t>城市地下综合体的总体布局，首先应符合城市总体规划、详细规划、土地利用规划以及城市设计</w:t>
      </w:r>
      <w:r>
        <w:t>、综合</w:t>
      </w:r>
      <w:r>
        <w:rPr>
          <w:rFonts w:hint="eastAsia"/>
        </w:rPr>
        <w:t>交通规划的要求；其次为方便大量客流的集中与疏散，地下综合体宜结合公共交通枢纽、地铁站点布置；另外地下综合体的机动车、非机动车以及人流出入口的设置应与地面交通设施妥善对接，力争不对地面交通设施造成负面影响。同时建筑工程也不应破坏当地的生态环境，不应排放三废等引起公害，并应进一步绿化和美化环境，提高环境品质；考虑到城市可持续发展的需要，城市地下综合体应结合城市近、远期规划，对用地进行分期开发，为城市未来发展及功能完善留有一定的空间。</w:t>
      </w:r>
    </w:p>
    <w:p w14:paraId="5F9229F6">
      <w:pPr>
        <w:autoSpaceDE w:val="0"/>
        <w:autoSpaceDN w:val="0"/>
        <w:adjustRightInd w:val="0"/>
        <w:rPr>
          <w:rFonts w:cs="宋体"/>
          <w:szCs w:val="21"/>
        </w:rPr>
      </w:pPr>
      <w:r>
        <w:rPr>
          <w:rFonts w:hint="eastAsia"/>
          <w:b/>
        </w:rPr>
        <w:t>4</w:t>
      </w:r>
      <w:r>
        <w:rPr>
          <w:b/>
        </w:rPr>
        <w:t>.2.2</w:t>
      </w:r>
      <w:r>
        <w:rPr>
          <w:rFonts w:cs="宋体"/>
          <w:szCs w:val="21"/>
        </w:rPr>
        <w:t xml:space="preserve"> </w:t>
      </w:r>
      <w:r>
        <w:rPr>
          <w:rFonts w:hint="eastAsia" w:cs="宋体"/>
          <w:szCs w:val="21"/>
        </w:rPr>
        <w:t>因地铁、地下综合管廊、地下隧道等交通与市政设施在权属、功能、运营等各方面均相对独立，当作为城市地下综合体的一部分时，需在满足其独立使用的前提下与其他主体功能进行整合设计。</w:t>
      </w:r>
    </w:p>
    <w:p w14:paraId="1803ED44">
      <w:pPr>
        <w:autoSpaceDE w:val="0"/>
        <w:autoSpaceDN w:val="0"/>
        <w:adjustRightInd w:val="0"/>
        <w:jc w:val="left"/>
        <w:rPr>
          <w:rFonts w:cs="宋体"/>
          <w:szCs w:val="21"/>
        </w:rPr>
      </w:pPr>
    </w:p>
    <w:p w14:paraId="05609ED5">
      <w:pPr>
        <w:pStyle w:val="3"/>
        <w:spacing w:line="360" w:lineRule="auto"/>
      </w:pPr>
      <w:bookmarkStart w:id="534" w:name="_Toc276671278"/>
      <w:bookmarkStart w:id="535" w:name="_Toc393768828"/>
      <w:bookmarkStart w:id="536" w:name="_Toc150161689"/>
      <w:bookmarkStart w:id="537" w:name="_Toc155087474"/>
      <w:bookmarkStart w:id="538" w:name="_Toc155087598"/>
      <w:bookmarkStart w:id="539" w:name="_Toc155088094"/>
      <w:bookmarkStart w:id="540" w:name="_Toc155088218"/>
      <w:r>
        <w:rPr>
          <w:rFonts w:hint="eastAsia"/>
        </w:rPr>
        <w:t xml:space="preserve">4.3 </w:t>
      </w:r>
      <w:bookmarkEnd w:id="534"/>
      <w:r>
        <w:rPr>
          <w:rFonts w:hint="eastAsia"/>
        </w:rPr>
        <w:t xml:space="preserve"> 内外交通组织</w:t>
      </w:r>
      <w:bookmarkEnd w:id="535"/>
      <w:bookmarkEnd w:id="536"/>
      <w:bookmarkEnd w:id="537"/>
      <w:bookmarkEnd w:id="538"/>
      <w:bookmarkEnd w:id="539"/>
      <w:bookmarkEnd w:id="540"/>
    </w:p>
    <w:p w14:paraId="0A2DCDAA">
      <w:pPr>
        <w:autoSpaceDE w:val="0"/>
        <w:autoSpaceDN w:val="0"/>
        <w:adjustRightInd w:val="0"/>
        <w:rPr>
          <w:rFonts w:cs="宋体"/>
          <w:szCs w:val="21"/>
        </w:rPr>
      </w:pPr>
      <w:r>
        <w:rPr>
          <w:rFonts w:hint="eastAsia"/>
          <w:b/>
        </w:rPr>
        <w:t xml:space="preserve">4.3.1 </w:t>
      </w:r>
      <w:r>
        <w:rPr>
          <w:rFonts w:hint="eastAsia"/>
        </w:rPr>
        <w:t>城市地下综合体功能复杂，涉及多种人流、车流和物流流线。包括购物人流、内部工作人流、公共交通换乘人流等人员流线，社会车辆、公共交通车辆以及出租车等车辆流线，商业的供货及垃圾等货物流线等。各种流线较为复杂，因此，应进行内部交通组织设计，满足分区明确、布局合理、流线分明、使用方便、通行简捷的要求，同时应实行人车分流，避免人流、车流的冲突，保证内部人车交通安全有序。</w:t>
      </w:r>
      <w:r>
        <w:rPr>
          <w:rFonts w:hint="eastAsia" w:cs="宋体"/>
          <w:szCs w:val="21"/>
        </w:rPr>
        <w:t>在合理组织地下综合体内部交通流线时，尚应充分考虑内外交通的衔接，为不同车辆的通行提供必要的通道。</w:t>
      </w:r>
    </w:p>
    <w:p w14:paraId="1A37A7BC">
      <w:pPr>
        <w:autoSpaceDE w:val="0"/>
        <w:autoSpaceDN w:val="0"/>
        <w:adjustRightInd w:val="0"/>
        <w:jc w:val="left"/>
        <w:rPr>
          <w:rFonts w:cs="宋体"/>
          <w:szCs w:val="21"/>
        </w:rPr>
      </w:pPr>
    </w:p>
    <w:p w14:paraId="5184A3CC">
      <w:pPr>
        <w:pStyle w:val="3"/>
        <w:spacing w:line="360" w:lineRule="auto"/>
      </w:pPr>
      <w:bookmarkStart w:id="541" w:name="_Toc276671280"/>
      <w:bookmarkStart w:id="542" w:name="_Toc276671279"/>
      <w:bookmarkStart w:id="543" w:name="_Toc393768829"/>
      <w:bookmarkStart w:id="544" w:name="_Toc155088095"/>
      <w:bookmarkStart w:id="545" w:name="_Toc155088219"/>
      <w:bookmarkStart w:id="546" w:name="_Toc150161690"/>
      <w:bookmarkStart w:id="547" w:name="_Toc155087475"/>
      <w:bookmarkStart w:id="548" w:name="_Toc155087599"/>
      <w:bookmarkStart w:id="549" w:name="_Toc393768830"/>
      <w:r>
        <w:rPr>
          <w:rFonts w:hint="eastAsia"/>
        </w:rPr>
        <w:t>4.</w:t>
      </w:r>
      <w:bookmarkEnd w:id="541"/>
      <w:r>
        <w:t>4</w:t>
      </w:r>
      <w:r>
        <w:rPr>
          <w:rFonts w:hint="eastAsia"/>
        </w:rPr>
        <w:t xml:space="preserve"> </w:t>
      </w:r>
      <w:bookmarkEnd w:id="542"/>
      <w:r>
        <w:rPr>
          <w:rFonts w:hint="eastAsia"/>
        </w:rPr>
        <w:t xml:space="preserve"> </w:t>
      </w:r>
      <w:bookmarkEnd w:id="543"/>
      <w:r>
        <w:rPr>
          <w:rFonts w:hint="eastAsia"/>
        </w:rPr>
        <w:t>竖向空间设计</w:t>
      </w:r>
      <w:bookmarkEnd w:id="544"/>
      <w:bookmarkEnd w:id="545"/>
      <w:bookmarkEnd w:id="546"/>
      <w:bookmarkEnd w:id="547"/>
      <w:bookmarkEnd w:id="548"/>
      <w:bookmarkEnd w:id="549"/>
    </w:p>
    <w:p w14:paraId="75B5FD0F">
      <w:pPr>
        <w:autoSpaceDE w:val="0"/>
        <w:autoSpaceDN w:val="0"/>
        <w:adjustRightInd w:val="0"/>
      </w:pPr>
      <w:r>
        <w:rPr>
          <w:rFonts w:hint="eastAsia"/>
          <w:b/>
        </w:rPr>
        <w:t>4.</w:t>
      </w:r>
      <w:r>
        <w:rPr>
          <w:b/>
        </w:rPr>
        <w:t>4</w:t>
      </w:r>
      <w:r>
        <w:rPr>
          <w:rFonts w:hint="eastAsia"/>
          <w:b/>
        </w:rPr>
        <w:t>.1</w:t>
      </w:r>
      <w:r>
        <w:t xml:space="preserve"> </w:t>
      </w:r>
      <w:r>
        <w:rPr>
          <w:rFonts w:hint="eastAsia"/>
        </w:rPr>
        <w:t>本条指明了城市地下综合体设计关于基地高程的一般规定，主要是遵照《民用建筑设计统一标准》GB 50352，关于建筑基地有关规定制定本条文。</w:t>
      </w:r>
    </w:p>
    <w:p w14:paraId="61BA24AE">
      <w:r>
        <w:rPr>
          <w:rFonts w:hint="eastAsia"/>
          <w:b/>
        </w:rPr>
        <w:t>4.</w:t>
      </w:r>
      <w:r>
        <w:rPr>
          <w:b/>
        </w:rPr>
        <w:t>4</w:t>
      </w:r>
      <w:r>
        <w:rPr>
          <w:rFonts w:hint="eastAsia"/>
          <w:b/>
        </w:rPr>
        <w:t>.2</w:t>
      </w:r>
      <w:r>
        <w:rPr>
          <w:rFonts w:hint="eastAsia"/>
        </w:rPr>
        <w:t xml:space="preserve"> 地下综合体汽车出入口必须采取严格的防排水措施，其方法有设与坡道同宽的排水沟、反坡和闭合挡水槛等，在暴雨和有洪水的地区则还应有防洪设施。</w:t>
      </w:r>
    </w:p>
    <w:p w14:paraId="3D1E0758">
      <w:pPr>
        <w:autoSpaceDE w:val="0"/>
        <w:autoSpaceDN w:val="0"/>
        <w:adjustRightInd w:val="0"/>
      </w:pPr>
      <w:r>
        <w:rPr>
          <w:rFonts w:hint="eastAsia"/>
          <w:b/>
        </w:rPr>
        <w:t>4.</w:t>
      </w:r>
      <w:r>
        <w:rPr>
          <w:b/>
        </w:rPr>
        <w:t>4</w:t>
      </w:r>
      <w:r>
        <w:rPr>
          <w:rFonts w:hint="eastAsia"/>
          <w:b/>
        </w:rPr>
        <w:t>.4</w:t>
      </w:r>
      <w:r>
        <w:t xml:space="preserve"> </w:t>
      </w:r>
      <w:r>
        <w:rPr>
          <w:rFonts w:hint="eastAsia"/>
        </w:rPr>
        <w:t xml:space="preserve">第1~3款基地坡度的确定系根据《城市用地竖向规划规范》CJJ83及《城市居住区规划设计规范》GB50180关坡度的限制规定。 </w:t>
      </w:r>
    </w:p>
    <w:p w14:paraId="440C9688">
      <w:pPr>
        <w:ind w:firstLine="480" w:firstLineChars="200"/>
        <w:rPr>
          <w:rFonts w:cs="宋体"/>
          <w:szCs w:val="21"/>
        </w:rPr>
      </w:pPr>
      <w:r>
        <w:t>广场竖向规划除满足自身功能要求外，尚应与相邻道路和建筑物相衔接。广场的竖向规划与广场的平面布局和周边条件（道路、建筑物等）紧密相关</w:t>
      </w:r>
      <w:r>
        <w:rPr>
          <w:rFonts w:hint="eastAsia"/>
        </w:rPr>
        <w:t>，</w:t>
      </w:r>
      <w:r>
        <w:t>最小坡度为0.3%；最大坡度应为1%，本条中广场的规划坡度的规定</w:t>
      </w:r>
      <w:r>
        <w:rPr>
          <w:rFonts w:hint="eastAsia"/>
        </w:rPr>
        <w:t>参照</w:t>
      </w:r>
      <w:r>
        <w:t>《城市道路设计规范》CJJ37</w:t>
      </w:r>
      <w:r>
        <w:rPr>
          <w:rFonts w:hint="eastAsia" w:cs="宋体"/>
          <w:szCs w:val="21"/>
        </w:rPr>
        <w:t>。</w:t>
      </w:r>
    </w:p>
    <w:p w14:paraId="31F7B7E6">
      <w:pPr>
        <w:autoSpaceDE w:val="0"/>
        <w:autoSpaceDN w:val="0"/>
        <w:adjustRightInd w:val="0"/>
        <w:jc w:val="left"/>
        <w:rPr>
          <w:rFonts w:cs="宋体"/>
          <w:szCs w:val="21"/>
        </w:rPr>
      </w:pPr>
      <w:r>
        <w:rPr>
          <w:rFonts w:hint="eastAsia" w:cs="宋体"/>
          <w:szCs w:val="21"/>
        </w:rPr>
        <w:t xml:space="preserve"> </w:t>
      </w:r>
    </w:p>
    <w:p w14:paraId="0756B9E4">
      <w:pPr>
        <w:pStyle w:val="3"/>
        <w:spacing w:line="360" w:lineRule="auto"/>
      </w:pPr>
      <w:bookmarkStart w:id="550" w:name="_Toc150161691"/>
      <w:bookmarkStart w:id="551" w:name="_Toc155087476"/>
      <w:bookmarkStart w:id="552" w:name="_Toc393768831"/>
      <w:bookmarkStart w:id="553" w:name="_Toc155088096"/>
      <w:bookmarkStart w:id="554" w:name="_Toc155088220"/>
      <w:bookmarkStart w:id="555" w:name="_Toc155087600"/>
      <w:r>
        <w:rPr>
          <w:rFonts w:hint="eastAsia"/>
        </w:rPr>
        <w:t>4.</w:t>
      </w:r>
      <w:r>
        <w:t>5</w:t>
      </w:r>
      <w:r>
        <w:rPr>
          <w:rFonts w:hint="eastAsia"/>
        </w:rPr>
        <w:t xml:space="preserve">  绿 化</w:t>
      </w:r>
      <w:bookmarkEnd w:id="550"/>
      <w:bookmarkEnd w:id="551"/>
      <w:bookmarkEnd w:id="552"/>
      <w:bookmarkEnd w:id="553"/>
      <w:bookmarkEnd w:id="554"/>
      <w:bookmarkEnd w:id="555"/>
    </w:p>
    <w:p w14:paraId="404C6E2E">
      <w:pPr>
        <w:autoSpaceDE w:val="0"/>
        <w:autoSpaceDN w:val="0"/>
        <w:adjustRightInd w:val="0"/>
        <w:rPr>
          <w:rFonts w:cs="宋体"/>
          <w:szCs w:val="21"/>
        </w:rPr>
      </w:pPr>
      <w:r>
        <w:rPr>
          <w:rFonts w:hint="eastAsia"/>
          <w:b/>
        </w:rPr>
        <w:t>4.</w:t>
      </w:r>
      <w:r>
        <w:rPr>
          <w:b/>
        </w:rPr>
        <w:t>5</w:t>
      </w:r>
      <w:r>
        <w:rPr>
          <w:rFonts w:hint="eastAsia"/>
          <w:b/>
        </w:rPr>
        <w:t xml:space="preserve">.1 </w:t>
      </w:r>
      <w:r>
        <w:rPr>
          <w:rFonts w:hint="eastAsia"/>
        </w:rPr>
        <w:t>第1款</w:t>
      </w:r>
      <w:r>
        <w:rPr>
          <w:rFonts w:hint="eastAsia" w:cs="宋体"/>
          <w:szCs w:val="21"/>
        </w:rPr>
        <w:t>基地内的绿地面积占基地总面积的比例（绿化率）应符合雄安新区规划要求。绿化率难以达到规定绿化指标时，应征得规划主管部门和绿化管理部门的同意。</w:t>
      </w:r>
    </w:p>
    <w:p w14:paraId="4F2BBF7D">
      <w:pPr>
        <w:autoSpaceDE w:val="0"/>
        <w:autoSpaceDN w:val="0"/>
        <w:adjustRightInd w:val="0"/>
      </w:pPr>
      <w:r>
        <w:rPr>
          <w:rFonts w:hint="eastAsia"/>
          <w:b/>
        </w:rPr>
        <w:t>4.</w:t>
      </w:r>
      <w:r>
        <w:rPr>
          <w:b/>
        </w:rPr>
        <w:t>5</w:t>
      </w:r>
      <w:r>
        <w:rPr>
          <w:rFonts w:hint="eastAsia"/>
          <w:b/>
        </w:rPr>
        <w:t xml:space="preserve">.2 </w:t>
      </w:r>
      <w:r>
        <w:t>地下建筑顶板的种植土与周界土相连，土中水是互通的，无处排放。如果顶板高于周界地面，完全视同建筑屋面种植。</w:t>
      </w:r>
      <w:r>
        <w:rPr>
          <w:rFonts w:hint="eastAsia"/>
        </w:rPr>
        <w:t>下沉式顶板种植必须有封闭的周界墙，</w:t>
      </w:r>
      <w:r>
        <w:t>故应设自流排水系统。地下建筑顶板采用防水混凝土，可作为一道普通防水层，但必须另设一道耐根穿刺防水层。</w:t>
      </w:r>
    </w:p>
    <w:p w14:paraId="1DCCCC9F">
      <w:pPr>
        <w:pStyle w:val="3"/>
        <w:spacing w:line="360" w:lineRule="auto"/>
      </w:pPr>
      <w:bookmarkStart w:id="556" w:name="_Toc155087601"/>
      <w:bookmarkStart w:id="557" w:name="_Toc155088097"/>
      <w:bookmarkStart w:id="558" w:name="_Toc155088221"/>
      <w:bookmarkStart w:id="559" w:name="_Toc155087477"/>
      <w:bookmarkStart w:id="560" w:name="_Toc150161692"/>
      <w:r>
        <w:rPr>
          <w:rFonts w:hint="eastAsia"/>
        </w:rPr>
        <w:t>4.</w:t>
      </w:r>
      <w:r>
        <w:t>6</w:t>
      </w:r>
      <w:r>
        <w:rPr>
          <w:rFonts w:hint="eastAsia"/>
        </w:rPr>
        <w:t xml:space="preserve">  整体开发</w:t>
      </w:r>
      <w:bookmarkEnd w:id="556"/>
      <w:bookmarkEnd w:id="557"/>
      <w:bookmarkEnd w:id="558"/>
      <w:bookmarkEnd w:id="559"/>
      <w:bookmarkEnd w:id="560"/>
    </w:p>
    <w:p w14:paraId="308244B0">
      <w:r>
        <w:rPr>
          <w:rFonts w:hint="eastAsia"/>
          <w:b/>
        </w:rPr>
        <w:t>4.</w:t>
      </w:r>
      <w:r>
        <w:rPr>
          <w:b/>
        </w:rPr>
        <w:t>6</w:t>
      </w:r>
      <w:r>
        <w:rPr>
          <w:rFonts w:hint="eastAsia"/>
          <w:b/>
        </w:rPr>
        <w:t>.1</w:t>
      </w:r>
      <w:r>
        <w:rPr>
          <w:rFonts w:hint="eastAsia"/>
        </w:rPr>
        <w:t xml:space="preserve"> 整体开发项目一般</w:t>
      </w:r>
      <w:r>
        <w:t>包括有多</w:t>
      </w:r>
      <w:r>
        <w:rPr>
          <w:rFonts w:hint="eastAsia"/>
        </w:rPr>
        <w:t>块用地</w:t>
      </w:r>
      <w:r>
        <w:t>，且同时兼有</w:t>
      </w:r>
      <w:r>
        <w:rPr>
          <w:rFonts w:hint="eastAsia"/>
        </w:rPr>
        <w:t>出让</w:t>
      </w:r>
      <w:r>
        <w:t>用地与市政道路用地，</w:t>
      </w:r>
      <w:r>
        <w:rPr>
          <w:rFonts w:hint="eastAsia"/>
        </w:rPr>
        <w:t>具有规模大、子项多、密度高、功能复合、公共空间开放、设施共建共享等特点。因此，</w:t>
      </w:r>
      <w:r>
        <w:t>整体开发型城市地下综合体的规划设计、施工组织、运营管理应统筹开展</w:t>
      </w:r>
      <w:r>
        <w:rPr>
          <w:rFonts w:hint="eastAsia"/>
        </w:rPr>
        <w:t>。</w:t>
      </w:r>
      <w:r>
        <w:t>不同</w:t>
      </w:r>
      <w:r>
        <w:rPr>
          <w:rFonts w:hint="eastAsia"/>
        </w:rPr>
        <w:t>地块宜</w:t>
      </w:r>
      <w:r>
        <w:t>统一标准，保证</w:t>
      </w:r>
      <w:r>
        <w:rPr>
          <w:rFonts w:hint="eastAsia"/>
        </w:rPr>
        <w:t>不同</w:t>
      </w:r>
      <w:r>
        <w:t>主体的空间</w:t>
      </w:r>
      <w:r>
        <w:rPr>
          <w:rFonts w:hint="eastAsia"/>
        </w:rPr>
        <w:t>衔接</w:t>
      </w:r>
      <w:r>
        <w:t>顺畅，使用</w:t>
      </w:r>
      <w:r>
        <w:rPr>
          <w:rFonts w:hint="eastAsia"/>
        </w:rPr>
        <w:t>便捷</w:t>
      </w:r>
      <w:r>
        <w:t>舒适</w:t>
      </w:r>
      <w:r>
        <w:rPr>
          <w:rFonts w:hint="eastAsia"/>
        </w:rPr>
        <w:t>。</w:t>
      </w:r>
    </w:p>
    <w:p w14:paraId="1091CFE2">
      <w:r>
        <w:rPr>
          <w:b/>
        </w:rPr>
        <w:t>4.6.2</w:t>
      </w:r>
      <w:r>
        <w:rPr>
          <w:rFonts w:hint="eastAsia"/>
        </w:rPr>
        <w:t xml:space="preserve"> 当前城市</w:t>
      </w:r>
      <w:r>
        <w:t>高强度开发区域经常有</w:t>
      </w:r>
      <w:r>
        <w:rPr>
          <w:rFonts w:hint="eastAsia"/>
        </w:rPr>
        <w:t>小街区</w:t>
      </w:r>
      <w:r>
        <w:t>密路网的特点，</w:t>
      </w:r>
      <w:r>
        <w:rPr>
          <w:rFonts w:hint="eastAsia"/>
        </w:rPr>
        <w:t>在</w:t>
      </w:r>
      <w:r>
        <w:t>此条件下，每个地块</w:t>
      </w:r>
      <w:r>
        <w:rPr>
          <w:rFonts w:hint="eastAsia"/>
        </w:rPr>
        <w:t>独立</w:t>
      </w:r>
      <w:r>
        <w:t>设置</w:t>
      </w:r>
      <w:r>
        <w:rPr>
          <w:rFonts w:hint="eastAsia"/>
        </w:rPr>
        <w:t>两个以上</w:t>
      </w:r>
      <w:r>
        <w:t>车库出入口</w:t>
      </w:r>
      <w:r>
        <w:rPr>
          <w:rFonts w:hint="eastAsia"/>
        </w:rPr>
        <w:t>有一定</w:t>
      </w:r>
      <w:r>
        <w:t>难度。</w:t>
      </w:r>
      <w:r>
        <w:rPr>
          <w:rFonts w:hint="eastAsia"/>
        </w:rPr>
        <w:t>整体开发模式下</w:t>
      </w:r>
      <w:r>
        <w:t>，相邻地块的机动车流线可协同组织，共同使用不同地块的出入口。这样</w:t>
      </w:r>
      <w:r>
        <w:rPr>
          <w:rFonts w:hint="eastAsia"/>
        </w:rPr>
        <w:t>，机动车流线组织</w:t>
      </w:r>
      <w:r>
        <w:t>可以更加合理，</w:t>
      </w:r>
      <w:r>
        <w:rPr>
          <w:rFonts w:hint="eastAsia"/>
        </w:rPr>
        <w:t>地面机动车</w:t>
      </w:r>
      <w:r>
        <w:t>出入口也可以结合底层平面更好布局。</w:t>
      </w:r>
    </w:p>
    <w:p w14:paraId="44E0D091">
      <w:r>
        <w:rPr>
          <w:b/>
        </w:rPr>
        <w:t xml:space="preserve">4.6.3 </w:t>
      </w:r>
      <w:r>
        <w:t>超高层</w:t>
      </w:r>
      <w:r>
        <w:rPr>
          <w:rFonts w:hint="eastAsia"/>
        </w:rPr>
        <w:t>建筑</w:t>
      </w:r>
      <w:r>
        <w:t>体量大，配建的车位数较多</w:t>
      </w:r>
      <w:r>
        <w:rPr>
          <w:rFonts w:hint="eastAsia"/>
        </w:rPr>
        <w:t>，</w:t>
      </w:r>
      <w:r>
        <w:t>核心筒面积较大，地下室</w:t>
      </w:r>
      <w:r>
        <w:rPr>
          <w:rFonts w:hint="eastAsia"/>
        </w:rPr>
        <w:t>布置的单车位</w:t>
      </w:r>
      <w:r>
        <w:t>指标较高。</w:t>
      </w:r>
      <w:r>
        <w:rPr>
          <w:rFonts w:hint="eastAsia"/>
        </w:rPr>
        <w:t>如果</w:t>
      </w:r>
      <w:r>
        <w:t>超高层地块在自身地块范围内配建全部停车，则</w:t>
      </w:r>
      <w:r>
        <w:rPr>
          <w:rFonts w:hint="eastAsia"/>
        </w:rPr>
        <w:t>地下室会</w:t>
      </w:r>
      <w:r>
        <w:t>设置较多层数，经济型差。</w:t>
      </w:r>
      <w:r>
        <w:rPr>
          <w:rFonts w:hint="eastAsia"/>
        </w:rPr>
        <w:t>对于</w:t>
      </w:r>
      <w:r>
        <w:t>整体开发地块，配建的车位</w:t>
      </w:r>
      <w:r>
        <w:rPr>
          <w:rFonts w:hint="eastAsia"/>
        </w:rPr>
        <w:t>整体平衡</w:t>
      </w:r>
      <w:r>
        <w:t>可以有效地降低项目整体投资，发挥整体开发</w:t>
      </w:r>
      <w:r>
        <w:rPr>
          <w:rFonts w:hint="eastAsia"/>
        </w:rPr>
        <w:t>优势</w:t>
      </w:r>
      <w:r>
        <w:t>。</w:t>
      </w:r>
      <w:r>
        <w:rPr>
          <w:rFonts w:hint="eastAsia"/>
        </w:rPr>
        <w:t>但是平衡</w:t>
      </w:r>
      <w:r>
        <w:t>的停车位距离配建地块，应该有合理的步行距离</w:t>
      </w:r>
      <w:r>
        <w:rPr>
          <w:rFonts w:hint="eastAsia"/>
        </w:rPr>
        <w:t>，</w:t>
      </w:r>
      <w:r>
        <w:t>方便使用。</w:t>
      </w:r>
    </w:p>
    <w:p w14:paraId="7FAE1EBE">
      <w:r>
        <w:rPr>
          <w:b/>
        </w:rPr>
        <w:t>4.6.4</w:t>
      </w:r>
      <w:r>
        <w:rPr>
          <w:rFonts w:hint="eastAsia"/>
        </w:rPr>
        <w:t xml:space="preserve"> 对于</w:t>
      </w:r>
      <w:r>
        <w:t>整体开发项目，整体统筹设置人防相较每个地块单独设置人防，</w:t>
      </w:r>
      <w:r>
        <w:rPr>
          <w:rFonts w:hint="eastAsia"/>
        </w:rPr>
        <w:t>更有利于战时</w:t>
      </w:r>
      <w:r>
        <w:t>和平时的空间利用，</w:t>
      </w:r>
      <w:r>
        <w:rPr>
          <w:rFonts w:hint="eastAsia"/>
        </w:rPr>
        <w:t>在</w:t>
      </w:r>
      <w:r>
        <w:t>确保战备效益的前提下，充分发挥社会效益和经济效益。</w:t>
      </w:r>
    </w:p>
    <w:p w14:paraId="55DE5795"/>
    <w:p w14:paraId="4DD2D302">
      <w:pPr>
        <w:pStyle w:val="3"/>
        <w:spacing w:line="360" w:lineRule="auto"/>
      </w:pPr>
      <w:bookmarkStart w:id="561" w:name="_Toc155087478"/>
      <w:bookmarkStart w:id="562" w:name="_Toc155087602"/>
      <w:bookmarkStart w:id="563" w:name="_Toc155088098"/>
      <w:bookmarkStart w:id="564" w:name="_Toc150161693"/>
      <w:bookmarkStart w:id="565" w:name="_Toc155088222"/>
      <w:r>
        <w:rPr>
          <w:rFonts w:hint="eastAsia"/>
        </w:rPr>
        <w:t>4.7  其</w:t>
      </w:r>
      <w:r>
        <w:t xml:space="preserve"> </w:t>
      </w:r>
      <w:r>
        <w:rPr>
          <w:rFonts w:hint="eastAsia"/>
        </w:rPr>
        <w:t>他</w:t>
      </w:r>
      <w:bookmarkEnd w:id="561"/>
      <w:bookmarkEnd w:id="562"/>
      <w:bookmarkEnd w:id="563"/>
      <w:bookmarkEnd w:id="564"/>
      <w:bookmarkEnd w:id="565"/>
    </w:p>
    <w:p w14:paraId="1096DCF2">
      <w:pPr>
        <w:rPr>
          <w:sz w:val="28"/>
          <w:szCs w:val="28"/>
        </w:rPr>
      </w:pPr>
      <w:r>
        <w:rPr>
          <w:rFonts w:hint="eastAsia"/>
          <w:b/>
        </w:rPr>
        <w:t xml:space="preserve">4.7.1 </w:t>
      </w:r>
      <w:r>
        <w:rPr>
          <w:rFonts w:hint="eastAsia"/>
        </w:rPr>
        <w:t>由于在地下缺乏明确的参照系和人对地下空间的恐惧，特别强调地下空间应有完善的指示标志，且指示标志间距不宜过远。</w:t>
      </w:r>
      <w:bookmarkStart w:id="566" w:name="_Toc276671283"/>
      <w:bookmarkStart w:id="567" w:name="_Toc393768832"/>
      <w:r>
        <w:rPr>
          <w:sz w:val="28"/>
          <w:szCs w:val="28"/>
        </w:rPr>
        <w:t xml:space="preserve"> </w:t>
      </w:r>
    </w:p>
    <w:p w14:paraId="06A6E39E">
      <w:pPr>
        <w:rPr>
          <w:sz w:val="28"/>
          <w:szCs w:val="28"/>
        </w:rPr>
      </w:pPr>
    </w:p>
    <w:p w14:paraId="47BC4A6E">
      <w:pPr>
        <w:pStyle w:val="2"/>
        <w:numPr>
          <w:ilvl w:val="0"/>
          <w:numId w:val="0"/>
        </w:numPr>
        <w:spacing w:line="360" w:lineRule="auto"/>
        <w:sectPr>
          <w:footerReference r:id="rId10" w:type="default"/>
          <w:footerReference r:id="rId11" w:type="even"/>
          <w:pgSz w:w="11906" w:h="16838"/>
          <w:pgMar w:top="1440" w:right="1800" w:bottom="1440" w:left="1800" w:header="851" w:footer="992" w:gutter="0"/>
          <w:cols w:space="425" w:num="1"/>
          <w:docGrid w:type="lines" w:linePitch="312" w:charSpace="0"/>
        </w:sectPr>
      </w:pPr>
    </w:p>
    <w:p w14:paraId="2B2D2810">
      <w:pPr>
        <w:pStyle w:val="2"/>
        <w:numPr>
          <w:ilvl w:val="0"/>
          <w:numId w:val="0"/>
        </w:numPr>
        <w:spacing w:line="360" w:lineRule="auto"/>
      </w:pPr>
      <w:bookmarkStart w:id="568" w:name="_Toc155088223"/>
      <w:bookmarkStart w:id="569" w:name="_Toc155087479"/>
      <w:bookmarkStart w:id="570" w:name="_Toc155087603"/>
      <w:bookmarkStart w:id="571" w:name="_Toc150161694"/>
      <w:bookmarkStart w:id="572" w:name="_Toc155088099"/>
      <w:r>
        <w:rPr>
          <w:rFonts w:hint="eastAsia"/>
        </w:rPr>
        <w:t xml:space="preserve">5 </w:t>
      </w:r>
      <w:bookmarkEnd w:id="566"/>
      <w:r>
        <w:rPr>
          <w:rFonts w:hint="eastAsia"/>
        </w:rPr>
        <w:t xml:space="preserve"> 地下出入口设计</w:t>
      </w:r>
      <w:bookmarkEnd w:id="567"/>
      <w:bookmarkEnd w:id="568"/>
      <w:bookmarkEnd w:id="569"/>
      <w:bookmarkEnd w:id="570"/>
      <w:bookmarkEnd w:id="571"/>
      <w:bookmarkEnd w:id="572"/>
    </w:p>
    <w:p w14:paraId="7E66BD28"/>
    <w:p w14:paraId="4673B572">
      <w:pPr>
        <w:pStyle w:val="3"/>
        <w:spacing w:line="360" w:lineRule="auto"/>
      </w:pPr>
      <w:bookmarkStart w:id="573" w:name="_Toc150161695"/>
      <w:bookmarkStart w:id="574" w:name="_Toc155087604"/>
      <w:bookmarkStart w:id="575" w:name="_Toc155088100"/>
      <w:bookmarkStart w:id="576" w:name="_Toc155087480"/>
      <w:bookmarkStart w:id="577" w:name="_Toc155088224"/>
      <w:r>
        <w:rPr>
          <w:rFonts w:hint="eastAsia"/>
        </w:rPr>
        <w:t>5.1  一般规定</w:t>
      </w:r>
      <w:bookmarkEnd w:id="573"/>
      <w:bookmarkEnd w:id="574"/>
      <w:bookmarkEnd w:id="575"/>
      <w:bookmarkEnd w:id="576"/>
      <w:bookmarkEnd w:id="577"/>
    </w:p>
    <w:p w14:paraId="59888B29">
      <w:pPr>
        <w:autoSpaceDE w:val="0"/>
        <w:autoSpaceDN w:val="0"/>
        <w:adjustRightInd w:val="0"/>
        <w:jc w:val="left"/>
      </w:pPr>
      <w:r>
        <w:rPr>
          <w:b/>
        </w:rPr>
        <w:t>5.1.3</w:t>
      </w:r>
      <w:r>
        <w:rPr>
          <w:rFonts w:hint="eastAsia"/>
        </w:rPr>
        <w:t xml:space="preserve"> 地下车行通道</w:t>
      </w:r>
      <w:r>
        <w:t>有地下车库联络道与车库内部通道两种类型，</w:t>
      </w:r>
      <w:r>
        <w:rPr>
          <w:rFonts w:hint="eastAsia"/>
        </w:rPr>
        <w:t>应该根据</w:t>
      </w:r>
      <w:r>
        <w:t>这两种类型的不同技术标准来确定车行出入口的具体要求与方式。</w:t>
      </w:r>
    </w:p>
    <w:p w14:paraId="664F781D">
      <w:pPr>
        <w:autoSpaceDE w:val="0"/>
        <w:autoSpaceDN w:val="0"/>
        <w:adjustRightInd w:val="0"/>
        <w:jc w:val="left"/>
      </w:pPr>
    </w:p>
    <w:p w14:paraId="06B50BB0">
      <w:pPr>
        <w:pStyle w:val="3"/>
        <w:spacing w:line="360" w:lineRule="auto"/>
      </w:pPr>
      <w:bookmarkStart w:id="578" w:name="_Toc155087605"/>
      <w:bookmarkStart w:id="579" w:name="_Toc155088101"/>
      <w:bookmarkStart w:id="580" w:name="_Toc155088225"/>
      <w:bookmarkStart w:id="581" w:name="_Toc150161696"/>
      <w:bookmarkStart w:id="582" w:name="_Toc276671285"/>
      <w:bookmarkStart w:id="583" w:name="_Toc155087481"/>
      <w:bookmarkStart w:id="584" w:name="_Toc393768833"/>
      <w:r>
        <w:rPr>
          <w:rFonts w:hint="eastAsia"/>
        </w:rPr>
        <w:t>5.2  人行出入口</w:t>
      </w:r>
      <w:bookmarkEnd w:id="578"/>
      <w:bookmarkEnd w:id="579"/>
      <w:bookmarkEnd w:id="580"/>
      <w:bookmarkEnd w:id="581"/>
      <w:bookmarkEnd w:id="582"/>
      <w:bookmarkEnd w:id="583"/>
      <w:bookmarkEnd w:id="584"/>
    </w:p>
    <w:p w14:paraId="67318081">
      <w:pPr>
        <w:autoSpaceDE w:val="0"/>
        <w:autoSpaceDN w:val="0"/>
        <w:adjustRightInd w:val="0"/>
        <w:rPr>
          <w:b/>
        </w:rPr>
      </w:pPr>
      <w:r>
        <w:rPr>
          <w:rFonts w:hint="eastAsia"/>
          <w:b/>
        </w:rPr>
        <w:t xml:space="preserve">5.2.2 </w:t>
      </w:r>
      <w:r>
        <w:rPr>
          <w:rFonts w:hint="eastAsia"/>
        </w:rPr>
        <w:t>基于城市地下综合体人员密集、人流量较大的特点，基地对人员疏散和城市交通的安全极为重要。由于建筑使用性质、特点和人员密集程度不一，故本条文只作一般性规定。引用本条文应结合实际工程及当地规划部门的具体规定执行。</w:t>
      </w:r>
    </w:p>
    <w:p w14:paraId="711BD211">
      <w:pPr>
        <w:autoSpaceDE w:val="0"/>
        <w:autoSpaceDN w:val="0"/>
        <w:adjustRightInd w:val="0"/>
      </w:pPr>
      <w:r>
        <w:rPr>
          <w:rFonts w:hint="eastAsia"/>
          <w:b/>
        </w:rPr>
        <w:t>5.2.</w:t>
      </w:r>
      <w:r>
        <w:rPr>
          <w:b/>
        </w:rPr>
        <w:t>4</w:t>
      </w:r>
      <w:r>
        <w:rPr>
          <w:rFonts w:hint="eastAsia"/>
          <w:b/>
        </w:rPr>
        <w:t xml:space="preserve"> </w:t>
      </w:r>
      <w:r>
        <w:rPr>
          <w:rFonts w:hint="eastAsia"/>
        </w:rPr>
        <w:t>为提高城市地下综合体的服务质量，确保有需求的人安全方便的使用各种设施，本条规定城市地下综合体的主要人行出入口应设置无障碍出入口。无障碍出入口包括了：平坡出入口、同时设置台阶和轮椅坡道的出入口、同时设置台阶和升降平台的出入口，城市地下综合体的主要人行出入口宜设置为坡度小于1:30的平坡出入口。</w:t>
      </w:r>
    </w:p>
    <w:p w14:paraId="5356C405">
      <w:pPr>
        <w:jc w:val="center"/>
      </w:pPr>
    </w:p>
    <w:p w14:paraId="42AAD8BF">
      <w:pPr>
        <w:pStyle w:val="3"/>
        <w:spacing w:line="360" w:lineRule="auto"/>
      </w:pPr>
      <w:bookmarkStart w:id="585" w:name="_Toc276671286"/>
      <w:bookmarkStart w:id="586" w:name="_Toc393768834"/>
      <w:bookmarkStart w:id="587" w:name="_Toc155088226"/>
      <w:bookmarkStart w:id="588" w:name="_Toc155087482"/>
      <w:bookmarkStart w:id="589" w:name="_Toc150161697"/>
      <w:bookmarkStart w:id="590" w:name="_Toc155087606"/>
      <w:bookmarkStart w:id="591" w:name="_Toc155088102"/>
      <w:r>
        <w:rPr>
          <w:rFonts w:hint="eastAsia"/>
        </w:rPr>
        <w:t xml:space="preserve">5.3 </w:t>
      </w:r>
      <w:bookmarkEnd w:id="585"/>
      <w:r>
        <w:rPr>
          <w:rFonts w:hint="eastAsia"/>
        </w:rPr>
        <w:t xml:space="preserve"> 车行出入口</w:t>
      </w:r>
      <w:bookmarkEnd w:id="586"/>
      <w:bookmarkEnd w:id="587"/>
      <w:bookmarkEnd w:id="588"/>
      <w:bookmarkEnd w:id="589"/>
      <w:bookmarkEnd w:id="590"/>
      <w:bookmarkEnd w:id="591"/>
    </w:p>
    <w:p w14:paraId="40D24599">
      <w:pPr>
        <w:pStyle w:val="68"/>
        <w:spacing w:line="360" w:lineRule="auto"/>
        <w:jc w:val="both"/>
        <w:rPr>
          <w:rFonts w:ascii="Times New Roman" w:cs="Times New Roman"/>
          <w:b/>
          <w:color w:val="auto"/>
          <w:kern w:val="2"/>
        </w:rPr>
      </w:pPr>
      <w:r>
        <w:rPr>
          <w:rFonts w:hint="eastAsia" w:ascii="Times New Roman" w:cs="Times New Roman"/>
          <w:b/>
          <w:color w:val="auto"/>
          <w:kern w:val="2"/>
        </w:rPr>
        <w:t>5.3.</w:t>
      </w:r>
      <w:r>
        <w:rPr>
          <w:rFonts w:ascii="Times New Roman" w:cs="Times New Roman"/>
          <w:b/>
          <w:color w:val="auto"/>
          <w:kern w:val="2"/>
        </w:rPr>
        <w:t xml:space="preserve">2 </w:t>
      </w:r>
      <w:r>
        <w:rPr>
          <w:rFonts w:hint="eastAsia" w:ascii="Times New Roman" w:cs="Times New Roman"/>
          <w:bCs/>
          <w:color w:val="auto"/>
          <w:kern w:val="2"/>
        </w:rPr>
        <w:t>地下车库联络道能有效的将机动车引入地下，净化地面环境，改善地面交通，但不合理的</w:t>
      </w:r>
      <w:r>
        <w:rPr>
          <w:rFonts w:hint="eastAsia" w:ascii="Times New Roman" w:cs="Times New Roman"/>
          <w:color w:val="auto"/>
          <w:kern w:val="2"/>
        </w:rPr>
        <w:t>地下车库联络道车行出入口的位置与方式反而会导致车辆交织严重，从而降低服务水平，造成交通拥堵。</w:t>
      </w:r>
    </w:p>
    <w:p w14:paraId="5DC4DDE4">
      <w:pPr>
        <w:pStyle w:val="68"/>
        <w:spacing w:line="360" w:lineRule="auto"/>
        <w:jc w:val="both"/>
        <w:rPr>
          <w:color w:val="auto"/>
        </w:rPr>
      </w:pPr>
      <w:r>
        <w:rPr>
          <w:rFonts w:ascii="Times New Roman" w:cs="Times New Roman"/>
          <w:b/>
          <w:color w:val="auto"/>
          <w:kern w:val="2"/>
        </w:rPr>
        <w:t>5.3.3</w:t>
      </w:r>
      <w:r>
        <w:rPr>
          <w:rFonts w:hint="eastAsia" w:ascii="Times New Roman" w:cs="Times New Roman"/>
          <w:b/>
          <w:color w:val="auto"/>
          <w:kern w:val="2"/>
        </w:rPr>
        <w:t xml:space="preserve"> </w:t>
      </w:r>
      <w:r>
        <w:rPr>
          <w:rFonts w:hint="eastAsia"/>
          <w:color w:val="auto"/>
        </w:rPr>
        <w:t>地下车库出入口的数量多少，主要取决于交通安全、畅通、车库出入口通行能力及地下车库的消防要求等方面。</w:t>
      </w:r>
    </w:p>
    <w:p w14:paraId="64814F77">
      <w:pPr>
        <w:autoSpaceDE w:val="0"/>
        <w:autoSpaceDN w:val="0"/>
        <w:adjustRightInd w:val="0"/>
      </w:pPr>
      <w:r>
        <w:rPr>
          <w:rFonts w:hint="eastAsia"/>
          <w:b/>
        </w:rPr>
        <w:t>5.3.</w:t>
      </w:r>
      <w:r>
        <w:rPr>
          <w:b/>
        </w:rPr>
        <w:t>6</w:t>
      </w:r>
      <w:r>
        <w:rPr>
          <w:rFonts w:hint="eastAsia"/>
          <w:b/>
        </w:rPr>
        <w:t xml:space="preserve"> </w:t>
      </w:r>
      <w:r>
        <w:rPr>
          <w:rFonts w:hint="eastAsia"/>
        </w:rPr>
        <w:t>公共</w:t>
      </w:r>
      <w:r>
        <w:t>汽车库停放车辆需要办理收费等手续，由于车辆减速或停靠，在办理手续的出入口处应设置候车道。</w:t>
      </w:r>
    </w:p>
    <w:p w14:paraId="4FD267B0">
      <w:pPr>
        <w:rPr>
          <w:rFonts w:ascii="宋体" w:hAnsi="宋体"/>
        </w:rPr>
      </w:pPr>
      <w:r>
        <w:rPr>
          <w:b/>
        </w:rPr>
        <w:t>5.3.7</w:t>
      </w:r>
      <w:r>
        <w:rPr>
          <w:rFonts w:hint="eastAsia" w:ascii="宋体" w:hAnsi="宋体"/>
        </w:rPr>
        <w:t xml:space="preserve"> 地下车库的机动车出入口除直接运向地面外，还存在另一种情况是与城市地下车库联络道等衔接，通过地下车库联络道驶入地上。这种出入口的设置主要需要考虑两个重要因素，一是保证出入口的视距要求；另外是控制与相邻地块车库的出入口的间距。本条款提出的间距要求借鉴了美国道路接入管理技术，将其按交叉口的接入控制来处理，对于无信号接入口间距研究，国内外相关文献考虑的因素主要包括：停车视距、冲突重叠区、引道视距、安全交叉间距、接入道路的出口道通行能力、驾驶人视觉特征等。接入间距越大，接入道路越少，则安全性及运营效率越高。当设计速度</w:t>
      </w:r>
      <w:r>
        <w:t>20km/h，接入口安全间距标准为30m。</w:t>
      </w:r>
    </w:p>
    <w:p w14:paraId="52C4082E">
      <w:pPr>
        <w:rPr>
          <w:rFonts w:ascii="宋体" w:hAnsi="宋体"/>
        </w:rPr>
      </w:pPr>
    </w:p>
    <w:p w14:paraId="6618B528">
      <w:pPr>
        <w:pStyle w:val="3"/>
        <w:spacing w:line="360" w:lineRule="auto"/>
      </w:pPr>
      <w:bookmarkStart w:id="592" w:name="_Toc276671287"/>
      <w:bookmarkStart w:id="593" w:name="_Toc393768835"/>
      <w:bookmarkStart w:id="594" w:name="_Toc155087607"/>
      <w:bookmarkStart w:id="595" w:name="_Toc155087483"/>
      <w:bookmarkStart w:id="596" w:name="_Toc155088103"/>
      <w:bookmarkStart w:id="597" w:name="_Toc150161698"/>
      <w:bookmarkStart w:id="598" w:name="_Toc155088227"/>
      <w:bookmarkStart w:id="599" w:name="_Toc393768836"/>
      <w:r>
        <w:rPr>
          <w:rFonts w:hint="eastAsia"/>
        </w:rPr>
        <w:t>5.</w:t>
      </w:r>
      <w:r>
        <w:t>4</w:t>
      </w:r>
      <w:r>
        <w:rPr>
          <w:rFonts w:hint="eastAsia"/>
        </w:rPr>
        <w:t xml:space="preserve">  </w:t>
      </w:r>
      <w:bookmarkEnd w:id="592"/>
      <w:bookmarkEnd w:id="593"/>
      <w:r>
        <w:rPr>
          <w:rFonts w:hint="eastAsia"/>
        </w:rPr>
        <w:t>下沉式广场</w:t>
      </w:r>
      <w:bookmarkEnd w:id="594"/>
      <w:bookmarkEnd w:id="595"/>
      <w:bookmarkEnd w:id="596"/>
      <w:bookmarkEnd w:id="597"/>
      <w:bookmarkEnd w:id="598"/>
      <w:bookmarkEnd w:id="599"/>
    </w:p>
    <w:p w14:paraId="335791A7">
      <w:pPr>
        <w:autoSpaceDE w:val="0"/>
        <w:autoSpaceDN w:val="0"/>
        <w:adjustRightInd w:val="0"/>
        <w:jc w:val="left"/>
      </w:pPr>
      <w:r>
        <w:rPr>
          <w:rFonts w:hint="eastAsia"/>
          <w:b/>
        </w:rPr>
        <w:t>5.</w:t>
      </w:r>
      <w:r>
        <w:rPr>
          <w:b/>
        </w:rPr>
        <w:t>4.3</w:t>
      </w:r>
      <w:r>
        <w:rPr>
          <w:rFonts w:hint="eastAsia"/>
          <w:b/>
        </w:rPr>
        <w:t xml:space="preserve"> </w:t>
      </w:r>
      <w:r>
        <w:rPr>
          <w:rFonts w:hint="eastAsia"/>
        </w:rPr>
        <w:t>下沉广场对</w:t>
      </w:r>
      <w:r>
        <w:t>地下空间的人员疏散起到重要作用，</w:t>
      </w:r>
      <w:r>
        <w:rPr>
          <w:rFonts w:hint="eastAsia"/>
        </w:rPr>
        <w:t>且经常</w:t>
      </w:r>
      <w:r>
        <w:t>作为几个相邻防火分区共同的疏散场所。因此在下沉广场设计</w:t>
      </w:r>
      <w:r>
        <w:rPr>
          <w:rFonts w:hint="eastAsia"/>
        </w:rPr>
        <w:t>时</w:t>
      </w:r>
      <w:r>
        <w:t>，应明确划分交通路线和安全疏散区域，避免不适当的设置影响到人员疏散。</w:t>
      </w:r>
    </w:p>
    <w:p w14:paraId="417B8797">
      <w:r>
        <w:rPr>
          <w:b/>
        </w:rPr>
        <w:t>5.5.4</w:t>
      </w:r>
      <w:r>
        <w:rPr>
          <w:rFonts w:hint="eastAsia"/>
          <w:b/>
        </w:rPr>
        <w:t xml:space="preserve"> </w:t>
      </w:r>
      <w:r>
        <w:rPr>
          <w:rFonts w:hint="eastAsia"/>
        </w:rPr>
        <w:t>近年来，暴雨时有发生，下沉式广场处于地下，排水不利会导致地下空间大范围受淹，因此一定要设置地面排水系统，并设置室内外高差以防止雨水入侵。</w:t>
      </w:r>
    </w:p>
    <w:p w14:paraId="3B0D701E">
      <w:pPr>
        <w:autoSpaceDE w:val="0"/>
        <w:autoSpaceDN w:val="0"/>
        <w:adjustRightInd w:val="0"/>
        <w:jc w:val="left"/>
      </w:pPr>
    </w:p>
    <w:p w14:paraId="0D92F496">
      <w:pPr>
        <w:autoSpaceDE w:val="0"/>
        <w:autoSpaceDN w:val="0"/>
        <w:adjustRightInd w:val="0"/>
        <w:jc w:val="left"/>
      </w:pPr>
    </w:p>
    <w:p w14:paraId="59BDCF1F">
      <w:pPr>
        <w:autoSpaceDE w:val="0"/>
        <w:autoSpaceDN w:val="0"/>
        <w:adjustRightInd w:val="0"/>
        <w:jc w:val="left"/>
      </w:pPr>
    </w:p>
    <w:p w14:paraId="61BFADAE">
      <w:pPr>
        <w:autoSpaceDE w:val="0"/>
        <w:autoSpaceDN w:val="0"/>
        <w:adjustRightInd w:val="0"/>
        <w:jc w:val="left"/>
      </w:pPr>
    </w:p>
    <w:p w14:paraId="1176C8C0">
      <w:pPr>
        <w:autoSpaceDE w:val="0"/>
        <w:autoSpaceDN w:val="0"/>
        <w:adjustRightInd w:val="0"/>
        <w:jc w:val="left"/>
      </w:pPr>
    </w:p>
    <w:p w14:paraId="15002DBE">
      <w:pPr>
        <w:autoSpaceDE w:val="0"/>
        <w:autoSpaceDN w:val="0"/>
        <w:adjustRightInd w:val="0"/>
        <w:jc w:val="left"/>
      </w:pPr>
    </w:p>
    <w:p w14:paraId="42E78A25">
      <w:pPr>
        <w:autoSpaceDE w:val="0"/>
        <w:autoSpaceDN w:val="0"/>
        <w:adjustRightInd w:val="0"/>
        <w:jc w:val="left"/>
      </w:pPr>
    </w:p>
    <w:p w14:paraId="47AB8927">
      <w:pPr>
        <w:autoSpaceDE w:val="0"/>
        <w:autoSpaceDN w:val="0"/>
        <w:adjustRightInd w:val="0"/>
        <w:jc w:val="left"/>
      </w:pPr>
    </w:p>
    <w:p w14:paraId="1AB98399">
      <w:pPr>
        <w:autoSpaceDE w:val="0"/>
        <w:autoSpaceDN w:val="0"/>
        <w:adjustRightInd w:val="0"/>
        <w:jc w:val="left"/>
      </w:pPr>
    </w:p>
    <w:p w14:paraId="59FA43AC">
      <w:pPr>
        <w:autoSpaceDE w:val="0"/>
        <w:autoSpaceDN w:val="0"/>
        <w:adjustRightInd w:val="0"/>
        <w:jc w:val="left"/>
      </w:pPr>
    </w:p>
    <w:p w14:paraId="7102F513">
      <w:pPr>
        <w:autoSpaceDE w:val="0"/>
        <w:autoSpaceDN w:val="0"/>
        <w:adjustRightInd w:val="0"/>
        <w:jc w:val="left"/>
      </w:pPr>
    </w:p>
    <w:p w14:paraId="6D05B484">
      <w:pPr>
        <w:autoSpaceDE w:val="0"/>
        <w:autoSpaceDN w:val="0"/>
        <w:adjustRightInd w:val="0"/>
        <w:jc w:val="left"/>
        <w:sectPr>
          <w:pgSz w:w="11906" w:h="16838"/>
          <w:pgMar w:top="1440" w:right="1800" w:bottom="1440" w:left="1800" w:header="851" w:footer="992" w:gutter="0"/>
          <w:cols w:space="425" w:num="1"/>
          <w:docGrid w:type="lines" w:linePitch="312" w:charSpace="0"/>
        </w:sectPr>
      </w:pPr>
    </w:p>
    <w:p w14:paraId="7B6D9B52">
      <w:pPr>
        <w:pStyle w:val="2"/>
        <w:numPr>
          <w:ilvl w:val="0"/>
          <w:numId w:val="0"/>
        </w:numPr>
        <w:spacing w:line="360" w:lineRule="auto"/>
      </w:pPr>
      <w:bookmarkStart w:id="600" w:name="_Toc286077502"/>
      <w:bookmarkStart w:id="601" w:name="_Toc393768837"/>
      <w:bookmarkStart w:id="602" w:name="_Toc150161699"/>
      <w:bookmarkStart w:id="603" w:name="_Toc155088104"/>
      <w:bookmarkStart w:id="604" w:name="_Toc155088228"/>
      <w:bookmarkStart w:id="605" w:name="_Toc155087484"/>
      <w:bookmarkStart w:id="606" w:name="_Toc155087608"/>
      <w:r>
        <w:rPr>
          <w:rFonts w:hint="eastAsia"/>
        </w:rPr>
        <w:t xml:space="preserve">6 </w:t>
      </w:r>
      <w:bookmarkEnd w:id="600"/>
      <w:r>
        <w:rPr>
          <w:rFonts w:hint="eastAsia"/>
        </w:rPr>
        <w:t xml:space="preserve"> 公共通道设计</w:t>
      </w:r>
      <w:bookmarkEnd w:id="601"/>
      <w:bookmarkEnd w:id="602"/>
      <w:bookmarkEnd w:id="603"/>
      <w:bookmarkEnd w:id="604"/>
      <w:bookmarkEnd w:id="605"/>
      <w:bookmarkEnd w:id="606"/>
    </w:p>
    <w:p w14:paraId="36EC8224">
      <w:bookmarkStart w:id="607" w:name="_Toc361124787"/>
    </w:p>
    <w:p w14:paraId="2A49618B">
      <w:pPr>
        <w:pStyle w:val="3"/>
        <w:spacing w:line="360" w:lineRule="auto"/>
      </w:pPr>
      <w:bookmarkStart w:id="608" w:name="_Toc155087485"/>
      <w:bookmarkStart w:id="609" w:name="_Toc150161700"/>
      <w:bookmarkStart w:id="610" w:name="_Toc155087609"/>
      <w:bookmarkStart w:id="611" w:name="_Toc155088105"/>
      <w:bookmarkStart w:id="612" w:name="_Toc155088229"/>
      <w:bookmarkStart w:id="613" w:name="_Toc393768838"/>
      <w:r>
        <w:rPr>
          <w:rFonts w:hint="eastAsia"/>
        </w:rPr>
        <w:t>6.1  一般规定</w:t>
      </w:r>
      <w:bookmarkEnd w:id="608"/>
      <w:bookmarkEnd w:id="609"/>
      <w:bookmarkEnd w:id="610"/>
      <w:bookmarkEnd w:id="611"/>
      <w:bookmarkEnd w:id="612"/>
      <w:bookmarkEnd w:id="613"/>
    </w:p>
    <w:p w14:paraId="304DEE80">
      <w:pPr>
        <w:autoSpaceDE w:val="0"/>
        <w:autoSpaceDN w:val="0"/>
        <w:adjustRightInd w:val="0"/>
      </w:pPr>
      <w:r>
        <w:rPr>
          <w:rFonts w:hint="eastAsia"/>
          <w:b/>
        </w:rPr>
        <w:t>6.1.2</w:t>
      </w:r>
      <w:r>
        <w:t xml:space="preserve"> </w:t>
      </w:r>
      <w:r>
        <w:rPr>
          <w:rFonts w:hint="eastAsia"/>
        </w:rPr>
        <w:t>本条参考了《城市客运交通枢纽设计标准》</w:t>
      </w:r>
      <w:r>
        <w:t>GB/T 51402</w:t>
      </w:r>
      <w:r>
        <w:rPr>
          <w:rFonts w:hint="eastAsia"/>
        </w:rPr>
        <w:t>。超高峰设计客流量是指该站高峰小时客流量乘以</w:t>
      </w:r>
      <w:r>
        <w:t>1.1~1.4</w:t>
      </w:r>
      <w:r>
        <w:rPr>
          <w:rFonts w:hint="eastAsia"/>
        </w:rPr>
        <w:t>的系数，其原因考虑高峰小时内进出城市地下综合体客流量存在不均匀性。本规定是假定高峰20min内通过37%~47%的高峰小时客流量，即取超高峰系数为</w:t>
      </w:r>
      <w:r>
        <w:t>1.1~1.4</w:t>
      </w:r>
      <w:r>
        <w:rPr>
          <w:rFonts w:hint="eastAsia"/>
        </w:rPr>
        <w:t>。各国情况不同，超高峰系数采用也不一，如匈牙利规定，在高峰15min内要加上高峰小时预测客流量20%的增加值，即1.2系数，而法国规定最大系数为1.6。本规定的“或客流控制时期的高峰小时客流量”是指建设中的轨道交通线近期的预测高峰小时客流量会出现大于全路网建成后的远期预测高峰小时客流量。在设计中应考虑这一时期的因素。</w:t>
      </w:r>
    </w:p>
    <w:p w14:paraId="38C370ED">
      <w:r>
        <w:rPr>
          <w:rFonts w:hint="eastAsia"/>
          <w:b/>
        </w:rPr>
        <w:t>6.1.</w:t>
      </w:r>
      <w:r>
        <w:rPr>
          <w:b/>
        </w:rPr>
        <w:t xml:space="preserve">3 </w:t>
      </w:r>
      <w:r>
        <w:rPr>
          <w:rFonts w:hint="eastAsia"/>
        </w:rPr>
        <w:t>地下停车库</w:t>
      </w:r>
      <w:r>
        <w:t>内应在每层出入口的显著部位设置标明楼层和</w:t>
      </w:r>
      <w:r>
        <w:rPr>
          <w:rFonts w:hint="eastAsia"/>
        </w:rPr>
        <w:t>车辆</w:t>
      </w:r>
      <w:r>
        <w:t>行驶方向的</w:t>
      </w:r>
      <w:r>
        <w:rPr>
          <w:rFonts w:hint="eastAsia"/>
        </w:rPr>
        <w:t>标识</w:t>
      </w:r>
      <w:r>
        <w:t>，宜在楼地面上用彩色线条标明行驶方向和用10</w:t>
      </w:r>
      <w:r>
        <w:rPr>
          <w:rFonts w:hint="eastAsia"/>
        </w:rPr>
        <w:t>cm</w:t>
      </w:r>
      <w:r>
        <w:t>～15cm宽线条标明停车位及车位号。</w:t>
      </w:r>
    </w:p>
    <w:p w14:paraId="3CD0186D"/>
    <w:p w14:paraId="1645EFC2">
      <w:pPr>
        <w:pStyle w:val="3"/>
        <w:spacing w:line="360" w:lineRule="auto"/>
      </w:pPr>
      <w:bookmarkStart w:id="614" w:name="_Toc393768839"/>
      <w:bookmarkStart w:id="615" w:name="_Toc150161701"/>
      <w:bookmarkStart w:id="616" w:name="_Toc155087486"/>
      <w:bookmarkStart w:id="617" w:name="_Toc155087610"/>
      <w:bookmarkStart w:id="618" w:name="_Toc155088106"/>
      <w:bookmarkStart w:id="619" w:name="_Toc155088230"/>
      <w:r>
        <w:rPr>
          <w:rFonts w:hint="eastAsia"/>
        </w:rPr>
        <w:t xml:space="preserve">6.2 </w:t>
      </w:r>
      <w:bookmarkEnd w:id="607"/>
      <w:r>
        <w:rPr>
          <w:rFonts w:hint="eastAsia"/>
        </w:rPr>
        <w:t xml:space="preserve"> 公共人行通道</w:t>
      </w:r>
      <w:bookmarkEnd w:id="614"/>
      <w:bookmarkEnd w:id="615"/>
      <w:bookmarkEnd w:id="616"/>
      <w:bookmarkEnd w:id="617"/>
      <w:bookmarkEnd w:id="618"/>
      <w:bookmarkEnd w:id="619"/>
    </w:p>
    <w:p w14:paraId="51C1074B">
      <w:pPr>
        <w:autoSpaceDE w:val="0"/>
        <w:autoSpaceDN w:val="0"/>
        <w:adjustRightInd w:val="0"/>
      </w:pPr>
      <w:r>
        <w:rPr>
          <w:rFonts w:hint="eastAsia"/>
          <w:b/>
        </w:rPr>
        <w:t>6.2.</w:t>
      </w:r>
      <w:r>
        <w:rPr>
          <w:b/>
        </w:rPr>
        <w:t>1</w:t>
      </w:r>
      <w:r>
        <w:rPr>
          <w:rFonts w:hint="eastAsia"/>
        </w:rPr>
        <w:t xml:space="preserve"> 公共人行通道宽度应按其主次通道以及是否设置商业设施有所不同。本条规定所规定为公共人行通道最小值，实际工程设计中公共人行通道的人行道宽度宜根据人流特征、高峰特征、联通设施的特征确定服务水平等级要求，并根据人流量计算复核通道宽度。</w:t>
      </w:r>
    </w:p>
    <w:p w14:paraId="74807A4E">
      <w:pPr>
        <w:ind w:firstLine="480" w:firstLineChars="200"/>
      </w:pPr>
      <w:r>
        <w:rPr>
          <w:rFonts w:hint="eastAsia"/>
        </w:rPr>
        <w:t>美国交通运输研究委员会编制的《公共交通通行能力和服务质量手册》中给出了</w:t>
      </w:r>
      <w:r>
        <w:rPr>
          <w:rFonts w:hint="eastAsia" w:cs="宋体"/>
          <w:szCs w:val="21"/>
        </w:rPr>
        <w:t>公共人行通道</w:t>
      </w:r>
      <w:r>
        <w:rPr>
          <w:rFonts w:hint="eastAsia"/>
        </w:rPr>
        <w:t>的服务水平分级标准，如下表6.2.2-1和6.2.2-2~表6.2.2-3。</w:t>
      </w:r>
    </w:p>
    <w:p w14:paraId="1407F111">
      <w:pPr>
        <w:autoSpaceDE w:val="0"/>
        <w:autoSpaceDN w:val="0"/>
        <w:adjustRightInd w:val="0"/>
        <w:ind w:firstLine="480" w:firstLineChars="200"/>
        <w:jc w:val="center"/>
      </w:pPr>
    </w:p>
    <w:p w14:paraId="5D26CEAB">
      <w:pPr>
        <w:autoSpaceDE w:val="0"/>
        <w:autoSpaceDN w:val="0"/>
        <w:adjustRightInd w:val="0"/>
        <w:ind w:firstLine="480" w:firstLineChars="200"/>
        <w:jc w:val="center"/>
      </w:pPr>
    </w:p>
    <w:p w14:paraId="2B952C2F">
      <w:pPr>
        <w:autoSpaceDE w:val="0"/>
        <w:autoSpaceDN w:val="0"/>
        <w:adjustRightInd w:val="0"/>
        <w:ind w:firstLine="480" w:firstLineChars="200"/>
        <w:jc w:val="center"/>
      </w:pPr>
    </w:p>
    <w:p w14:paraId="11E8EDAD">
      <w:pPr>
        <w:autoSpaceDE w:val="0"/>
        <w:autoSpaceDN w:val="0"/>
        <w:adjustRightInd w:val="0"/>
        <w:ind w:firstLine="480" w:firstLineChars="200"/>
        <w:jc w:val="center"/>
      </w:pPr>
    </w:p>
    <w:p w14:paraId="0E6BCEF0">
      <w:pPr>
        <w:autoSpaceDE w:val="0"/>
        <w:autoSpaceDN w:val="0"/>
        <w:adjustRightInd w:val="0"/>
        <w:ind w:firstLine="480" w:firstLineChars="200"/>
        <w:jc w:val="center"/>
      </w:pPr>
    </w:p>
    <w:p w14:paraId="534BCE97">
      <w:pPr>
        <w:autoSpaceDE w:val="0"/>
        <w:autoSpaceDN w:val="0"/>
        <w:adjustRightInd w:val="0"/>
        <w:ind w:firstLine="420" w:firstLineChars="200"/>
        <w:jc w:val="center"/>
        <w:rPr>
          <w:rFonts w:ascii="黑体" w:hAnsi="黑体" w:eastAsia="黑体"/>
          <w:sz w:val="21"/>
          <w:szCs w:val="21"/>
        </w:rPr>
      </w:pPr>
    </w:p>
    <w:p w14:paraId="5439FDF8">
      <w:pPr>
        <w:autoSpaceDE w:val="0"/>
        <w:autoSpaceDN w:val="0"/>
        <w:adjustRightInd w:val="0"/>
        <w:ind w:firstLine="420" w:firstLineChars="200"/>
        <w:jc w:val="center"/>
        <w:rPr>
          <w:rFonts w:ascii="黑体" w:hAnsi="黑体" w:eastAsia="黑体"/>
          <w:sz w:val="21"/>
          <w:szCs w:val="21"/>
        </w:rPr>
      </w:pPr>
    </w:p>
    <w:p w14:paraId="7FE0F366">
      <w:pPr>
        <w:autoSpaceDE w:val="0"/>
        <w:autoSpaceDN w:val="0"/>
        <w:adjustRightInd w:val="0"/>
        <w:ind w:firstLine="420" w:firstLineChars="200"/>
        <w:jc w:val="center"/>
        <w:rPr>
          <w:rFonts w:eastAsiaTheme="minorEastAsia"/>
          <w:sz w:val="21"/>
          <w:szCs w:val="21"/>
        </w:rPr>
      </w:pPr>
      <w:r>
        <w:rPr>
          <w:rFonts w:eastAsiaTheme="minorEastAsia"/>
          <w:sz w:val="21"/>
          <w:szCs w:val="21"/>
        </w:rPr>
        <w:t>表6.2.1-1 公共人行通道服务水平分级标准的说明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969"/>
        <w:gridCol w:w="1560"/>
        <w:gridCol w:w="1638"/>
      </w:tblGrid>
      <w:tr w14:paraId="3937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129" w:type="dxa"/>
            <w:shd w:val="clear" w:color="auto" w:fill="auto"/>
            <w:vAlign w:val="center"/>
          </w:tcPr>
          <w:p w14:paraId="73E69400">
            <w:pPr>
              <w:jc w:val="center"/>
              <w:rPr>
                <w:sz w:val="21"/>
                <w:szCs w:val="21"/>
              </w:rPr>
            </w:pPr>
            <w:r>
              <w:rPr>
                <w:rFonts w:hint="eastAsia"/>
                <w:sz w:val="21"/>
                <w:szCs w:val="21"/>
              </w:rPr>
              <w:t>服务水平</w:t>
            </w:r>
          </w:p>
        </w:tc>
        <w:tc>
          <w:tcPr>
            <w:tcW w:w="3969" w:type="dxa"/>
            <w:shd w:val="clear" w:color="auto" w:fill="auto"/>
            <w:vAlign w:val="center"/>
          </w:tcPr>
          <w:p w14:paraId="6FC8BF41">
            <w:pPr>
              <w:jc w:val="center"/>
              <w:rPr>
                <w:sz w:val="21"/>
                <w:szCs w:val="21"/>
              </w:rPr>
            </w:pPr>
            <w:r>
              <w:rPr>
                <w:rFonts w:hint="eastAsia"/>
                <w:sz w:val="21"/>
                <w:szCs w:val="21"/>
              </w:rPr>
              <w:t>说明</w:t>
            </w:r>
          </w:p>
        </w:tc>
        <w:tc>
          <w:tcPr>
            <w:tcW w:w="1560" w:type="dxa"/>
            <w:shd w:val="clear" w:color="auto" w:fill="auto"/>
            <w:vAlign w:val="center"/>
          </w:tcPr>
          <w:p w14:paraId="035E192D">
            <w:pPr>
              <w:jc w:val="center"/>
              <w:rPr>
                <w:sz w:val="21"/>
                <w:szCs w:val="21"/>
              </w:rPr>
            </w:pPr>
            <w:r>
              <w:rPr>
                <w:rFonts w:hint="eastAsia"/>
                <w:sz w:val="21"/>
                <w:szCs w:val="21"/>
              </w:rPr>
              <w:t>人均面积</w:t>
            </w:r>
          </w:p>
          <w:p w14:paraId="4BF890DD">
            <w:pPr>
              <w:jc w:val="center"/>
              <w:rPr>
                <w:sz w:val="21"/>
                <w:szCs w:val="21"/>
              </w:rPr>
            </w:pPr>
            <w:r>
              <w:rPr>
                <w:rFonts w:hint="eastAsia"/>
                <w:sz w:val="21"/>
                <w:szCs w:val="21"/>
              </w:rPr>
              <w:t>m</w:t>
            </w:r>
            <w:r>
              <w:rPr>
                <w:rFonts w:hint="eastAsia"/>
                <w:sz w:val="21"/>
                <w:szCs w:val="21"/>
                <w:vertAlign w:val="superscript"/>
              </w:rPr>
              <w:t>2</w:t>
            </w:r>
            <w:r>
              <w:rPr>
                <w:rFonts w:hint="eastAsia"/>
                <w:sz w:val="21"/>
                <w:szCs w:val="21"/>
              </w:rPr>
              <w:t>/人</w:t>
            </w:r>
          </w:p>
        </w:tc>
        <w:tc>
          <w:tcPr>
            <w:tcW w:w="1638" w:type="dxa"/>
            <w:shd w:val="clear" w:color="auto" w:fill="auto"/>
            <w:vAlign w:val="center"/>
          </w:tcPr>
          <w:p w14:paraId="19DA4CFF">
            <w:pPr>
              <w:jc w:val="center"/>
              <w:rPr>
                <w:sz w:val="21"/>
                <w:szCs w:val="21"/>
              </w:rPr>
            </w:pPr>
            <w:r>
              <w:rPr>
                <w:rFonts w:hint="eastAsia"/>
                <w:sz w:val="21"/>
                <w:szCs w:val="21"/>
              </w:rPr>
              <w:t>通行能力</w:t>
            </w:r>
          </w:p>
          <w:p w14:paraId="66C89CE3">
            <w:pPr>
              <w:jc w:val="center"/>
              <w:rPr>
                <w:sz w:val="21"/>
                <w:szCs w:val="21"/>
              </w:rPr>
            </w:pPr>
            <w:r>
              <w:rPr>
                <w:rFonts w:hint="eastAsia"/>
                <w:sz w:val="21"/>
                <w:szCs w:val="21"/>
              </w:rPr>
              <w:t>人/（min•m）</w:t>
            </w:r>
          </w:p>
        </w:tc>
      </w:tr>
      <w:tr w14:paraId="1414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auto"/>
            <w:vAlign w:val="center"/>
          </w:tcPr>
          <w:p w14:paraId="288A0168">
            <w:pPr>
              <w:jc w:val="center"/>
              <w:rPr>
                <w:sz w:val="21"/>
                <w:szCs w:val="21"/>
              </w:rPr>
            </w:pPr>
            <w:r>
              <w:rPr>
                <w:rFonts w:hint="eastAsia"/>
                <w:sz w:val="21"/>
                <w:szCs w:val="21"/>
              </w:rPr>
              <w:t>A</w:t>
            </w:r>
          </w:p>
        </w:tc>
        <w:tc>
          <w:tcPr>
            <w:tcW w:w="3969" w:type="dxa"/>
            <w:shd w:val="clear" w:color="auto" w:fill="auto"/>
            <w:vAlign w:val="center"/>
          </w:tcPr>
          <w:p w14:paraId="5164BFCF">
            <w:pPr>
              <w:jc w:val="left"/>
              <w:rPr>
                <w:sz w:val="21"/>
                <w:szCs w:val="21"/>
              </w:rPr>
            </w:pPr>
            <w:r>
              <w:rPr>
                <w:rFonts w:hint="eastAsia"/>
                <w:sz w:val="21"/>
                <w:szCs w:val="21"/>
              </w:rPr>
              <w:t>应用在公共建筑、商业中心等无客流高峰的建筑中</w:t>
            </w:r>
          </w:p>
        </w:tc>
        <w:tc>
          <w:tcPr>
            <w:tcW w:w="1560" w:type="dxa"/>
            <w:shd w:val="clear" w:color="auto" w:fill="auto"/>
            <w:vAlign w:val="center"/>
          </w:tcPr>
          <w:p w14:paraId="211F378D">
            <w:pPr>
              <w:jc w:val="center"/>
              <w:rPr>
                <w:sz w:val="21"/>
                <w:szCs w:val="21"/>
              </w:rPr>
            </w:pPr>
            <w:r>
              <w:rPr>
                <w:sz w:val="21"/>
                <w:szCs w:val="21"/>
              </w:rPr>
              <w:t>≥</w:t>
            </w:r>
            <w:r>
              <w:rPr>
                <w:rFonts w:hint="eastAsia"/>
                <w:sz w:val="21"/>
                <w:szCs w:val="21"/>
              </w:rPr>
              <w:t>3.3</w:t>
            </w:r>
          </w:p>
        </w:tc>
        <w:tc>
          <w:tcPr>
            <w:tcW w:w="1638" w:type="dxa"/>
            <w:shd w:val="clear" w:color="auto" w:fill="auto"/>
            <w:vAlign w:val="center"/>
          </w:tcPr>
          <w:p w14:paraId="45A2DD69">
            <w:pPr>
              <w:jc w:val="center"/>
              <w:rPr>
                <w:sz w:val="21"/>
                <w:szCs w:val="21"/>
              </w:rPr>
            </w:pPr>
            <w:r>
              <w:rPr>
                <w:sz w:val="21"/>
                <w:szCs w:val="21"/>
              </w:rPr>
              <w:t>≤</w:t>
            </w:r>
            <w:r>
              <w:rPr>
                <w:rFonts w:hint="eastAsia"/>
                <w:sz w:val="21"/>
                <w:szCs w:val="21"/>
              </w:rPr>
              <w:t>23</w:t>
            </w:r>
          </w:p>
        </w:tc>
      </w:tr>
      <w:tr w14:paraId="3795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auto"/>
            <w:vAlign w:val="center"/>
          </w:tcPr>
          <w:p w14:paraId="7FE37968">
            <w:pPr>
              <w:jc w:val="center"/>
              <w:rPr>
                <w:sz w:val="21"/>
                <w:szCs w:val="21"/>
              </w:rPr>
            </w:pPr>
            <w:r>
              <w:rPr>
                <w:rFonts w:hint="eastAsia"/>
                <w:sz w:val="21"/>
                <w:szCs w:val="21"/>
              </w:rPr>
              <w:t>B</w:t>
            </w:r>
          </w:p>
        </w:tc>
        <w:tc>
          <w:tcPr>
            <w:tcW w:w="3969" w:type="dxa"/>
            <w:shd w:val="clear" w:color="auto" w:fill="auto"/>
            <w:vAlign w:val="center"/>
          </w:tcPr>
          <w:p w14:paraId="54B57734">
            <w:pPr>
              <w:jc w:val="left"/>
              <w:rPr>
                <w:sz w:val="21"/>
                <w:szCs w:val="21"/>
              </w:rPr>
            </w:pPr>
            <w:r>
              <w:rPr>
                <w:rFonts w:hint="eastAsia"/>
                <w:sz w:val="21"/>
                <w:szCs w:val="21"/>
              </w:rPr>
              <w:t>在交通枢纽建筑中，可以应对偶尔不很严重的客流高峰</w:t>
            </w:r>
          </w:p>
        </w:tc>
        <w:tc>
          <w:tcPr>
            <w:tcW w:w="1560" w:type="dxa"/>
            <w:shd w:val="clear" w:color="auto" w:fill="auto"/>
            <w:vAlign w:val="center"/>
          </w:tcPr>
          <w:p w14:paraId="50AAD96F">
            <w:pPr>
              <w:jc w:val="center"/>
              <w:rPr>
                <w:sz w:val="21"/>
                <w:szCs w:val="21"/>
              </w:rPr>
            </w:pPr>
            <w:r>
              <w:rPr>
                <w:rFonts w:hint="eastAsia"/>
                <w:sz w:val="21"/>
                <w:szCs w:val="21"/>
              </w:rPr>
              <w:t>2.3~3.3</w:t>
            </w:r>
          </w:p>
        </w:tc>
        <w:tc>
          <w:tcPr>
            <w:tcW w:w="1638" w:type="dxa"/>
            <w:shd w:val="clear" w:color="auto" w:fill="auto"/>
            <w:vAlign w:val="center"/>
          </w:tcPr>
          <w:p w14:paraId="45646578">
            <w:pPr>
              <w:jc w:val="center"/>
              <w:rPr>
                <w:sz w:val="21"/>
                <w:szCs w:val="21"/>
              </w:rPr>
            </w:pPr>
            <w:r>
              <w:rPr>
                <w:rFonts w:hint="eastAsia"/>
                <w:sz w:val="21"/>
                <w:szCs w:val="21"/>
              </w:rPr>
              <w:t>24~33</w:t>
            </w:r>
          </w:p>
        </w:tc>
      </w:tr>
      <w:tr w14:paraId="50A3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auto"/>
            <w:vAlign w:val="center"/>
          </w:tcPr>
          <w:p w14:paraId="7E646137">
            <w:pPr>
              <w:jc w:val="center"/>
              <w:rPr>
                <w:sz w:val="21"/>
                <w:szCs w:val="21"/>
              </w:rPr>
            </w:pPr>
            <w:r>
              <w:rPr>
                <w:rFonts w:hint="eastAsia"/>
                <w:sz w:val="21"/>
                <w:szCs w:val="21"/>
              </w:rPr>
              <w:t>C</w:t>
            </w:r>
          </w:p>
        </w:tc>
        <w:tc>
          <w:tcPr>
            <w:tcW w:w="3969" w:type="dxa"/>
            <w:shd w:val="clear" w:color="auto" w:fill="auto"/>
            <w:vAlign w:val="center"/>
          </w:tcPr>
          <w:p w14:paraId="6BF2885E">
            <w:pPr>
              <w:jc w:val="left"/>
              <w:rPr>
                <w:sz w:val="21"/>
                <w:szCs w:val="21"/>
              </w:rPr>
            </w:pPr>
            <w:r>
              <w:rPr>
                <w:rFonts w:hint="eastAsia"/>
                <w:sz w:val="21"/>
                <w:szCs w:val="21"/>
              </w:rPr>
              <w:t>广泛应用在交通枢纽、公共建筑、开放空间等有明显客流高峰而空间受限的场所</w:t>
            </w:r>
          </w:p>
        </w:tc>
        <w:tc>
          <w:tcPr>
            <w:tcW w:w="1560" w:type="dxa"/>
            <w:shd w:val="clear" w:color="auto" w:fill="auto"/>
            <w:vAlign w:val="center"/>
          </w:tcPr>
          <w:p w14:paraId="5266750F">
            <w:pPr>
              <w:jc w:val="center"/>
              <w:rPr>
                <w:sz w:val="21"/>
                <w:szCs w:val="21"/>
              </w:rPr>
            </w:pPr>
            <w:r>
              <w:rPr>
                <w:rFonts w:hint="eastAsia"/>
                <w:sz w:val="21"/>
                <w:szCs w:val="21"/>
              </w:rPr>
              <w:t>1.4~2.3</w:t>
            </w:r>
          </w:p>
        </w:tc>
        <w:tc>
          <w:tcPr>
            <w:tcW w:w="1638" w:type="dxa"/>
            <w:shd w:val="clear" w:color="auto" w:fill="auto"/>
            <w:vAlign w:val="center"/>
          </w:tcPr>
          <w:p w14:paraId="3FA5A47B">
            <w:pPr>
              <w:jc w:val="center"/>
              <w:rPr>
                <w:sz w:val="21"/>
                <w:szCs w:val="21"/>
              </w:rPr>
            </w:pPr>
            <w:r>
              <w:rPr>
                <w:rFonts w:hint="eastAsia"/>
                <w:sz w:val="21"/>
                <w:szCs w:val="21"/>
              </w:rPr>
              <w:t>34~49</w:t>
            </w:r>
          </w:p>
        </w:tc>
      </w:tr>
      <w:tr w14:paraId="73D3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auto"/>
            <w:vAlign w:val="center"/>
          </w:tcPr>
          <w:p w14:paraId="3661941B">
            <w:pPr>
              <w:jc w:val="center"/>
              <w:rPr>
                <w:sz w:val="21"/>
                <w:szCs w:val="21"/>
              </w:rPr>
            </w:pPr>
            <w:r>
              <w:rPr>
                <w:rFonts w:hint="eastAsia"/>
                <w:sz w:val="21"/>
                <w:szCs w:val="21"/>
              </w:rPr>
              <w:t>D</w:t>
            </w:r>
          </w:p>
        </w:tc>
        <w:tc>
          <w:tcPr>
            <w:tcW w:w="3969" w:type="dxa"/>
            <w:shd w:val="clear" w:color="auto" w:fill="auto"/>
            <w:vAlign w:val="center"/>
          </w:tcPr>
          <w:p w14:paraId="587BAA9F">
            <w:pPr>
              <w:jc w:val="left"/>
              <w:rPr>
                <w:sz w:val="21"/>
                <w:szCs w:val="21"/>
              </w:rPr>
            </w:pPr>
            <w:r>
              <w:rPr>
                <w:rFonts w:hint="eastAsia"/>
                <w:sz w:val="21"/>
                <w:szCs w:val="21"/>
              </w:rPr>
              <w:t>应用在最拥挤的公共空间中</w:t>
            </w:r>
          </w:p>
        </w:tc>
        <w:tc>
          <w:tcPr>
            <w:tcW w:w="1560" w:type="dxa"/>
            <w:shd w:val="clear" w:color="auto" w:fill="auto"/>
            <w:vAlign w:val="center"/>
          </w:tcPr>
          <w:p w14:paraId="1B4D754C">
            <w:pPr>
              <w:jc w:val="center"/>
              <w:rPr>
                <w:sz w:val="21"/>
                <w:szCs w:val="21"/>
              </w:rPr>
            </w:pPr>
            <w:r>
              <w:rPr>
                <w:rFonts w:hint="eastAsia"/>
                <w:sz w:val="21"/>
                <w:szCs w:val="21"/>
              </w:rPr>
              <w:t>0.9~1.4</w:t>
            </w:r>
          </w:p>
        </w:tc>
        <w:tc>
          <w:tcPr>
            <w:tcW w:w="1638" w:type="dxa"/>
            <w:shd w:val="clear" w:color="auto" w:fill="auto"/>
            <w:vAlign w:val="center"/>
          </w:tcPr>
          <w:p w14:paraId="0599AECB">
            <w:pPr>
              <w:jc w:val="center"/>
              <w:rPr>
                <w:sz w:val="21"/>
                <w:szCs w:val="21"/>
              </w:rPr>
            </w:pPr>
            <w:r>
              <w:rPr>
                <w:rFonts w:hint="eastAsia"/>
                <w:sz w:val="21"/>
                <w:szCs w:val="21"/>
              </w:rPr>
              <w:t>50~66</w:t>
            </w:r>
          </w:p>
        </w:tc>
      </w:tr>
      <w:tr w14:paraId="3C62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auto"/>
            <w:vAlign w:val="center"/>
          </w:tcPr>
          <w:p w14:paraId="0C768906">
            <w:pPr>
              <w:jc w:val="center"/>
              <w:rPr>
                <w:sz w:val="21"/>
                <w:szCs w:val="21"/>
              </w:rPr>
            </w:pPr>
            <w:r>
              <w:rPr>
                <w:rFonts w:hint="eastAsia"/>
                <w:sz w:val="21"/>
                <w:szCs w:val="21"/>
              </w:rPr>
              <w:t>E</w:t>
            </w:r>
          </w:p>
        </w:tc>
        <w:tc>
          <w:tcPr>
            <w:tcW w:w="3969" w:type="dxa"/>
            <w:shd w:val="clear" w:color="auto" w:fill="auto"/>
            <w:vAlign w:val="center"/>
          </w:tcPr>
          <w:p w14:paraId="3A735178">
            <w:pPr>
              <w:jc w:val="left"/>
              <w:rPr>
                <w:sz w:val="21"/>
                <w:szCs w:val="21"/>
              </w:rPr>
            </w:pPr>
            <w:r>
              <w:rPr>
                <w:rFonts w:hint="eastAsia"/>
                <w:sz w:val="21"/>
                <w:szCs w:val="21"/>
              </w:rPr>
              <w:t>如体育场、轨交换乘，设计应对高峰的能力需要得到细致的评估。步行速度减缓至约51m/ min</w:t>
            </w:r>
          </w:p>
        </w:tc>
        <w:tc>
          <w:tcPr>
            <w:tcW w:w="1560" w:type="dxa"/>
            <w:shd w:val="clear" w:color="auto" w:fill="auto"/>
            <w:vAlign w:val="center"/>
          </w:tcPr>
          <w:p w14:paraId="75093B76">
            <w:pPr>
              <w:jc w:val="center"/>
              <w:rPr>
                <w:sz w:val="21"/>
                <w:szCs w:val="21"/>
              </w:rPr>
            </w:pPr>
            <w:r>
              <w:rPr>
                <w:rFonts w:hint="eastAsia"/>
                <w:sz w:val="21"/>
                <w:szCs w:val="21"/>
              </w:rPr>
              <w:t>0.5~0.9</w:t>
            </w:r>
          </w:p>
        </w:tc>
        <w:tc>
          <w:tcPr>
            <w:tcW w:w="1638" w:type="dxa"/>
            <w:shd w:val="clear" w:color="auto" w:fill="auto"/>
            <w:vAlign w:val="center"/>
          </w:tcPr>
          <w:p w14:paraId="7E3B1A05">
            <w:pPr>
              <w:jc w:val="center"/>
              <w:rPr>
                <w:sz w:val="21"/>
                <w:szCs w:val="21"/>
              </w:rPr>
            </w:pPr>
            <w:r>
              <w:rPr>
                <w:rFonts w:hint="eastAsia"/>
                <w:sz w:val="21"/>
                <w:szCs w:val="21"/>
              </w:rPr>
              <w:t>67~82</w:t>
            </w:r>
          </w:p>
        </w:tc>
      </w:tr>
      <w:tr w14:paraId="5808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auto"/>
            <w:vAlign w:val="center"/>
          </w:tcPr>
          <w:p w14:paraId="1E08FCDC">
            <w:pPr>
              <w:jc w:val="center"/>
              <w:rPr>
                <w:sz w:val="21"/>
                <w:szCs w:val="21"/>
              </w:rPr>
            </w:pPr>
            <w:r>
              <w:rPr>
                <w:rFonts w:hint="eastAsia"/>
                <w:sz w:val="21"/>
                <w:szCs w:val="21"/>
              </w:rPr>
              <w:t>F</w:t>
            </w:r>
          </w:p>
        </w:tc>
        <w:tc>
          <w:tcPr>
            <w:tcW w:w="3969" w:type="dxa"/>
            <w:shd w:val="clear" w:color="auto" w:fill="auto"/>
            <w:vAlign w:val="center"/>
          </w:tcPr>
          <w:p w14:paraId="59D940C3">
            <w:pPr>
              <w:jc w:val="left"/>
              <w:rPr>
                <w:sz w:val="21"/>
                <w:szCs w:val="21"/>
              </w:rPr>
            </w:pPr>
            <w:r>
              <w:rPr>
                <w:rFonts w:hint="eastAsia"/>
                <w:sz w:val="21"/>
                <w:szCs w:val="21"/>
              </w:rPr>
              <w:t>通行标准是失控的，更多的应用于等候空间而非交通空间</w:t>
            </w:r>
          </w:p>
        </w:tc>
        <w:tc>
          <w:tcPr>
            <w:tcW w:w="1560" w:type="dxa"/>
            <w:shd w:val="clear" w:color="auto" w:fill="auto"/>
            <w:vAlign w:val="center"/>
          </w:tcPr>
          <w:p w14:paraId="7E96658F">
            <w:pPr>
              <w:jc w:val="center"/>
              <w:rPr>
                <w:sz w:val="21"/>
                <w:szCs w:val="21"/>
              </w:rPr>
            </w:pPr>
            <w:r>
              <w:rPr>
                <w:rFonts w:hint="eastAsia"/>
                <w:sz w:val="21"/>
                <w:szCs w:val="21"/>
              </w:rPr>
              <w:t>&lt;0.5</w:t>
            </w:r>
          </w:p>
        </w:tc>
        <w:tc>
          <w:tcPr>
            <w:tcW w:w="1638" w:type="dxa"/>
            <w:shd w:val="clear" w:color="auto" w:fill="auto"/>
            <w:vAlign w:val="center"/>
          </w:tcPr>
          <w:p w14:paraId="6AC30E4A">
            <w:pPr>
              <w:jc w:val="center"/>
              <w:rPr>
                <w:sz w:val="21"/>
                <w:szCs w:val="21"/>
              </w:rPr>
            </w:pPr>
            <w:r>
              <w:rPr>
                <w:rFonts w:hint="eastAsia"/>
                <w:sz w:val="21"/>
                <w:szCs w:val="21"/>
              </w:rPr>
              <w:t>-</w:t>
            </w:r>
          </w:p>
        </w:tc>
      </w:tr>
    </w:tbl>
    <w:p w14:paraId="4C437BD6">
      <w:pPr>
        <w:autoSpaceDE w:val="0"/>
        <w:autoSpaceDN w:val="0"/>
        <w:adjustRightInd w:val="0"/>
        <w:ind w:firstLine="420" w:firstLineChars="200"/>
        <w:jc w:val="center"/>
        <w:rPr>
          <w:rFonts w:eastAsiaTheme="minorEastAsia"/>
          <w:sz w:val="21"/>
          <w:szCs w:val="21"/>
        </w:rPr>
      </w:pPr>
      <w:r>
        <w:rPr>
          <w:rFonts w:eastAsiaTheme="minorEastAsia"/>
          <w:sz w:val="21"/>
          <w:szCs w:val="21"/>
        </w:rPr>
        <w:t>表6.2.1 -2 公共人行通道服务水平分级一览表</w:t>
      </w:r>
    </w:p>
    <w:tbl>
      <w:tblPr>
        <w:tblStyle w:val="30"/>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1311"/>
        <w:gridCol w:w="1604"/>
        <w:gridCol w:w="1457"/>
        <w:gridCol w:w="1600"/>
        <w:gridCol w:w="1393"/>
      </w:tblGrid>
      <w:tr w14:paraId="15E8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shd w:val="clear" w:color="auto" w:fill="auto"/>
            <w:vAlign w:val="center"/>
          </w:tcPr>
          <w:p w14:paraId="53F2A585">
            <w:pPr>
              <w:jc w:val="center"/>
              <w:rPr>
                <w:rFonts w:eastAsiaTheme="minorEastAsia"/>
                <w:sz w:val="21"/>
                <w:szCs w:val="21"/>
              </w:rPr>
            </w:pPr>
            <w:r>
              <w:rPr>
                <w:rFonts w:eastAsiaTheme="minorEastAsia"/>
                <w:sz w:val="21"/>
                <w:szCs w:val="21"/>
              </w:rPr>
              <w:t>服务水平</w:t>
            </w:r>
          </w:p>
        </w:tc>
        <w:tc>
          <w:tcPr>
            <w:tcW w:w="769" w:type="pct"/>
            <w:shd w:val="clear" w:color="auto" w:fill="auto"/>
            <w:vAlign w:val="center"/>
          </w:tcPr>
          <w:p w14:paraId="1EC4C4EC">
            <w:pPr>
              <w:jc w:val="center"/>
              <w:rPr>
                <w:rFonts w:eastAsiaTheme="minorEastAsia"/>
                <w:sz w:val="21"/>
                <w:szCs w:val="21"/>
              </w:rPr>
            </w:pPr>
            <w:r>
              <w:rPr>
                <w:rFonts w:eastAsiaTheme="minorEastAsia"/>
                <w:sz w:val="21"/>
                <w:szCs w:val="21"/>
              </w:rPr>
              <w:t>A</w:t>
            </w:r>
          </w:p>
        </w:tc>
        <w:tc>
          <w:tcPr>
            <w:tcW w:w="941" w:type="pct"/>
            <w:shd w:val="clear" w:color="auto" w:fill="auto"/>
            <w:vAlign w:val="center"/>
          </w:tcPr>
          <w:p w14:paraId="7DC350E5">
            <w:pPr>
              <w:jc w:val="center"/>
              <w:rPr>
                <w:rFonts w:eastAsiaTheme="minorEastAsia"/>
                <w:sz w:val="21"/>
                <w:szCs w:val="21"/>
              </w:rPr>
            </w:pPr>
            <w:r>
              <w:rPr>
                <w:rFonts w:eastAsiaTheme="minorEastAsia"/>
                <w:sz w:val="21"/>
                <w:szCs w:val="21"/>
              </w:rPr>
              <w:t>B</w:t>
            </w:r>
          </w:p>
        </w:tc>
        <w:tc>
          <w:tcPr>
            <w:tcW w:w="855" w:type="pct"/>
            <w:shd w:val="clear" w:color="auto" w:fill="auto"/>
            <w:vAlign w:val="center"/>
          </w:tcPr>
          <w:p w14:paraId="4903661D">
            <w:pPr>
              <w:jc w:val="center"/>
              <w:rPr>
                <w:rFonts w:eastAsiaTheme="minorEastAsia"/>
                <w:sz w:val="21"/>
                <w:szCs w:val="21"/>
              </w:rPr>
            </w:pPr>
            <w:r>
              <w:rPr>
                <w:rFonts w:eastAsiaTheme="minorEastAsia"/>
                <w:sz w:val="21"/>
                <w:szCs w:val="21"/>
              </w:rPr>
              <w:t>C</w:t>
            </w:r>
          </w:p>
        </w:tc>
        <w:tc>
          <w:tcPr>
            <w:tcW w:w="939" w:type="pct"/>
            <w:shd w:val="clear" w:color="auto" w:fill="auto"/>
            <w:vAlign w:val="center"/>
          </w:tcPr>
          <w:p w14:paraId="2271495E">
            <w:pPr>
              <w:jc w:val="center"/>
              <w:rPr>
                <w:rFonts w:eastAsiaTheme="minorEastAsia"/>
                <w:sz w:val="21"/>
                <w:szCs w:val="21"/>
              </w:rPr>
            </w:pPr>
            <w:r>
              <w:rPr>
                <w:rFonts w:eastAsiaTheme="minorEastAsia"/>
                <w:sz w:val="21"/>
                <w:szCs w:val="21"/>
              </w:rPr>
              <w:t>D</w:t>
            </w:r>
          </w:p>
        </w:tc>
        <w:tc>
          <w:tcPr>
            <w:tcW w:w="817" w:type="pct"/>
            <w:shd w:val="clear" w:color="auto" w:fill="auto"/>
            <w:vAlign w:val="center"/>
          </w:tcPr>
          <w:p w14:paraId="6F186506">
            <w:pPr>
              <w:jc w:val="center"/>
              <w:rPr>
                <w:rFonts w:eastAsiaTheme="minorEastAsia"/>
                <w:sz w:val="21"/>
                <w:szCs w:val="21"/>
              </w:rPr>
            </w:pPr>
            <w:r>
              <w:rPr>
                <w:rFonts w:eastAsiaTheme="minorEastAsia"/>
                <w:sz w:val="21"/>
                <w:szCs w:val="21"/>
              </w:rPr>
              <w:t>E</w:t>
            </w:r>
          </w:p>
        </w:tc>
      </w:tr>
      <w:tr w14:paraId="7CC0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Merge w:val="restart"/>
            <w:shd w:val="clear" w:color="auto" w:fill="auto"/>
            <w:vAlign w:val="center"/>
          </w:tcPr>
          <w:p w14:paraId="179415E3">
            <w:pPr>
              <w:rPr>
                <w:rFonts w:eastAsiaTheme="minorEastAsia"/>
                <w:sz w:val="21"/>
                <w:szCs w:val="21"/>
              </w:rPr>
            </w:pPr>
            <w:r>
              <w:rPr>
                <w:rFonts w:eastAsiaTheme="minorEastAsia"/>
                <w:sz w:val="21"/>
                <w:szCs w:val="21"/>
              </w:rPr>
              <w:t>主通道</w:t>
            </w:r>
          </w:p>
        </w:tc>
        <w:tc>
          <w:tcPr>
            <w:tcW w:w="769" w:type="pct"/>
            <w:shd w:val="clear" w:color="auto" w:fill="auto"/>
            <w:vAlign w:val="center"/>
          </w:tcPr>
          <w:p w14:paraId="2718513A">
            <w:pPr>
              <w:rPr>
                <w:rFonts w:eastAsiaTheme="minorEastAsia"/>
                <w:sz w:val="21"/>
                <w:szCs w:val="21"/>
              </w:rPr>
            </w:pPr>
            <w:r>
              <w:rPr>
                <w:rFonts w:eastAsiaTheme="minorEastAsia"/>
                <w:sz w:val="21"/>
                <w:szCs w:val="21"/>
              </w:rPr>
              <w:t>a)连接的功能单元中有综合交通枢纽</w:t>
            </w:r>
          </w:p>
          <w:p w14:paraId="6AF0D48A">
            <w:pPr>
              <w:rPr>
                <w:rFonts w:eastAsiaTheme="minorEastAsia"/>
                <w:sz w:val="21"/>
                <w:szCs w:val="21"/>
              </w:rPr>
            </w:pPr>
          </w:p>
        </w:tc>
        <w:tc>
          <w:tcPr>
            <w:tcW w:w="941" w:type="pct"/>
            <w:shd w:val="clear" w:color="auto" w:fill="auto"/>
            <w:vAlign w:val="center"/>
          </w:tcPr>
          <w:p w14:paraId="3416B45C">
            <w:pPr>
              <w:rPr>
                <w:rFonts w:eastAsiaTheme="minorEastAsia"/>
                <w:sz w:val="21"/>
                <w:szCs w:val="21"/>
              </w:rPr>
            </w:pPr>
            <w:r>
              <w:rPr>
                <w:rFonts w:eastAsiaTheme="minorEastAsia"/>
                <w:sz w:val="21"/>
                <w:szCs w:val="21"/>
              </w:rPr>
              <w:t>a) 连接三项及三项以上功能单元的通道</w:t>
            </w:r>
          </w:p>
          <w:p w14:paraId="6611FB92">
            <w:pPr>
              <w:rPr>
                <w:rFonts w:eastAsiaTheme="minorEastAsia"/>
                <w:sz w:val="21"/>
                <w:szCs w:val="21"/>
              </w:rPr>
            </w:pPr>
            <w:r>
              <w:rPr>
                <w:rFonts w:eastAsiaTheme="minorEastAsia"/>
                <w:sz w:val="21"/>
                <w:szCs w:val="21"/>
              </w:rPr>
              <w:t>b) 连接二项以上功能单元，其中一项为有密集、高峰客流的交通功能、观演功能、体育功能的单元</w:t>
            </w:r>
          </w:p>
          <w:p w14:paraId="5AECFB2F">
            <w:pPr>
              <w:rPr>
                <w:rFonts w:eastAsiaTheme="minorEastAsia"/>
                <w:sz w:val="21"/>
                <w:szCs w:val="21"/>
              </w:rPr>
            </w:pPr>
            <w:r>
              <w:rPr>
                <w:rFonts w:eastAsiaTheme="minorEastAsia"/>
                <w:sz w:val="21"/>
                <w:szCs w:val="21"/>
              </w:rPr>
              <w:t>c)连接功能单元，一侧或双侧有商业（非零星商业）</w:t>
            </w:r>
          </w:p>
        </w:tc>
        <w:tc>
          <w:tcPr>
            <w:tcW w:w="855" w:type="pct"/>
            <w:shd w:val="clear" w:color="auto" w:fill="auto"/>
            <w:vAlign w:val="center"/>
          </w:tcPr>
          <w:p w14:paraId="506D3089">
            <w:pPr>
              <w:rPr>
                <w:rFonts w:eastAsiaTheme="minorEastAsia"/>
                <w:sz w:val="21"/>
                <w:szCs w:val="21"/>
              </w:rPr>
            </w:pPr>
            <w:r>
              <w:rPr>
                <w:rFonts w:eastAsiaTheme="minorEastAsia"/>
                <w:sz w:val="21"/>
                <w:szCs w:val="21"/>
              </w:rPr>
              <w:t>a) 连接二项及以上功能单元</w:t>
            </w:r>
          </w:p>
          <w:p w14:paraId="07EBD848">
            <w:pPr>
              <w:rPr>
                <w:rFonts w:eastAsiaTheme="minorEastAsia"/>
                <w:sz w:val="21"/>
                <w:szCs w:val="21"/>
              </w:rPr>
            </w:pPr>
            <w:r>
              <w:rPr>
                <w:rFonts w:eastAsiaTheme="minorEastAsia"/>
                <w:sz w:val="21"/>
                <w:szCs w:val="21"/>
              </w:rPr>
              <w:t>b)交通功能单元之间的换乘通道</w:t>
            </w:r>
          </w:p>
          <w:p w14:paraId="7DD4F3D5">
            <w:pPr>
              <w:rPr>
                <w:rFonts w:eastAsiaTheme="minorEastAsia"/>
                <w:sz w:val="21"/>
                <w:szCs w:val="21"/>
              </w:rPr>
            </w:pPr>
          </w:p>
        </w:tc>
        <w:tc>
          <w:tcPr>
            <w:tcW w:w="939" w:type="pct"/>
            <w:shd w:val="clear" w:color="auto" w:fill="auto"/>
            <w:vAlign w:val="center"/>
          </w:tcPr>
          <w:p w14:paraId="6D9B1CA0">
            <w:pPr>
              <w:rPr>
                <w:rFonts w:eastAsiaTheme="minorEastAsia"/>
                <w:sz w:val="21"/>
                <w:szCs w:val="21"/>
              </w:rPr>
            </w:pPr>
            <w:r>
              <w:rPr>
                <w:rFonts w:eastAsiaTheme="minorEastAsia"/>
                <w:sz w:val="21"/>
                <w:szCs w:val="21"/>
              </w:rPr>
              <w:t>a) 2线的轨道交通、轨道交通与公共车行交通，其中1线为综合交通枢纽服务的换乘通道</w:t>
            </w:r>
          </w:p>
        </w:tc>
        <w:tc>
          <w:tcPr>
            <w:tcW w:w="817" w:type="pct"/>
            <w:shd w:val="clear" w:color="auto" w:fill="auto"/>
            <w:vAlign w:val="center"/>
          </w:tcPr>
          <w:p w14:paraId="72A615D7">
            <w:pPr>
              <w:rPr>
                <w:rFonts w:eastAsiaTheme="minorEastAsia"/>
                <w:sz w:val="21"/>
                <w:szCs w:val="21"/>
              </w:rPr>
            </w:pPr>
            <w:r>
              <w:rPr>
                <w:rFonts w:eastAsiaTheme="minorEastAsia"/>
                <w:sz w:val="21"/>
                <w:szCs w:val="21"/>
              </w:rPr>
              <w:t>a) 轨道交通之间的专用换乘通道</w:t>
            </w:r>
          </w:p>
          <w:p w14:paraId="68A0D2B6">
            <w:pPr>
              <w:rPr>
                <w:rFonts w:eastAsiaTheme="minorEastAsia"/>
                <w:sz w:val="21"/>
                <w:szCs w:val="21"/>
              </w:rPr>
            </w:pPr>
          </w:p>
        </w:tc>
      </w:tr>
      <w:tr w14:paraId="387C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Merge w:val="continue"/>
            <w:shd w:val="clear" w:color="auto" w:fill="auto"/>
            <w:vAlign w:val="center"/>
          </w:tcPr>
          <w:p w14:paraId="014DF866">
            <w:pPr>
              <w:rPr>
                <w:rFonts w:eastAsiaTheme="minorEastAsia"/>
                <w:sz w:val="21"/>
                <w:szCs w:val="21"/>
              </w:rPr>
            </w:pPr>
          </w:p>
        </w:tc>
        <w:tc>
          <w:tcPr>
            <w:tcW w:w="4321" w:type="pct"/>
            <w:gridSpan w:val="5"/>
            <w:shd w:val="clear" w:color="auto" w:fill="auto"/>
            <w:vAlign w:val="center"/>
          </w:tcPr>
          <w:p w14:paraId="273F0A58">
            <w:pPr>
              <w:rPr>
                <w:rFonts w:eastAsiaTheme="minorEastAsia"/>
                <w:sz w:val="21"/>
                <w:szCs w:val="21"/>
              </w:rPr>
            </w:pPr>
            <w:r>
              <w:rPr>
                <w:rFonts w:eastAsiaTheme="minorEastAsia"/>
                <w:sz w:val="21"/>
                <w:szCs w:val="21"/>
              </w:rPr>
              <w:t>除轨道交通相关换乘专用通道外，不应低于C级</w:t>
            </w:r>
          </w:p>
        </w:tc>
      </w:tr>
      <w:tr w14:paraId="746D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Merge w:val="restart"/>
            <w:shd w:val="clear" w:color="auto" w:fill="auto"/>
            <w:vAlign w:val="center"/>
          </w:tcPr>
          <w:p w14:paraId="1C93DE07">
            <w:pPr>
              <w:rPr>
                <w:rFonts w:eastAsiaTheme="minorEastAsia"/>
                <w:sz w:val="21"/>
                <w:szCs w:val="21"/>
              </w:rPr>
            </w:pPr>
            <w:r>
              <w:rPr>
                <w:rFonts w:eastAsiaTheme="minorEastAsia"/>
                <w:sz w:val="21"/>
                <w:szCs w:val="21"/>
              </w:rPr>
              <w:t>次通道</w:t>
            </w:r>
          </w:p>
        </w:tc>
        <w:tc>
          <w:tcPr>
            <w:tcW w:w="769" w:type="pct"/>
            <w:shd w:val="clear" w:color="auto" w:fill="auto"/>
            <w:vAlign w:val="center"/>
          </w:tcPr>
          <w:p w14:paraId="6FB982DD">
            <w:pPr>
              <w:rPr>
                <w:rFonts w:eastAsiaTheme="minorEastAsia"/>
                <w:sz w:val="21"/>
                <w:szCs w:val="21"/>
              </w:rPr>
            </w:pPr>
          </w:p>
        </w:tc>
        <w:tc>
          <w:tcPr>
            <w:tcW w:w="941" w:type="pct"/>
            <w:shd w:val="clear" w:color="auto" w:fill="auto"/>
            <w:vAlign w:val="center"/>
          </w:tcPr>
          <w:p w14:paraId="3ADE4DB3">
            <w:pPr>
              <w:rPr>
                <w:rFonts w:eastAsiaTheme="minorEastAsia"/>
                <w:sz w:val="21"/>
                <w:szCs w:val="21"/>
              </w:rPr>
            </w:pPr>
            <w:r>
              <w:rPr>
                <w:rFonts w:eastAsiaTheme="minorEastAsia"/>
                <w:sz w:val="21"/>
                <w:szCs w:val="21"/>
              </w:rPr>
              <w:t>a)连接的功能单元中有综合交通枢纽</w:t>
            </w:r>
          </w:p>
        </w:tc>
        <w:tc>
          <w:tcPr>
            <w:tcW w:w="855" w:type="pct"/>
            <w:shd w:val="clear" w:color="auto" w:fill="auto"/>
            <w:vAlign w:val="center"/>
          </w:tcPr>
          <w:p w14:paraId="7D5797C7">
            <w:pPr>
              <w:rPr>
                <w:rFonts w:eastAsiaTheme="minorEastAsia"/>
                <w:sz w:val="21"/>
                <w:szCs w:val="21"/>
              </w:rPr>
            </w:pPr>
            <w:r>
              <w:rPr>
                <w:rFonts w:eastAsiaTheme="minorEastAsia"/>
                <w:sz w:val="21"/>
                <w:szCs w:val="21"/>
              </w:rPr>
              <w:t>a) 连接二项及以上功能单元</w:t>
            </w:r>
          </w:p>
        </w:tc>
        <w:tc>
          <w:tcPr>
            <w:tcW w:w="939" w:type="pct"/>
            <w:shd w:val="clear" w:color="auto" w:fill="auto"/>
            <w:vAlign w:val="center"/>
          </w:tcPr>
          <w:p w14:paraId="24669FA3">
            <w:pPr>
              <w:rPr>
                <w:rFonts w:eastAsiaTheme="minorEastAsia"/>
                <w:sz w:val="21"/>
                <w:szCs w:val="21"/>
              </w:rPr>
            </w:pPr>
          </w:p>
        </w:tc>
        <w:tc>
          <w:tcPr>
            <w:tcW w:w="817" w:type="pct"/>
            <w:shd w:val="clear" w:color="auto" w:fill="auto"/>
            <w:vAlign w:val="center"/>
          </w:tcPr>
          <w:p w14:paraId="1006EAE3">
            <w:pPr>
              <w:rPr>
                <w:rFonts w:eastAsiaTheme="minorEastAsia"/>
                <w:sz w:val="21"/>
                <w:szCs w:val="21"/>
              </w:rPr>
            </w:pPr>
          </w:p>
        </w:tc>
      </w:tr>
      <w:tr w14:paraId="5E84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Merge w:val="continue"/>
            <w:shd w:val="clear" w:color="auto" w:fill="auto"/>
            <w:vAlign w:val="center"/>
          </w:tcPr>
          <w:p w14:paraId="31CDB55A">
            <w:pPr>
              <w:rPr>
                <w:rFonts w:eastAsiaTheme="minorEastAsia"/>
                <w:sz w:val="21"/>
                <w:szCs w:val="21"/>
              </w:rPr>
            </w:pPr>
          </w:p>
        </w:tc>
        <w:tc>
          <w:tcPr>
            <w:tcW w:w="4321" w:type="pct"/>
            <w:gridSpan w:val="5"/>
            <w:shd w:val="clear" w:color="auto" w:fill="auto"/>
            <w:vAlign w:val="center"/>
          </w:tcPr>
          <w:p w14:paraId="3BB30999">
            <w:pPr>
              <w:rPr>
                <w:rFonts w:eastAsiaTheme="minorEastAsia"/>
                <w:sz w:val="21"/>
                <w:szCs w:val="21"/>
              </w:rPr>
            </w:pPr>
            <w:r>
              <w:rPr>
                <w:rFonts w:eastAsiaTheme="minorEastAsia"/>
                <w:sz w:val="21"/>
                <w:szCs w:val="21"/>
              </w:rPr>
              <w:t>不宜低于C级</w:t>
            </w:r>
          </w:p>
        </w:tc>
      </w:tr>
      <w:tr w14:paraId="28C6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shd w:val="clear" w:color="auto" w:fill="auto"/>
            <w:vAlign w:val="center"/>
          </w:tcPr>
          <w:p w14:paraId="0AE03CC8">
            <w:pPr>
              <w:rPr>
                <w:rFonts w:eastAsiaTheme="minorEastAsia"/>
                <w:sz w:val="21"/>
                <w:szCs w:val="21"/>
              </w:rPr>
            </w:pPr>
            <w:r>
              <w:rPr>
                <w:rFonts w:eastAsiaTheme="minorEastAsia"/>
                <w:sz w:val="21"/>
                <w:szCs w:val="21"/>
              </w:rPr>
              <w:t>一般通道</w:t>
            </w:r>
          </w:p>
        </w:tc>
        <w:tc>
          <w:tcPr>
            <w:tcW w:w="4321" w:type="pct"/>
            <w:gridSpan w:val="5"/>
            <w:shd w:val="clear" w:color="auto" w:fill="auto"/>
            <w:vAlign w:val="center"/>
          </w:tcPr>
          <w:p w14:paraId="5788738F">
            <w:pPr>
              <w:rPr>
                <w:rFonts w:eastAsiaTheme="minorEastAsia"/>
                <w:sz w:val="21"/>
                <w:szCs w:val="21"/>
              </w:rPr>
            </w:pPr>
            <w:r>
              <w:rPr>
                <w:rFonts w:eastAsiaTheme="minorEastAsia"/>
                <w:sz w:val="21"/>
                <w:szCs w:val="21"/>
              </w:rPr>
              <w:t>不宜低于D级</w:t>
            </w:r>
          </w:p>
        </w:tc>
      </w:tr>
      <w:tr w14:paraId="27AA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shd w:val="clear" w:color="auto" w:fill="auto"/>
            <w:vAlign w:val="center"/>
          </w:tcPr>
          <w:p w14:paraId="5542BE3D">
            <w:pPr>
              <w:rPr>
                <w:rFonts w:eastAsiaTheme="minorEastAsia"/>
                <w:sz w:val="21"/>
                <w:szCs w:val="21"/>
              </w:rPr>
            </w:pPr>
            <w:r>
              <w:rPr>
                <w:rFonts w:eastAsiaTheme="minorEastAsia"/>
                <w:sz w:val="21"/>
                <w:szCs w:val="21"/>
              </w:rPr>
              <w:t>楼梯</w:t>
            </w:r>
          </w:p>
        </w:tc>
        <w:tc>
          <w:tcPr>
            <w:tcW w:w="4321" w:type="pct"/>
            <w:gridSpan w:val="5"/>
            <w:shd w:val="clear" w:color="auto" w:fill="auto"/>
            <w:vAlign w:val="center"/>
          </w:tcPr>
          <w:p w14:paraId="7C8907E4">
            <w:pPr>
              <w:rPr>
                <w:rFonts w:eastAsiaTheme="minorEastAsia"/>
                <w:sz w:val="21"/>
                <w:szCs w:val="21"/>
              </w:rPr>
            </w:pPr>
            <w:r>
              <w:rPr>
                <w:rFonts w:eastAsiaTheme="minorEastAsia"/>
                <w:sz w:val="21"/>
                <w:szCs w:val="21"/>
              </w:rPr>
              <w:t>a)楼梯服务水平不宜低于D级</w:t>
            </w:r>
          </w:p>
          <w:p w14:paraId="3000BEF3">
            <w:pPr>
              <w:rPr>
                <w:rFonts w:eastAsiaTheme="minorEastAsia"/>
                <w:sz w:val="21"/>
                <w:szCs w:val="21"/>
              </w:rPr>
            </w:pPr>
            <w:r>
              <w:rPr>
                <w:rFonts w:eastAsiaTheme="minorEastAsia"/>
                <w:sz w:val="21"/>
                <w:szCs w:val="21"/>
              </w:rPr>
              <w:t>b)设置自动扶梯的楼梯，不应低于E级</w:t>
            </w:r>
          </w:p>
        </w:tc>
      </w:tr>
    </w:tbl>
    <w:p w14:paraId="6E1DD204">
      <w:pPr>
        <w:autoSpaceDE w:val="0"/>
        <w:autoSpaceDN w:val="0"/>
        <w:adjustRightInd w:val="0"/>
        <w:ind w:firstLine="420" w:firstLineChars="200"/>
        <w:jc w:val="center"/>
        <w:rPr>
          <w:rFonts w:eastAsiaTheme="minorEastAsia"/>
          <w:sz w:val="21"/>
          <w:szCs w:val="21"/>
        </w:rPr>
      </w:pPr>
    </w:p>
    <w:p w14:paraId="220525AB">
      <w:pPr>
        <w:autoSpaceDE w:val="0"/>
        <w:autoSpaceDN w:val="0"/>
        <w:adjustRightInd w:val="0"/>
        <w:ind w:firstLine="420" w:firstLineChars="200"/>
        <w:jc w:val="center"/>
        <w:rPr>
          <w:rFonts w:eastAsiaTheme="minorEastAsia"/>
          <w:sz w:val="21"/>
          <w:szCs w:val="21"/>
        </w:rPr>
      </w:pPr>
      <w:r>
        <w:rPr>
          <w:rFonts w:eastAsiaTheme="minorEastAsia"/>
          <w:sz w:val="21"/>
          <w:szCs w:val="21"/>
        </w:rPr>
        <w:t>表6.2.1-3 公共人行通道楼梯服务水平分级标准的说明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828"/>
        <w:gridCol w:w="1628"/>
        <w:gridCol w:w="1711"/>
      </w:tblGrid>
      <w:tr w14:paraId="070D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auto"/>
            <w:vAlign w:val="center"/>
          </w:tcPr>
          <w:p w14:paraId="3A82E08C">
            <w:pPr>
              <w:jc w:val="center"/>
              <w:rPr>
                <w:sz w:val="21"/>
                <w:szCs w:val="21"/>
              </w:rPr>
            </w:pPr>
            <w:r>
              <w:rPr>
                <w:rFonts w:hint="eastAsia"/>
                <w:sz w:val="21"/>
                <w:szCs w:val="21"/>
              </w:rPr>
              <w:t>服务水平</w:t>
            </w:r>
          </w:p>
        </w:tc>
        <w:tc>
          <w:tcPr>
            <w:tcW w:w="3828" w:type="dxa"/>
            <w:shd w:val="clear" w:color="auto" w:fill="auto"/>
            <w:vAlign w:val="center"/>
          </w:tcPr>
          <w:p w14:paraId="49ED2304">
            <w:pPr>
              <w:jc w:val="center"/>
              <w:rPr>
                <w:sz w:val="21"/>
                <w:szCs w:val="21"/>
              </w:rPr>
            </w:pPr>
            <w:r>
              <w:rPr>
                <w:rFonts w:hint="eastAsia"/>
                <w:sz w:val="21"/>
                <w:szCs w:val="21"/>
              </w:rPr>
              <w:t>说明</w:t>
            </w:r>
          </w:p>
        </w:tc>
        <w:tc>
          <w:tcPr>
            <w:tcW w:w="1628" w:type="dxa"/>
            <w:vAlign w:val="center"/>
          </w:tcPr>
          <w:p w14:paraId="29652739">
            <w:pPr>
              <w:jc w:val="center"/>
              <w:rPr>
                <w:sz w:val="21"/>
                <w:szCs w:val="21"/>
              </w:rPr>
            </w:pPr>
            <w:r>
              <w:rPr>
                <w:rFonts w:hint="eastAsia"/>
                <w:sz w:val="21"/>
                <w:szCs w:val="21"/>
              </w:rPr>
              <w:t>人均面积</w:t>
            </w:r>
          </w:p>
          <w:p w14:paraId="289E7639">
            <w:pPr>
              <w:jc w:val="center"/>
              <w:rPr>
                <w:sz w:val="21"/>
                <w:szCs w:val="21"/>
              </w:rPr>
            </w:pPr>
            <w:r>
              <w:rPr>
                <w:rFonts w:hint="eastAsia"/>
                <w:sz w:val="21"/>
                <w:szCs w:val="21"/>
              </w:rPr>
              <w:t>m</w:t>
            </w:r>
            <w:r>
              <w:rPr>
                <w:rFonts w:hint="eastAsia"/>
                <w:sz w:val="21"/>
                <w:szCs w:val="21"/>
                <w:vertAlign w:val="superscript"/>
              </w:rPr>
              <w:t>2</w:t>
            </w:r>
            <w:r>
              <w:rPr>
                <w:rFonts w:hint="eastAsia"/>
                <w:sz w:val="21"/>
                <w:szCs w:val="21"/>
              </w:rPr>
              <w:t>/人</w:t>
            </w:r>
          </w:p>
        </w:tc>
        <w:tc>
          <w:tcPr>
            <w:tcW w:w="1711" w:type="dxa"/>
            <w:vAlign w:val="center"/>
          </w:tcPr>
          <w:p w14:paraId="622A2B3E">
            <w:pPr>
              <w:jc w:val="center"/>
              <w:rPr>
                <w:sz w:val="21"/>
                <w:szCs w:val="21"/>
              </w:rPr>
            </w:pPr>
            <w:r>
              <w:rPr>
                <w:rFonts w:hint="eastAsia"/>
                <w:sz w:val="21"/>
                <w:szCs w:val="21"/>
              </w:rPr>
              <w:t>通行能力</w:t>
            </w:r>
          </w:p>
          <w:p w14:paraId="06C9CEC1">
            <w:pPr>
              <w:jc w:val="center"/>
              <w:rPr>
                <w:sz w:val="21"/>
                <w:szCs w:val="21"/>
              </w:rPr>
            </w:pPr>
            <w:r>
              <w:rPr>
                <w:rFonts w:hint="eastAsia"/>
                <w:sz w:val="21"/>
                <w:szCs w:val="21"/>
              </w:rPr>
              <w:t>人/（min•m）</w:t>
            </w:r>
          </w:p>
        </w:tc>
      </w:tr>
      <w:tr w14:paraId="73E8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auto"/>
            <w:vAlign w:val="center"/>
          </w:tcPr>
          <w:p w14:paraId="2CAC7947">
            <w:pPr>
              <w:jc w:val="center"/>
              <w:rPr>
                <w:sz w:val="21"/>
                <w:szCs w:val="21"/>
              </w:rPr>
            </w:pPr>
            <w:r>
              <w:rPr>
                <w:rFonts w:hint="eastAsia"/>
                <w:sz w:val="21"/>
                <w:szCs w:val="21"/>
              </w:rPr>
              <w:t>A</w:t>
            </w:r>
          </w:p>
        </w:tc>
        <w:tc>
          <w:tcPr>
            <w:tcW w:w="3828" w:type="dxa"/>
            <w:shd w:val="clear" w:color="auto" w:fill="auto"/>
            <w:vAlign w:val="center"/>
          </w:tcPr>
          <w:p w14:paraId="6FB5533C">
            <w:pPr>
              <w:rPr>
                <w:sz w:val="21"/>
                <w:szCs w:val="21"/>
              </w:rPr>
            </w:pPr>
            <w:r>
              <w:rPr>
                <w:rFonts w:hint="eastAsia"/>
                <w:sz w:val="21"/>
                <w:szCs w:val="21"/>
              </w:rPr>
              <w:t>足够空间提供了速度选择及赶超慢速行人的机会，反向人流造成了极少冲突</w:t>
            </w:r>
          </w:p>
        </w:tc>
        <w:tc>
          <w:tcPr>
            <w:tcW w:w="1628" w:type="dxa"/>
            <w:vAlign w:val="center"/>
          </w:tcPr>
          <w:p w14:paraId="1A4718B7">
            <w:pPr>
              <w:jc w:val="center"/>
              <w:rPr>
                <w:sz w:val="21"/>
                <w:szCs w:val="21"/>
              </w:rPr>
            </w:pPr>
            <w:r>
              <w:rPr>
                <w:sz w:val="21"/>
                <w:szCs w:val="21"/>
              </w:rPr>
              <w:t>≥</w:t>
            </w:r>
            <w:r>
              <w:rPr>
                <w:rFonts w:hint="eastAsia"/>
                <w:sz w:val="21"/>
                <w:szCs w:val="21"/>
              </w:rPr>
              <w:t>1.9</w:t>
            </w:r>
          </w:p>
        </w:tc>
        <w:tc>
          <w:tcPr>
            <w:tcW w:w="1711" w:type="dxa"/>
            <w:vAlign w:val="center"/>
          </w:tcPr>
          <w:p w14:paraId="348BD7F5">
            <w:pPr>
              <w:jc w:val="center"/>
              <w:rPr>
                <w:sz w:val="21"/>
                <w:szCs w:val="21"/>
              </w:rPr>
            </w:pPr>
            <w:r>
              <w:rPr>
                <w:sz w:val="21"/>
                <w:szCs w:val="21"/>
              </w:rPr>
              <w:t>≤</w:t>
            </w:r>
            <w:r>
              <w:rPr>
                <w:rFonts w:hint="eastAsia"/>
                <w:sz w:val="21"/>
                <w:szCs w:val="21"/>
              </w:rPr>
              <w:t>16</w:t>
            </w:r>
          </w:p>
        </w:tc>
      </w:tr>
      <w:tr w14:paraId="5E87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auto"/>
            <w:vAlign w:val="center"/>
          </w:tcPr>
          <w:p w14:paraId="3EDBFD3D">
            <w:pPr>
              <w:jc w:val="center"/>
              <w:rPr>
                <w:sz w:val="21"/>
                <w:szCs w:val="21"/>
              </w:rPr>
            </w:pPr>
            <w:r>
              <w:rPr>
                <w:rFonts w:hint="eastAsia"/>
                <w:sz w:val="21"/>
                <w:szCs w:val="21"/>
              </w:rPr>
              <w:t>B</w:t>
            </w:r>
          </w:p>
        </w:tc>
        <w:tc>
          <w:tcPr>
            <w:tcW w:w="3828" w:type="dxa"/>
            <w:shd w:val="clear" w:color="auto" w:fill="auto"/>
            <w:vAlign w:val="center"/>
          </w:tcPr>
          <w:p w14:paraId="188EDB77">
            <w:pPr>
              <w:rPr>
                <w:sz w:val="21"/>
                <w:szCs w:val="21"/>
              </w:rPr>
            </w:pPr>
            <w:r>
              <w:rPr>
                <w:rFonts w:hint="eastAsia"/>
                <w:sz w:val="21"/>
                <w:szCs w:val="21"/>
              </w:rPr>
              <w:t>足够空间提供给了选择速度的机会，赶超慢速行人有些困难，反向人流造成很少的冲突</w:t>
            </w:r>
          </w:p>
        </w:tc>
        <w:tc>
          <w:tcPr>
            <w:tcW w:w="1628" w:type="dxa"/>
            <w:vAlign w:val="center"/>
          </w:tcPr>
          <w:p w14:paraId="3B861097">
            <w:pPr>
              <w:jc w:val="center"/>
              <w:rPr>
                <w:sz w:val="21"/>
                <w:szCs w:val="21"/>
              </w:rPr>
            </w:pPr>
            <w:r>
              <w:rPr>
                <w:rFonts w:hint="eastAsia"/>
                <w:sz w:val="21"/>
                <w:szCs w:val="21"/>
              </w:rPr>
              <w:t>1.4~1.9</w:t>
            </w:r>
          </w:p>
        </w:tc>
        <w:tc>
          <w:tcPr>
            <w:tcW w:w="1711" w:type="dxa"/>
            <w:vAlign w:val="center"/>
          </w:tcPr>
          <w:p w14:paraId="213738B7">
            <w:pPr>
              <w:jc w:val="center"/>
              <w:rPr>
                <w:sz w:val="21"/>
                <w:szCs w:val="21"/>
              </w:rPr>
            </w:pPr>
            <w:r>
              <w:rPr>
                <w:rFonts w:hint="eastAsia"/>
                <w:sz w:val="21"/>
                <w:szCs w:val="21"/>
              </w:rPr>
              <w:t>17~23</w:t>
            </w:r>
          </w:p>
        </w:tc>
      </w:tr>
      <w:tr w14:paraId="19F2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auto"/>
            <w:vAlign w:val="center"/>
          </w:tcPr>
          <w:p w14:paraId="0F2E56E0">
            <w:pPr>
              <w:jc w:val="center"/>
              <w:rPr>
                <w:sz w:val="21"/>
                <w:szCs w:val="21"/>
              </w:rPr>
            </w:pPr>
            <w:r>
              <w:rPr>
                <w:rFonts w:hint="eastAsia"/>
                <w:sz w:val="21"/>
                <w:szCs w:val="21"/>
              </w:rPr>
              <w:t>C</w:t>
            </w:r>
          </w:p>
        </w:tc>
        <w:tc>
          <w:tcPr>
            <w:tcW w:w="3828" w:type="dxa"/>
            <w:shd w:val="clear" w:color="auto" w:fill="auto"/>
            <w:vAlign w:val="center"/>
          </w:tcPr>
          <w:p w14:paraId="7FC79069">
            <w:pPr>
              <w:rPr>
                <w:sz w:val="21"/>
                <w:szCs w:val="21"/>
              </w:rPr>
            </w:pPr>
            <w:r>
              <w:rPr>
                <w:rFonts w:hint="eastAsia"/>
                <w:sz w:val="21"/>
                <w:szCs w:val="21"/>
              </w:rPr>
              <w:t>赶超慢速行人的速度受到轻微影响，反向人流造成了一些冲突</w:t>
            </w:r>
          </w:p>
        </w:tc>
        <w:tc>
          <w:tcPr>
            <w:tcW w:w="1628" w:type="dxa"/>
            <w:vAlign w:val="center"/>
          </w:tcPr>
          <w:p w14:paraId="25FBFF76">
            <w:pPr>
              <w:jc w:val="center"/>
              <w:rPr>
                <w:sz w:val="21"/>
                <w:szCs w:val="21"/>
              </w:rPr>
            </w:pPr>
            <w:r>
              <w:rPr>
                <w:rFonts w:hint="eastAsia"/>
                <w:sz w:val="21"/>
                <w:szCs w:val="21"/>
              </w:rPr>
              <w:t>0.9~1.4</w:t>
            </w:r>
          </w:p>
        </w:tc>
        <w:tc>
          <w:tcPr>
            <w:tcW w:w="1711" w:type="dxa"/>
            <w:vAlign w:val="center"/>
          </w:tcPr>
          <w:p w14:paraId="4F841A52">
            <w:pPr>
              <w:jc w:val="center"/>
              <w:rPr>
                <w:sz w:val="21"/>
                <w:szCs w:val="21"/>
              </w:rPr>
            </w:pPr>
            <w:r>
              <w:rPr>
                <w:rFonts w:hint="eastAsia"/>
                <w:sz w:val="21"/>
                <w:szCs w:val="21"/>
              </w:rPr>
              <w:t>24~33</w:t>
            </w:r>
          </w:p>
        </w:tc>
      </w:tr>
      <w:tr w14:paraId="7A8F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auto"/>
            <w:vAlign w:val="center"/>
          </w:tcPr>
          <w:p w14:paraId="0E1A885B">
            <w:pPr>
              <w:jc w:val="center"/>
              <w:rPr>
                <w:sz w:val="21"/>
                <w:szCs w:val="21"/>
              </w:rPr>
            </w:pPr>
            <w:r>
              <w:rPr>
                <w:rFonts w:hint="eastAsia"/>
                <w:sz w:val="21"/>
                <w:szCs w:val="21"/>
              </w:rPr>
              <w:t>D</w:t>
            </w:r>
          </w:p>
        </w:tc>
        <w:tc>
          <w:tcPr>
            <w:tcW w:w="3828" w:type="dxa"/>
            <w:shd w:val="clear" w:color="auto" w:fill="auto"/>
            <w:vAlign w:val="center"/>
          </w:tcPr>
          <w:p w14:paraId="2AEDCF18">
            <w:pPr>
              <w:rPr>
                <w:sz w:val="21"/>
                <w:szCs w:val="21"/>
              </w:rPr>
            </w:pPr>
            <w:r>
              <w:rPr>
                <w:rFonts w:hint="eastAsia"/>
                <w:sz w:val="21"/>
                <w:szCs w:val="21"/>
              </w:rPr>
              <w:t>选择超速受到限制</w:t>
            </w:r>
          </w:p>
          <w:p w14:paraId="002EA2DD">
            <w:pPr>
              <w:rPr>
                <w:sz w:val="21"/>
                <w:szCs w:val="21"/>
              </w:rPr>
            </w:pPr>
            <w:r>
              <w:rPr>
                <w:rFonts w:hint="eastAsia"/>
                <w:sz w:val="21"/>
                <w:szCs w:val="21"/>
              </w:rPr>
              <w:t>反向人流造成了一些冲突</w:t>
            </w:r>
          </w:p>
        </w:tc>
        <w:tc>
          <w:tcPr>
            <w:tcW w:w="1628" w:type="dxa"/>
            <w:vAlign w:val="center"/>
          </w:tcPr>
          <w:p w14:paraId="182AB548">
            <w:pPr>
              <w:jc w:val="center"/>
              <w:rPr>
                <w:sz w:val="21"/>
                <w:szCs w:val="21"/>
              </w:rPr>
            </w:pPr>
            <w:r>
              <w:rPr>
                <w:rFonts w:hint="eastAsia"/>
                <w:sz w:val="21"/>
                <w:szCs w:val="21"/>
              </w:rPr>
              <w:t>0.7~0.9</w:t>
            </w:r>
          </w:p>
        </w:tc>
        <w:tc>
          <w:tcPr>
            <w:tcW w:w="1711" w:type="dxa"/>
            <w:vAlign w:val="center"/>
          </w:tcPr>
          <w:p w14:paraId="39793917">
            <w:pPr>
              <w:jc w:val="center"/>
              <w:rPr>
                <w:sz w:val="21"/>
                <w:szCs w:val="21"/>
              </w:rPr>
            </w:pPr>
            <w:r>
              <w:rPr>
                <w:rFonts w:hint="eastAsia"/>
                <w:sz w:val="21"/>
                <w:szCs w:val="21"/>
              </w:rPr>
              <w:t>34~43</w:t>
            </w:r>
          </w:p>
        </w:tc>
      </w:tr>
      <w:tr w14:paraId="043F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auto"/>
            <w:vAlign w:val="center"/>
          </w:tcPr>
          <w:p w14:paraId="7FEEE761">
            <w:pPr>
              <w:jc w:val="center"/>
              <w:rPr>
                <w:sz w:val="21"/>
                <w:szCs w:val="21"/>
              </w:rPr>
            </w:pPr>
            <w:r>
              <w:rPr>
                <w:rFonts w:hint="eastAsia"/>
                <w:sz w:val="21"/>
                <w:szCs w:val="21"/>
              </w:rPr>
              <w:t>E</w:t>
            </w:r>
          </w:p>
        </w:tc>
        <w:tc>
          <w:tcPr>
            <w:tcW w:w="3828" w:type="dxa"/>
            <w:shd w:val="clear" w:color="auto" w:fill="auto"/>
            <w:vAlign w:val="center"/>
          </w:tcPr>
          <w:p w14:paraId="0B2F5E44">
            <w:pPr>
              <w:rPr>
                <w:sz w:val="21"/>
                <w:szCs w:val="21"/>
              </w:rPr>
            </w:pPr>
            <w:r>
              <w:rPr>
                <w:rFonts w:hint="eastAsia"/>
                <w:sz w:val="21"/>
                <w:szCs w:val="21"/>
              </w:rPr>
              <w:t>所有行人的速度都受到限制。中途停顿时有发生，反向人流造成了严重的冲突</w:t>
            </w:r>
          </w:p>
        </w:tc>
        <w:tc>
          <w:tcPr>
            <w:tcW w:w="1628" w:type="dxa"/>
            <w:vAlign w:val="center"/>
          </w:tcPr>
          <w:p w14:paraId="33400B14">
            <w:pPr>
              <w:jc w:val="center"/>
              <w:rPr>
                <w:sz w:val="21"/>
                <w:szCs w:val="21"/>
              </w:rPr>
            </w:pPr>
            <w:r>
              <w:rPr>
                <w:rFonts w:hint="eastAsia"/>
                <w:sz w:val="21"/>
                <w:szCs w:val="21"/>
              </w:rPr>
              <w:t>0.4~0.7</w:t>
            </w:r>
          </w:p>
        </w:tc>
        <w:tc>
          <w:tcPr>
            <w:tcW w:w="1711" w:type="dxa"/>
            <w:vAlign w:val="center"/>
          </w:tcPr>
          <w:p w14:paraId="3AF5D6D5">
            <w:pPr>
              <w:jc w:val="center"/>
              <w:rPr>
                <w:sz w:val="21"/>
                <w:szCs w:val="21"/>
              </w:rPr>
            </w:pPr>
            <w:r>
              <w:rPr>
                <w:rFonts w:hint="eastAsia"/>
                <w:sz w:val="21"/>
                <w:szCs w:val="21"/>
              </w:rPr>
              <w:t>44~56</w:t>
            </w:r>
          </w:p>
        </w:tc>
      </w:tr>
      <w:tr w14:paraId="4B11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auto"/>
            <w:vAlign w:val="center"/>
          </w:tcPr>
          <w:p w14:paraId="11DF20EF">
            <w:pPr>
              <w:jc w:val="center"/>
              <w:rPr>
                <w:sz w:val="21"/>
                <w:szCs w:val="21"/>
              </w:rPr>
            </w:pPr>
            <w:r>
              <w:rPr>
                <w:rFonts w:hint="eastAsia"/>
                <w:sz w:val="21"/>
                <w:szCs w:val="21"/>
              </w:rPr>
              <w:t>F</w:t>
            </w:r>
          </w:p>
        </w:tc>
        <w:tc>
          <w:tcPr>
            <w:tcW w:w="3828" w:type="dxa"/>
            <w:shd w:val="clear" w:color="auto" w:fill="auto"/>
            <w:vAlign w:val="center"/>
          </w:tcPr>
          <w:p w14:paraId="37FF38AE">
            <w:pPr>
              <w:rPr>
                <w:sz w:val="21"/>
                <w:szCs w:val="21"/>
              </w:rPr>
            </w:pPr>
            <w:r>
              <w:rPr>
                <w:rFonts w:hint="eastAsia"/>
                <w:sz w:val="21"/>
                <w:szCs w:val="21"/>
              </w:rPr>
              <w:t>过多停顿造成人流完全停滞，人群向前的速度取决于最慢的行人</w:t>
            </w:r>
          </w:p>
        </w:tc>
        <w:tc>
          <w:tcPr>
            <w:tcW w:w="1628" w:type="dxa"/>
            <w:vAlign w:val="center"/>
          </w:tcPr>
          <w:p w14:paraId="552E4C78">
            <w:pPr>
              <w:jc w:val="center"/>
              <w:rPr>
                <w:sz w:val="21"/>
                <w:szCs w:val="21"/>
              </w:rPr>
            </w:pPr>
            <w:r>
              <w:rPr>
                <w:sz w:val="21"/>
                <w:szCs w:val="21"/>
              </w:rPr>
              <w:t>≤</w:t>
            </w:r>
            <w:r>
              <w:rPr>
                <w:rFonts w:hint="eastAsia"/>
                <w:sz w:val="21"/>
                <w:szCs w:val="21"/>
              </w:rPr>
              <w:t>0.4</w:t>
            </w:r>
          </w:p>
        </w:tc>
        <w:tc>
          <w:tcPr>
            <w:tcW w:w="1711" w:type="dxa"/>
            <w:vAlign w:val="center"/>
          </w:tcPr>
          <w:p w14:paraId="6C386897">
            <w:pPr>
              <w:jc w:val="center"/>
              <w:rPr>
                <w:sz w:val="21"/>
                <w:szCs w:val="21"/>
              </w:rPr>
            </w:pPr>
            <w:r>
              <w:rPr>
                <w:rFonts w:hint="eastAsia"/>
                <w:sz w:val="21"/>
                <w:szCs w:val="21"/>
              </w:rPr>
              <w:t>-</w:t>
            </w:r>
          </w:p>
        </w:tc>
      </w:tr>
    </w:tbl>
    <w:p w14:paraId="1E4151F8">
      <w:pPr>
        <w:autoSpaceDE w:val="0"/>
        <w:autoSpaceDN w:val="0"/>
        <w:adjustRightInd w:val="0"/>
        <w:jc w:val="left"/>
        <w:rPr>
          <w:rFonts w:cs="宋体"/>
          <w:szCs w:val="21"/>
        </w:rPr>
      </w:pPr>
      <w:r>
        <w:rPr>
          <w:rFonts w:hint="eastAsia"/>
          <w:b/>
        </w:rPr>
        <w:t>6.2.</w:t>
      </w:r>
      <w:r>
        <w:rPr>
          <w:b/>
        </w:rPr>
        <w:t>2</w:t>
      </w:r>
      <w:r>
        <w:rPr>
          <w:rFonts w:hint="eastAsia"/>
          <w:b/>
        </w:rPr>
        <w:t xml:space="preserve"> </w:t>
      </w:r>
      <w:r>
        <w:rPr>
          <w:rFonts w:hint="eastAsia"/>
        </w:rPr>
        <w:t>公共通道是城市地下综合体内的水平交通系统，是人流活动的主要场所之一，通道除</w:t>
      </w:r>
      <w:r>
        <w:rPr>
          <w:rFonts w:hint="eastAsia" w:cs="宋体"/>
          <w:szCs w:val="21"/>
        </w:rPr>
        <w:t>保证足够的宽度外，应尽可能便捷通畅，利于内部交通组织。</w:t>
      </w:r>
    </w:p>
    <w:p w14:paraId="12314FEF">
      <w:pPr>
        <w:autoSpaceDE w:val="0"/>
        <w:autoSpaceDN w:val="0"/>
        <w:adjustRightInd w:val="0"/>
        <w:jc w:val="left"/>
      </w:pPr>
    </w:p>
    <w:p w14:paraId="393632D8">
      <w:pPr>
        <w:pStyle w:val="3"/>
        <w:spacing w:line="360" w:lineRule="auto"/>
      </w:pPr>
      <w:bookmarkStart w:id="620" w:name="_Toc393768840"/>
      <w:bookmarkStart w:id="621" w:name="_Toc393768841"/>
      <w:bookmarkStart w:id="622" w:name="_Toc150161702"/>
      <w:bookmarkStart w:id="623" w:name="_Toc155088231"/>
      <w:bookmarkStart w:id="624" w:name="_Toc155087611"/>
      <w:bookmarkStart w:id="625" w:name="_Toc155087487"/>
      <w:bookmarkStart w:id="626" w:name="_Toc155088107"/>
      <w:bookmarkStart w:id="627" w:name="_Toc286136970"/>
      <w:r>
        <w:rPr>
          <w:rFonts w:hint="eastAsia"/>
        </w:rPr>
        <w:t>6.</w:t>
      </w:r>
      <w:r>
        <w:t>3</w:t>
      </w:r>
      <w:r>
        <w:rPr>
          <w:rFonts w:hint="eastAsia"/>
        </w:rPr>
        <w:t xml:space="preserve">  </w:t>
      </w:r>
      <w:bookmarkEnd w:id="620"/>
      <w:r>
        <w:rPr>
          <w:rFonts w:hint="eastAsia"/>
        </w:rPr>
        <w:t>门厅</w:t>
      </w:r>
      <w:r>
        <w:t>、</w:t>
      </w:r>
      <w:r>
        <w:rPr>
          <w:rFonts w:hint="eastAsia"/>
        </w:rPr>
        <w:t>集散大厅</w:t>
      </w:r>
      <w:bookmarkEnd w:id="621"/>
      <w:r>
        <w:rPr>
          <w:rFonts w:hint="eastAsia"/>
        </w:rPr>
        <w:t>和</w:t>
      </w:r>
      <w:r>
        <w:t>过厅</w:t>
      </w:r>
      <w:bookmarkEnd w:id="622"/>
      <w:bookmarkEnd w:id="623"/>
      <w:bookmarkEnd w:id="624"/>
      <w:bookmarkEnd w:id="625"/>
      <w:bookmarkEnd w:id="626"/>
    </w:p>
    <w:p w14:paraId="6A3F658C">
      <w:pPr>
        <w:autoSpaceDE w:val="0"/>
        <w:autoSpaceDN w:val="0"/>
        <w:adjustRightInd w:val="0"/>
        <w:jc w:val="left"/>
      </w:pPr>
      <w:r>
        <w:rPr>
          <w:rFonts w:hint="eastAsia"/>
          <w:b/>
        </w:rPr>
        <w:t>6.</w:t>
      </w:r>
      <w:r>
        <w:rPr>
          <w:b/>
        </w:rPr>
        <w:t>3</w:t>
      </w:r>
      <w:r>
        <w:rPr>
          <w:rFonts w:hint="eastAsia"/>
          <w:b/>
        </w:rPr>
        <w:t xml:space="preserve">.1 </w:t>
      </w:r>
      <w:r>
        <w:rPr>
          <w:rFonts w:hint="eastAsia"/>
        </w:rPr>
        <w:t>门厅、集散大厅、</w:t>
      </w:r>
      <w:r>
        <w:t>过厅</w:t>
      </w:r>
      <w:r>
        <w:rPr>
          <w:rFonts w:hint="eastAsia"/>
        </w:rPr>
        <w:t>是人流汇聚与分散之处，厅内人员密度大，应有尽快疏导客流的功能，帮助顾客迅速到达目标。</w:t>
      </w:r>
      <w:r>
        <w:rPr>
          <w:rFonts w:hint="eastAsia"/>
          <w:b/>
        </w:rPr>
        <w:t>门厅、</w:t>
      </w:r>
      <w:r>
        <w:rPr>
          <w:rFonts w:hint="eastAsia"/>
        </w:rPr>
        <w:t>集散大厅、</w:t>
      </w:r>
      <w:r>
        <w:t>过厅</w:t>
      </w:r>
      <w:r>
        <w:rPr>
          <w:rFonts w:hint="eastAsia"/>
        </w:rPr>
        <w:t>要求开敞明亮、视线通透、引导设施齐全，设计上具有开放的平面布局、大空间、高效的楼梯、电梯和扶梯、完善的引导系统等特征。</w:t>
      </w:r>
    </w:p>
    <w:p w14:paraId="1D278DCB">
      <w:pPr>
        <w:autoSpaceDE w:val="0"/>
        <w:autoSpaceDN w:val="0"/>
        <w:adjustRightInd w:val="0"/>
        <w:jc w:val="left"/>
      </w:pPr>
      <w:r>
        <w:rPr>
          <w:rFonts w:hint="eastAsia"/>
          <w:b/>
        </w:rPr>
        <w:t>6.</w:t>
      </w:r>
      <w:r>
        <w:rPr>
          <w:b/>
        </w:rPr>
        <w:t>3</w:t>
      </w:r>
      <w:r>
        <w:rPr>
          <w:rFonts w:hint="eastAsia"/>
          <w:b/>
        </w:rPr>
        <w:t>.2</w:t>
      </w:r>
      <w:r>
        <w:rPr>
          <w:rFonts w:hint="eastAsia" w:ascii="宋体" w:cs="宋体"/>
          <w:szCs w:val="21"/>
        </w:rPr>
        <w:t xml:space="preserve"> </w:t>
      </w:r>
      <w:r>
        <w:rPr>
          <w:rFonts w:hint="eastAsia"/>
        </w:rPr>
        <w:t>美国交通运输研究委员会编制的《公共交通通行能力和服务质量手册》中给出了集散大厅的服务水平分级标准，如下表6.4.2-1和6.4.2-2。</w:t>
      </w:r>
      <w:r>
        <w:rPr>
          <w:rFonts w:hint="eastAsia" w:cs="宋体"/>
          <w:szCs w:val="21"/>
        </w:rPr>
        <w:t>本条规定所规定的最小人均面积值为D级水平，工程设计中可根据项目实际需求确定服务水平分级标准</w:t>
      </w:r>
      <w:r>
        <w:rPr>
          <w:rFonts w:hint="eastAsia"/>
        </w:rPr>
        <w:t>。</w:t>
      </w:r>
    </w:p>
    <w:p w14:paraId="117767BC">
      <w:pPr>
        <w:ind w:firstLine="420" w:firstLineChars="200"/>
        <w:jc w:val="center"/>
        <w:rPr>
          <w:rFonts w:eastAsiaTheme="minorEastAsia"/>
          <w:sz w:val="21"/>
          <w:szCs w:val="21"/>
        </w:rPr>
      </w:pPr>
      <w:r>
        <w:rPr>
          <w:rFonts w:eastAsiaTheme="minorEastAsia"/>
          <w:sz w:val="21"/>
          <w:szCs w:val="21"/>
        </w:rPr>
        <w:t>表6.3.2-1集散大厅服务水平分级标准</w:t>
      </w:r>
    </w:p>
    <w:tbl>
      <w:tblPr>
        <w:tblStyle w:val="30"/>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1533"/>
        <w:gridCol w:w="1560"/>
      </w:tblGrid>
      <w:tr w14:paraId="1F93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shd w:val="clear" w:color="auto" w:fill="auto"/>
            <w:vAlign w:val="center"/>
          </w:tcPr>
          <w:p w14:paraId="2CD3599C">
            <w:pPr>
              <w:jc w:val="center"/>
              <w:rPr>
                <w:rFonts w:eastAsiaTheme="minorEastAsia"/>
                <w:sz w:val="21"/>
                <w:szCs w:val="21"/>
              </w:rPr>
            </w:pPr>
            <w:r>
              <w:rPr>
                <w:rFonts w:eastAsiaTheme="minorEastAsia"/>
                <w:sz w:val="21"/>
                <w:szCs w:val="21"/>
              </w:rPr>
              <w:t>服务水平</w:t>
            </w:r>
          </w:p>
        </w:tc>
        <w:tc>
          <w:tcPr>
            <w:tcW w:w="1533" w:type="dxa"/>
            <w:shd w:val="clear" w:color="auto" w:fill="auto"/>
            <w:vAlign w:val="center"/>
          </w:tcPr>
          <w:p w14:paraId="432185FF">
            <w:pPr>
              <w:jc w:val="center"/>
              <w:rPr>
                <w:rFonts w:eastAsiaTheme="minorEastAsia"/>
                <w:sz w:val="21"/>
                <w:szCs w:val="21"/>
              </w:rPr>
            </w:pPr>
            <w:r>
              <w:rPr>
                <w:rFonts w:eastAsiaTheme="minorEastAsia"/>
                <w:sz w:val="21"/>
                <w:szCs w:val="21"/>
              </w:rPr>
              <w:t>人均面积</w:t>
            </w:r>
          </w:p>
          <w:p w14:paraId="781E56AF">
            <w:pPr>
              <w:jc w:val="center"/>
              <w:rPr>
                <w:rFonts w:eastAsiaTheme="minorEastAsia"/>
                <w:sz w:val="21"/>
                <w:szCs w:val="21"/>
              </w:rPr>
            </w:pPr>
            <w:r>
              <w:rPr>
                <w:rFonts w:eastAsiaTheme="minorEastAsia"/>
                <w:sz w:val="21"/>
                <w:szCs w:val="21"/>
              </w:rPr>
              <w:t>m</w:t>
            </w:r>
            <w:r>
              <w:rPr>
                <w:rFonts w:eastAsiaTheme="minorEastAsia"/>
                <w:sz w:val="21"/>
                <w:szCs w:val="21"/>
                <w:vertAlign w:val="superscript"/>
              </w:rPr>
              <w:t>2</w:t>
            </w:r>
            <w:r>
              <w:rPr>
                <w:rFonts w:eastAsiaTheme="minorEastAsia"/>
                <w:sz w:val="21"/>
                <w:szCs w:val="21"/>
              </w:rPr>
              <w:t>/人</w:t>
            </w:r>
          </w:p>
        </w:tc>
        <w:tc>
          <w:tcPr>
            <w:tcW w:w="1560" w:type="dxa"/>
            <w:shd w:val="clear" w:color="auto" w:fill="auto"/>
            <w:vAlign w:val="center"/>
          </w:tcPr>
          <w:p w14:paraId="3EF0699E">
            <w:pPr>
              <w:jc w:val="center"/>
              <w:rPr>
                <w:rFonts w:eastAsiaTheme="minorEastAsia"/>
                <w:sz w:val="21"/>
                <w:szCs w:val="21"/>
              </w:rPr>
            </w:pPr>
            <w:r>
              <w:rPr>
                <w:rFonts w:eastAsiaTheme="minorEastAsia"/>
                <w:sz w:val="21"/>
                <w:szCs w:val="21"/>
              </w:rPr>
              <w:t>通行能力</w:t>
            </w:r>
          </w:p>
          <w:p w14:paraId="2810978F">
            <w:pPr>
              <w:jc w:val="center"/>
              <w:rPr>
                <w:rFonts w:eastAsiaTheme="minorEastAsia"/>
                <w:sz w:val="21"/>
                <w:szCs w:val="21"/>
              </w:rPr>
            </w:pPr>
            <w:r>
              <w:rPr>
                <w:rFonts w:eastAsiaTheme="minorEastAsia"/>
                <w:sz w:val="21"/>
                <w:szCs w:val="21"/>
              </w:rPr>
              <w:t>人/（min•m）</w:t>
            </w:r>
          </w:p>
        </w:tc>
      </w:tr>
      <w:tr w14:paraId="337E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shd w:val="clear" w:color="auto" w:fill="auto"/>
            <w:vAlign w:val="center"/>
          </w:tcPr>
          <w:p w14:paraId="68ADA7F1">
            <w:pPr>
              <w:jc w:val="center"/>
              <w:rPr>
                <w:rFonts w:eastAsiaTheme="minorEastAsia"/>
                <w:sz w:val="21"/>
                <w:szCs w:val="21"/>
              </w:rPr>
            </w:pPr>
            <w:r>
              <w:rPr>
                <w:rFonts w:eastAsiaTheme="minorEastAsia"/>
                <w:sz w:val="21"/>
                <w:szCs w:val="21"/>
              </w:rPr>
              <w:t>A</w:t>
            </w:r>
          </w:p>
        </w:tc>
        <w:tc>
          <w:tcPr>
            <w:tcW w:w="1533" w:type="dxa"/>
            <w:shd w:val="clear" w:color="auto" w:fill="auto"/>
            <w:vAlign w:val="center"/>
          </w:tcPr>
          <w:p w14:paraId="6910C8D3">
            <w:pPr>
              <w:jc w:val="center"/>
              <w:rPr>
                <w:rFonts w:eastAsiaTheme="minorEastAsia"/>
                <w:sz w:val="21"/>
                <w:szCs w:val="21"/>
              </w:rPr>
            </w:pPr>
            <w:r>
              <w:rPr>
                <w:rFonts w:eastAsiaTheme="minorEastAsia"/>
                <w:sz w:val="21"/>
                <w:szCs w:val="21"/>
              </w:rPr>
              <w:t>≥1.2</w:t>
            </w:r>
          </w:p>
        </w:tc>
        <w:tc>
          <w:tcPr>
            <w:tcW w:w="1560" w:type="dxa"/>
            <w:shd w:val="clear" w:color="auto" w:fill="auto"/>
            <w:vAlign w:val="center"/>
          </w:tcPr>
          <w:p w14:paraId="43F545A8">
            <w:pPr>
              <w:jc w:val="center"/>
              <w:rPr>
                <w:rFonts w:eastAsiaTheme="minorEastAsia"/>
                <w:sz w:val="21"/>
                <w:szCs w:val="21"/>
              </w:rPr>
            </w:pPr>
            <w:r>
              <w:rPr>
                <w:rFonts w:eastAsiaTheme="minorEastAsia"/>
                <w:sz w:val="21"/>
                <w:szCs w:val="21"/>
              </w:rPr>
              <w:t>≥1.2</w:t>
            </w:r>
          </w:p>
        </w:tc>
      </w:tr>
      <w:tr w14:paraId="24ED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shd w:val="clear" w:color="auto" w:fill="auto"/>
            <w:vAlign w:val="center"/>
          </w:tcPr>
          <w:p w14:paraId="06B73F94">
            <w:pPr>
              <w:jc w:val="center"/>
              <w:rPr>
                <w:rFonts w:eastAsiaTheme="minorEastAsia"/>
                <w:sz w:val="21"/>
                <w:szCs w:val="21"/>
              </w:rPr>
            </w:pPr>
            <w:r>
              <w:rPr>
                <w:rFonts w:eastAsiaTheme="minorEastAsia"/>
                <w:sz w:val="21"/>
                <w:szCs w:val="21"/>
              </w:rPr>
              <w:t>B</w:t>
            </w:r>
          </w:p>
        </w:tc>
        <w:tc>
          <w:tcPr>
            <w:tcW w:w="1533" w:type="dxa"/>
            <w:shd w:val="clear" w:color="auto" w:fill="auto"/>
            <w:vAlign w:val="center"/>
          </w:tcPr>
          <w:p w14:paraId="3F0EB2A2">
            <w:pPr>
              <w:jc w:val="center"/>
              <w:rPr>
                <w:rFonts w:eastAsiaTheme="minorEastAsia"/>
                <w:sz w:val="21"/>
                <w:szCs w:val="21"/>
              </w:rPr>
            </w:pPr>
            <w:r>
              <w:rPr>
                <w:rFonts w:eastAsiaTheme="minorEastAsia"/>
                <w:sz w:val="21"/>
                <w:szCs w:val="21"/>
              </w:rPr>
              <w:t>0.9~1.2</w:t>
            </w:r>
          </w:p>
        </w:tc>
        <w:tc>
          <w:tcPr>
            <w:tcW w:w="1560" w:type="dxa"/>
            <w:shd w:val="clear" w:color="auto" w:fill="auto"/>
            <w:vAlign w:val="center"/>
          </w:tcPr>
          <w:p w14:paraId="31E7CE97">
            <w:pPr>
              <w:jc w:val="center"/>
              <w:rPr>
                <w:rFonts w:eastAsiaTheme="minorEastAsia"/>
                <w:sz w:val="21"/>
                <w:szCs w:val="21"/>
              </w:rPr>
            </w:pPr>
            <w:r>
              <w:rPr>
                <w:rFonts w:eastAsiaTheme="minorEastAsia"/>
                <w:sz w:val="21"/>
                <w:szCs w:val="21"/>
              </w:rPr>
              <w:t>1.1~1.2</w:t>
            </w:r>
          </w:p>
        </w:tc>
      </w:tr>
      <w:tr w14:paraId="33E0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shd w:val="clear" w:color="auto" w:fill="auto"/>
            <w:vAlign w:val="center"/>
          </w:tcPr>
          <w:p w14:paraId="3AD3E129">
            <w:pPr>
              <w:jc w:val="center"/>
              <w:rPr>
                <w:rFonts w:eastAsiaTheme="minorEastAsia"/>
                <w:sz w:val="21"/>
                <w:szCs w:val="21"/>
              </w:rPr>
            </w:pPr>
            <w:r>
              <w:rPr>
                <w:rFonts w:eastAsiaTheme="minorEastAsia"/>
                <w:sz w:val="21"/>
                <w:szCs w:val="21"/>
              </w:rPr>
              <w:t>C</w:t>
            </w:r>
          </w:p>
        </w:tc>
        <w:tc>
          <w:tcPr>
            <w:tcW w:w="1533" w:type="dxa"/>
            <w:shd w:val="clear" w:color="auto" w:fill="auto"/>
            <w:vAlign w:val="center"/>
          </w:tcPr>
          <w:p w14:paraId="6D71C399">
            <w:pPr>
              <w:jc w:val="center"/>
              <w:rPr>
                <w:rFonts w:eastAsiaTheme="minorEastAsia"/>
                <w:sz w:val="21"/>
                <w:szCs w:val="21"/>
              </w:rPr>
            </w:pPr>
            <w:r>
              <w:rPr>
                <w:rFonts w:eastAsiaTheme="minorEastAsia"/>
                <w:sz w:val="21"/>
                <w:szCs w:val="21"/>
              </w:rPr>
              <w:t>0.7~0.9</w:t>
            </w:r>
          </w:p>
        </w:tc>
        <w:tc>
          <w:tcPr>
            <w:tcW w:w="1560" w:type="dxa"/>
            <w:shd w:val="clear" w:color="auto" w:fill="auto"/>
            <w:vAlign w:val="center"/>
          </w:tcPr>
          <w:p w14:paraId="4069BF64">
            <w:pPr>
              <w:jc w:val="center"/>
              <w:rPr>
                <w:rFonts w:eastAsiaTheme="minorEastAsia"/>
                <w:sz w:val="21"/>
                <w:szCs w:val="21"/>
              </w:rPr>
            </w:pPr>
            <w:r>
              <w:rPr>
                <w:rFonts w:eastAsiaTheme="minorEastAsia"/>
                <w:sz w:val="21"/>
                <w:szCs w:val="21"/>
              </w:rPr>
              <w:t>0.9~1.1</w:t>
            </w:r>
          </w:p>
        </w:tc>
      </w:tr>
      <w:tr w14:paraId="1F46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shd w:val="clear" w:color="auto" w:fill="auto"/>
            <w:vAlign w:val="center"/>
          </w:tcPr>
          <w:p w14:paraId="3A548B6F">
            <w:pPr>
              <w:jc w:val="center"/>
              <w:rPr>
                <w:rFonts w:eastAsiaTheme="minorEastAsia"/>
                <w:sz w:val="21"/>
                <w:szCs w:val="21"/>
              </w:rPr>
            </w:pPr>
            <w:r>
              <w:rPr>
                <w:rFonts w:eastAsiaTheme="minorEastAsia"/>
                <w:sz w:val="21"/>
                <w:szCs w:val="21"/>
              </w:rPr>
              <w:t>D</w:t>
            </w:r>
          </w:p>
        </w:tc>
        <w:tc>
          <w:tcPr>
            <w:tcW w:w="1533" w:type="dxa"/>
            <w:shd w:val="clear" w:color="auto" w:fill="auto"/>
            <w:vAlign w:val="center"/>
          </w:tcPr>
          <w:p w14:paraId="5875F6D1">
            <w:pPr>
              <w:jc w:val="center"/>
              <w:rPr>
                <w:rFonts w:eastAsiaTheme="minorEastAsia"/>
                <w:sz w:val="21"/>
                <w:szCs w:val="21"/>
              </w:rPr>
            </w:pPr>
            <w:r>
              <w:rPr>
                <w:rFonts w:eastAsiaTheme="minorEastAsia"/>
                <w:sz w:val="21"/>
                <w:szCs w:val="21"/>
              </w:rPr>
              <w:t>0.3~0.7</w:t>
            </w:r>
          </w:p>
        </w:tc>
        <w:tc>
          <w:tcPr>
            <w:tcW w:w="1560" w:type="dxa"/>
            <w:shd w:val="clear" w:color="auto" w:fill="auto"/>
            <w:vAlign w:val="center"/>
          </w:tcPr>
          <w:p w14:paraId="408A936E">
            <w:pPr>
              <w:jc w:val="center"/>
              <w:rPr>
                <w:rFonts w:eastAsiaTheme="minorEastAsia"/>
                <w:sz w:val="21"/>
                <w:szCs w:val="21"/>
              </w:rPr>
            </w:pPr>
            <w:r>
              <w:rPr>
                <w:rFonts w:eastAsiaTheme="minorEastAsia"/>
                <w:sz w:val="21"/>
                <w:szCs w:val="21"/>
              </w:rPr>
              <w:t>0.6~0.9</w:t>
            </w:r>
          </w:p>
        </w:tc>
      </w:tr>
      <w:tr w14:paraId="3D8C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shd w:val="clear" w:color="auto" w:fill="auto"/>
            <w:vAlign w:val="center"/>
          </w:tcPr>
          <w:p w14:paraId="7907C7A8">
            <w:pPr>
              <w:jc w:val="center"/>
              <w:rPr>
                <w:rFonts w:eastAsiaTheme="minorEastAsia"/>
                <w:sz w:val="21"/>
                <w:szCs w:val="21"/>
              </w:rPr>
            </w:pPr>
            <w:r>
              <w:rPr>
                <w:rFonts w:eastAsiaTheme="minorEastAsia"/>
                <w:sz w:val="21"/>
                <w:szCs w:val="21"/>
              </w:rPr>
              <w:t>E</w:t>
            </w:r>
          </w:p>
        </w:tc>
        <w:tc>
          <w:tcPr>
            <w:tcW w:w="1533" w:type="dxa"/>
            <w:shd w:val="clear" w:color="auto" w:fill="auto"/>
            <w:vAlign w:val="center"/>
          </w:tcPr>
          <w:p w14:paraId="3A837696">
            <w:pPr>
              <w:jc w:val="center"/>
              <w:rPr>
                <w:rFonts w:eastAsiaTheme="minorEastAsia"/>
                <w:sz w:val="21"/>
                <w:szCs w:val="21"/>
              </w:rPr>
            </w:pPr>
            <w:r>
              <w:rPr>
                <w:rFonts w:eastAsiaTheme="minorEastAsia"/>
                <w:sz w:val="21"/>
                <w:szCs w:val="21"/>
              </w:rPr>
              <w:t>0.2~0.3</w:t>
            </w:r>
          </w:p>
        </w:tc>
        <w:tc>
          <w:tcPr>
            <w:tcW w:w="1560" w:type="dxa"/>
            <w:shd w:val="clear" w:color="auto" w:fill="auto"/>
            <w:vAlign w:val="center"/>
          </w:tcPr>
          <w:p w14:paraId="60692A63">
            <w:pPr>
              <w:jc w:val="center"/>
              <w:rPr>
                <w:rFonts w:eastAsiaTheme="minorEastAsia"/>
                <w:sz w:val="21"/>
                <w:szCs w:val="21"/>
              </w:rPr>
            </w:pPr>
            <w:r>
              <w:rPr>
                <w:rFonts w:eastAsiaTheme="minorEastAsia"/>
                <w:sz w:val="21"/>
                <w:szCs w:val="21"/>
              </w:rPr>
              <w:t>&lt;0.6</w:t>
            </w:r>
          </w:p>
        </w:tc>
      </w:tr>
      <w:tr w14:paraId="3024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shd w:val="clear" w:color="auto" w:fill="auto"/>
            <w:vAlign w:val="center"/>
          </w:tcPr>
          <w:p w14:paraId="3FD8FA34">
            <w:pPr>
              <w:jc w:val="center"/>
              <w:rPr>
                <w:rFonts w:eastAsiaTheme="minorEastAsia"/>
                <w:sz w:val="21"/>
                <w:szCs w:val="21"/>
              </w:rPr>
            </w:pPr>
            <w:r>
              <w:rPr>
                <w:rFonts w:eastAsiaTheme="minorEastAsia"/>
                <w:sz w:val="21"/>
                <w:szCs w:val="21"/>
              </w:rPr>
              <w:t>F</w:t>
            </w:r>
          </w:p>
        </w:tc>
        <w:tc>
          <w:tcPr>
            <w:tcW w:w="1533" w:type="dxa"/>
            <w:shd w:val="clear" w:color="auto" w:fill="auto"/>
            <w:vAlign w:val="center"/>
          </w:tcPr>
          <w:p w14:paraId="020369C5">
            <w:pPr>
              <w:jc w:val="center"/>
              <w:rPr>
                <w:rFonts w:eastAsiaTheme="minorEastAsia"/>
                <w:sz w:val="21"/>
                <w:szCs w:val="21"/>
              </w:rPr>
            </w:pPr>
            <w:r>
              <w:rPr>
                <w:rFonts w:eastAsiaTheme="minorEastAsia"/>
                <w:sz w:val="21"/>
                <w:szCs w:val="21"/>
              </w:rPr>
              <w:t>&lt;0.2</w:t>
            </w:r>
          </w:p>
        </w:tc>
        <w:tc>
          <w:tcPr>
            <w:tcW w:w="1560" w:type="dxa"/>
            <w:shd w:val="clear" w:color="auto" w:fill="auto"/>
            <w:vAlign w:val="center"/>
          </w:tcPr>
          <w:p w14:paraId="57FD6BFA">
            <w:pPr>
              <w:jc w:val="center"/>
              <w:rPr>
                <w:rFonts w:eastAsiaTheme="minorEastAsia"/>
                <w:sz w:val="21"/>
                <w:szCs w:val="21"/>
              </w:rPr>
            </w:pPr>
            <w:r>
              <w:rPr>
                <w:rFonts w:eastAsiaTheme="minorEastAsia"/>
                <w:sz w:val="21"/>
                <w:szCs w:val="21"/>
              </w:rPr>
              <w:t>&lt;0.6</w:t>
            </w:r>
          </w:p>
        </w:tc>
      </w:tr>
    </w:tbl>
    <w:p w14:paraId="7A8F892C"/>
    <w:p w14:paraId="6F8E67D3"/>
    <w:p w14:paraId="4531F9D2"/>
    <w:p w14:paraId="2949C3FC"/>
    <w:p w14:paraId="0DF05418"/>
    <w:p w14:paraId="57D6E360"/>
    <w:p w14:paraId="69DDBEBA"/>
    <w:p w14:paraId="7AEAD223"/>
    <w:p w14:paraId="1D8C907D"/>
    <w:p w14:paraId="0A5E5359">
      <w:pPr>
        <w:ind w:firstLine="420" w:firstLineChars="200"/>
        <w:jc w:val="center"/>
        <w:rPr>
          <w:rFonts w:eastAsiaTheme="minorEastAsia"/>
          <w:sz w:val="21"/>
          <w:szCs w:val="21"/>
        </w:rPr>
      </w:pPr>
      <w:r>
        <w:rPr>
          <w:rFonts w:eastAsiaTheme="minorEastAsia"/>
          <w:sz w:val="21"/>
          <w:szCs w:val="21"/>
        </w:rPr>
        <w:t>表6.3.2-2 集散大厅服务水平分级标准的说明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4551"/>
      </w:tblGrid>
      <w:tr w14:paraId="3815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vAlign w:val="center"/>
          </w:tcPr>
          <w:p w14:paraId="5FB024AB">
            <w:pPr>
              <w:jc w:val="center"/>
              <w:rPr>
                <w:sz w:val="21"/>
                <w:szCs w:val="21"/>
              </w:rPr>
            </w:pPr>
            <w:r>
              <w:rPr>
                <w:rFonts w:hint="eastAsia"/>
                <w:sz w:val="21"/>
                <w:szCs w:val="21"/>
              </w:rPr>
              <w:t>服务水平</w:t>
            </w:r>
          </w:p>
        </w:tc>
        <w:tc>
          <w:tcPr>
            <w:tcW w:w="4551" w:type="dxa"/>
            <w:shd w:val="clear" w:color="auto" w:fill="auto"/>
            <w:vAlign w:val="center"/>
          </w:tcPr>
          <w:p w14:paraId="037B9BD3">
            <w:pPr>
              <w:jc w:val="center"/>
              <w:rPr>
                <w:rFonts w:ascii="宋体" w:hAnsi="宋体"/>
                <w:sz w:val="21"/>
                <w:szCs w:val="21"/>
              </w:rPr>
            </w:pPr>
            <w:r>
              <w:rPr>
                <w:rFonts w:hint="eastAsia" w:ascii="宋体" w:hAnsi="宋体"/>
                <w:sz w:val="21"/>
                <w:szCs w:val="21"/>
              </w:rPr>
              <w:t>说明</w:t>
            </w:r>
          </w:p>
        </w:tc>
      </w:tr>
      <w:tr w14:paraId="424C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vAlign w:val="center"/>
          </w:tcPr>
          <w:p w14:paraId="331226CC">
            <w:pPr>
              <w:jc w:val="center"/>
              <w:rPr>
                <w:sz w:val="21"/>
                <w:szCs w:val="21"/>
              </w:rPr>
            </w:pPr>
            <w:r>
              <w:rPr>
                <w:rFonts w:hint="eastAsia"/>
                <w:sz w:val="21"/>
                <w:szCs w:val="21"/>
              </w:rPr>
              <w:t>A</w:t>
            </w:r>
          </w:p>
        </w:tc>
        <w:tc>
          <w:tcPr>
            <w:tcW w:w="4551" w:type="dxa"/>
            <w:shd w:val="clear" w:color="auto" w:fill="auto"/>
            <w:vAlign w:val="center"/>
          </w:tcPr>
          <w:p w14:paraId="5A6726EA">
            <w:pPr>
              <w:jc w:val="left"/>
              <w:rPr>
                <w:rFonts w:ascii="宋体" w:hAnsi="宋体"/>
                <w:sz w:val="21"/>
                <w:szCs w:val="21"/>
              </w:rPr>
            </w:pPr>
            <w:r>
              <w:rPr>
                <w:rFonts w:hint="eastAsia" w:ascii="宋体" w:hAnsi="宋体"/>
                <w:sz w:val="21"/>
                <w:szCs w:val="21"/>
              </w:rPr>
              <w:t>在队列中自由站立或随意穿越队伍，行为不会影响别人</w:t>
            </w:r>
          </w:p>
        </w:tc>
      </w:tr>
      <w:tr w14:paraId="6335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vAlign w:val="center"/>
          </w:tcPr>
          <w:p w14:paraId="18196371">
            <w:pPr>
              <w:jc w:val="center"/>
              <w:rPr>
                <w:sz w:val="21"/>
                <w:szCs w:val="21"/>
              </w:rPr>
            </w:pPr>
            <w:r>
              <w:rPr>
                <w:rFonts w:hint="eastAsia"/>
                <w:sz w:val="21"/>
                <w:szCs w:val="21"/>
              </w:rPr>
              <w:t>B</w:t>
            </w:r>
          </w:p>
        </w:tc>
        <w:tc>
          <w:tcPr>
            <w:tcW w:w="4551" w:type="dxa"/>
            <w:shd w:val="clear" w:color="auto" w:fill="auto"/>
            <w:vAlign w:val="center"/>
          </w:tcPr>
          <w:p w14:paraId="2108A1D9">
            <w:pPr>
              <w:jc w:val="left"/>
              <w:rPr>
                <w:rFonts w:ascii="宋体" w:hAnsi="宋体"/>
                <w:sz w:val="21"/>
                <w:szCs w:val="21"/>
              </w:rPr>
            </w:pPr>
            <w:r>
              <w:rPr>
                <w:rFonts w:hint="eastAsia" w:ascii="宋体" w:hAnsi="宋体"/>
                <w:sz w:val="21"/>
                <w:szCs w:val="21"/>
              </w:rPr>
              <w:t>可以在队列中站立，所进行的活动会因为避让他人而部分受到限制</w:t>
            </w:r>
          </w:p>
        </w:tc>
      </w:tr>
      <w:tr w14:paraId="0A3C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vAlign w:val="center"/>
          </w:tcPr>
          <w:p w14:paraId="1E2EACBC">
            <w:pPr>
              <w:jc w:val="center"/>
              <w:rPr>
                <w:sz w:val="21"/>
                <w:szCs w:val="21"/>
              </w:rPr>
            </w:pPr>
            <w:r>
              <w:rPr>
                <w:rFonts w:hint="eastAsia"/>
                <w:sz w:val="21"/>
                <w:szCs w:val="21"/>
              </w:rPr>
              <w:t>C</w:t>
            </w:r>
          </w:p>
        </w:tc>
        <w:tc>
          <w:tcPr>
            <w:tcW w:w="4551" w:type="dxa"/>
            <w:shd w:val="clear" w:color="auto" w:fill="auto"/>
            <w:vAlign w:val="center"/>
          </w:tcPr>
          <w:p w14:paraId="7FA579BE">
            <w:pPr>
              <w:jc w:val="left"/>
              <w:rPr>
                <w:rFonts w:ascii="宋体" w:hAnsi="宋体"/>
                <w:sz w:val="21"/>
                <w:szCs w:val="21"/>
              </w:rPr>
            </w:pPr>
            <w:r>
              <w:rPr>
                <w:rFonts w:hint="eastAsia" w:ascii="宋体" w:hAnsi="宋体"/>
                <w:sz w:val="21"/>
                <w:szCs w:val="21"/>
              </w:rPr>
              <w:t>可以在队列中站立，也可活动，但会影响其他人，人流密度在舒适度范围内</w:t>
            </w:r>
          </w:p>
        </w:tc>
      </w:tr>
      <w:tr w14:paraId="01DE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vAlign w:val="center"/>
          </w:tcPr>
          <w:p w14:paraId="482A3DC0">
            <w:pPr>
              <w:jc w:val="center"/>
              <w:rPr>
                <w:sz w:val="21"/>
                <w:szCs w:val="21"/>
              </w:rPr>
            </w:pPr>
            <w:r>
              <w:rPr>
                <w:rFonts w:hint="eastAsia"/>
                <w:sz w:val="21"/>
                <w:szCs w:val="21"/>
              </w:rPr>
              <w:t>D</w:t>
            </w:r>
          </w:p>
        </w:tc>
        <w:tc>
          <w:tcPr>
            <w:tcW w:w="4551" w:type="dxa"/>
            <w:shd w:val="clear" w:color="auto" w:fill="auto"/>
            <w:vAlign w:val="center"/>
          </w:tcPr>
          <w:p w14:paraId="178FC751">
            <w:pPr>
              <w:jc w:val="left"/>
              <w:rPr>
                <w:rFonts w:ascii="宋体" w:hAnsi="宋体"/>
                <w:sz w:val="21"/>
                <w:szCs w:val="21"/>
              </w:rPr>
            </w:pPr>
            <w:r>
              <w:rPr>
                <w:rFonts w:hint="eastAsia" w:ascii="宋体" w:hAnsi="宋体"/>
                <w:sz w:val="21"/>
                <w:szCs w:val="21"/>
              </w:rPr>
              <w:t>站立时与他人的接触不可避免。在队伍中行走受到很大限制，只能作为团队向前移动，在该级人流密度下长时间等候是不舒适的</w:t>
            </w:r>
          </w:p>
        </w:tc>
      </w:tr>
      <w:tr w14:paraId="4C1D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vAlign w:val="center"/>
          </w:tcPr>
          <w:p w14:paraId="45CC7E4B">
            <w:pPr>
              <w:jc w:val="center"/>
              <w:rPr>
                <w:sz w:val="21"/>
                <w:szCs w:val="21"/>
              </w:rPr>
            </w:pPr>
            <w:r>
              <w:rPr>
                <w:rFonts w:hint="eastAsia"/>
                <w:sz w:val="21"/>
                <w:szCs w:val="21"/>
              </w:rPr>
              <w:t>E</w:t>
            </w:r>
          </w:p>
        </w:tc>
        <w:tc>
          <w:tcPr>
            <w:tcW w:w="4551" w:type="dxa"/>
            <w:shd w:val="clear" w:color="auto" w:fill="auto"/>
            <w:vAlign w:val="center"/>
          </w:tcPr>
          <w:p w14:paraId="5115CB1B">
            <w:pPr>
              <w:jc w:val="left"/>
              <w:rPr>
                <w:rFonts w:ascii="宋体" w:hAnsi="宋体"/>
                <w:sz w:val="21"/>
                <w:szCs w:val="21"/>
              </w:rPr>
            </w:pPr>
            <w:r>
              <w:rPr>
                <w:rFonts w:hint="eastAsia" w:ascii="宋体" w:hAnsi="宋体"/>
                <w:sz w:val="21"/>
                <w:szCs w:val="21"/>
              </w:rPr>
              <w:t>站立与他人的碰撞不可避免，在队列中行走式不可能的，在这种情形下，大多数时间内排队将产生严重的不舒适感觉</w:t>
            </w:r>
          </w:p>
        </w:tc>
      </w:tr>
      <w:tr w14:paraId="1A9B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vAlign w:val="center"/>
          </w:tcPr>
          <w:p w14:paraId="271193B0">
            <w:pPr>
              <w:jc w:val="center"/>
              <w:rPr>
                <w:sz w:val="21"/>
                <w:szCs w:val="21"/>
              </w:rPr>
            </w:pPr>
            <w:r>
              <w:rPr>
                <w:rFonts w:hint="eastAsia"/>
                <w:sz w:val="21"/>
                <w:szCs w:val="21"/>
              </w:rPr>
              <w:t>F</w:t>
            </w:r>
          </w:p>
        </w:tc>
        <w:tc>
          <w:tcPr>
            <w:tcW w:w="4551" w:type="dxa"/>
            <w:shd w:val="clear" w:color="auto" w:fill="auto"/>
            <w:vAlign w:val="center"/>
          </w:tcPr>
          <w:p w14:paraId="685B88CC">
            <w:pPr>
              <w:jc w:val="left"/>
              <w:rPr>
                <w:rFonts w:ascii="宋体" w:hAnsi="宋体"/>
                <w:sz w:val="21"/>
                <w:szCs w:val="21"/>
              </w:rPr>
            </w:pPr>
            <w:r>
              <w:rPr>
                <w:rFonts w:hint="eastAsia" w:ascii="宋体" w:hAnsi="宋体"/>
                <w:sz w:val="21"/>
                <w:szCs w:val="21"/>
              </w:rPr>
              <w:t>队列中的所有的人实际上都与他人发生接触，在该级人流默读下行人是极其不舒适的。在队列中移动是不可能的，并且可能存在推挤并产生集体恐慌</w:t>
            </w:r>
          </w:p>
        </w:tc>
      </w:tr>
    </w:tbl>
    <w:p w14:paraId="2E33969A">
      <w:r>
        <w:rPr>
          <w:rFonts w:hint="eastAsia"/>
          <w:b/>
        </w:rPr>
        <w:t>6.</w:t>
      </w:r>
      <w:r>
        <w:rPr>
          <w:b/>
        </w:rPr>
        <w:t>3.4</w:t>
      </w:r>
      <w:r>
        <w:rPr>
          <w:rFonts w:hint="eastAsia"/>
          <w:b/>
        </w:rPr>
        <w:t xml:space="preserve"> </w:t>
      </w:r>
      <w:r>
        <w:rPr>
          <w:rFonts w:hint="eastAsia"/>
          <w:bCs/>
        </w:rPr>
        <w:t>门厅、</w:t>
      </w:r>
      <w:r>
        <w:rPr>
          <w:bCs/>
        </w:rPr>
        <w:t>集散大厅、过厅</w:t>
      </w:r>
      <w:r>
        <w:rPr>
          <w:rFonts w:hint="eastAsia"/>
        </w:rPr>
        <w:t>是地下空间</w:t>
      </w:r>
      <w:r>
        <w:t>中重要的空间节点，</w:t>
      </w:r>
      <w:r>
        <w:rPr>
          <w:rFonts w:hint="eastAsia"/>
        </w:rPr>
        <w:t>有条件时宜</w:t>
      </w:r>
      <w:r>
        <w:t>引入自然光线。</w:t>
      </w:r>
    </w:p>
    <w:p w14:paraId="0C256C16"/>
    <w:p w14:paraId="12B04F2D">
      <w:pPr>
        <w:pStyle w:val="3"/>
        <w:spacing w:line="360" w:lineRule="auto"/>
      </w:pPr>
      <w:bookmarkStart w:id="628" w:name="_Toc155088108"/>
      <w:bookmarkStart w:id="629" w:name="_Toc393768843"/>
      <w:bookmarkStart w:id="630" w:name="_Toc155087488"/>
      <w:bookmarkStart w:id="631" w:name="_Toc155087612"/>
      <w:bookmarkStart w:id="632" w:name="_Toc155088232"/>
      <w:bookmarkStart w:id="633" w:name="_Toc150161703"/>
      <w:r>
        <w:t>6.4</w:t>
      </w:r>
      <w:r>
        <w:rPr>
          <w:rFonts w:hint="eastAsia"/>
        </w:rPr>
        <w:t xml:space="preserve">  楼梯、电梯和自动扶梯</w:t>
      </w:r>
      <w:bookmarkEnd w:id="628"/>
      <w:bookmarkEnd w:id="629"/>
      <w:bookmarkEnd w:id="630"/>
      <w:bookmarkEnd w:id="631"/>
      <w:bookmarkEnd w:id="632"/>
      <w:bookmarkEnd w:id="633"/>
    </w:p>
    <w:p w14:paraId="1EF99F57">
      <w:pPr>
        <w:autoSpaceDE w:val="0"/>
        <w:autoSpaceDN w:val="0"/>
        <w:adjustRightInd w:val="0"/>
        <w:rPr>
          <w:rFonts w:ascii="宋体" w:cs="宋体"/>
        </w:rPr>
      </w:pPr>
      <w:r>
        <w:rPr>
          <w:rFonts w:hint="eastAsia"/>
          <w:b/>
        </w:rPr>
        <w:t>6.</w:t>
      </w:r>
      <w:r>
        <w:rPr>
          <w:b/>
        </w:rPr>
        <w:t>4</w:t>
      </w:r>
      <w:r>
        <w:rPr>
          <w:rFonts w:hint="eastAsia"/>
          <w:b/>
        </w:rPr>
        <w:t xml:space="preserve">.2 </w:t>
      </w:r>
      <w:r>
        <w:rPr>
          <w:rFonts w:hint="eastAsia"/>
        </w:rPr>
        <w:t>与轨道交通地下换乘车站合建的城市地下综合体自动扶梯数量</w:t>
      </w:r>
      <w:r>
        <w:rPr>
          <w:rFonts w:hint="eastAsia" w:ascii="宋体" w:cs="宋体"/>
          <w:szCs w:val="21"/>
        </w:rPr>
        <w:t>应考虑车站远期超高峰客流量的需要，所以自动扶梯的设置数量应满足本功能单元的需求下，酌情增加。</w:t>
      </w:r>
    </w:p>
    <w:p w14:paraId="69628A45">
      <w:r>
        <w:rPr>
          <w:rFonts w:hint="eastAsia"/>
          <w:b/>
        </w:rPr>
        <w:t>6.</w:t>
      </w:r>
      <w:r>
        <w:rPr>
          <w:b/>
        </w:rPr>
        <w:t>4</w:t>
      </w:r>
      <w:r>
        <w:rPr>
          <w:rFonts w:hint="eastAsia"/>
          <w:b/>
        </w:rPr>
        <w:t xml:space="preserve">.4 </w:t>
      </w:r>
      <w:r>
        <w:rPr>
          <w:rFonts w:hint="eastAsia"/>
        </w:rPr>
        <w:t>电梯设置台数关系到建筑的经济性和服务标准（经济级、常用级、舒适级、豪华级）。城市地下综合体内电梯宜按照功能单元分区设置，均匀分布，以电梯为主要垂直交通的功能单元，乘客电梯不应少于两台，以备高峰客流或轮流检修的需要。</w:t>
      </w:r>
    </w:p>
    <w:p w14:paraId="045F65B7">
      <w:pPr>
        <w:autoSpaceDE w:val="0"/>
        <w:autoSpaceDN w:val="0"/>
        <w:adjustRightInd w:val="0"/>
        <w:jc w:val="left"/>
      </w:pPr>
      <w:r>
        <w:rPr>
          <w:rFonts w:hint="eastAsia"/>
          <w:b/>
        </w:rPr>
        <w:t>6.</w:t>
      </w:r>
      <w:r>
        <w:rPr>
          <w:b/>
        </w:rPr>
        <w:t>4</w:t>
      </w:r>
      <w:r>
        <w:rPr>
          <w:rFonts w:hint="eastAsia"/>
          <w:b/>
        </w:rPr>
        <w:t>.5</w:t>
      </w:r>
      <w:r>
        <w:t xml:space="preserve"> </w:t>
      </w:r>
      <w:r>
        <w:rPr>
          <w:rFonts w:hint="eastAsia"/>
        </w:rPr>
        <w:t>城市地下综合体火灾扑救难度大，消防电梯作为消防扑救灭火的措施之一，便于消防队员的作业，故城市地下综合体内宜按防火分区设置消防电梯。</w:t>
      </w:r>
    </w:p>
    <w:p w14:paraId="5ACDDF7E">
      <w:pPr>
        <w:autoSpaceDE w:val="0"/>
        <w:autoSpaceDN w:val="0"/>
        <w:adjustRightInd w:val="0"/>
        <w:jc w:val="left"/>
      </w:pPr>
    </w:p>
    <w:p w14:paraId="2703BF97">
      <w:pPr>
        <w:pStyle w:val="3"/>
        <w:spacing w:line="360" w:lineRule="auto"/>
      </w:pPr>
      <w:bookmarkStart w:id="634" w:name="_Toc155087489"/>
      <w:bookmarkStart w:id="635" w:name="_Toc155088109"/>
      <w:bookmarkStart w:id="636" w:name="_Toc150161704"/>
      <w:bookmarkStart w:id="637" w:name="_Toc155088233"/>
      <w:bookmarkStart w:id="638" w:name="_Toc155087613"/>
      <w:r>
        <w:rPr>
          <w:rFonts w:hint="eastAsia"/>
        </w:rPr>
        <w:t>6.</w:t>
      </w:r>
      <w:r>
        <w:t>5</w:t>
      </w:r>
      <w:r>
        <w:rPr>
          <w:rFonts w:hint="eastAsia"/>
        </w:rPr>
        <w:t xml:space="preserve">  车行通道</w:t>
      </w:r>
      <w:bookmarkEnd w:id="634"/>
      <w:bookmarkEnd w:id="635"/>
      <w:bookmarkEnd w:id="636"/>
      <w:bookmarkEnd w:id="637"/>
      <w:bookmarkEnd w:id="638"/>
    </w:p>
    <w:p w14:paraId="1D357FB9">
      <w:pPr>
        <w:rPr>
          <w:rFonts w:ascii="宋体" w:hAnsi="宋体"/>
        </w:rPr>
      </w:pPr>
      <w:r>
        <w:rPr>
          <w:b/>
          <w:bCs/>
        </w:rPr>
        <w:t xml:space="preserve">6.5.2 </w:t>
      </w:r>
      <w:r>
        <w:rPr>
          <w:rFonts w:hint="eastAsia" w:ascii="宋体" w:hAnsi="宋体"/>
        </w:rPr>
        <w:t>城市地下综合体内体车行通道的行车环境以及行车视距受两侧侧墙等因素影响强烈，道路线形设计时更应注重对视距的检验，尤其是线形技术标准较低的平曲线和凹曲线路段以及交通状况复杂的路段，如出入口端，要保证足够的行车视距，提高行车安全。</w:t>
      </w:r>
    </w:p>
    <w:p w14:paraId="2871AF4E">
      <w:pPr>
        <w:rPr>
          <w:rFonts w:ascii="宋体" w:hAnsi="宋体"/>
        </w:rPr>
      </w:pPr>
      <w:r>
        <w:rPr>
          <w:b/>
          <w:bCs/>
        </w:rPr>
        <w:t>6.3.2</w:t>
      </w:r>
      <w:r>
        <w:rPr>
          <w:rFonts w:hint="eastAsia"/>
          <w:b/>
          <w:bCs/>
        </w:rPr>
        <w:t xml:space="preserve"> </w:t>
      </w:r>
      <w:r>
        <w:rPr>
          <w:rFonts w:hint="eastAsia" w:ascii="宋体" w:hAnsi="宋体"/>
        </w:rPr>
        <w:t>城市地下综合体的车行通道由于位于地下,且空间封闭,环境相对单调,内部缺乏参照物等,驾驶人行车的识别主要依靠道路的标志引导系统等交通设施。因此，城市地下综合体的车行通道应注重交通设施的设置，尤其是在导向标志方面，需统筹优化导向标志的布置位置， 版面设计等，注重信息的表达，应简洁、明了提高标志识别效果。</w:t>
      </w:r>
    </w:p>
    <w:p w14:paraId="2C5F07AC">
      <w:pPr>
        <w:rPr>
          <w:rFonts w:ascii="宋体" w:hAnsi="宋体"/>
        </w:rPr>
      </w:pPr>
      <w:r>
        <w:rPr>
          <w:b/>
          <w:bCs/>
        </w:rPr>
        <w:t xml:space="preserve">6.5.4 </w:t>
      </w:r>
      <w:r>
        <w:rPr>
          <w:rFonts w:hint="eastAsia" w:ascii="宋体" w:hAnsi="宋体"/>
        </w:rPr>
        <w:t>设计速度是指在气候条件良好，车辆行驶只受道路本身条件影响时，具有中等驾驶技术水平的人员能够安全、舒适驾驶车辆的速度。设计速度是决定道路几何线形的基本依据，如平曲线、竖曲线的半径、超高、视距、车道宽度等技术指标都直接或间接与设计速度相关。道路设计速度的选择一般根据交通功能、通行能力、工程造价、运营成本、施工风险、控制条件以及工程建设性质等因素综合论证确定。</w:t>
      </w:r>
    </w:p>
    <w:p w14:paraId="54B61E23">
      <w:pPr>
        <w:ind w:firstLine="480" w:firstLineChars="200"/>
        <w:rPr>
          <w:rFonts w:ascii="宋体" w:hAnsi="宋体"/>
        </w:rPr>
      </w:pPr>
      <w:r>
        <w:rPr>
          <w:rFonts w:hint="eastAsia" w:ascii="宋体" w:hAnsi="宋体"/>
        </w:rPr>
        <w:t>城市地下综合体的车行通道主要功能定位是沟通联系不同地块建筑的停车设施，设计速度宜介于城市支路与地块车库内部的设计速度之间，设计速度不宜过高，过高的设计速度直接关系到道路的横断面大小、平纵线形标准、经济合理性以及施工风险和结构安全，大大增加工程建设难度和造价，同时今后运营费用也将增大。综合考虑城市地下综合体的车行道路不应大于20km/h，能够满足未来一定时间内的交通需求，保证一定的服务水平。</w:t>
      </w:r>
    </w:p>
    <w:p w14:paraId="69AEF795">
      <w:pPr>
        <w:autoSpaceDE w:val="0"/>
        <w:autoSpaceDN w:val="0"/>
        <w:adjustRightInd w:val="0"/>
      </w:pPr>
      <w:r>
        <w:rPr>
          <w:b/>
          <w:bCs/>
        </w:rPr>
        <w:t>6.5.</w:t>
      </w:r>
      <w:r>
        <w:rPr>
          <w:rFonts w:hint="eastAsia"/>
          <w:b/>
          <w:bCs/>
        </w:rPr>
        <w:t>5</w:t>
      </w:r>
      <w:r>
        <w:rPr>
          <w:b/>
          <w:bCs/>
        </w:rPr>
        <w:t xml:space="preserve"> </w:t>
      </w:r>
      <w:r>
        <w:rPr>
          <w:rFonts w:hint="eastAsia" w:ascii="宋体" w:hAnsi="宋体"/>
        </w:rPr>
        <w:t>连接不同地块车库的地下车库联络道应在有地块接入侧设置辅助车道，当两侧均有接入地块时，宜采用“主线车道+两侧辅助车道”布置形式；仅有单侧接入地块，宜采用“主线车道+单侧辅助车道”布置形式。</w:t>
      </w:r>
    </w:p>
    <w:p w14:paraId="785D0B48">
      <w:pPr>
        <w:autoSpaceDE w:val="0"/>
        <w:autoSpaceDN w:val="0"/>
        <w:adjustRightInd w:val="0"/>
        <w:jc w:val="left"/>
      </w:pPr>
    </w:p>
    <w:p w14:paraId="2486C889">
      <w:pPr>
        <w:autoSpaceDE w:val="0"/>
        <w:autoSpaceDN w:val="0"/>
        <w:adjustRightInd w:val="0"/>
        <w:jc w:val="left"/>
      </w:pPr>
    </w:p>
    <w:p w14:paraId="5DA96F30">
      <w:pPr>
        <w:autoSpaceDE w:val="0"/>
        <w:autoSpaceDN w:val="0"/>
        <w:adjustRightInd w:val="0"/>
        <w:jc w:val="left"/>
        <w:sectPr>
          <w:pgSz w:w="11906" w:h="16838"/>
          <w:pgMar w:top="1440" w:right="1800" w:bottom="1440" w:left="1800" w:header="851" w:footer="992" w:gutter="0"/>
          <w:cols w:space="425" w:num="1"/>
          <w:docGrid w:type="lines" w:linePitch="312" w:charSpace="0"/>
        </w:sectPr>
      </w:pPr>
    </w:p>
    <w:p w14:paraId="50EF054F">
      <w:pPr>
        <w:pStyle w:val="2"/>
        <w:numPr>
          <w:ilvl w:val="0"/>
          <w:numId w:val="0"/>
        </w:numPr>
        <w:spacing w:line="360" w:lineRule="auto"/>
      </w:pPr>
      <w:bookmarkStart w:id="639" w:name="_Toc393768844"/>
      <w:bookmarkStart w:id="640" w:name="_Toc150161705"/>
      <w:bookmarkStart w:id="641" w:name="_Toc155088110"/>
      <w:bookmarkStart w:id="642" w:name="_Toc155087490"/>
      <w:bookmarkStart w:id="643" w:name="_Toc155088234"/>
      <w:bookmarkStart w:id="644" w:name="_Toc155087614"/>
      <w:r>
        <w:rPr>
          <w:rFonts w:hint="eastAsia"/>
        </w:rPr>
        <w:t xml:space="preserve">7 </w:t>
      </w:r>
      <w:bookmarkEnd w:id="627"/>
      <w:r>
        <w:rPr>
          <w:rFonts w:hint="eastAsia"/>
        </w:rPr>
        <w:t xml:space="preserve"> 主体功能设计</w:t>
      </w:r>
      <w:bookmarkEnd w:id="639"/>
      <w:bookmarkEnd w:id="640"/>
      <w:bookmarkEnd w:id="641"/>
      <w:bookmarkEnd w:id="642"/>
      <w:bookmarkEnd w:id="643"/>
      <w:bookmarkEnd w:id="644"/>
    </w:p>
    <w:p w14:paraId="7CAB982A"/>
    <w:p w14:paraId="5DF975BF">
      <w:pPr>
        <w:pStyle w:val="3"/>
        <w:spacing w:line="360" w:lineRule="auto"/>
      </w:pPr>
      <w:bookmarkStart w:id="645" w:name="_Toc286136971"/>
      <w:bookmarkStart w:id="646" w:name="_Toc393768845"/>
      <w:bookmarkStart w:id="647" w:name="_Toc155087615"/>
      <w:bookmarkStart w:id="648" w:name="_Toc150161706"/>
      <w:bookmarkStart w:id="649" w:name="_Toc155087491"/>
      <w:bookmarkStart w:id="650" w:name="_Toc155088111"/>
      <w:bookmarkStart w:id="651" w:name="_Toc155088235"/>
      <w:r>
        <w:rPr>
          <w:rFonts w:hint="eastAsia"/>
        </w:rPr>
        <w:t xml:space="preserve">7.1  </w:t>
      </w:r>
      <w:bookmarkEnd w:id="645"/>
      <w:r>
        <w:rPr>
          <w:rFonts w:hint="eastAsia"/>
        </w:rPr>
        <w:t>一般规定</w:t>
      </w:r>
      <w:bookmarkEnd w:id="646"/>
      <w:bookmarkEnd w:id="647"/>
      <w:bookmarkEnd w:id="648"/>
      <w:bookmarkEnd w:id="649"/>
      <w:bookmarkEnd w:id="650"/>
      <w:bookmarkEnd w:id="651"/>
    </w:p>
    <w:p w14:paraId="2175A7CD">
      <w:pPr>
        <w:autoSpaceDE w:val="0"/>
        <w:autoSpaceDN w:val="0"/>
        <w:adjustRightInd w:val="0"/>
      </w:pPr>
      <w:r>
        <w:rPr>
          <w:rFonts w:hint="eastAsia"/>
          <w:b/>
        </w:rPr>
        <w:t>7.1.3</w:t>
      </w:r>
      <w:r>
        <w:rPr>
          <w:rFonts w:hint="eastAsia"/>
        </w:rPr>
        <w:t xml:space="preserve"> </w:t>
      </w:r>
      <w:r>
        <w:rPr>
          <w:rFonts w:hint="eastAsia"/>
          <w:szCs w:val="21"/>
        </w:rPr>
        <w:t>“</w:t>
      </w:r>
      <w:r>
        <w:rPr>
          <w:rFonts w:hint="eastAsia" w:cs="宋体"/>
          <w:szCs w:val="21"/>
        </w:rPr>
        <w:t>主体功能建筑设计应</w:t>
      </w:r>
      <w:r>
        <w:rPr>
          <w:rFonts w:cs="宋体"/>
          <w:szCs w:val="21"/>
        </w:rPr>
        <w:t>……</w:t>
      </w:r>
      <w:r>
        <w:rPr>
          <w:rFonts w:hint="eastAsia" w:cs="宋体"/>
          <w:szCs w:val="21"/>
        </w:rPr>
        <w:t>.应符合以下规定：</w:t>
      </w:r>
      <w:r>
        <w:rPr>
          <w:rFonts w:hint="eastAsia"/>
          <w:b/>
        </w:rPr>
        <w:t>1</w:t>
      </w:r>
      <w:r>
        <w:rPr>
          <w:rFonts w:hint="eastAsia" w:cs="HiddenHorzOCR"/>
          <w:szCs w:val="21"/>
        </w:rPr>
        <w:t xml:space="preserve"> 各主体功能单元宜独立设置</w:t>
      </w:r>
      <w:r>
        <w:rPr>
          <w:rFonts w:cs="HiddenHorzOCR"/>
          <w:szCs w:val="21"/>
        </w:rPr>
        <w:t>……</w:t>
      </w:r>
      <w:r>
        <w:rPr>
          <w:rFonts w:hint="eastAsia" w:cs="HiddenHorzOCR"/>
          <w:szCs w:val="21"/>
        </w:rPr>
        <w:t>”，本条规范是从消防、日常运营、使用安全性等个方面考虑提出的，在用地条件有限的情况下，地下出租车站、地下公共停车场可考虑合建，其他主体功能仍应独立设置。“</w:t>
      </w:r>
      <w:r>
        <w:rPr>
          <w:rFonts w:hint="eastAsia"/>
          <w:b/>
        </w:rPr>
        <w:t>3</w:t>
      </w:r>
      <w:r>
        <w:rPr>
          <w:rFonts w:hint="eastAsia" w:cs="HiddenHorzOCR"/>
          <w:szCs w:val="21"/>
        </w:rPr>
        <w:t xml:space="preserve"> 建筑内的明火餐饮设施宜集中设置，餐饮区废水、油烟气应采取相应的处理和净化措施”，由于在实际工程中地下综合体内设置明火餐饮的需求越来越多，而位于地下的明火餐饮火灾危险性较高，应在控制其规模的前提下尽可能集中布置，并充分考虑其疏散和自然通风等条件；明火、非明火餐饮均需考虑废水及油烟气排放，宜提供集中的隔油、净化处理后排放，以确保实际效果。</w:t>
      </w:r>
    </w:p>
    <w:p w14:paraId="39B32782">
      <w:pPr>
        <w:ind w:firstLine="480" w:firstLineChars="200"/>
      </w:pPr>
      <w:r>
        <w:rPr>
          <w:rFonts w:hint="eastAsia"/>
        </w:rPr>
        <w:t>对于动植物油按《污水排入城镇下水道水质标准》</w:t>
      </w:r>
      <w:r>
        <w:t>GB/T 31962</w:t>
      </w:r>
      <w:r>
        <w:rPr>
          <w:rFonts w:hint="eastAsia"/>
        </w:rPr>
        <w:t>排放的饮食单位废水，只需经隔油设施处理后直接排放；对于不能纳入污水合流管道或动植物油不能按《污水排入城镇下水道水质标准》</w:t>
      </w:r>
      <w:r>
        <w:t>GB/T 31962</w:t>
      </w:r>
      <w:r>
        <w:rPr>
          <w:rFonts w:hint="eastAsia"/>
        </w:rPr>
        <w:t>排放的饮食单位废水，除进行隔油处理外，还需按其他有关规范规定进行处理，处理出水须达到《污水综合排放标准》GB8978的相关要求。</w:t>
      </w:r>
    </w:p>
    <w:p w14:paraId="28FF7D5F">
      <w:pPr>
        <w:ind w:firstLine="480" w:firstLineChars="200"/>
      </w:pPr>
      <w:r>
        <w:rPr>
          <w:rFonts w:hint="eastAsia"/>
        </w:rPr>
        <w:t>烹饪油烟气应经净化后排放，且符合《饮食业油烟排放标准》GB18483中相关规定。</w:t>
      </w:r>
    </w:p>
    <w:p w14:paraId="6C796280">
      <w:pPr>
        <w:autoSpaceDE w:val="0"/>
        <w:autoSpaceDN w:val="0"/>
        <w:adjustRightInd w:val="0"/>
        <w:jc w:val="left"/>
      </w:pPr>
    </w:p>
    <w:p w14:paraId="07C4C329">
      <w:pPr>
        <w:pStyle w:val="3"/>
        <w:spacing w:line="360" w:lineRule="auto"/>
      </w:pPr>
      <w:bookmarkStart w:id="652" w:name="_Toc155087616"/>
      <w:bookmarkStart w:id="653" w:name="_Toc155087492"/>
      <w:bookmarkStart w:id="654" w:name="_Toc150161707"/>
      <w:bookmarkStart w:id="655" w:name="_Toc155088112"/>
      <w:bookmarkStart w:id="656" w:name="_Toc155088236"/>
      <w:r>
        <w:rPr>
          <w:rFonts w:hint="eastAsia"/>
        </w:rPr>
        <w:t>7.</w:t>
      </w:r>
      <w:r>
        <w:t>2</w:t>
      </w:r>
      <w:r>
        <w:rPr>
          <w:rFonts w:hint="eastAsia"/>
        </w:rPr>
        <w:t xml:space="preserve">  公共活动</w:t>
      </w:r>
      <w:r>
        <w:t>设施</w:t>
      </w:r>
      <w:bookmarkEnd w:id="652"/>
      <w:bookmarkEnd w:id="653"/>
      <w:bookmarkEnd w:id="654"/>
      <w:bookmarkEnd w:id="655"/>
      <w:bookmarkEnd w:id="656"/>
    </w:p>
    <w:p w14:paraId="227FBCB6">
      <w:r>
        <w:rPr>
          <w:rFonts w:hint="eastAsia"/>
        </w:rPr>
        <w:t>无</w:t>
      </w:r>
    </w:p>
    <w:p w14:paraId="10650201">
      <w:pPr>
        <w:pStyle w:val="3"/>
        <w:spacing w:line="360" w:lineRule="auto"/>
      </w:pPr>
      <w:bookmarkStart w:id="657" w:name="_Toc269830737"/>
      <w:bookmarkStart w:id="658" w:name="_Toc361124792"/>
      <w:bookmarkStart w:id="659" w:name="_Toc393768846"/>
      <w:bookmarkStart w:id="660" w:name="_Toc155088113"/>
      <w:bookmarkStart w:id="661" w:name="_Toc155088237"/>
      <w:bookmarkStart w:id="662" w:name="_Toc155087493"/>
      <w:bookmarkStart w:id="663" w:name="_Toc150161708"/>
      <w:bookmarkStart w:id="664" w:name="_Toc155087617"/>
      <w:r>
        <w:rPr>
          <w:rFonts w:hint="eastAsia"/>
        </w:rPr>
        <w:t>7.</w:t>
      </w:r>
      <w:bookmarkEnd w:id="657"/>
      <w:bookmarkEnd w:id="658"/>
      <w:r>
        <w:t>3</w:t>
      </w:r>
      <w:r>
        <w:rPr>
          <w:rFonts w:hint="eastAsia"/>
        </w:rPr>
        <w:t xml:space="preserve">  公共汽车站</w:t>
      </w:r>
      <w:bookmarkEnd w:id="659"/>
      <w:bookmarkEnd w:id="660"/>
      <w:bookmarkEnd w:id="661"/>
      <w:bookmarkEnd w:id="662"/>
      <w:bookmarkEnd w:id="663"/>
      <w:bookmarkEnd w:id="664"/>
    </w:p>
    <w:p w14:paraId="495773F0">
      <w:pPr>
        <w:autoSpaceDE w:val="0"/>
        <w:autoSpaceDN w:val="0"/>
        <w:adjustRightInd w:val="0"/>
      </w:pPr>
      <w:r>
        <w:rPr>
          <w:rFonts w:hint="eastAsia"/>
          <w:b/>
        </w:rPr>
        <w:t>7.</w:t>
      </w:r>
      <w:r>
        <w:rPr>
          <w:b/>
        </w:rPr>
        <w:t>3</w:t>
      </w:r>
      <w:r>
        <w:rPr>
          <w:rFonts w:hint="eastAsia"/>
          <w:b/>
        </w:rPr>
        <w:t>.1</w:t>
      </w:r>
      <w:r>
        <w:t xml:space="preserve"> </w:t>
      </w:r>
      <w:r>
        <w:rPr>
          <w:rFonts w:hint="eastAsia"/>
        </w:rPr>
        <w:t>根据不同</w:t>
      </w:r>
      <w:r>
        <w:t>规模，</w:t>
      </w:r>
      <w:r>
        <w:rPr>
          <w:rFonts w:hint="eastAsia"/>
        </w:rPr>
        <w:t>公共汽车车站</w:t>
      </w:r>
      <w:r>
        <w:t>配置的功能也有较大差异。</w:t>
      </w:r>
      <w:r>
        <w:rPr>
          <w:rFonts w:hint="eastAsia"/>
        </w:rPr>
        <w:t>应</w:t>
      </w:r>
      <w:r>
        <w:t>结合</w:t>
      </w:r>
      <w:r>
        <w:rPr>
          <w:rFonts w:hint="eastAsia"/>
        </w:rPr>
        <w:t>规模大小</w:t>
      </w:r>
      <w:r>
        <w:t>，与</w:t>
      </w:r>
      <w:r>
        <w:rPr>
          <w:rFonts w:hint="eastAsia"/>
        </w:rPr>
        <w:t>公交车</w:t>
      </w:r>
      <w:r>
        <w:t>运营的实际需求</w:t>
      </w:r>
      <w:r>
        <w:rPr>
          <w:rFonts w:hint="eastAsia"/>
        </w:rPr>
        <w:t>设置</w:t>
      </w:r>
      <w:r>
        <w:t>合适的功能</w:t>
      </w:r>
      <w:r>
        <w:rPr>
          <w:rFonts w:hint="eastAsia"/>
        </w:rPr>
        <w:t>。</w:t>
      </w:r>
    </w:p>
    <w:p w14:paraId="3B07994D">
      <w:pPr>
        <w:autoSpaceDE w:val="0"/>
        <w:autoSpaceDN w:val="0"/>
        <w:adjustRightInd w:val="0"/>
      </w:pPr>
      <w:r>
        <w:rPr>
          <w:rFonts w:hint="eastAsia"/>
          <w:b/>
        </w:rPr>
        <w:t>7.</w:t>
      </w:r>
      <w:r>
        <w:rPr>
          <w:b/>
        </w:rPr>
        <w:t>3</w:t>
      </w:r>
      <w:r>
        <w:rPr>
          <w:rFonts w:hint="eastAsia"/>
          <w:b/>
        </w:rPr>
        <w:t>.2</w:t>
      </w:r>
      <w:r>
        <w:rPr>
          <w:rFonts w:hint="eastAsia"/>
        </w:rPr>
        <w:t xml:space="preserve"> 本条规范为防止人流与车流的相互交叉干扰，保证行人的安全。</w:t>
      </w:r>
    </w:p>
    <w:p w14:paraId="2D90F405">
      <w:pPr>
        <w:autoSpaceDE w:val="0"/>
        <w:autoSpaceDN w:val="0"/>
        <w:adjustRightInd w:val="0"/>
      </w:pPr>
      <w:r>
        <w:rPr>
          <w:rFonts w:hint="eastAsia"/>
          <w:b/>
        </w:rPr>
        <w:t>7.</w:t>
      </w:r>
      <w:r>
        <w:rPr>
          <w:b/>
        </w:rPr>
        <w:t>3</w:t>
      </w:r>
      <w:r>
        <w:rPr>
          <w:rFonts w:hint="eastAsia"/>
          <w:b/>
        </w:rPr>
        <w:t>.3</w:t>
      </w:r>
      <w:r>
        <w:rPr>
          <w:rFonts w:hint="eastAsia"/>
        </w:rPr>
        <w:t xml:space="preserve"> 公共汽车运行宜采用单边调度，车辆出入站点宜采用“右进右出”方式实行单向交通组织，交通组织尽量减少车辆的绕行。对于</w:t>
      </w:r>
      <w:r>
        <w:t>规模较小的公交场站，</w:t>
      </w:r>
      <w:r>
        <w:rPr>
          <w:rFonts w:hint="eastAsia"/>
        </w:rPr>
        <w:t>在</w:t>
      </w:r>
      <w:r>
        <w:t>保证行车安全的前提下，出入口</w:t>
      </w:r>
      <w:r>
        <w:rPr>
          <w:rFonts w:hint="eastAsia"/>
        </w:rPr>
        <w:t>与</w:t>
      </w:r>
      <w:r>
        <w:t>车道</w:t>
      </w:r>
      <w:r>
        <w:rPr>
          <w:rFonts w:hint="eastAsia"/>
        </w:rPr>
        <w:t>可</w:t>
      </w:r>
      <w:r>
        <w:t>双向行驶。</w:t>
      </w:r>
    </w:p>
    <w:p w14:paraId="2CEE1D83">
      <w:pPr>
        <w:autoSpaceDE w:val="0"/>
        <w:autoSpaceDN w:val="0"/>
        <w:adjustRightInd w:val="0"/>
        <w:jc w:val="left"/>
      </w:pPr>
      <w:r>
        <w:rPr>
          <w:rFonts w:hint="eastAsia"/>
          <w:b/>
        </w:rPr>
        <w:t>7.</w:t>
      </w:r>
      <w:r>
        <w:rPr>
          <w:b/>
        </w:rPr>
        <w:t>3</w:t>
      </w:r>
      <w:r>
        <w:rPr>
          <w:rFonts w:hint="eastAsia"/>
          <w:b/>
        </w:rPr>
        <w:t xml:space="preserve">.4 </w:t>
      </w:r>
      <w:r>
        <w:rPr>
          <w:rFonts w:hint="eastAsia"/>
        </w:rPr>
        <w:t>候车站台的长度和宽度应根据候车廊的设置要求以及乘客排队候车的舒适性要求确定。</w:t>
      </w:r>
    </w:p>
    <w:p w14:paraId="45EEFF2F">
      <w:pPr>
        <w:autoSpaceDE w:val="0"/>
        <w:autoSpaceDN w:val="0"/>
        <w:adjustRightInd w:val="0"/>
        <w:jc w:val="left"/>
      </w:pPr>
      <w:r>
        <w:rPr>
          <w:rFonts w:hint="eastAsia"/>
          <w:b/>
        </w:rPr>
        <w:t>7.</w:t>
      </w:r>
      <w:r>
        <w:rPr>
          <w:b/>
        </w:rPr>
        <w:t>3</w:t>
      </w:r>
      <w:r>
        <w:rPr>
          <w:rFonts w:hint="eastAsia"/>
          <w:b/>
        </w:rPr>
        <w:t>.5</w:t>
      </w:r>
      <w:r>
        <w:rPr>
          <w:rFonts w:hint="eastAsia"/>
        </w:rPr>
        <w:t xml:space="preserve"> 车辆运行区净空高度除车高外还应考虑行车的安全高度、行人和设备及管道的空间。本规范未考虑设备和管道空间的最小值。车辆高度是参照《汽车库建筑设计规范》JGJ100-98中大型客车车型。</w:t>
      </w:r>
    </w:p>
    <w:p w14:paraId="7CC08AAF">
      <w:pPr>
        <w:autoSpaceDE w:val="0"/>
        <w:autoSpaceDN w:val="0"/>
        <w:adjustRightInd w:val="0"/>
        <w:jc w:val="left"/>
      </w:pPr>
      <w:r>
        <w:rPr>
          <w:rFonts w:hint="eastAsia"/>
          <w:b/>
        </w:rPr>
        <w:t>7.</w:t>
      </w:r>
      <w:r>
        <w:rPr>
          <w:b/>
        </w:rPr>
        <w:t>3</w:t>
      </w:r>
      <w:r>
        <w:rPr>
          <w:rFonts w:hint="eastAsia"/>
          <w:b/>
        </w:rPr>
        <w:t>.6</w:t>
      </w:r>
      <w:r>
        <w:rPr>
          <w:rFonts w:hint="eastAsia"/>
        </w:rPr>
        <w:t xml:space="preserve"> </w:t>
      </w:r>
      <w:r>
        <w:rPr>
          <w:rFonts w:hint="eastAsia"/>
          <w:szCs w:val="21"/>
        </w:rPr>
        <w:t>回车道宽度应满足车辆发生故障等紧急情况时后续车辆的超车要求，一般应不小于7m, 回车道在转弯段的宽度宜适当增加，根据车辆在站内的通行速度和车身尺寸，计算满足其安全运行的转弯半径要求。</w:t>
      </w:r>
      <w:r>
        <w:rPr>
          <w:rFonts w:hint="eastAsia"/>
        </w:rPr>
        <w:t>公共汽车的最小转弯半径可参照</w:t>
      </w:r>
      <w:r>
        <w:t>14m~15m</w:t>
      </w:r>
      <w:r>
        <w:rPr>
          <w:rFonts w:hint="eastAsia"/>
        </w:rPr>
        <w:t>计算，无轨电车的最小转弯半径可参照</w:t>
      </w:r>
      <w:r>
        <w:t>15m~20m</w:t>
      </w:r>
      <w:r>
        <w:rPr>
          <w:rFonts w:hint="eastAsia"/>
        </w:rPr>
        <w:t>计算。</w:t>
      </w:r>
    </w:p>
    <w:p w14:paraId="019548E6"/>
    <w:p w14:paraId="571A53A1">
      <w:pPr>
        <w:pStyle w:val="3"/>
        <w:spacing w:line="360" w:lineRule="auto"/>
      </w:pPr>
      <w:bookmarkStart w:id="665" w:name="_Toc281308630"/>
      <w:bookmarkStart w:id="666" w:name="_Toc393768847"/>
      <w:bookmarkStart w:id="667" w:name="_Toc150161709"/>
      <w:bookmarkStart w:id="668" w:name="_Toc155087494"/>
      <w:bookmarkStart w:id="669" w:name="_Toc155087618"/>
      <w:bookmarkStart w:id="670" w:name="_Toc155088238"/>
      <w:bookmarkStart w:id="671" w:name="_Toc155088114"/>
      <w:r>
        <w:rPr>
          <w:rFonts w:hint="eastAsia"/>
        </w:rPr>
        <w:t>7.</w:t>
      </w:r>
      <w:bookmarkEnd w:id="665"/>
      <w:r>
        <w:t>4</w:t>
      </w:r>
      <w:r>
        <w:rPr>
          <w:rFonts w:hint="eastAsia"/>
        </w:rPr>
        <w:t xml:space="preserve">  出租汽车站</w:t>
      </w:r>
      <w:bookmarkEnd w:id="666"/>
      <w:bookmarkEnd w:id="667"/>
      <w:bookmarkEnd w:id="668"/>
      <w:bookmarkEnd w:id="669"/>
      <w:bookmarkEnd w:id="670"/>
      <w:bookmarkEnd w:id="671"/>
    </w:p>
    <w:p w14:paraId="35F800BF">
      <w:pPr>
        <w:autoSpaceDE w:val="0"/>
        <w:autoSpaceDN w:val="0"/>
        <w:adjustRightInd w:val="0"/>
        <w:jc w:val="left"/>
      </w:pPr>
      <w:r>
        <w:rPr>
          <w:rFonts w:hint="eastAsia"/>
          <w:b/>
        </w:rPr>
        <w:t>7.</w:t>
      </w:r>
      <w:r>
        <w:rPr>
          <w:b/>
        </w:rPr>
        <w:t>4</w:t>
      </w:r>
      <w:r>
        <w:rPr>
          <w:rFonts w:hint="eastAsia"/>
          <w:b/>
        </w:rPr>
        <w:t xml:space="preserve">.1 </w:t>
      </w:r>
      <w:r>
        <w:rPr>
          <w:rFonts w:hint="eastAsia"/>
        </w:rPr>
        <w:t>根据不同</w:t>
      </w:r>
      <w:r>
        <w:t>规模，</w:t>
      </w:r>
      <w:r>
        <w:rPr>
          <w:rFonts w:hint="eastAsia"/>
        </w:rPr>
        <w:t>出租汽车站</w:t>
      </w:r>
      <w:r>
        <w:t>配置的功能也有较大差异。</w:t>
      </w:r>
      <w:r>
        <w:rPr>
          <w:rFonts w:hint="eastAsia"/>
        </w:rPr>
        <w:t>应</w:t>
      </w:r>
      <w:r>
        <w:t>结合</w:t>
      </w:r>
      <w:r>
        <w:rPr>
          <w:rFonts w:hint="eastAsia"/>
        </w:rPr>
        <w:t>规模大小</w:t>
      </w:r>
      <w:r>
        <w:t>，与</w:t>
      </w:r>
      <w:r>
        <w:rPr>
          <w:rFonts w:hint="eastAsia"/>
        </w:rPr>
        <w:t>出租汽车</w:t>
      </w:r>
      <w:r>
        <w:t>运营的实际需求</w:t>
      </w:r>
      <w:r>
        <w:rPr>
          <w:rFonts w:hint="eastAsia"/>
        </w:rPr>
        <w:t>设置</w:t>
      </w:r>
      <w:r>
        <w:t>合适的功能</w:t>
      </w:r>
      <w:r>
        <w:rPr>
          <w:rFonts w:hint="eastAsia"/>
        </w:rPr>
        <w:t>。</w:t>
      </w:r>
    </w:p>
    <w:p w14:paraId="06416898">
      <w:pPr>
        <w:jc w:val="left"/>
        <w:rPr>
          <w:rFonts w:cs="HiddenHorzOCR"/>
          <w:szCs w:val="21"/>
        </w:rPr>
      </w:pPr>
      <w:r>
        <w:rPr>
          <w:b/>
        </w:rPr>
        <w:t>7.4.3</w:t>
      </w:r>
      <w:r>
        <w:t xml:space="preserve"> </w:t>
      </w:r>
      <w:r>
        <w:rPr>
          <w:rFonts w:hint="eastAsia" w:cs="HiddenHorzOCR"/>
          <w:szCs w:val="21"/>
        </w:rPr>
        <w:t>本条规范是基于对上海虹桥交通枢纽、北京南站、苏州站等设有地下出租车车站的综合体实地调研基础上提出的。上述工程设计时一般设有3条车道，在非高峰时期2条车道一般可满足使用要求，高峰时期则3条车道全部开放。3条以上车道的设置除增加相应建设用地，乘客携带行李跨越车道存在一定安全隐患，且对车辆通行速度有一定影响。</w:t>
      </w:r>
    </w:p>
    <w:p w14:paraId="16565475"/>
    <w:p w14:paraId="08F2B9B0">
      <w:pPr>
        <w:pStyle w:val="3"/>
        <w:spacing w:line="360" w:lineRule="auto"/>
      </w:pPr>
      <w:bookmarkStart w:id="672" w:name="_Toc150161710"/>
      <w:bookmarkStart w:id="673" w:name="_Toc155087619"/>
      <w:bookmarkStart w:id="674" w:name="_Toc155088115"/>
      <w:bookmarkStart w:id="675" w:name="_Toc393768848"/>
      <w:bookmarkStart w:id="676" w:name="_Toc155088239"/>
      <w:bookmarkStart w:id="677" w:name="_Toc155087495"/>
      <w:r>
        <w:rPr>
          <w:rFonts w:hint="eastAsia"/>
        </w:rPr>
        <w:t>7.</w:t>
      </w:r>
      <w:r>
        <w:t>5</w:t>
      </w:r>
      <w:r>
        <w:rPr>
          <w:rFonts w:hint="eastAsia"/>
        </w:rPr>
        <w:t xml:space="preserve">  停车库</w:t>
      </w:r>
      <w:bookmarkEnd w:id="672"/>
      <w:bookmarkEnd w:id="673"/>
      <w:bookmarkEnd w:id="674"/>
      <w:bookmarkEnd w:id="675"/>
      <w:bookmarkEnd w:id="676"/>
      <w:bookmarkEnd w:id="677"/>
    </w:p>
    <w:p w14:paraId="0853D923">
      <w:r>
        <w:rPr>
          <w:rFonts w:hint="eastAsia"/>
          <w:b/>
        </w:rPr>
        <w:t>7.</w:t>
      </w:r>
      <w:r>
        <w:rPr>
          <w:b/>
        </w:rPr>
        <w:t>5</w:t>
      </w:r>
      <w:r>
        <w:rPr>
          <w:rFonts w:hint="eastAsia"/>
          <w:b/>
        </w:rPr>
        <w:t xml:space="preserve">.1 </w:t>
      </w:r>
      <w:r>
        <w:rPr>
          <w:rFonts w:hint="eastAsia"/>
        </w:rPr>
        <w:t>城市地下综合体内停车库设计应避免社会车辆在道路上下客以及交通组织不顺畅所引起的上下客车辆排队对道路产生的影响。</w:t>
      </w:r>
    </w:p>
    <w:p w14:paraId="13BDC279">
      <w:r>
        <w:rPr>
          <w:rFonts w:hint="eastAsia"/>
          <w:b/>
        </w:rPr>
        <w:t>7.</w:t>
      </w:r>
      <w:r>
        <w:rPr>
          <w:b/>
        </w:rPr>
        <w:t>5</w:t>
      </w:r>
      <w:r>
        <w:rPr>
          <w:rFonts w:hint="eastAsia"/>
          <w:b/>
        </w:rPr>
        <w:t xml:space="preserve">.2 </w:t>
      </w:r>
      <w:r>
        <w:rPr>
          <w:rFonts w:hint="eastAsia"/>
        </w:rPr>
        <w:t>本条规定目的在于增强停车的便利性和安全性，提高停车库的服务质量和工作效率。</w:t>
      </w:r>
    </w:p>
    <w:p w14:paraId="71DA5C9E">
      <w:r>
        <w:rPr>
          <w:rFonts w:hint="eastAsia"/>
          <w:b/>
        </w:rPr>
        <w:t>7.</w:t>
      </w:r>
      <w:r>
        <w:rPr>
          <w:b/>
        </w:rPr>
        <w:t>5</w:t>
      </w:r>
      <w:r>
        <w:rPr>
          <w:rFonts w:hint="eastAsia"/>
          <w:b/>
        </w:rPr>
        <w:t>.</w:t>
      </w:r>
      <w:r>
        <w:rPr>
          <w:b/>
        </w:rPr>
        <w:t>4</w:t>
      </w:r>
      <w:r>
        <w:rPr>
          <w:rFonts w:hint="eastAsia"/>
        </w:rPr>
        <w:t xml:space="preserve"> 由于货运装卸车位较大，同时货运对建筑净高要求高并需要留有一定的作业空间，所以大型货车装卸车位不宜设在地下车库内，宜设置在地面，与建筑物货物装卸平台或货物出入口结合。</w:t>
      </w:r>
    </w:p>
    <w:p w14:paraId="6120103C">
      <w:pPr>
        <w:jc w:val="left"/>
        <w:rPr>
          <w:szCs w:val="21"/>
        </w:rPr>
      </w:pPr>
      <w:r>
        <w:rPr>
          <w:b/>
        </w:rPr>
        <w:t xml:space="preserve">7.5.5 </w:t>
      </w:r>
      <w:r>
        <w:rPr>
          <w:rFonts w:hint="eastAsia"/>
        </w:rPr>
        <w:t>城市</w:t>
      </w:r>
      <w:r>
        <w:rPr>
          <w:rFonts w:hint="eastAsia"/>
          <w:szCs w:val="21"/>
        </w:rPr>
        <w:t>地下综合体内的非机动车停车区原则上应与机动车停车区分离设计，两者的人员密度、火灾危险性、出入口设置、疏散要求均有所不同。我国目前的非机动车停车库除自行车外多停有电动自行车，电动自行车在地下车库内违规充电易引发火灾，具有较高的火灾危险性。</w:t>
      </w:r>
    </w:p>
    <w:p w14:paraId="261BAAEF"/>
    <w:p w14:paraId="1025A2B5">
      <w:pPr>
        <w:pStyle w:val="3"/>
        <w:spacing w:line="360" w:lineRule="auto"/>
      </w:pPr>
      <w:bookmarkStart w:id="678" w:name="_Toc281308631"/>
      <w:bookmarkStart w:id="679" w:name="_Toc393768850"/>
      <w:bookmarkStart w:id="680" w:name="_Toc150161711"/>
      <w:bookmarkStart w:id="681" w:name="_Toc155087496"/>
      <w:bookmarkStart w:id="682" w:name="_Toc155088116"/>
      <w:bookmarkStart w:id="683" w:name="_Toc155088240"/>
      <w:bookmarkStart w:id="684" w:name="_Toc155087620"/>
      <w:r>
        <w:rPr>
          <w:rFonts w:hint="eastAsia"/>
        </w:rPr>
        <w:t>7.6</w:t>
      </w:r>
      <w:bookmarkEnd w:id="678"/>
      <w:r>
        <w:rPr>
          <w:rFonts w:hint="eastAsia"/>
        </w:rPr>
        <w:t xml:space="preserve">  其</w:t>
      </w:r>
      <w:r>
        <w:t xml:space="preserve"> </w:t>
      </w:r>
      <w:r>
        <w:rPr>
          <w:rFonts w:hint="eastAsia"/>
        </w:rPr>
        <w:t>他</w:t>
      </w:r>
      <w:bookmarkEnd w:id="679"/>
      <w:bookmarkEnd w:id="680"/>
      <w:bookmarkEnd w:id="681"/>
      <w:bookmarkEnd w:id="682"/>
      <w:bookmarkEnd w:id="683"/>
      <w:bookmarkEnd w:id="684"/>
    </w:p>
    <w:p w14:paraId="7FFADDF5">
      <w:r>
        <w:rPr>
          <w:rFonts w:hint="eastAsia"/>
          <w:b/>
        </w:rPr>
        <w:t>7.6.</w:t>
      </w:r>
      <w:r>
        <w:rPr>
          <w:b/>
        </w:rPr>
        <w:t>1</w:t>
      </w:r>
      <w:r>
        <w:rPr>
          <w:rFonts w:hint="eastAsia"/>
          <w:b/>
        </w:rPr>
        <w:t xml:space="preserve"> </w:t>
      </w:r>
      <w:r>
        <w:rPr>
          <w:rFonts w:hint="eastAsia"/>
        </w:rPr>
        <w:t>由于部分城市地下综合体（如公园地下空间开发），或部分主体功能（如地铁车站）除出入口外主体均位于地下，从综合利用及节能节材的角度考虑，在满足消防需求的前提下，可在地下设置变电所（特别是</w:t>
      </w:r>
      <w:r>
        <w:t>110kv</w:t>
      </w:r>
      <w:r>
        <w:rPr>
          <w:rFonts w:hint="eastAsia"/>
        </w:rPr>
        <w:t>变电所），但不应将变电所设置在底层，如只有地下一层时，不应设置在最低位。</w:t>
      </w:r>
    </w:p>
    <w:p w14:paraId="5621F364">
      <w:pPr>
        <w:ind w:firstLine="410" w:firstLineChars="171"/>
      </w:pPr>
    </w:p>
    <w:p w14:paraId="6F83390A">
      <w:r>
        <w:br w:type="page"/>
      </w:r>
    </w:p>
    <w:p w14:paraId="18301C30">
      <w:pPr>
        <w:pStyle w:val="2"/>
        <w:numPr>
          <w:ilvl w:val="0"/>
          <w:numId w:val="0"/>
        </w:numPr>
        <w:spacing w:line="360" w:lineRule="auto"/>
      </w:pPr>
      <w:bookmarkStart w:id="685" w:name="_Toc393768851"/>
      <w:bookmarkStart w:id="686" w:name="_Toc150161712"/>
      <w:bookmarkStart w:id="687" w:name="_Toc155087621"/>
      <w:bookmarkStart w:id="688" w:name="_Toc155087497"/>
      <w:bookmarkStart w:id="689" w:name="_Toc155088117"/>
      <w:bookmarkStart w:id="690" w:name="_Toc155088241"/>
      <w:r>
        <w:rPr>
          <w:rFonts w:hint="eastAsia"/>
        </w:rPr>
        <w:t>8  辅助功能设计</w:t>
      </w:r>
      <w:bookmarkEnd w:id="685"/>
      <w:bookmarkEnd w:id="686"/>
      <w:bookmarkEnd w:id="687"/>
      <w:bookmarkEnd w:id="688"/>
      <w:bookmarkEnd w:id="689"/>
      <w:bookmarkEnd w:id="690"/>
    </w:p>
    <w:p w14:paraId="08B6121E">
      <w:pPr>
        <w:ind w:firstLine="480" w:firstLineChars="200"/>
        <w:jc w:val="center"/>
        <w:rPr>
          <w:lang w:val="fr-FR"/>
        </w:rPr>
      </w:pPr>
      <w:r>
        <w:rPr>
          <w:rFonts w:hint="eastAsia"/>
          <w:lang w:val="fr-FR"/>
        </w:rPr>
        <w:t xml:space="preserve">    </w:t>
      </w:r>
    </w:p>
    <w:p w14:paraId="4BE1B09C">
      <w:pPr>
        <w:pStyle w:val="3"/>
        <w:spacing w:line="360" w:lineRule="auto"/>
      </w:pPr>
      <w:bookmarkStart w:id="691" w:name="_Toc405150061"/>
      <w:bookmarkStart w:id="692" w:name="_Toc155087622"/>
      <w:bookmarkStart w:id="693" w:name="_Toc155088118"/>
      <w:bookmarkStart w:id="694" w:name="_Toc155088242"/>
      <w:bookmarkStart w:id="695" w:name="_Toc150161713"/>
      <w:bookmarkStart w:id="696" w:name="_Toc155087498"/>
      <w:r>
        <w:rPr>
          <w:rFonts w:hint="eastAsia"/>
        </w:rPr>
        <w:t>8.1  一般规定</w:t>
      </w:r>
      <w:bookmarkEnd w:id="691"/>
      <w:bookmarkEnd w:id="692"/>
      <w:bookmarkEnd w:id="693"/>
      <w:bookmarkEnd w:id="694"/>
      <w:bookmarkEnd w:id="695"/>
      <w:bookmarkEnd w:id="696"/>
    </w:p>
    <w:p w14:paraId="5C95636A">
      <w:r>
        <w:rPr>
          <w:rFonts w:hint="eastAsia"/>
          <w:b/>
        </w:rPr>
        <w:t>8.1.1</w:t>
      </w:r>
      <w:r>
        <w:rPr>
          <w:rFonts w:hint="eastAsia"/>
        </w:rPr>
        <w:t xml:space="preserve"> </w:t>
      </w:r>
      <w:r>
        <w:t>辅助</w:t>
      </w:r>
      <w:r>
        <w:rPr>
          <w:rFonts w:hint="eastAsia"/>
        </w:rPr>
        <w:t>功能用房一般包括：各类库房、办公用房、管理用房、技术用房、工作人员更衣、厕所、淋浴室以及建筑设备用房等。</w:t>
      </w:r>
    </w:p>
    <w:p w14:paraId="6A13B9A3">
      <w:pPr>
        <w:ind w:firstLine="480" w:firstLineChars="200"/>
        <w:jc w:val="center"/>
      </w:pPr>
    </w:p>
    <w:p w14:paraId="11C5A425">
      <w:pPr>
        <w:pStyle w:val="3"/>
        <w:spacing w:line="360" w:lineRule="auto"/>
      </w:pPr>
      <w:bookmarkStart w:id="697" w:name="_Toc393768852"/>
      <w:bookmarkStart w:id="698" w:name="_Toc155088119"/>
      <w:bookmarkStart w:id="699" w:name="_Toc155088243"/>
      <w:bookmarkStart w:id="700" w:name="_Toc150161714"/>
      <w:bookmarkStart w:id="701" w:name="_Toc155087499"/>
      <w:bookmarkStart w:id="702" w:name="_Toc155087623"/>
      <w:r>
        <w:rPr>
          <w:rFonts w:hint="eastAsia"/>
        </w:rPr>
        <w:t>8.2  服务用房</w:t>
      </w:r>
      <w:bookmarkEnd w:id="697"/>
      <w:bookmarkEnd w:id="698"/>
      <w:bookmarkEnd w:id="699"/>
      <w:bookmarkEnd w:id="700"/>
      <w:bookmarkEnd w:id="701"/>
      <w:bookmarkEnd w:id="702"/>
    </w:p>
    <w:p w14:paraId="6012955F">
      <w:r>
        <w:rPr>
          <w:rFonts w:hint="eastAsia"/>
          <w:b/>
        </w:rPr>
        <w:t>8.2.2</w:t>
      </w:r>
      <w:r>
        <w:rPr>
          <w:rFonts w:hint="eastAsia"/>
        </w:rPr>
        <w:t xml:space="preserve"> </w:t>
      </w:r>
      <w:r>
        <w:t>本条</w:t>
      </w:r>
      <w:r>
        <w:rPr>
          <w:rFonts w:hint="eastAsia"/>
        </w:rPr>
        <w:t>为针</w:t>
      </w:r>
      <w:r>
        <w:t>对</w:t>
      </w:r>
      <w:r>
        <w:rPr>
          <w:rFonts w:hint="eastAsia"/>
        </w:rPr>
        <w:t>城市地下综合体内</w:t>
      </w:r>
      <w:r>
        <w:t>厕所、浴室</w:t>
      </w:r>
      <w:r>
        <w:rPr>
          <w:rFonts w:hint="eastAsia"/>
        </w:rPr>
        <w:t>及</w:t>
      </w:r>
      <w:r>
        <w:t>盥洗</w:t>
      </w:r>
      <w:r>
        <w:rPr>
          <w:rFonts w:hint="eastAsia"/>
        </w:rPr>
        <w:t>室</w:t>
      </w:r>
      <w:r>
        <w:t>的规定，对于保证其使用功能和卫生条件是必要的。卫生设备的配置</w:t>
      </w:r>
      <w:r>
        <w:rPr>
          <w:rFonts w:hint="eastAsia"/>
        </w:rPr>
        <w:t>数量</w:t>
      </w:r>
      <w:r>
        <w:t>因</w:t>
      </w:r>
      <w:r>
        <w:rPr>
          <w:rFonts w:hint="eastAsia"/>
        </w:rPr>
        <w:t>不同功能单元的</w:t>
      </w:r>
      <w:r>
        <w:t>使用性质不同，</w:t>
      </w:r>
      <w:r>
        <w:rPr>
          <w:rFonts w:hint="eastAsia"/>
        </w:rPr>
        <w:t>应按单项建筑设计规范及《城市公共厕所设计标准》</w:t>
      </w:r>
      <w:r>
        <w:t>CJJ 14</w:t>
      </w:r>
      <w:r>
        <w:rPr>
          <w:rFonts w:hint="eastAsia"/>
        </w:rPr>
        <w:t>的规定执行。</w:t>
      </w:r>
      <w:r>
        <w:t>公用厕所男女厕位</w:t>
      </w:r>
      <w:r>
        <w:rPr>
          <w:rFonts w:hint="eastAsia"/>
        </w:rPr>
        <w:t>，</w:t>
      </w:r>
      <w:r>
        <w:t>根据女性上厕所时间长的特点，应适当增加女厕的蹲(坐)位数和建筑面积</w:t>
      </w:r>
      <w:r>
        <w:rPr>
          <w:rFonts w:hint="eastAsia"/>
        </w:rPr>
        <w:t>。考虑到无障碍人士上厕所的便利性，本条规定了</w:t>
      </w:r>
      <w:r>
        <w:t>100</w:t>
      </w:r>
      <w:r>
        <w:rPr>
          <w:rFonts w:hint="eastAsia"/>
        </w:rPr>
        <w:t>米的服务半径。</w:t>
      </w:r>
    </w:p>
    <w:p w14:paraId="43F9345B">
      <w:r>
        <w:rPr>
          <w:b/>
        </w:rPr>
        <w:t>8.2.4</w:t>
      </w:r>
      <w:r>
        <w:t xml:space="preserve"> </w:t>
      </w:r>
      <w:r>
        <w:rPr>
          <w:rFonts w:hint="eastAsia"/>
        </w:rPr>
        <w:t>食品类物品仓储部分根据物品不同保存条件和物品之间存在串味、污染的影响，应分设库房或在库内采取有效隔离措施；各种用房地面、墙裙等均应为可冲洗的面层，并严禁采用有毒和起化学反应的涂料。</w:t>
      </w:r>
    </w:p>
    <w:p w14:paraId="4A5A4E8A">
      <w:r>
        <w:rPr>
          <w:b/>
          <w:bCs/>
        </w:rPr>
        <w:t>8.2.5</w:t>
      </w:r>
      <w:r>
        <w:t xml:space="preserve"> </w:t>
      </w:r>
      <w:r>
        <w:rPr>
          <w:rFonts w:hint="eastAsia"/>
        </w:rPr>
        <w:t>考虑到仓储部分可燃物较多，库房应与其他功能用房之间设有可靠分隔，并按照《建筑设计防火规范》</w:t>
      </w:r>
      <w:r>
        <w:t>GB500163</w:t>
      </w:r>
      <w:r>
        <w:rPr>
          <w:rFonts w:hint="eastAsia"/>
        </w:rPr>
        <w:t>进行消防设计。</w:t>
      </w:r>
    </w:p>
    <w:p w14:paraId="0583E8EA">
      <w:pPr>
        <w:widowControl/>
        <w:jc w:val="center"/>
        <w:rPr>
          <w:rFonts w:ascii="宋体" w:hAnsi="宋体" w:cs="宋体"/>
        </w:rPr>
      </w:pPr>
    </w:p>
    <w:p w14:paraId="308B1840">
      <w:pPr>
        <w:pStyle w:val="3"/>
        <w:spacing w:line="360" w:lineRule="auto"/>
      </w:pPr>
      <w:bookmarkStart w:id="703" w:name="_Toc155087500"/>
      <w:bookmarkStart w:id="704" w:name="_Toc393768853"/>
      <w:bookmarkStart w:id="705" w:name="_Toc155087624"/>
      <w:bookmarkStart w:id="706" w:name="_Toc155088244"/>
      <w:bookmarkStart w:id="707" w:name="_Toc150161715"/>
      <w:bookmarkStart w:id="708" w:name="_Toc155088120"/>
      <w:r>
        <w:rPr>
          <w:rFonts w:hint="eastAsia"/>
        </w:rPr>
        <w:t>8.3  管理用房</w:t>
      </w:r>
      <w:bookmarkEnd w:id="703"/>
      <w:bookmarkEnd w:id="704"/>
      <w:bookmarkEnd w:id="705"/>
      <w:bookmarkEnd w:id="706"/>
      <w:bookmarkEnd w:id="707"/>
      <w:bookmarkEnd w:id="708"/>
      <w:r>
        <w:rPr>
          <w:rFonts w:hint="eastAsia"/>
        </w:rPr>
        <w:t xml:space="preserve"> </w:t>
      </w:r>
    </w:p>
    <w:p w14:paraId="78EBD710">
      <w:pPr>
        <w:rPr>
          <w:rFonts w:ascii="宋体"/>
        </w:rPr>
      </w:pPr>
      <w:r>
        <w:rPr>
          <w:rFonts w:hint="eastAsia"/>
          <w:b/>
        </w:rPr>
        <w:t>8.3.2</w:t>
      </w:r>
      <w:r>
        <w:rPr>
          <w:rFonts w:hint="eastAsia"/>
        </w:rPr>
        <w:t xml:space="preserve"> 管理用房</w:t>
      </w:r>
      <w:r>
        <w:t>占</w:t>
      </w:r>
      <w:r>
        <w:rPr>
          <w:rFonts w:hint="eastAsia"/>
        </w:rPr>
        <w:t>功能单元</w:t>
      </w:r>
      <w:r>
        <w:t>总建筑面积的比例</w:t>
      </w:r>
      <w:r>
        <w:rPr>
          <w:rFonts w:hint="eastAsia"/>
        </w:rPr>
        <w:t>数应按功能单元的使用性质设置。当城市地下综合体内</w:t>
      </w:r>
      <w:r>
        <w:t>设置集中</w:t>
      </w:r>
      <w:r>
        <w:rPr>
          <w:rFonts w:hint="eastAsia"/>
        </w:rPr>
        <w:t>管理用房或该区域</w:t>
      </w:r>
      <w:r>
        <w:t>社会服务设施等较完善时，可适当调减</w:t>
      </w:r>
      <w:r>
        <w:rPr>
          <w:rFonts w:hint="eastAsia"/>
        </w:rPr>
        <w:t>管理用房</w:t>
      </w:r>
      <w:r>
        <w:t>配比。</w:t>
      </w:r>
    </w:p>
    <w:p w14:paraId="0AA689DC">
      <w:pPr>
        <w:ind w:firstLine="480" w:firstLineChars="200"/>
        <w:jc w:val="left"/>
      </w:pPr>
    </w:p>
    <w:p w14:paraId="320378F1">
      <w:pPr>
        <w:pStyle w:val="3"/>
        <w:spacing w:line="360" w:lineRule="auto"/>
      </w:pPr>
      <w:bookmarkStart w:id="709" w:name="_Toc155087501"/>
      <w:bookmarkStart w:id="710" w:name="_Toc155088121"/>
      <w:bookmarkStart w:id="711" w:name="_Toc155088245"/>
      <w:bookmarkStart w:id="712" w:name="_Toc393768854"/>
      <w:bookmarkStart w:id="713" w:name="_Toc155087625"/>
      <w:bookmarkStart w:id="714" w:name="_Toc150161716"/>
      <w:r>
        <w:rPr>
          <w:rFonts w:hint="eastAsia"/>
        </w:rPr>
        <w:t>8.4  设备用房</w:t>
      </w:r>
      <w:bookmarkEnd w:id="709"/>
      <w:bookmarkEnd w:id="710"/>
      <w:bookmarkEnd w:id="711"/>
      <w:bookmarkEnd w:id="712"/>
      <w:bookmarkEnd w:id="713"/>
      <w:bookmarkEnd w:id="714"/>
    </w:p>
    <w:p w14:paraId="19F8427F">
      <w:r>
        <w:rPr>
          <w:rFonts w:hint="eastAsia"/>
          <w:b/>
        </w:rPr>
        <w:t xml:space="preserve">8.4.1 </w:t>
      </w:r>
      <w:r>
        <w:rPr>
          <w:rFonts w:hint="eastAsia"/>
        </w:rPr>
        <w:t>设备用房应考虑设备搬运、安装、检修的路径和通道，满足设备搬运、安装、检修时所需的高度、宽度及转弯的要求，也可通过</w:t>
      </w:r>
      <w:r>
        <w:rPr>
          <w:rFonts w:hint="eastAsia"/>
          <w:bCs/>
        </w:rPr>
        <w:t>预留设备</w:t>
      </w:r>
      <w:r>
        <w:rPr>
          <w:rFonts w:hint="eastAsia"/>
        </w:rPr>
        <w:t>安装</w:t>
      </w:r>
      <w:r>
        <w:rPr>
          <w:rFonts w:hint="eastAsia"/>
          <w:bCs/>
        </w:rPr>
        <w:t>洞口</w:t>
      </w:r>
      <w:r>
        <w:rPr>
          <w:rFonts w:hint="eastAsia"/>
        </w:rPr>
        <w:t>来解决通道不满足要求的情况。</w:t>
      </w:r>
    </w:p>
    <w:p w14:paraId="641BD4B5">
      <w:r>
        <w:rPr>
          <w:rFonts w:hint="eastAsia"/>
          <w:b/>
        </w:rPr>
        <w:t>8.4.2</w:t>
      </w:r>
      <w:r>
        <w:rPr>
          <w:rFonts w:hint="eastAsia"/>
        </w:rPr>
        <w:t xml:space="preserve"> 有排水或浸水的设备房间楼地面应采取防水和排水措施。楼地面标高一般应低于相邻房间或走道20mm（无障碍要求为15mm且做斜面过渡）或作挡水门槛，以防水流出房间。地面宜设地漏或排水沟，地面排水坡度一般1%，不应小于0.5%，以防排水不畅。</w:t>
      </w:r>
    </w:p>
    <w:p w14:paraId="1ABC040A">
      <w:r>
        <w:rPr>
          <w:b/>
          <w:bCs/>
        </w:rPr>
        <w:t>8.4.3</w:t>
      </w:r>
      <w:r>
        <w:t xml:space="preserve"> </w:t>
      </w:r>
      <w:r>
        <w:rPr>
          <w:rFonts w:hint="eastAsia"/>
        </w:rPr>
        <w:t>在设备用房楼层布置时应综合考虑防淹（变电所）、消防（消防控制中心、消防水泵房）、防爆（锅炉房）等各类要求。</w:t>
      </w:r>
    </w:p>
    <w:p w14:paraId="4D96C6F1"/>
    <w:p w14:paraId="39F3B6C5">
      <w:pPr>
        <w:pStyle w:val="3"/>
        <w:spacing w:line="360" w:lineRule="auto"/>
      </w:pPr>
      <w:bookmarkStart w:id="715" w:name="_Toc393768855"/>
      <w:bookmarkStart w:id="716" w:name="_Toc150161717"/>
      <w:bookmarkStart w:id="717" w:name="_Toc155087502"/>
      <w:bookmarkStart w:id="718" w:name="_Toc155088122"/>
      <w:bookmarkStart w:id="719" w:name="_Toc155088246"/>
      <w:bookmarkStart w:id="720" w:name="_Toc155087626"/>
      <w:r>
        <w:rPr>
          <w:rFonts w:hint="eastAsia"/>
        </w:rPr>
        <w:t>8.5  其</w:t>
      </w:r>
      <w:r>
        <w:t xml:space="preserve"> </w:t>
      </w:r>
      <w:r>
        <w:rPr>
          <w:rFonts w:hint="eastAsia"/>
        </w:rPr>
        <w:t>他</w:t>
      </w:r>
      <w:bookmarkEnd w:id="715"/>
      <w:bookmarkEnd w:id="716"/>
      <w:bookmarkEnd w:id="717"/>
      <w:bookmarkEnd w:id="718"/>
      <w:bookmarkEnd w:id="719"/>
      <w:bookmarkEnd w:id="720"/>
    </w:p>
    <w:p w14:paraId="79E2E101">
      <w:pPr>
        <w:autoSpaceDE w:val="0"/>
        <w:autoSpaceDN w:val="0"/>
        <w:adjustRightInd w:val="0"/>
        <w:jc w:val="left"/>
        <w:rPr>
          <w:rFonts w:ascii="宋体" w:cs="宋体"/>
        </w:rPr>
      </w:pPr>
      <w:r>
        <w:rPr>
          <w:rFonts w:hint="eastAsia"/>
          <w:b/>
        </w:rPr>
        <w:t>8.5.2</w:t>
      </w:r>
      <w:r>
        <w:rPr>
          <w:rFonts w:hint="eastAsia"/>
        </w:rPr>
        <w:t xml:space="preserve"> </w:t>
      </w:r>
      <w:r>
        <w:rPr>
          <w:rFonts w:hint="eastAsia" w:ascii="宋体" w:cs="宋体"/>
          <w:szCs w:val="21"/>
        </w:rPr>
        <w:t>援助设施应符合安全、卫生和使用功能等方面的要求，并应具有导向性、识别性和可达性。</w:t>
      </w:r>
    </w:p>
    <w:p w14:paraId="0FDED987">
      <w:r>
        <w:rPr>
          <w:rFonts w:hint="eastAsia"/>
          <w:b/>
        </w:rPr>
        <w:t xml:space="preserve">8.5.3 </w:t>
      </w:r>
      <w:r>
        <w:rPr>
          <w:rFonts w:hint="eastAsia"/>
          <w:szCs w:val="21"/>
        </w:rPr>
        <w:t>由于</w:t>
      </w:r>
      <w:r>
        <w:rPr>
          <w:rFonts w:hint="eastAsia"/>
        </w:rPr>
        <w:t>城市</w:t>
      </w:r>
      <w:r>
        <w:rPr>
          <w:rFonts w:hint="eastAsia"/>
          <w:szCs w:val="21"/>
        </w:rPr>
        <w:t>地下综合体内通风较不利，垃圾收集点宜设有压缩设施，以减少对室内空气和环境的污染。</w:t>
      </w:r>
      <w:r>
        <w:rPr>
          <w:rFonts w:hint="eastAsia"/>
        </w:rPr>
        <w:t>垃圾收集方式及相应设施，应便于清洁和运输。</w:t>
      </w:r>
    </w:p>
    <w:p w14:paraId="734BD4C0"/>
    <w:p w14:paraId="3F2DB93E"/>
    <w:p w14:paraId="58286427"/>
    <w:p w14:paraId="209703D6"/>
    <w:p w14:paraId="5C7AF026"/>
    <w:p w14:paraId="735BBF9D"/>
    <w:p w14:paraId="21D2D3C3"/>
    <w:p w14:paraId="30129EB5"/>
    <w:p w14:paraId="555F4870"/>
    <w:p w14:paraId="436AE3DA"/>
    <w:p w14:paraId="76B40300"/>
    <w:p w14:paraId="72E40AE9"/>
    <w:p w14:paraId="31838CD9"/>
    <w:p w14:paraId="1EBF3295"/>
    <w:p w14:paraId="28043820"/>
    <w:p w14:paraId="44E9EDBB"/>
    <w:p w14:paraId="5D51EB0F"/>
    <w:p w14:paraId="4E42F4F1">
      <w:pPr>
        <w:sectPr>
          <w:pgSz w:w="11906" w:h="16838"/>
          <w:pgMar w:top="1440" w:right="1800" w:bottom="1440" w:left="1800" w:header="851" w:footer="992" w:gutter="0"/>
          <w:cols w:space="425" w:num="1"/>
          <w:docGrid w:type="lines" w:linePitch="312" w:charSpace="0"/>
        </w:sectPr>
      </w:pPr>
    </w:p>
    <w:p w14:paraId="1A1E1DD3">
      <w:pPr>
        <w:pStyle w:val="2"/>
        <w:numPr>
          <w:ilvl w:val="0"/>
          <w:numId w:val="0"/>
        </w:numPr>
        <w:spacing w:line="360" w:lineRule="auto"/>
        <w:ind w:left="540"/>
        <w:rPr>
          <w:sz w:val="28"/>
          <w:szCs w:val="28"/>
        </w:rPr>
      </w:pPr>
      <w:bookmarkStart w:id="721" w:name="_Toc155087503"/>
      <w:bookmarkStart w:id="722" w:name="_Toc150161718"/>
      <w:bookmarkStart w:id="723" w:name="_Toc155087627"/>
      <w:bookmarkStart w:id="724" w:name="_Toc155088123"/>
      <w:bookmarkStart w:id="725" w:name="_Toc155088247"/>
      <w:r>
        <w:rPr>
          <w:rFonts w:hint="eastAsia"/>
        </w:rPr>
        <w:t>9  设备</w:t>
      </w:r>
      <w:bookmarkStart w:id="726" w:name="_Hlk68076675"/>
      <w:r>
        <w:rPr>
          <w:rFonts w:hint="eastAsia"/>
        </w:rPr>
        <w:t>与暖通工程设计</w:t>
      </w:r>
      <w:bookmarkEnd w:id="721"/>
      <w:bookmarkEnd w:id="722"/>
      <w:bookmarkEnd w:id="723"/>
      <w:bookmarkEnd w:id="724"/>
      <w:bookmarkEnd w:id="725"/>
      <w:bookmarkEnd w:id="726"/>
    </w:p>
    <w:p w14:paraId="106AD86F">
      <w:pPr>
        <w:widowControl/>
        <w:jc w:val="left"/>
      </w:pPr>
    </w:p>
    <w:p w14:paraId="6DFDD750">
      <w:pPr>
        <w:pStyle w:val="3"/>
        <w:spacing w:line="360" w:lineRule="auto"/>
      </w:pPr>
      <w:bookmarkStart w:id="727" w:name="_Toc155088248"/>
      <w:bookmarkStart w:id="728" w:name="_Toc150161719"/>
      <w:bookmarkStart w:id="729" w:name="_Toc155087504"/>
      <w:bookmarkStart w:id="730" w:name="_Toc155087628"/>
      <w:bookmarkStart w:id="731" w:name="_Toc155088124"/>
      <w:r>
        <w:rPr>
          <w:rFonts w:hint="eastAsia"/>
        </w:rPr>
        <w:t>9.1  一般规定</w:t>
      </w:r>
      <w:bookmarkEnd w:id="727"/>
      <w:bookmarkEnd w:id="728"/>
      <w:bookmarkEnd w:id="729"/>
      <w:bookmarkEnd w:id="730"/>
      <w:bookmarkEnd w:id="731"/>
    </w:p>
    <w:p w14:paraId="54ED0405">
      <w:pPr>
        <w:widowControl/>
        <w:rPr>
          <w:rFonts w:ascii="宋体" w:hAnsi="宋体"/>
          <w:szCs w:val="21"/>
        </w:rPr>
      </w:pPr>
      <w:r>
        <w:rPr>
          <w:b/>
        </w:rPr>
        <w:t>9.1.3</w:t>
      </w:r>
      <w:r>
        <w:rPr>
          <w:rFonts w:hint="eastAsia"/>
          <w:b/>
        </w:rPr>
        <w:t xml:space="preserve"> </w:t>
      </w:r>
      <w:r>
        <w:rPr>
          <w:rFonts w:hint="eastAsia" w:ascii="宋体" w:hAnsi="宋体"/>
          <w:szCs w:val="21"/>
        </w:rPr>
        <w:t>室内的CO</w:t>
      </w:r>
      <w:r>
        <w:rPr>
          <w:rFonts w:ascii="宋体" w:hAnsi="宋体"/>
          <w:szCs w:val="21"/>
          <w:vertAlign w:val="superscript"/>
        </w:rPr>
        <w:t>2</w:t>
      </w:r>
      <w:r>
        <w:rPr>
          <w:rFonts w:hint="eastAsia" w:ascii="宋体" w:hAnsi="宋体"/>
          <w:szCs w:val="21"/>
        </w:rPr>
        <w:t>、各种异味、饮食操作的油烟气、建筑材料和装饰材料释放的有毒、有害气体等在室内积聚，形成了空气污染。室内空气污染物主要有甲醛、氨、氡、二氧化碳、二氧化硫、氮氧化物、可吸入颗粒物、总挥发性有机物、细菌、苯等，这些污染导致了人们患上各种慢性病，引起传染病传播，专家称这些慢性病为“建筑物综合症”或“建筑现代病”。这些病的普遍性和它的危害性，已引起世界各国对空气环境健康的关注。</w:t>
      </w:r>
    </w:p>
    <w:p w14:paraId="23C0123A">
      <w:pPr>
        <w:ind w:firstLine="480" w:firstLineChars="200"/>
        <w:rPr>
          <w:rFonts w:ascii="宋体" w:hAnsi="宋体"/>
          <w:szCs w:val="21"/>
        </w:rPr>
      </w:pPr>
      <w:r>
        <w:rPr>
          <w:rFonts w:hint="eastAsia" w:ascii="宋体" w:hAnsi="宋体"/>
          <w:szCs w:val="21"/>
        </w:rPr>
        <w:t>此外，由于与地上环境隔绝，故在地下建筑中，会出现两种典型情况：一是地下空间内的机械噪声强度很高，直接造成对身在其中的任的危害；另一种是与外界噪声源完全隔绝，缺少正常生活中应有的声音，造成绝对安静的环境，令人不安。对于振动限制，应满足建筑物本身的功能要求确定。</w:t>
      </w:r>
    </w:p>
    <w:p w14:paraId="1A880FD1">
      <w:pPr>
        <w:ind w:firstLine="480" w:firstLineChars="200"/>
        <w:jc w:val="left"/>
        <w:rPr>
          <w:rFonts w:ascii="宋体" w:hAnsi="宋体"/>
          <w:szCs w:val="21"/>
        </w:rPr>
      </w:pPr>
    </w:p>
    <w:p w14:paraId="70D3891C">
      <w:pPr>
        <w:pStyle w:val="3"/>
        <w:spacing w:line="360" w:lineRule="auto"/>
      </w:pPr>
      <w:bookmarkStart w:id="732" w:name="_Toc155087505"/>
      <w:bookmarkStart w:id="733" w:name="_Toc155087629"/>
      <w:bookmarkStart w:id="734" w:name="_Toc155088125"/>
      <w:bookmarkStart w:id="735" w:name="_Toc150161720"/>
      <w:bookmarkStart w:id="736" w:name="_Toc155088249"/>
      <w:r>
        <w:rPr>
          <w:rFonts w:hint="eastAsia"/>
        </w:rPr>
        <w:t>9.</w:t>
      </w:r>
      <w:r>
        <w:t>2</w:t>
      </w:r>
      <w:r>
        <w:rPr>
          <w:rFonts w:hint="eastAsia"/>
        </w:rPr>
        <w:t xml:space="preserve">  通风、空调与除湿</w:t>
      </w:r>
      <w:bookmarkEnd w:id="732"/>
      <w:bookmarkEnd w:id="733"/>
      <w:bookmarkEnd w:id="734"/>
      <w:bookmarkEnd w:id="735"/>
      <w:bookmarkEnd w:id="736"/>
    </w:p>
    <w:p w14:paraId="72F15E6F">
      <w:r>
        <w:rPr>
          <w:rFonts w:hint="eastAsia"/>
          <w:b/>
        </w:rPr>
        <w:t>9.</w:t>
      </w:r>
      <w:r>
        <w:rPr>
          <w:b/>
        </w:rPr>
        <w:t>2</w:t>
      </w:r>
      <w:r>
        <w:rPr>
          <w:rFonts w:hint="eastAsia"/>
          <w:b/>
        </w:rPr>
        <w:t xml:space="preserve">.1 </w:t>
      </w:r>
      <w:r>
        <w:rPr>
          <w:rFonts w:hint="eastAsia"/>
        </w:rPr>
        <w:t>地下综合体密闭于地下，与外界的连通口较少，因此有必要对地下空间进行适当的通风、空调和除湿设计：</w:t>
      </w:r>
    </w:p>
    <w:p w14:paraId="30C0CAC7">
      <w:pPr>
        <w:ind w:firstLine="480" w:firstLineChars="200"/>
        <w:rPr>
          <w:bCs/>
        </w:rPr>
      </w:pPr>
      <w:r>
        <w:rPr>
          <w:rFonts w:hint="eastAsia"/>
          <w:bCs/>
        </w:rPr>
        <w:t>1 地下综合体的通风设备是耗能大户，应充分考虑节能措施。因此提出优先利用自然通风消除室内余热余湿，尤其是可以有效利用中庭的空间高度，进行自然通风设计。</w:t>
      </w:r>
    </w:p>
    <w:p w14:paraId="6F2FF0E8">
      <w:pPr>
        <w:ind w:firstLine="480" w:firstLineChars="200"/>
        <w:rPr>
          <w:bCs/>
          <w:szCs w:val="21"/>
        </w:rPr>
      </w:pPr>
      <w:r>
        <w:rPr>
          <w:rFonts w:hint="eastAsia"/>
          <w:bCs/>
        </w:rPr>
        <w:t>2</w:t>
      </w:r>
      <w:r>
        <w:rPr>
          <w:rFonts w:hint="eastAsia"/>
          <w:bCs/>
          <w:szCs w:val="21"/>
        </w:rPr>
        <w:t xml:space="preserve"> 地下</w:t>
      </w:r>
      <w:r>
        <w:rPr>
          <w:rFonts w:hint="eastAsia"/>
          <w:bCs/>
        </w:rPr>
        <w:t>综合体</w:t>
      </w:r>
      <w:r>
        <w:rPr>
          <w:rFonts w:hint="eastAsia"/>
          <w:bCs/>
          <w:szCs w:val="21"/>
        </w:rPr>
        <w:t>的使用功能不一，室内温湿度的要求也不尽相同，因此对不同要求的地下综合体，应采用适当的空调、除湿措施。对于室内</w:t>
      </w:r>
      <w:r>
        <w:rPr>
          <w:rFonts w:hint="eastAsia" w:ascii="宋体" w:hAnsi="宋体"/>
          <w:bCs/>
          <w:szCs w:val="21"/>
        </w:rPr>
        <w:t>散湿量较大、热负荷较小，对空气湿度要求高的地下空间，宜对新风和室内空气进行调温除湿处理或采用单独的除湿措施。</w:t>
      </w:r>
    </w:p>
    <w:p w14:paraId="1D39F277">
      <w:pPr>
        <w:rPr>
          <w:szCs w:val="21"/>
        </w:rPr>
      </w:pPr>
      <w:r>
        <w:rPr>
          <w:rFonts w:hint="eastAsia"/>
          <w:b/>
        </w:rPr>
        <w:t>9.</w:t>
      </w:r>
      <w:r>
        <w:rPr>
          <w:b/>
        </w:rPr>
        <w:t>2</w:t>
      </w:r>
      <w:r>
        <w:rPr>
          <w:rFonts w:hint="eastAsia"/>
          <w:b/>
        </w:rPr>
        <w:t>.2</w:t>
      </w:r>
      <w:r>
        <w:rPr>
          <w:rFonts w:hint="eastAsia"/>
        </w:rPr>
        <w:t xml:space="preserve"> </w:t>
      </w:r>
      <w:r>
        <w:rPr>
          <w:rFonts w:hint="eastAsia"/>
          <w:szCs w:val="21"/>
        </w:rPr>
        <w:t>地下</w:t>
      </w:r>
      <w:r>
        <w:rPr>
          <w:rFonts w:hint="eastAsia"/>
        </w:rPr>
        <w:t>综合体设备用房通风系统的</w:t>
      </w:r>
      <w:r>
        <w:rPr>
          <w:rFonts w:hint="eastAsia"/>
          <w:szCs w:val="21"/>
        </w:rPr>
        <w:t>室外进、排风口的设置需考虑杂物进入对设备的影响，因此在通风口内侧需设置钢丝网等防止杂物进入的装置。</w:t>
      </w:r>
    </w:p>
    <w:p w14:paraId="53176E36">
      <w:pPr>
        <w:rPr>
          <w:szCs w:val="21"/>
        </w:rPr>
      </w:pPr>
      <w:r>
        <w:rPr>
          <w:rFonts w:hint="eastAsia"/>
          <w:b/>
        </w:rPr>
        <w:t>9.</w:t>
      </w:r>
      <w:r>
        <w:rPr>
          <w:b/>
        </w:rPr>
        <w:t>2</w:t>
      </w:r>
      <w:r>
        <w:rPr>
          <w:rFonts w:hint="eastAsia"/>
          <w:b/>
        </w:rPr>
        <w:t>.6</w:t>
      </w:r>
      <w:r>
        <w:rPr>
          <w:rFonts w:hint="eastAsia"/>
          <w:szCs w:val="21"/>
        </w:rPr>
        <w:t>城市用地的紧张导致出租车蓄车库越来越多地设置在地下，蓄车库与停车库的区别在于蓄车库内有极大一部分车处于怠速运转状态，因此通风量的计算应取稀释浓度法和换气次数法的较大值。为保证蓄车库中候车区人员的舒适性，应尽量将人员区域与车行区域物理隔断；当隔断有困难时，应组织合理气流，使候车人员处于新鲜空气的流经区，减少车辆排放废气对人员造成的不适。</w:t>
      </w:r>
    </w:p>
    <w:p w14:paraId="44EBE32F">
      <w:pPr>
        <w:widowControl/>
        <w:jc w:val="left"/>
        <w:rPr>
          <w:szCs w:val="21"/>
        </w:rPr>
      </w:pPr>
    </w:p>
    <w:p w14:paraId="28776C8D">
      <w:pPr>
        <w:pStyle w:val="3"/>
        <w:spacing w:line="360" w:lineRule="auto"/>
      </w:pPr>
      <w:bookmarkStart w:id="737" w:name="_Toc155088250"/>
      <w:bookmarkStart w:id="738" w:name="_Toc155087630"/>
      <w:bookmarkStart w:id="739" w:name="_Toc150161721"/>
      <w:bookmarkStart w:id="740" w:name="_Toc155088126"/>
      <w:bookmarkStart w:id="741" w:name="_Toc155087506"/>
      <w:r>
        <w:rPr>
          <w:rFonts w:hint="eastAsia"/>
        </w:rPr>
        <w:t>9.</w:t>
      </w:r>
      <w:r>
        <w:t>3</w:t>
      </w:r>
      <w:r>
        <w:rPr>
          <w:rFonts w:hint="eastAsia"/>
        </w:rPr>
        <w:t xml:space="preserve">  </w:t>
      </w:r>
      <w:r>
        <w:rPr>
          <w:rFonts w:hint="eastAsia"/>
          <w:szCs w:val="21"/>
        </w:rPr>
        <w:t>给水与排水</w:t>
      </w:r>
      <w:bookmarkEnd w:id="737"/>
      <w:bookmarkEnd w:id="738"/>
      <w:bookmarkEnd w:id="739"/>
      <w:bookmarkEnd w:id="740"/>
      <w:bookmarkEnd w:id="741"/>
    </w:p>
    <w:p w14:paraId="6C9E61C5">
      <w:pPr>
        <w:rPr>
          <w:b/>
        </w:rPr>
      </w:pPr>
      <w:r>
        <w:rPr>
          <w:rFonts w:hint="eastAsia"/>
          <w:b/>
        </w:rPr>
        <w:t>9</w:t>
      </w:r>
      <w:r>
        <w:rPr>
          <w:b/>
        </w:rPr>
        <w:t xml:space="preserve">.3.3 </w:t>
      </w:r>
      <w:r>
        <w:rPr>
          <w:rFonts w:hint="eastAsia"/>
        </w:rPr>
        <w:t>本条规定生活饮用水不得被回流污染。生活饮用水发生回流污染隐患有两种，一是因给水系统下游压力的变化使用水端的水压高于供水端的水压而引起的背压回流，二是给水管道内负压引起卫生器具、受水容器中的水或液体混合物倒流人生活给水系统的虹吸回流。为防止建筑给水系统产生回流污染生活饮用水水质，应根据回流性质(背斥回流或虹吸回流)、回流污染可能对公众健康造成的危害程度(分低、中、高三个危险级别) ，采取空气间隙、倒流防止器、真空破坏器等措施和装置。</w:t>
      </w:r>
    </w:p>
    <w:p w14:paraId="4313D3FB">
      <w:pPr>
        <w:rPr>
          <w:b/>
        </w:rPr>
      </w:pPr>
      <w:r>
        <w:rPr>
          <w:rFonts w:hint="eastAsia"/>
          <w:b/>
        </w:rPr>
        <w:t>9</w:t>
      </w:r>
      <w:r>
        <w:rPr>
          <w:b/>
        </w:rPr>
        <w:t xml:space="preserve">.3.4 </w:t>
      </w:r>
      <w:r>
        <w:rPr>
          <w:rFonts w:hint="eastAsia"/>
        </w:rPr>
        <w:t>对各类水系统分项、分级进行计量是促进节约用水的有效途径，也是改善供水和用水管理的重要依据之一。</w:t>
      </w:r>
    </w:p>
    <w:p w14:paraId="010D4D55">
      <w:r>
        <w:rPr>
          <w:rFonts w:hint="eastAsia"/>
          <w:b/>
        </w:rPr>
        <w:t>9.</w:t>
      </w:r>
      <w:r>
        <w:rPr>
          <w:b/>
        </w:rPr>
        <w:t>3</w:t>
      </w:r>
      <w:r>
        <w:rPr>
          <w:rFonts w:hint="eastAsia"/>
          <w:b/>
        </w:rPr>
        <w:t>.</w:t>
      </w:r>
      <w:r>
        <w:rPr>
          <w:b/>
        </w:rPr>
        <w:t>7</w:t>
      </w:r>
      <w:r>
        <w:rPr>
          <w:rFonts w:hint="eastAsia"/>
          <w:b/>
        </w:rPr>
        <w:t xml:space="preserve"> </w:t>
      </w:r>
      <w:r>
        <w:rPr>
          <w:rFonts w:hint="eastAsia"/>
        </w:rPr>
        <w:t>为了改善地下综合体内的空气质量和室内环境，只有采用完全密闭的污水收集与提升装置，才能避免臭气在地下综合体的厕所内扩散。</w:t>
      </w:r>
    </w:p>
    <w:p w14:paraId="765C642E">
      <w:pPr>
        <w:pStyle w:val="69"/>
        <w:jc w:val="both"/>
        <w:rPr>
          <w:kern w:val="2"/>
          <w:szCs w:val="24"/>
        </w:rPr>
      </w:pPr>
      <w:r>
        <w:rPr>
          <w:rFonts w:hint="eastAsia"/>
          <w:b/>
          <w:kern w:val="2"/>
          <w:szCs w:val="24"/>
        </w:rPr>
        <w:t>9.</w:t>
      </w:r>
      <w:r>
        <w:rPr>
          <w:b/>
          <w:kern w:val="2"/>
          <w:szCs w:val="24"/>
        </w:rPr>
        <w:t>3</w:t>
      </w:r>
      <w:r>
        <w:rPr>
          <w:rFonts w:hint="eastAsia"/>
          <w:b/>
          <w:kern w:val="2"/>
          <w:szCs w:val="24"/>
        </w:rPr>
        <w:t>.</w:t>
      </w:r>
      <w:r>
        <w:rPr>
          <w:b/>
          <w:kern w:val="2"/>
          <w:szCs w:val="24"/>
        </w:rPr>
        <w:t>15</w:t>
      </w:r>
      <w:r>
        <w:rPr>
          <w:rFonts w:hint="eastAsia"/>
          <w:kern w:val="2"/>
          <w:szCs w:val="24"/>
        </w:rPr>
        <w:t xml:space="preserve"> 本条规定是因为一旦</w:t>
      </w:r>
      <w:r>
        <w:rPr>
          <w:kern w:val="2"/>
          <w:szCs w:val="24"/>
        </w:rPr>
        <w:t>给</w:t>
      </w:r>
      <w:r>
        <w:rPr>
          <w:rFonts w:hint="eastAsia"/>
          <w:kern w:val="2"/>
          <w:szCs w:val="24"/>
        </w:rPr>
        <w:t>排</w:t>
      </w:r>
      <w:r>
        <w:rPr>
          <w:kern w:val="2"/>
          <w:szCs w:val="24"/>
        </w:rPr>
        <w:t>水管道</w:t>
      </w:r>
      <w:r>
        <w:rPr>
          <w:rFonts w:hint="eastAsia"/>
          <w:kern w:val="2"/>
          <w:szCs w:val="24"/>
        </w:rPr>
        <w:t>跑、冒、滴、漏会造成供配电设备电气短路事故，使得供配电系统瘫痪停电而影响地下综合体建筑物内正常的人员活动和设备的运行；同样也会造成弱电系统设备供电和弱电线路短路而损坏。故严禁</w:t>
      </w:r>
      <w:r>
        <w:rPr>
          <w:kern w:val="2"/>
          <w:szCs w:val="24"/>
        </w:rPr>
        <w:t>给</w:t>
      </w:r>
      <w:r>
        <w:rPr>
          <w:rFonts w:hint="eastAsia"/>
          <w:kern w:val="2"/>
          <w:szCs w:val="24"/>
        </w:rPr>
        <w:t>排</w:t>
      </w:r>
      <w:r>
        <w:rPr>
          <w:kern w:val="2"/>
          <w:szCs w:val="24"/>
        </w:rPr>
        <w:t>水管道</w:t>
      </w:r>
      <w:r>
        <w:rPr>
          <w:rFonts w:hint="eastAsia"/>
          <w:kern w:val="2"/>
          <w:szCs w:val="24"/>
        </w:rPr>
        <w:t>从</w:t>
      </w:r>
      <w:r>
        <w:rPr>
          <w:kern w:val="2"/>
          <w:szCs w:val="24"/>
        </w:rPr>
        <w:t>变电所、配电房、通信机房、</w:t>
      </w:r>
      <w:r>
        <w:rPr>
          <w:rFonts w:hint="eastAsia"/>
          <w:kern w:val="2"/>
          <w:szCs w:val="24"/>
        </w:rPr>
        <w:t>计算机网络机</w:t>
      </w:r>
      <w:r>
        <w:rPr>
          <w:kern w:val="2"/>
          <w:szCs w:val="24"/>
        </w:rPr>
        <w:t>房、</w:t>
      </w:r>
      <w:r>
        <w:rPr>
          <w:rFonts w:hint="eastAsia"/>
          <w:kern w:val="2"/>
          <w:szCs w:val="24"/>
        </w:rPr>
        <w:t>电话站、</w:t>
      </w:r>
      <w:r>
        <w:rPr>
          <w:kern w:val="2"/>
          <w:szCs w:val="24"/>
        </w:rPr>
        <w:t>控制室等</w:t>
      </w:r>
      <w:r>
        <w:rPr>
          <w:rFonts w:hint="eastAsia"/>
          <w:kern w:val="2"/>
          <w:szCs w:val="24"/>
        </w:rPr>
        <w:t>电气</w:t>
      </w:r>
      <w:r>
        <w:rPr>
          <w:kern w:val="2"/>
          <w:szCs w:val="24"/>
        </w:rPr>
        <w:t>设备用房</w:t>
      </w:r>
      <w:r>
        <w:rPr>
          <w:rFonts w:hint="eastAsia"/>
          <w:kern w:val="2"/>
          <w:szCs w:val="24"/>
        </w:rPr>
        <w:t>内</w:t>
      </w:r>
      <w:r>
        <w:rPr>
          <w:kern w:val="2"/>
          <w:szCs w:val="24"/>
        </w:rPr>
        <w:t>穿越。</w:t>
      </w:r>
    </w:p>
    <w:p w14:paraId="517C42A8">
      <w:pPr>
        <w:widowControl/>
        <w:jc w:val="left"/>
        <w:rPr>
          <w:szCs w:val="21"/>
        </w:rPr>
      </w:pPr>
    </w:p>
    <w:p w14:paraId="2715F57C">
      <w:pPr>
        <w:pStyle w:val="3"/>
        <w:spacing w:line="360" w:lineRule="auto"/>
      </w:pPr>
      <w:bookmarkStart w:id="742" w:name="_Toc155088127"/>
      <w:bookmarkStart w:id="743" w:name="_Toc155088251"/>
      <w:bookmarkStart w:id="744" w:name="_Toc150161722"/>
      <w:bookmarkStart w:id="745" w:name="_Toc155087631"/>
      <w:bookmarkStart w:id="746" w:name="_Toc155087507"/>
      <w:r>
        <w:rPr>
          <w:rFonts w:hint="eastAsia"/>
        </w:rPr>
        <w:t>9.4  供配电</w:t>
      </w:r>
      <w:bookmarkEnd w:id="742"/>
      <w:bookmarkEnd w:id="743"/>
      <w:bookmarkEnd w:id="744"/>
      <w:bookmarkEnd w:id="745"/>
      <w:bookmarkEnd w:id="746"/>
    </w:p>
    <w:p w14:paraId="4C51FF95">
      <w:r>
        <w:rPr>
          <w:rFonts w:hint="eastAsia"/>
          <w:b/>
        </w:rPr>
        <w:t xml:space="preserve">9.4.1 </w:t>
      </w:r>
      <w:r>
        <w:rPr>
          <w:rFonts w:hint="eastAsia"/>
        </w:rPr>
        <w:t>本条规定是对地下综合体建筑物所具有的特殊性来综合考虑供配电系统的设置。</w:t>
      </w:r>
    </w:p>
    <w:p w14:paraId="00C6D924">
      <w:r>
        <w:rPr>
          <w:rFonts w:hint="eastAsia"/>
          <w:b/>
        </w:rPr>
        <w:t xml:space="preserve">9.4.2 </w:t>
      </w:r>
      <w:r>
        <w:rPr>
          <w:rFonts w:hint="eastAsia"/>
        </w:rPr>
        <w:t>本条规定是根据地下综合体建筑物内的用电设备因事故中断供电所造成的损失或影响程度以及区分其对供电可靠性的要求来进行负荷分级，以便根据负荷等级采取相应的供电方式。</w:t>
      </w:r>
    </w:p>
    <w:p w14:paraId="6784DDAB">
      <w:pPr>
        <w:ind w:firstLine="480" w:firstLineChars="200"/>
      </w:pPr>
      <w:r>
        <w:rPr>
          <w:rFonts w:hint="eastAsia"/>
        </w:rPr>
        <w:t>本条第4款规定中排污泵等的负荷等级为二级或以上，是考虑到地下综合体如与地面上连体的一类高层建筑等建筑物内有关设备或消防电梯集水井内排污泵的重要性来确定的，其负荷等级按一级负荷来考虑，这与《民用建筑电气设计标准》</w:t>
      </w:r>
      <w:r>
        <w:t>GB51348</w:t>
      </w:r>
      <w:r>
        <w:rPr>
          <w:rFonts w:hint="eastAsia"/>
        </w:rPr>
        <w:t>中的各类建筑物的主要用电负荷分级中的相关要求是一致的。</w:t>
      </w:r>
    </w:p>
    <w:p w14:paraId="6F38CDAC">
      <w:r>
        <w:rPr>
          <w:rFonts w:hint="eastAsia"/>
          <w:b/>
        </w:rPr>
        <w:t>9.4.</w:t>
      </w:r>
      <w:r>
        <w:rPr>
          <w:b/>
        </w:rPr>
        <w:t>3</w:t>
      </w:r>
      <w:r>
        <w:rPr>
          <w:rFonts w:hint="eastAsia"/>
        </w:rPr>
        <w:t xml:space="preserve"> 自备应急电源设置是当正常供电中断后，用以保证应急照明及消防设备供电而设置的备用电源系统。</w:t>
      </w:r>
    </w:p>
    <w:p w14:paraId="71374202">
      <w:r>
        <w:rPr>
          <w:rFonts w:hint="eastAsia"/>
          <w:b/>
        </w:rPr>
        <w:t>9.4.</w:t>
      </w:r>
      <w:r>
        <w:rPr>
          <w:b/>
        </w:rPr>
        <w:t>4</w:t>
      </w:r>
      <w:r>
        <w:rPr>
          <w:rFonts w:hint="eastAsia"/>
          <w:b/>
        </w:rPr>
        <w:t xml:space="preserve"> </w:t>
      </w:r>
      <w:r>
        <w:rPr>
          <w:rFonts w:hint="eastAsia"/>
        </w:rPr>
        <w:t>本条规定是对地下综合体的用电设备的供电电缆线路的要求，无卤低烟阻燃或阻燃耐火电线电缆的主要特征是所有外护层的材料不含卤素，且在燃烧时释放的烟雾量很少。有关数据表明：如果把在30min可致人死亡的气体浓度的毒性指数定为1，那么聚氯乙烯燃烧释放的毒性指数为15.01，而无卤聚烯燃烧释放的毒性指数为0.79；另聚氯乙烯燃烧所释放的浓烟使人的裸视距离仅为2米左右，同时浓烟会随着热气的传播异常迅速，扩散速度为20m/min以上，由此可见，采用无卤低烟阻燃或阻燃耐火电线电缆对于地下综合体建筑物内火灾时人员的安全疏散极为重要。</w:t>
      </w:r>
    </w:p>
    <w:p w14:paraId="6FEC30BF">
      <w:r>
        <w:rPr>
          <w:rFonts w:hint="eastAsia"/>
          <w:b/>
        </w:rPr>
        <w:t>9.4.</w:t>
      </w:r>
      <w:r>
        <w:rPr>
          <w:b/>
        </w:rPr>
        <w:t>5</w:t>
      </w:r>
      <w:r>
        <w:rPr>
          <w:rFonts w:hint="eastAsia"/>
          <w:b/>
        </w:rPr>
        <w:t xml:space="preserve"> </w:t>
      </w:r>
      <w:r>
        <w:rPr>
          <w:rFonts w:hint="eastAsia"/>
        </w:rPr>
        <w:t>本条规定是为了防止雷击电磁脉冲侵入地下综合体建筑物内的供配电及弱电系统，以保证强、弱电设备的安全运行而作此规定。</w:t>
      </w:r>
    </w:p>
    <w:p w14:paraId="5317107D">
      <w:pPr>
        <w:rPr>
          <w:bCs/>
        </w:rPr>
      </w:pPr>
      <w:r>
        <w:rPr>
          <w:rFonts w:hint="eastAsia"/>
          <w:b/>
        </w:rPr>
        <w:t>9.4.</w:t>
      </w:r>
      <w:r>
        <w:rPr>
          <w:b/>
        </w:rPr>
        <w:t>6</w:t>
      </w:r>
      <w:r>
        <w:rPr>
          <w:rFonts w:hint="eastAsia"/>
          <w:b/>
        </w:rPr>
        <w:t xml:space="preserve"> </w:t>
      </w:r>
      <w:r>
        <w:rPr>
          <w:rFonts w:hint="eastAsia"/>
          <w:bCs/>
        </w:rPr>
        <w:t>本条规定是对于无地面建筑或仅有地面人员出入口局部建筑的地下综合体建筑物，须设置地面型或普通型接地电阻测试端子装置来测量建筑物基础的接地电阻值。</w:t>
      </w:r>
    </w:p>
    <w:p w14:paraId="36E0640D">
      <w:pPr>
        <w:widowControl/>
        <w:jc w:val="left"/>
        <w:rPr>
          <w:szCs w:val="21"/>
        </w:rPr>
      </w:pPr>
    </w:p>
    <w:p w14:paraId="596B1BFD">
      <w:pPr>
        <w:pStyle w:val="3"/>
        <w:spacing w:line="360" w:lineRule="auto"/>
      </w:pPr>
      <w:bookmarkStart w:id="747" w:name="_Toc150161723"/>
      <w:bookmarkStart w:id="748" w:name="_Toc155088128"/>
      <w:bookmarkStart w:id="749" w:name="_Toc155088252"/>
      <w:bookmarkStart w:id="750" w:name="_Toc155087632"/>
      <w:bookmarkStart w:id="751" w:name="_Toc155087508"/>
      <w:r>
        <w:rPr>
          <w:rFonts w:hint="eastAsia"/>
        </w:rPr>
        <w:t>9.</w:t>
      </w:r>
      <w:r>
        <w:t>5</w:t>
      </w:r>
      <w:r>
        <w:rPr>
          <w:rFonts w:hint="eastAsia"/>
        </w:rPr>
        <w:t xml:space="preserve">  照</w:t>
      </w:r>
      <w:r>
        <w:t xml:space="preserve"> </w:t>
      </w:r>
      <w:r>
        <w:rPr>
          <w:rFonts w:hint="eastAsia"/>
        </w:rPr>
        <w:t>明</w:t>
      </w:r>
      <w:bookmarkEnd w:id="747"/>
      <w:bookmarkEnd w:id="748"/>
      <w:bookmarkEnd w:id="749"/>
      <w:bookmarkEnd w:id="750"/>
      <w:bookmarkEnd w:id="751"/>
    </w:p>
    <w:p w14:paraId="76A4329A">
      <w:r>
        <w:rPr>
          <w:rFonts w:hint="eastAsia"/>
          <w:b/>
        </w:rPr>
        <w:t>9.</w:t>
      </w:r>
      <w:r>
        <w:rPr>
          <w:b/>
        </w:rPr>
        <w:t>5</w:t>
      </w:r>
      <w:r>
        <w:rPr>
          <w:rFonts w:hint="eastAsia"/>
          <w:b/>
        </w:rPr>
        <w:t xml:space="preserve">.1 </w:t>
      </w:r>
      <w:r>
        <w:rPr>
          <w:rFonts w:hint="eastAsia"/>
        </w:rPr>
        <w:t>本条规定城市地下综合体的照明设计应满足照明质量及应急照明的一般要求。</w:t>
      </w:r>
    </w:p>
    <w:p w14:paraId="1436420C">
      <w:pPr>
        <w:ind w:firstLine="480" w:firstLineChars="200"/>
        <w:jc w:val="left"/>
      </w:pPr>
      <w:r>
        <w:rPr>
          <w:rFonts w:hint="eastAsia"/>
          <w:bCs/>
        </w:rPr>
        <w:t>3</w:t>
      </w:r>
      <w:r>
        <w:rPr>
          <w:rFonts w:hint="eastAsia"/>
        </w:rPr>
        <w:t xml:space="preserve"> 过渡照明是为了</w:t>
      </w:r>
      <w:r>
        <w:t>减少建筑物内部与外界过大的亮度差而设置的使亮度可逐次变化的照明</w:t>
      </w:r>
      <w:r>
        <w:rPr>
          <w:rFonts w:hint="eastAsia"/>
        </w:rPr>
        <w:t>。当</w:t>
      </w:r>
      <w:r>
        <w:t>人们周围的亮度发生变化后，人眼为了适应变化后的亮度，需要有一定的适应时间。</w:t>
      </w:r>
      <w:bookmarkStart w:id="752" w:name="_Hlk129789954"/>
      <w:r>
        <w:t>亮度和适应时间的关系</w:t>
      </w:r>
      <w:bookmarkEnd w:id="752"/>
      <w:r>
        <w:t>如图9.5.1所示。</w:t>
      </w:r>
    </w:p>
    <w:p w14:paraId="009082D5">
      <w:pPr>
        <w:shd w:val="clear" w:color="auto" w:fill="FFFFFF"/>
        <w:jc w:val="center"/>
      </w:pPr>
      <w:r>
        <mc:AlternateContent>
          <mc:Choice Requires="wps">
            <w:drawing>
              <wp:anchor distT="45720" distB="45720" distL="114300" distR="114300" simplePos="0" relativeHeight="251659264" behindDoc="0" locked="0" layoutInCell="1" allowOverlap="1">
                <wp:simplePos x="0" y="0"/>
                <wp:positionH relativeFrom="column">
                  <wp:posOffset>1044575</wp:posOffset>
                </wp:positionH>
                <wp:positionV relativeFrom="paragraph">
                  <wp:posOffset>415290</wp:posOffset>
                </wp:positionV>
                <wp:extent cx="364490" cy="140462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64703" cy="1404620"/>
                        </a:xfrm>
                        <a:prstGeom prst="rect">
                          <a:avLst/>
                        </a:prstGeom>
                        <a:solidFill>
                          <a:srgbClr val="FFFFFF"/>
                        </a:solidFill>
                        <a:ln w="9525">
                          <a:noFill/>
                          <a:miter lim="800000"/>
                        </a:ln>
                      </wps:spPr>
                      <wps:txbx>
                        <w:txbxContent>
                          <w:p w14:paraId="76A32430">
                            <w:pPr>
                              <w:spacing w:line="240" w:lineRule="auto"/>
                              <w:rPr>
                                <w:rFonts w:ascii="黑体" w:hAnsi="黑体" w:eastAsia="黑体"/>
                                <w:sz w:val="16"/>
                                <w:szCs w:val="16"/>
                              </w:rPr>
                            </w:pPr>
                            <w:r>
                              <w:rPr>
                                <w:rFonts w:hint="eastAsia" w:ascii="黑体" w:hAnsi="黑体" w:eastAsia="黑体"/>
                                <w:sz w:val="16"/>
                                <w:szCs w:val="16"/>
                              </w:rPr>
                              <w:t xml:space="preserve">亮度 </w:t>
                            </w:r>
                            <w:r>
                              <w:rPr>
                                <w:rFonts w:hint="eastAsia" w:eastAsia="黑体"/>
                                <w:sz w:val="16"/>
                                <w:szCs w:val="16"/>
                              </w:rPr>
                              <w:t>(</w:t>
                            </w:r>
                            <w:r>
                              <w:rPr>
                                <w:rFonts w:eastAsia="黑体"/>
                                <w:sz w:val="16"/>
                                <w:szCs w:val="16"/>
                              </w:rPr>
                              <w:t>KLx</w:t>
                            </w:r>
                            <w:r>
                              <w:rPr>
                                <w:rFonts w:hint="eastAsia" w:eastAsia="黑体"/>
                                <w:sz w:val="16"/>
                                <w:szCs w:val="16"/>
                              </w:rPr>
                              <w:t>)</w:t>
                            </w:r>
                          </w:p>
                        </w:txbxContent>
                      </wps:txbx>
                      <wps:bodyPr rot="0" vert="eaVert" wrap="square" lIns="91440" tIns="45720" rIns="91440" bIns="45720" anchor="t" anchorCtr="0">
                        <a:no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82.25pt;margin-top:32.7pt;height:110.6pt;width:28.7pt;z-index:251659264;mso-width-relative:page;mso-height-relative:margin;mso-height-percent:200;" fillcolor="#FFFFFF" filled="t" stroked="f" coordsize="21600,21600" o:gfxdata="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vEhctkAAAAKAQAADwAAAAAAAAABACAAAAAiAAAAZHJz&#10;L2Rvd25yZXYueG1sUEsBAhQAFAAAAAgAh07iQG0bqkg8AgAAVgQAAA4AAAAAAAAAAQAgAAAAKAEA&#10;AGRycy9lMm9Eb2MueG1sUEsFBgAAAAAGAAYAWQEAANYFAAAAAA==&#10;">
                <v:fill on="t" focussize="0,0"/>
                <v:stroke on="f" miterlimit="8" joinstyle="miter"/>
                <v:imagedata o:title=""/>
                <o:lock v:ext="edit" aspectratio="f"/>
                <v:textbox style="layout-flow:vertical-ideographic;">
                  <w:txbxContent>
                    <w:p w14:paraId="76A32430">
                      <w:pPr>
                        <w:spacing w:line="240" w:lineRule="auto"/>
                        <w:rPr>
                          <w:rFonts w:ascii="黑体" w:hAnsi="黑体" w:eastAsia="黑体"/>
                          <w:sz w:val="16"/>
                          <w:szCs w:val="16"/>
                        </w:rPr>
                      </w:pPr>
                      <w:r>
                        <w:rPr>
                          <w:rFonts w:hint="eastAsia" w:ascii="黑体" w:hAnsi="黑体" w:eastAsia="黑体"/>
                          <w:sz w:val="16"/>
                          <w:szCs w:val="16"/>
                        </w:rPr>
                        <w:t xml:space="preserve">亮度 </w:t>
                      </w:r>
                      <w:r>
                        <w:rPr>
                          <w:rFonts w:hint="eastAsia" w:eastAsia="黑体"/>
                          <w:sz w:val="16"/>
                          <w:szCs w:val="16"/>
                        </w:rPr>
                        <w:t>(</w:t>
                      </w:r>
                      <w:r>
                        <w:rPr>
                          <w:rFonts w:eastAsia="黑体"/>
                          <w:sz w:val="16"/>
                          <w:szCs w:val="16"/>
                        </w:rPr>
                        <w:t>KLx</w:t>
                      </w:r>
                      <w:r>
                        <w:rPr>
                          <w:rFonts w:hint="eastAsia" w:eastAsia="黑体"/>
                          <w:sz w:val="16"/>
                          <w:szCs w:val="16"/>
                        </w:rPr>
                        <w:t>)</w:t>
                      </w:r>
                    </w:p>
                  </w:txbxContent>
                </v:textbox>
              </v:shape>
            </w:pict>
          </mc:Fallback>
        </mc:AlternateContent>
      </w:r>
      <w:r>
        <w:drawing>
          <wp:inline distT="0" distB="0" distL="0" distR="0">
            <wp:extent cx="2814320" cy="2526030"/>
            <wp:effectExtent l="0" t="0" r="508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3" cstate="print">
                      <a:grayscl/>
                    </a:blip>
                    <a:srcRect b="9795"/>
                    <a:stretch>
                      <a:fillRect/>
                    </a:stretch>
                  </pic:blipFill>
                  <pic:spPr>
                    <a:xfrm>
                      <a:off x="0" y="0"/>
                      <a:ext cx="2817963" cy="2529903"/>
                    </a:xfrm>
                    <a:prstGeom prst="rect">
                      <a:avLst/>
                    </a:prstGeom>
                    <a:ln>
                      <a:noFill/>
                    </a:ln>
                  </pic:spPr>
                </pic:pic>
              </a:graphicData>
            </a:graphic>
          </wp:inline>
        </w:drawing>
      </w:r>
    </w:p>
    <w:p w14:paraId="1539C49F">
      <w:pPr>
        <w:ind w:firstLine="420" w:firstLineChars="200"/>
        <w:jc w:val="center"/>
        <w:rPr>
          <w:rFonts w:eastAsiaTheme="minorEastAsia"/>
          <w:sz w:val="21"/>
          <w:szCs w:val="21"/>
        </w:rPr>
      </w:pPr>
      <w:r>
        <w:rPr>
          <w:rFonts w:eastAsiaTheme="minorEastAsia"/>
          <w:sz w:val="21"/>
          <w:szCs w:val="21"/>
        </w:rPr>
        <w:t xml:space="preserve">图9.5.1亮度—时间曲线 </w:t>
      </w:r>
    </w:p>
    <w:p w14:paraId="42F7C8E5">
      <w:pPr>
        <w:ind w:firstLine="480" w:firstLineChars="200"/>
        <w:jc w:val="left"/>
      </w:pPr>
      <w:r>
        <w:t>过渡照明的设计应考虑四个问题：（1）室外亮度或照度；（2）室内表面亮度；（3）根据室内外亮度差确定适应时间；（4）根据适应时间、人行速度确定所需距离的长度。</w:t>
      </w:r>
    </w:p>
    <w:p w14:paraId="36E2D6C7">
      <w:pPr>
        <w:ind w:firstLine="480" w:firstLineChars="200"/>
        <w:jc w:val="left"/>
      </w:pPr>
      <w:r>
        <w:t>以下是供计算用的参考数据：</w:t>
      </w:r>
    </w:p>
    <w:p w14:paraId="37567094">
      <w:pPr>
        <w:ind w:firstLine="480" w:firstLineChars="200"/>
        <w:jc w:val="left"/>
      </w:pPr>
      <w:r>
        <w:t>（1）</w:t>
      </w:r>
      <w:r>
        <w:rPr>
          <w:rFonts w:hint="eastAsia"/>
        </w:rPr>
        <w:t>本市</w:t>
      </w:r>
      <w:r>
        <w:t>室外散射照度</w:t>
      </w:r>
      <w:r>
        <w:rPr>
          <w:rFonts w:hint="eastAsia"/>
        </w:rPr>
        <w:t>取值为11.7KLx</w:t>
      </w:r>
      <w:r>
        <w:t>；</w:t>
      </w:r>
    </w:p>
    <w:p w14:paraId="0A29A0E8">
      <w:pPr>
        <w:ind w:firstLine="480" w:firstLineChars="200"/>
        <w:jc w:val="left"/>
      </w:pPr>
      <w:r>
        <w:t>（2）入口处室内外亮度变化可按10</w:t>
      </w:r>
      <w:r>
        <w:rPr>
          <w:rFonts w:hint="eastAsia" w:ascii="宋体" w:hAnsi="宋体" w:cs="宋体"/>
        </w:rPr>
        <w:t>∶</w:t>
      </w:r>
      <w:r>
        <w:t>1～15</w:t>
      </w:r>
      <w:r>
        <w:rPr>
          <w:rFonts w:hint="eastAsia" w:ascii="宋体" w:hAnsi="宋体" w:cs="宋体"/>
        </w:rPr>
        <w:t>∶</w:t>
      </w:r>
      <w:r>
        <w:t>1考虑；</w:t>
      </w:r>
    </w:p>
    <w:p w14:paraId="7A0E8E2A">
      <w:pPr>
        <w:ind w:firstLine="480" w:firstLineChars="200"/>
        <w:jc w:val="left"/>
      </w:pPr>
      <w:r>
        <w:t>（3）亮度—时间曲线如附图9.5.1所示；</w:t>
      </w:r>
    </w:p>
    <w:p w14:paraId="1B70CFB4">
      <w:pPr>
        <w:ind w:firstLine="480" w:firstLineChars="200"/>
        <w:jc w:val="left"/>
      </w:pPr>
      <w:r>
        <w:t>（4）清洁程度一般的水泥地面反射系数为15%；水磨石为60%。</w:t>
      </w:r>
    </w:p>
    <w:p w14:paraId="51DCFC57">
      <w:pPr>
        <w:ind w:firstLine="480" w:firstLineChars="200"/>
        <w:jc w:val="left"/>
      </w:pPr>
      <w:r>
        <w:t>（5）人行速度为2.5km/h；</w:t>
      </w:r>
    </w:p>
    <w:p w14:paraId="25C9682E">
      <w:pPr>
        <w:ind w:firstLine="480" w:firstLineChars="200"/>
        <w:jc w:val="left"/>
      </w:pPr>
      <w:r>
        <w:t>（6）漫反射表面的亮度、照度和反射系数的关系如下：</w:t>
      </w:r>
    </w:p>
    <w:p w14:paraId="3AAE66A2">
      <w:pPr>
        <w:shd w:val="clear" w:color="auto" w:fill="FFFFFF"/>
        <w:ind w:firstLine="1320" w:firstLineChars="550"/>
      </w:pPr>
      <w:r>
        <w:rPr>
          <w:rFonts w:ascii="宋体" w:hAnsi="宋体" w:cs="MS Mincho"/>
          <w:i/>
          <w:iCs/>
          <w:position w:val="-24"/>
          <w:szCs w:val="21"/>
        </w:rPr>
        <w:object>
          <v:shape id="_x0000_i1025" o:spt="75" type="#_x0000_t75" style="height:34pt;width:50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p>
    <w:p w14:paraId="4FA417FD">
      <w:pPr>
        <w:ind w:firstLine="480" w:firstLineChars="200"/>
        <w:jc w:val="left"/>
      </w:pPr>
      <w:r>
        <w:t>式中 L——地面亮度（cd/㎡）；</w:t>
      </w:r>
    </w:p>
    <w:p w14:paraId="65391528">
      <w:pPr>
        <w:shd w:val="clear" w:color="auto" w:fill="FFFFFF"/>
        <w:ind w:firstLine="1200" w:firstLineChars="500"/>
      </w:pPr>
      <w:r>
        <w:t>ρ——地面的反射系数；</w:t>
      </w:r>
    </w:p>
    <w:p w14:paraId="59ED8DF9">
      <w:pPr>
        <w:shd w:val="clear" w:color="auto" w:fill="FFFFFF"/>
        <w:ind w:firstLine="1200" w:firstLineChars="500"/>
      </w:pPr>
      <w:r>
        <w:t>E——地面的照度（Lx）。</w:t>
      </w:r>
    </w:p>
    <w:p w14:paraId="096C7F9F">
      <w:pPr>
        <w:shd w:val="clear" w:color="auto" w:fill="FFFFFF"/>
        <w:ind w:firstLine="480"/>
      </w:pPr>
      <w:r>
        <w:t>过渡照明计算示例：</w:t>
      </w:r>
    </w:p>
    <w:p w14:paraId="2268BB66">
      <w:pPr>
        <w:ind w:firstLine="480" w:firstLineChars="200"/>
        <w:jc w:val="left"/>
      </w:pPr>
      <w:r>
        <w:rPr>
          <w:rFonts w:hint="eastAsia"/>
        </w:rPr>
        <w:t>某地区地下建筑内的地下车库</w:t>
      </w:r>
      <w:r>
        <w:t>，从入口门厅到地下室过道入口处需行走15s，计算地下室过道入口处及楼梯拐弯处所需的照度。计算步骤：</w:t>
      </w:r>
    </w:p>
    <w:p w14:paraId="26E9FA38">
      <w:pPr>
        <w:ind w:firstLine="480" w:firstLineChars="200"/>
        <w:jc w:val="left"/>
      </w:pPr>
      <w:r>
        <w:t xml:space="preserve">a </w:t>
      </w:r>
      <w:r>
        <w:rPr>
          <w:rFonts w:hint="eastAsia"/>
        </w:rPr>
        <w:t>因某</w:t>
      </w:r>
      <w:r>
        <w:t>地区室外散射照度为11700Lx ，设室内外地面均为水泥材料，又按室内外亮度变化可为15</w:t>
      </w:r>
      <w:r>
        <w:rPr>
          <w:rFonts w:hint="eastAsia" w:ascii="宋体" w:hAnsi="宋体" w:cs="宋体"/>
        </w:rPr>
        <w:t>∶</w:t>
      </w:r>
      <w:r>
        <w:t>1，所以按照度计算，室内门厅照度为11700/15=780Lx</w:t>
      </w:r>
    </w:p>
    <w:p w14:paraId="7930F8BA">
      <w:pPr>
        <w:ind w:firstLine="480" w:firstLineChars="200"/>
        <w:jc w:val="left"/>
      </w:pPr>
      <w:r>
        <w:t>b 由下式计算出室内入口处的亮度</w:t>
      </w:r>
    </w:p>
    <w:p w14:paraId="66C2F539">
      <w:pPr>
        <w:shd w:val="clear" w:color="auto" w:fill="FFFFFF"/>
        <w:ind w:firstLine="600" w:firstLineChars="250"/>
      </w:pPr>
      <w:r>
        <w:rPr>
          <w:rFonts w:ascii="宋体" w:hAnsi="宋体" w:cs="MS Mincho"/>
          <w:i/>
          <w:iCs/>
          <w:position w:val="-24"/>
          <w:szCs w:val="21"/>
        </w:rPr>
        <w:object>
          <v:shape id="_x0000_i1026" o:spt="75" type="#_x0000_t75" style="height:35.35pt;width:186.6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p>
    <w:p w14:paraId="60467D12">
      <w:pPr>
        <w:ind w:firstLine="480" w:firstLineChars="200"/>
        <w:jc w:val="left"/>
      </w:pPr>
      <w:r>
        <w:t>c 从亮度—时间曲线可知，从亮度35cd/㎡经15a后的适应亮度约1.3cd/㎡。此即地下室过道入口处的亮度。</w:t>
      </w:r>
    </w:p>
    <w:p w14:paraId="0B3914ED">
      <w:pPr>
        <w:ind w:firstLine="480" w:firstLineChars="200"/>
        <w:jc w:val="left"/>
      </w:pPr>
      <w:r>
        <w:t>d 由公式计算出地下室走道所需的照度值</w:t>
      </w:r>
    </w:p>
    <w:p w14:paraId="27E48577">
      <w:pPr>
        <w:shd w:val="clear" w:color="auto" w:fill="FFFFFF"/>
        <w:ind w:firstLine="720" w:firstLineChars="300"/>
      </w:pPr>
      <w:r>
        <w:rPr>
          <w:rFonts w:ascii="宋体" w:hAnsi="宋体" w:cs="MS Mincho"/>
          <w:i/>
          <w:iCs/>
          <w:position w:val="-28"/>
          <w:szCs w:val="21"/>
        </w:rPr>
        <w:object>
          <v:shape id="_x0000_i1027" o:spt="75" type="#_x0000_t75" style="height:39.35pt;width:191.35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p>
    <w:p w14:paraId="04E0F702">
      <w:pPr>
        <w:ind w:firstLine="480" w:firstLineChars="200"/>
        <w:jc w:val="left"/>
      </w:pPr>
      <w:r>
        <w:t>e 行人到楼梯拐弯处约需7.5s，由亮度—时间曲线上查出此处的亮度约为5cd/㎡，则地面照度为：</w:t>
      </w:r>
    </w:p>
    <w:p w14:paraId="4570B3DC">
      <w:pPr>
        <w:shd w:val="clear" w:color="auto" w:fill="FFFFFF"/>
        <w:ind w:firstLine="720" w:firstLineChars="300"/>
      </w:pPr>
      <w:r>
        <w:rPr>
          <w:rFonts w:ascii="宋体" w:hAnsi="宋体" w:cs="MS Mincho"/>
          <w:i/>
          <w:iCs/>
          <w:position w:val="-28"/>
          <w:szCs w:val="21"/>
        </w:rPr>
        <w:object>
          <v:shape id="_x0000_i1028" o:spt="75" type="#_x0000_t75" style="height:39.35pt;width:147.3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p>
    <w:p w14:paraId="0FB0D83D">
      <w:pPr>
        <w:ind w:firstLine="480" w:firstLineChars="200"/>
        <w:jc w:val="left"/>
      </w:pPr>
      <w:r>
        <w:t>说明：考虑亮度时应考虑人们主视线方向的亮度，对于</w:t>
      </w:r>
      <w:r>
        <w:rPr>
          <w:rFonts w:hint="eastAsia"/>
        </w:rPr>
        <w:t>地下建筑内的地下车库或地下商场</w:t>
      </w:r>
      <w:r>
        <w:t>，人们需经楼梯进入地下室，此时人们视线的主要方向是楼梯台阶面及地下室入口处地面，而对于地下商场，人们进门后主要视线是室内空间，所以对计算的亮度宜具体分析。</w:t>
      </w:r>
    </w:p>
    <w:p w14:paraId="0E64636C">
      <w:pPr>
        <w:jc w:val="left"/>
      </w:pPr>
      <w:r>
        <w:rPr>
          <w:rFonts w:hint="eastAsia"/>
          <w:b/>
        </w:rPr>
        <w:t>9.</w:t>
      </w:r>
      <w:r>
        <w:rPr>
          <w:b/>
        </w:rPr>
        <w:t>5</w:t>
      </w:r>
      <w:r>
        <w:rPr>
          <w:rFonts w:hint="eastAsia"/>
          <w:b/>
        </w:rPr>
        <w:t xml:space="preserve">.2 </w:t>
      </w:r>
      <w:r>
        <w:rPr>
          <w:rFonts w:hint="eastAsia"/>
        </w:rPr>
        <w:t>本条是按现有规范《建筑照明设计标准》GB 50034-</w:t>
      </w:r>
      <w:r>
        <w:t>2013</w:t>
      </w:r>
      <w:r>
        <w:rPr>
          <w:rFonts w:hint="eastAsia"/>
        </w:rPr>
        <w:t>、《民用建筑电气设计标准》GB51348-</w:t>
      </w:r>
      <w:r>
        <w:t>2019</w:t>
      </w:r>
      <w:r>
        <w:rPr>
          <w:rFonts w:hint="eastAsia"/>
        </w:rPr>
        <w:t>、《消防应急照明和疏散指示系统技术标准》GB 513</w:t>
      </w:r>
      <w:r>
        <w:t>09</w:t>
      </w:r>
      <w:r>
        <w:rPr>
          <w:rFonts w:hint="eastAsia"/>
        </w:rPr>
        <w:t>-</w:t>
      </w:r>
      <w:r>
        <w:t>2018</w:t>
      </w:r>
      <w:r>
        <w:rPr>
          <w:rFonts w:hint="eastAsia"/>
        </w:rPr>
        <w:t>及现行协会标准《地下空间照明设计标准》</w:t>
      </w:r>
      <w:r>
        <w:t>T/CECS 45</w:t>
      </w:r>
      <w:r>
        <w:rPr>
          <w:rFonts w:hint="eastAsia"/>
        </w:rPr>
        <w:t>中有关区域和场所的照明标准值来进行规定的。</w:t>
      </w:r>
    </w:p>
    <w:p w14:paraId="3CFFA094">
      <w:pPr>
        <w:jc w:val="left"/>
      </w:pPr>
      <w:r>
        <w:rPr>
          <w:rFonts w:hint="eastAsia"/>
        </w:rPr>
        <w:t xml:space="preserve">     </w:t>
      </w:r>
    </w:p>
    <w:p w14:paraId="3C46CFBF">
      <w:pPr>
        <w:jc w:val="left"/>
      </w:pPr>
      <w:r>
        <w:rPr>
          <w:rFonts w:hint="eastAsia"/>
          <w:b/>
        </w:rPr>
        <w:t>9.</w:t>
      </w:r>
      <w:r>
        <w:rPr>
          <w:b/>
        </w:rPr>
        <w:t>5</w:t>
      </w:r>
      <w:r>
        <w:rPr>
          <w:rFonts w:hint="eastAsia"/>
          <w:b/>
        </w:rPr>
        <w:t>.3</w:t>
      </w:r>
      <w:r>
        <w:rPr>
          <w:rFonts w:hint="eastAsia"/>
        </w:rPr>
        <w:t xml:space="preserve"> 本条规定是考虑到地下综合体建筑物属于潮湿场所，故作此规定。</w:t>
      </w:r>
    </w:p>
    <w:p w14:paraId="039C9DFE">
      <w:r>
        <w:rPr>
          <w:rFonts w:hint="eastAsia"/>
          <w:b/>
        </w:rPr>
        <w:t>9.</w:t>
      </w:r>
      <w:r>
        <w:rPr>
          <w:b/>
        </w:rPr>
        <w:t>5</w:t>
      </w:r>
      <w:r>
        <w:rPr>
          <w:rFonts w:hint="eastAsia"/>
          <w:b/>
        </w:rPr>
        <w:t>.4</w:t>
      </w:r>
      <w:r>
        <w:rPr>
          <w:rFonts w:hint="eastAsia"/>
        </w:rPr>
        <w:t xml:space="preserve"> 本条规定是基于绿色照明及照明节能考虑。</w:t>
      </w:r>
    </w:p>
    <w:p w14:paraId="2A65D751">
      <w:r>
        <w:rPr>
          <w:rFonts w:hint="eastAsia"/>
          <w:b/>
        </w:rPr>
        <w:t>9.</w:t>
      </w:r>
      <w:r>
        <w:rPr>
          <w:b/>
        </w:rPr>
        <w:t>5</w:t>
      </w:r>
      <w:r>
        <w:rPr>
          <w:rFonts w:hint="eastAsia"/>
          <w:b/>
        </w:rPr>
        <w:t>.5</w:t>
      </w:r>
      <w:r>
        <w:rPr>
          <w:rFonts w:hint="eastAsia"/>
        </w:rPr>
        <w:t xml:space="preserve"> LED灯的节能效果显著，越来越广泛应用于民用建筑等领域，本条规定应急及安全照明的光源优先采用发光二极管灯（LED）。</w:t>
      </w:r>
    </w:p>
    <w:p w14:paraId="20020130">
      <w:r>
        <w:rPr>
          <w:rFonts w:hint="eastAsia"/>
          <w:b/>
        </w:rPr>
        <w:t>9.</w:t>
      </w:r>
      <w:r>
        <w:rPr>
          <w:b/>
        </w:rPr>
        <w:t>5</w:t>
      </w:r>
      <w:r>
        <w:rPr>
          <w:rFonts w:hint="eastAsia"/>
          <w:b/>
        </w:rPr>
        <w:t>.6</w:t>
      </w:r>
      <w:r>
        <w:rPr>
          <w:rFonts w:hint="eastAsia"/>
        </w:rPr>
        <w:t xml:space="preserve"> 本条规定应急疏散通道处所的应急疏散指示灯的设置及其包括消防应急照明灯具的有关技术要求。</w:t>
      </w:r>
    </w:p>
    <w:p w14:paraId="07F46236">
      <w:pPr>
        <w:autoSpaceDE w:val="0"/>
        <w:autoSpaceDN w:val="0"/>
        <w:adjustRightInd w:val="0"/>
        <w:jc w:val="left"/>
      </w:pPr>
      <w:r>
        <w:rPr>
          <w:b/>
        </w:rPr>
        <w:t>9.5.</w:t>
      </w:r>
      <w:r>
        <w:rPr>
          <w:rFonts w:hint="eastAsia"/>
          <w:b/>
        </w:rPr>
        <w:t>7</w:t>
      </w:r>
      <w:r>
        <w:rPr>
          <w:rFonts w:hint="eastAsia"/>
        </w:rPr>
        <w:t xml:space="preserve"> 本条规定是保证消防作业及救援人员处在危险区域时，应有较高的平均水平照度，以满足消防作业要求，也是参照欧盟标准《</w:t>
      </w:r>
      <w:r>
        <w:t>Emergency Lighting</w:t>
      </w:r>
      <w:r>
        <w:rPr>
          <w:rFonts w:hint="eastAsia"/>
        </w:rPr>
        <w:t>》</w:t>
      </w:r>
      <w:r>
        <w:t>EN 1838</w:t>
      </w:r>
      <w:r>
        <w:rPr>
          <w:rFonts w:hint="eastAsia"/>
        </w:rPr>
        <w:t>制订。</w:t>
      </w:r>
    </w:p>
    <w:p w14:paraId="456867F1">
      <w:pPr>
        <w:ind w:firstLine="480" w:firstLineChars="200"/>
        <w:jc w:val="left"/>
      </w:pPr>
      <w:r>
        <w:rPr>
          <w:rFonts w:hint="eastAsia"/>
        </w:rPr>
        <w:t>本条规定疏散照明的地面水平照度值对于提高人员的疏散速度是至关重要的。在疏散通道内，疏散照明范围的宽度不宜小于1. 5m; 在大面积场所内，应根据使用状况设置方便的疏散路线并保证其连续不中断的水平照度值。其要求与《消防应急照明和疏散指示系统技术标准》GB 51309、《消防应急照明和疏散指示系统》GB 17945中的规定相一致。</w:t>
      </w:r>
    </w:p>
    <w:p w14:paraId="5168567A">
      <w:pPr>
        <w:autoSpaceDE w:val="0"/>
        <w:autoSpaceDN w:val="0"/>
        <w:adjustRightInd w:val="0"/>
      </w:pPr>
      <w:r>
        <w:rPr>
          <w:b/>
        </w:rPr>
        <w:t>9.5.</w:t>
      </w:r>
      <w:r>
        <w:rPr>
          <w:rFonts w:hint="eastAsia"/>
          <w:b/>
        </w:rPr>
        <w:t>8</w:t>
      </w:r>
      <w:r>
        <w:rPr>
          <w:b/>
        </w:rPr>
        <w:t xml:space="preserve"> </w:t>
      </w:r>
      <w:r>
        <w:rPr>
          <w:rFonts w:hint="eastAsia"/>
          <w:bCs/>
        </w:rPr>
        <w:t>本条规定参照《建筑设计防火规范》</w:t>
      </w:r>
      <w:r>
        <w:rPr>
          <w:bCs/>
        </w:rPr>
        <w:t>GB50016</w:t>
      </w:r>
      <w:r>
        <w:rPr>
          <w:rFonts w:hint="eastAsia"/>
          <w:bCs/>
        </w:rPr>
        <w:t>及《民用建筑电气设计标准》</w:t>
      </w:r>
      <w:r>
        <w:rPr>
          <w:bCs/>
        </w:rPr>
        <w:t>GB 51348</w:t>
      </w:r>
      <w:r>
        <w:rPr>
          <w:rFonts w:hint="eastAsia"/>
          <w:bCs/>
        </w:rPr>
        <w:t>中对应急照明及疏散指示灯具的供电时间的要求。其最少供电持续时间采用不少于</w:t>
      </w:r>
      <w:r>
        <w:rPr>
          <w:bCs/>
        </w:rPr>
        <w:t xml:space="preserve">60min </w:t>
      </w:r>
      <w:r>
        <w:rPr>
          <w:rFonts w:hint="eastAsia"/>
          <w:bCs/>
        </w:rPr>
        <w:t>，是考虑到一定的安全系数以及实际人员疏散状况和个别人员疏散困难等情况。但对于地下层数多达三层以上的大型城市地下综合体，由于疏散人员较多或疏散距离较长，可能会出现疏散时间较长的情况，须对这些场所的连续供电时间要求应有所提高。</w:t>
      </w:r>
    </w:p>
    <w:p w14:paraId="2ACA5C90">
      <w:pPr>
        <w:autoSpaceDE w:val="0"/>
        <w:autoSpaceDN w:val="0"/>
        <w:adjustRightInd w:val="0"/>
        <w:jc w:val="left"/>
        <w:rPr>
          <w:szCs w:val="21"/>
        </w:rPr>
      </w:pPr>
      <w:r>
        <w:rPr>
          <w:rFonts w:hint="eastAsia"/>
          <w:b/>
        </w:rPr>
        <w:t>9.</w:t>
      </w:r>
      <w:r>
        <w:rPr>
          <w:b/>
        </w:rPr>
        <w:t>5</w:t>
      </w:r>
      <w:r>
        <w:rPr>
          <w:rFonts w:hint="eastAsia"/>
          <w:b/>
        </w:rPr>
        <w:t>.9</w:t>
      </w:r>
      <w:r>
        <w:rPr>
          <w:rFonts w:hint="eastAsia"/>
          <w:szCs w:val="21"/>
        </w:rPr>
        <w:t xml:space="preserve"> 城市地下综合体采用导光管、导光纤维等采光器将采集的光线传入到室内进行照明的方式，是很好的节能措施。其实施是要建筑专业根据地面和地下具体情况来确定地面上合适的位置（一般在绿地内）设置导光管，并确定地下层室内需要照明的区域和部位。</w:t>
      </w:r>
    </w:p>
    <w:p w14:paraId="304DDCC6">
      <w:pPr>
        <w:rPr>
          <w:rFonts w:ascii="黑体" w:hAnsi="黑体" w:eastAsia="黑体"/>
        </w:rPr>
      </w:pPr>
    </w:p>
    <w:p w14:paraId="361B7750">
      <w:pPr>
        <w:pStyle w:val="3"/>
        <w:spacing w:line="360" w:lineRule="auto"/>
      </w:pPr>
      <w:bookmarkStart w:id="753" w:name="_Toc155087509"/>
      <w:bookmarkStart w:id="754" w:name="_Toc155088129"/>
      <w:bookmarkStart w:id="755" w:name="_Toc155088253"/>
      <w:bookmarkStart w:id="756" w:name="_Toc391411231"/>
      <w:bookmarkStart w:id="757" w:name="_Toc155087633"/>
      <w:bookmarkStart w:id="758" w:name="_Toc150161724"/>
      <w:bookmarkStart w:id="759" w:name="_Toc390904438"/>
      <w:r>
        <w:rPr>
          <w:rFonts w:hint="eastAsia"/>
        </w:rPr>
        <w:t>9.</w:t>
      </w:r>
      <w:r>
        <w:t>6</w:t>
      </w:r>
      <w:r>
        <w:rPr>
          <w:rFonts w:hint="eastAsia"/>
        </w:rPr>
        <w:t xml:space="preserve">  弱电智能化</w:t>
      </w:r>
      <w:bookmarkEnd w:id="753"/>
      <w:bookmarkEnd w:id="754"/>
      <w:bookmarkEnd w:id="755"/>
      <w:bookmarkEnd w:id="756"/>
      <w:bookmarkEnd w:id="757"/>
      <w:bookmarkEnd w:id="758"/>
      <w:bookmarkEnd w:id="759"/>
    </w:p>
    <w:p w14:paraId="2FB4ED76">
      <w:pPr>
        <w:rPr>
          <w:bCs/>
        </w:rPr>
      </w:pPr>
      <w:r>
        <w:rPr>
          <w:b/>
        </w:rPr>
        <w:t>9.6.2</w:t>
      </w:r>
      <w:r>
        <w:rPr>
          <w:bCs/>
        </w:rPr>
        <w:t xml:space="preserve"> </w:t>
      </w:r>
      <w:r>
        <w:rPr>
          <w:rFonts w:hint="eastAsia"/>
          <w:bCs/>
        </w:rPr>
        <w:t>根据大型地下综合体的监控管理要求，设置监控中心和分控室机房。</w:t>
      </w:r>
    </w:p>
    <w:p w14:paraId="4B068B74">
      <w:pPr>
        <w:rPr>
          <w:bCs/>
        </w:rPr>
      </w:pPr>
      <w:r>
        <w:rPr>
          <w:b/>
        </w:rPr>
        <w:t>9.6.3</w:t>
      </w:r>
      <w:r>
        <w:rPr>
          <w:bCs/>
        </w:rPr>
        <w:t xml:space="preserve"> </w:t>
      </w:r>
      <w:r>
        <w:rPr>
          <w:rFonts w:hint="eastAsia"/>
          <w:bCs/>
        </w:rPr>
        <w:t>弱电系统组网及联网接口的要求。</w:t>
      </w:r>
    </w:p>
    <w:p w14:paraId="5520B4D6">
      <w:pPr>
        <w:rPr>
          <w:bCs/>
        </w:rPr>
      </w:pPr>
      <w:r>
        <w:rPr>
          <w:b/>
        </w:rPr>
        <w:t>9.6.4</w:t>
      </w:r>
      <w:r>
        <w:rPr>
          <w:bCs/>
        </w:rPr>
        <w:t xml:space="preserve"> </w:t>
      </w:r>
      <w:r>
        <w:rPr>
          <w:rFonts w:hint="eastAsia"/>
          <w:bCs/>
        </w:rPr>
        <w:t>考虑到地下综合体建筑物属于潮湿场所以及弱电系统架构及管理的要求故作此规定。</w:t>
      </w:r>
    </w:p>
    <w:p w14:paraId="62C64B75">
      <w:pPr>
        <w:rPr>
          <w:bCs/>
        </w:rPr>
      </w:pPr>
      <w:r>
        <w:rPr>
          <w:b/>
        </w:rPr>
        <w:t>9.6.5</w:t>
      </w:r>
      <w:r>
        <w:rPr>
          <w:bCs/>
        </w:rPr>
        <w:t xml:space="preserve"> </w:t>
      </w:r>
      <w:r>
        <w:rPr>
          <w:rFonts w:hint="eastAsia"/>
          <w:bCs/>
        </w:rPr>
        <w:t>由于地下综合体的视线受阻较多，且大多与轨交等交通通道和设施的地下空间相连，为大量人员密集出入的重要场所，为保障地下综合体内的人员生命和财产的安全，必须设置视频安防监控系统。同时为了反恐和维稳工作的安全需求，故在人员密集场所的重要出入口处，设置具有人脸识别功能的智能摄像机，以快速、准确、有效地鉴别出具有暴恐和极端犯罪通缉人员或有犯罪前科人员，发出报警并监控其行踪，并采取防范和应急措施。视频安防监控系统的具体设置要求须严格按照现行国家标准《视频安防监控系统工程设计规范》</w:t>
      </w:r>
      <w:r>
        <w:rPr>
          <w:bCs/>
        </w:rPr>
        <w:t>GB50395</w:t>
      </w:r>
      <w:r>
        <w:rPr>
          <w:rFonts w:hint="eastAsia"/>
          <w:bCs/>
        </w:rPr>
        <w:t>、《入侵报警系统工程设计规范》</w:t>
      </w:r>
      <w:r>
        <w:rPr>
          <w:bCs/>
        </w:rPr>
        <w:t>GB50394</w:t>
      </w:r>
      <w:r>
        <w:rPr>
          <w:rFonts w:hint="eastAsia"/>
          <w:bCs/>
        </w:rPr>
        <w:t>、《安全防范系统工程技术规范》</w:t>
      </w:r>
      <w:r>
        <w:rPr>
          <w:bCs/>
        </w:rPr>
        <w:t>GB50348</w:t>
      </w:r>
      <w:r>
        <w:rPr>
          <w:rFonts w:hint="eastAsia"/>
          <w:bCs/>
        </w:rPr>
        <w:t>等有关规定来进行设计。</w:t>
      </w:r>
    </w:p>
    <w:p w14:paraId="6C49BFE9">
      <w:pPr>
        <w:rPr>
          <w:bCs/>
        </w:rPr>
      </w:pPr>
      <w:r>
        <w:rPr>
          <w:b/>
        </w:rPr>
        <w:t>9.6.6</w:t>
      </w:r>
      <w:r>
        <w:rPr>
          <w:bCs/>
        </w:rPr>
        <w:t xml:space="preserve"> </w:t>
      </w:r>
      <w:r>
        <w:rPr>
          <w:rFonts w:hint="eastAsia"/>
          <w:bCs/>
        </w:rPr>
        <w:t>本条规定是指在大型地下综合体内的车行联络通道或地下环形道路需要设置交通监控系统来保证行车安全。交通监控系统主要包括交通参数检测、信息统计和处理、事件报警、交通信号控制、交通信息诱导等，事件报警信息可通过监控视频分析方法获取，并与进入大型地下综合体内地下车库外的地面道路的交通信息诱导相协调。交通监控系统应按《城市道路交通设施设计规范》</w:t>
      </w:r>
      <w:r>
        <w:rPr>
          <w:bCs/>
        </w:rPr>
        <w:t>GB 50688</w:t>
      </w:r>
      <w:r>
        <w:rPr>
          <w:rFonts w:hint="eastAsia"/>
          <w:bCs/>
        </w:rPr>
        <w:t>、《公路隧道设计规范</w:t>
      </w:r>
      <w:r>
        <w:rPr>
          <w:bCs/>
        </w:rPr>
        <w:t xml:space="preserve">  </w:t>
      </w:r>
      <w:r>
        <w:rPr>
          <w:rFonts w:hint="eastAsia"/>
          <w:bCs/>
        </w:rPr>
        <w:t>第二册</w:t>
      </w:r>
      <w:r>
        <w:rPr>
          <w:bCs/>
        </w:rPr>
        <w:t xml:space="preserve"> </w:t>
      </w:r>
      <w:r>
        <w:rPr>
          <w:rFonts w:hint="eastAsia"/>
          <w:bCs/>
        </w:rPr>
        <w:t>交通工程与附属设施》</w:t>
      </w:r>
      <w:r>
        <w:rPr>
          <w:bCs/>
        </w:rPr>
        <w:t>JTG D70/2</w:t>
      </w:r>
      <w:r>
        <w:rPr>
          <w:rFonts w:hint="eastAsia"/>
          <w:bCs/>
        </w:rPr>
        <w:t>中有关条款的规定进行设计。</w:t>
      </w:r>
    </w:p>
    <w:p w14:paraId="645449E0">
      <w:pPr>
        <w:rPr>
          <w:bCs/>
        </w:rPr>
      </w:pPr>
      <w:r>
        <w:rPr>
          <w:b/>
        </w:rPr>
        <w:t>9.6.7</w:t>
      </w:r>
      <w:r>
        <w:rPr>
          <w:bCs/>
        </w:rPr>
        <w:t xml:space="preserve"> </w:t>
      </w:r>
      <w:r>
        <w:rPr>
          <w:rFonts w:hint="eastAsia"/>
          <w:bCs/>
        </w:rPr>
        <w:t>本条规定是在大型地下综合体建筑物内设置无线对讲系统，以满足物业管理及设备维护运行的需要。</w:t>
      </w:r>
    </w:p>
    <w:p w14:paraId="10A2F683">
      <w:pPr>
        <w:rPr>
          <w:bCs/>
        </w:rPr>
      </w:pPr>
      <w:r>
        <w:rPr>
          <w:b/>
        </w:rPr>
        <w:t>9.6.8</w:t>
      </w:r>
      <w:r>
        <w:rPr>
          <w:bCs/>
        </w:rPr>
        <w:t xml:space="preserve"> </w:t>
      </w:r>
      <w:r>
        <w:rPr>
          <w:rFonts w:hint="eastAsia"/>
          <w:bCs/>
        </w:rPr>
        <w:t>本条规定是因为大型地下综合体建筑物内是移动通信的信号盲区，根据国家有关规范和标准的要求，在建筑物内设置移动通信覆盖系统来解决信号覆盖问题，以保证移动通信网络的通讯质量。</w:t>
      </w:r>
    </w:p>
    <w:p w14:paraId="1B9CF984">
      <w:pPr>
        <w:rPr>
          <w:bCs/>
        </w:rPr>
      </w:pPr>
    </w:p>
    <w:p w14:paraId="3410E859">
      <w:pPr>
        <w:rPr>
          <w:bCs/>
        </w:rPr>
      </w:pPr>
    </w:p>
    <w:p w14:paraId="14E8574D">
      <w:pPr>
        <w:rPr>
          <w:bCs/>
        </w:rPr>
      </w:pPr>
    </w:p>
    <w:p w14:paraId="0F3111F1">
      <w:pPr>
        <w:rPr>
          <w:bCs/>
        </w:rPr>
      </w:pPr>
    </w:p>
    <w:p w14:paraId="51D0A827">
      <w:pPr>
        <w:rPr>
          <w:bCs/>
        </w:rPr>
      </w:pPr>
    </w:p>
    <w:p w14:paraId="20557F73">
      <w:pPr>
        <w:rPr>
          <w:bCs/>
        </w:rPr>
      </w:pPr>
    </w:p>
    <w:p w14:paraId="0E17C4F5">
      <w:pPr>
        <w:rPr>
          <w:bCs/>
        </w:rPr>
      </w:pPr>
    </w:p>
    <w:p w14:paraId="457CFF6E">
      <w:pPr>
        <w:rPr>
          <w:bCs/>
        </w:rPr>
      </w:pPr>
    </w:p>
    <w:p w14:paraId="25E04144">
      <w:pPr>
        <w:rPr>
          <w:bCs/>
        </w:rPr>
      </w:pPr>
    </w:p>
    <w:p w14:paraId="60D99ADC">
      <w:pPr>
        <w:rPr>
          <w:bCs/>
        </w:rPr>
      </w:pPr>
    </w:p>
    <w:p w14:paraId="0A99C47F">
      <w:pPr>
        <w:rPr>
          <w:bCs/>
        </w:rPr>
      </w:pPr>
    </w:p>
    <w:p w14:paraId="1EC7F0F8">
      <w:pPr>
        <w:rPr>
          <w:bCs/>
        </w:rPr>
      </w:pPr>
    </w:p>
    <w:p w14:paraId="0A9A28EE">
      <w:pPr>
        <w:rPr>
          <w:bCs/>
        </w:rPr>
      </w:pPr>
    </w:p>
    <w:p w14:paraId="1B6635B6">
      <w:pPr>
        <w:pStyle w:val="2"/>
        <w:numPr>
          <w:ilvl w:val="0"/>
          <w:numId w:val="0"/>
        </w:numPr>
        <w:spacing w:line="360" w:lineRule="auto"/>
      </w:pPr>
      <w:bookmarkStart w:id="760" w:name="_Toc393768856"/>
      <w:bookmarkStart w:id="761" w:name="_Toc150161725"/>
      <w:bookmarkStart w:id="762" w:name="_Toc155088254"/>
      <w:bookmarkStart w:id="763" w:name="_Toc155087510"/>
      <w:bookmarkStart w:id="764" w:name="_Toc155087634"/>
      <w:bookmarkStart w:id="765" w:name="_Toc155088130"/>
      <w:r>
        <w:rPr>
          <w:rFonts w:hint="eastAsia"/>
        </w:rPr>
        <w:t>10  防灾</w:t>
      </w:r>
      <w:bookmarkEnd w:id="760"/>
      <w:bookmarkEnd w:id="761"/>
      <w:r>
        <w:rPr>
          <w:rFonts w:hint="eastAsia"/>
        </w:rPr>
        <w:t>设计</w:t>
      </w:r>
      <w:bookmarkEnd w:id="762"/>
      <w:bookmarkEnd w:id="763"/>
      <w:bookmarkEnd w:id="764"/>
      <w:bookmarkEnd w:id="765"/>
    </w:p>
    <w:p w14:paraId="3B273799">
      <w:bookmarkStart w:id="766" w:name="_Toc393768857"/>
    </w:p>
    <w:p w14:paraId="6A8CB010">
      <w:pPr>
        <w:pStyle w:val="3"/>
        <w:spacing w:line="360" w:lineRule="auto"/>
      </w:pPr>
      <w:bookmarkStart w:id="767" w:name="_Toc150161726"/>
      <w:bookmarkStart w:id="768" w:name="_Toc155087635"/>
      <w:bookmarkStart w:id="769" w:name="_Toc155087511"/>
      <w:bookmarkStart w:id="770" w:name="_Toc155088131"/>
      <w:bookmarkStart w:id="771" w:name="_Toc155088255"/>
      <w:r>
        <w:rPr>
          <w:rFonts w:hint="eastAsia"/>
        </w:rPr>
        <w:t>10.1  一般规定</w:t>
      </w:r>
      <w:bookmarkEnd w:id="766"/>
      <w:bookmarkEnd w:id="767"/>
      <w:bookmarkEnd w:id="768"/>
      <w:bookmarkEnd w:id="769"/>
      <w:bookmarkEnd w:id="770"/>
      <w:bookmarkEnd w:id="771"/>
    </w:p>
    <w:p w14:paraId="0B139876">
      <w:r>
        <w:rPr>
          <w:rFonts w:hint="eastAsia"/>
          <w:b/>
        </w:rPr>
        <w:t>10.1.1</w:t>
      </w:r>
      <w:r>
        <w:rPr>
          <w:rFonts w:hint="eastAsia"/>
        </w:rPr>
        <w:t xml:space="preserve"> 由于地下空间比较封闭，地下建筑内部灾害比地面建筑危险得多，防护难度也大，所以在城市地下综合体设计中应积极采用先进的灭火技术，合理设计，做到防患于未然，从积极的方面预防灾害的发生及蔓延扩大。</w:t>
      </w:r>
    </w:p>
    <w:p w14:paraId="09CCA609">
      <w:r>
        <w:rPr>
          <w:rFonts w:hint="eastAsia"/>
          <w:b/>
        </w:rPr>
        <w:t xml:space="preserve">10.1.2 </w:t>
      </w:r>
      <w:r>
        <w:rPr>
          <w:rFonts w:hint="eastAsia"/>
        </w:rPr>
        <w:t>城市地下综合体内的商业设施与周边地下公共场所等联体开发时，会造成建筑规模较大，增大防灾难度，所以为防止灾害的蔓延，要求城市地下综合体内的商业与周边商场等公共场所间应采用不开设门窗洞口的防火墙进行分隔</w:t>
      </w:r>
      <w:r>
        <w:t>。</w:t>
      </w:r>
      <w:r>
        <w:rPr>
          <w:rFonts w:hint="eastAsia"/>
        </w:rPr>
        <w:t>相邻区域确需局部连通时，应采用防火隔间、避难走道、防烟楼梯间及下沉式广场等室外开敞空间进行防火分隔。</w:t>
      </w:r>
    </w:p>
    <w:p w14:paraId="0B0A5F78">
      <w:r>
        <w:rPr>
          <w:rFonts w:hint="eastAsia"/>
          <w:b/>
        </w:rPr>
        <w:t xml:space="preserve">10.1.3  </w:t>
      </w:r>
      <w:r>
        <w:t>本条明确了疏散走道、安全出口、疏散楼梯及疏散门的净宽度</w:t>
      </w:r>
      <w:r>
        <w:rPr>
          <w:rFonts w:hint="eastAsia"/>
        </w:rPr>
        <w:t>均需经过计算确定</w:t>
      </w:r>
      <w:r>
        <w:t>。</w:t>
      </w:r>
      <w:r>
        <w:rPr>
          <w:rFonts w:hint="eastAsia"/>
        </w:rPr>
        <w:t>计算原则应根据不同功能单元</w:t>
      </w:r>
      <w:r>
        <w:t>的具体情况研究确定。为满足一些大型交通、</w:t>
      </w:r>
      <w:r>
        <w:rPr>
          <w:rFonts w:hint="eastAsia"/>
        </w:rPr>
        <w:t>枢纽</w:t>
      </w:r>
      <w:r>
        <w:t>等场所的设计需要，达到</w:t>
      </w:r>
      <w:r>
        <w:rPr>
          <w:rFonts w:hint="eastAsia"/>
        </w:rPr>
        <w:t>相应</w:t>
      </w:r>
      <w:r>
        <w:t>规范疏散指标规定确有困难时，可以通过科学的评估计算预测或建筑整体消防安全水平论证，按照国家规定程序来确定。</w:t>
      </w:r>
    </w:p>
    <w:p w14:paraId="27FD3AEA"/>
    <w:p w14:paraId="38C9DEF4">
      <w:pPr>
        <w:pStyle w:val="3"/>
        <w:spacing w:line="360" w:lineRule="auto"/>
      </w:pPr>
      <w:bookmarkStart w:id="772" w:name="_Toc155087636"/>
      <w:bookmarkStart w:id="773" w:name="_Toc155088256"/>
      <w:bookmarkStart w:id="774" w:name="_Toc150161727"/>
      <w:bookmarkStart w:id="775" w:name="_Toc155088132"/>
      <w:bookmarkStart w:id="776" w:name="_Toc155087512"/>
      <w:bookmarkStart w:id="777" w:name="_Toc393768858"/>
      <w:r>
        <w:rPr>
          <w:rFonts w:hint="eastAsia"/>
        </w:rPr>
        <w:t>10.2  防  火</w:t>
      </w:r>
      <w:bookmarkEnd w:id="772"/>
      <w:bookmarkEnd w:id="773"/>
      <w:bookmarkEnd w:id="774"/>
      <w:bookmarkEnd w:id="775"/>
      <w:bookmarkEnd w:id="776"/>
      <w:bookmarkEnd w:id="777"/>
    </w:p>
    <w:p w14:paraId="0F403DE2">
      <w:r>
        <w:rPr>
          <w:rFonts w:hint="eastAsia"/>
          <w:b/>
        </w:rPr>
        <w:t xml:space="preserve">10.2.1 </w:t>
      </w:r>
      <w:r>
        <w:rPr>
          <w:rFonts w:hint="eastAsia"/>
        </w:rPr>
        <w:t>由于城市地下综合体往往属于人员较为密集的建筑，而且发生火灾后扑救难度大，火灾延续时间长，故本条要求城市地下综合体地下部分耐火极限不小于一级。</w:t>
      </w:r>
    </w:p>
    <w:p w14:paraId="2E92B2F0">
      <w:r>
        <w:rPr>
          <w:rFonts w:hint="eastAsia"/>
          <w:b/>
        </w:rPr>
        <w:t>10.2.2</w:t>
      </w:r>
      <w:r>
        <w:rPr>
          <w:rFonts w:hint="eastAsia"/>
        </w:rPr>
        <w:t xml:space="preserve"> 城市地下综合体防火设计时，应结合不同的功能单元划分不同的防火分区，不同功能单元的防火疏散体系应独立，其安全出口的数量、宽度等均不得相互借用，以确保人员的安全疏散。</w:t>
      </w:r>
    </w:p>
    <w:p w14:paraId="4CE75EA1">
      <w:pPr>
        <w:ind w:firstLine="480" w:firstLineChars="200"/>
        <w:jc w:val="left"/>
      </w:pPr>
      <w:r>
        <w:rPr>
          <w:rFonts w:hint="eastAsia"/>
          <w:szCs w:val="21"/>
        </w:rPr>
        <w:t>地铁站厅、铁路站房客流量大，紧急情况下疏散难度大，故应确保与地下综合体内功能单元之间有可靠分隔，且独立疏散</w:t>
      </w:r>
      <w:r>
        <w:rPr>
          <w:rFonts w:hint="eastAsia"/>
        </w:rPr>
        <w:t>。</w:t>
      </w:r>
      <w:r>
        <w:rPr>
          <w:rFonts w:hint="eastAsia"/>
          <w:szCs w:val="21"/>
        </w:rPr>
        <w:t>必须连通处应设有双道耐火极限不低于3小时的防火卷帘，由地下综合体内功能单元与地铁站厅或铁路站房分别控制，卷帘设置长度及间隔长度应满足相关国家、雄安新区规范及标准。</w:t>
      </w:r>
    </w:p>
    <w:p w14:paraId="63261E3A">
      <w:r>
        <w:rPr>
          <w:rFonts w:hint="eastAsia"/>
          <w:b/>
        </w:rPr>
        <w:t>10.2.3</w:t>
      </w:r>
      <w:r>
        <w:rPr>
          <w:rFonts w:hint="eastAsia"/>
        </w:rPr>
        <w:t xml:space="preserve"> 目前地下商业</w:t>
      </w:r>
      <w:r>
        <w:t>规模越建越大，</w:t>
      </w:r>
      <w:r>
        <w:rPr>
          <w:rFonts w:hint="eastAsia"/>
        </w:rPr>
        <w:t>工程中存在</w:t>
      </w:r>
      <w:r>
        <w:t>大量采用防火卷帘门作防火分隔，不利于安全疏散和火灾扑救。为最大限度减少火灾的危害，同时考虑到使用和经营的需要，对地下商店总建筑面积大于20000m</w:t>
      </w:r>
      <w:r>
        <w:rPr>
          <w:vertAlign w:val="superscript"/>
        </w:rPr>
        <w:t>2</w:t>
      </w:r>
      <w:r>
        <w:t>时，提出了比较严格的防火分隔规定</w:t>
      </w:r>
      <w:r>
        <w:rPr>
          <w:rFonts w:hint="eastAsia"/>
        </w:rPr>
        <w:t>。</w:t>
      </w:r>
      <w:r>
        <w:t>本条所指的总建筑面积包括营业面积、储存面积及其他配套服务面积</w:t>
      </w:r>
      <w:r>
        <w:rPr>
          <w:rFonts w:hint="eastAsia"/>
        </w:rPr>
        <w:t>。</w:t>
      </w:r>
    </w:p>
    <w:p w14:paraId="48628BCF">
      <w:r>
        <w:rPr>
          <w:rFonts w:hint="eastAsia"/>
          <w:b/>
        </w:rPr>
        <w:t xml:space="preserve">10.2.5 </w:t>
      </w:r>
      <w:r>
        <w:rPr>
          <w:rFonts w:hint="eastAsia"/>
        </w:rPr>
        <w:t>城市地下综合体的防排烟设计影响到火灾情况下建筑的安全性，应有相应的设计措施。</w:t>
      </w:r>
    </w:p>
    <w:p w14:paraId="079A5DE4">
      <w:pPr>
        <w:ind w:firstLine="480" w:firstLineChars="200"/>
        <w:jc w:val="left"/>
      </w:pPr>
      <w:r>
        <w:rPr>
          <w:rFonts w:hint="eastAsia"/>
        </w:rPr>
        <w:t>密闭防烟用密闭性高的墙、门窗和阀,使火灾房间封闭起来,控制烟气扩散和新鲜空气流入。在地下建筑中，密闭防烟是一种办法，但也不是所有的建筑都适用。从密闭防烟作用说,防火单元划分得比较小，经常停留人员较少的房间,是可以考虑的。</w:t>
      </w:r>
    </w:p>
    <w:p w14:paraId="4810B790">
      <w:r>
        <w:rPr>
          <w:rFonts w:hint="eastAsia"/>
          <w:b/>
        </w:rPr>
        <w:t xml:space="preserve">10.2.7 </w:t>
      </w:r>
      <w:r>
        <w:rPr>
          <w:rFonts w:hint="eastAsia"/>
        </w:rPr>
        <w:t>城市地下综合体功能多样，一旦发生火灾事故灭火难度大，故规定在疏散区域和疏散通道内不得布置商业设施，保证人员可以迅速疏散到安全区域。如为方便顾客设置临时活动性的报摊、饮食厅等，在取得消防部门认可的情况下，可不受上述规定的限制。</w:t>
      </w:r>
    </w:p>
    <w:p w14:paraId="445EF0F2"/>
    <w:p w14:paraId="094E4165">
      <w:pPr>
        <w:pStyle w:val="3"/>
        <w:spacing w:line="360" w:lineRule="auto"/>
      </w:pPr>
      <w:bookmarkStart w:id="778" w:name="_Toc393768859"/>
      <w:bookmarkStart w:id="779" w:name="_Toc150161728"/>
      <w:bookmarkStart w:id="780" w:name="_Toc155088257"/>
      <w:bookmarkStart w:id="781" w:name="_Toc155088133"/>
      <w:bookmarkStart w:id="782" w:name="_Toc155087637"/>
      <w:bookmarkStart w:id="783" w:name="_Toc155087513"/>
      <w:r>
        <w:rPr>
          <w:rFonts w:hint="eastAsia"/>
        </w:rPr>
        <w:t>10.3  防  洪</w:t>
      </w:r>
      <w:bookmarkEnd w:id="778"/>
      <w:bookmarkEnd w:id="779"/>
      <w:bookmarkEnd w:id="780"/>
      <w:bookmarkEnd w:id="781"/>
      <w:bookmarkEnd w:id="782"/>
      <w:bookmarkEnd w:id="783"/>
    </w:p>
    <w:p w14:paraId="2853D674">
      <w:r>
        <w:rPr>
          <w:rFonts w:hint="eastAsia"/>
          <w:b/>
        </w:rPr>
        <w:t xml:space="preserve">10.3.1 </w:t>
      </w:r>
      <w:r>
        <w:rPr>
          <w:rFonts w:hint="eastAsia"/>
        </w:rPr>
        <w:t>地下综合体的雨水排水泵房仅考虑排出敞口面积承接的暴雨量，应有可靠的措施防止地面雨水倒灌进入地下综合体内，可采用抬高人行出入口标高、车行出入口设置驼峰等措施，抬高的高度与驼峰的高度应根据当地防洪排涝的要求确定，敞口低风井底部离地面不宜小于1.0m。</w:t>
      </w:r>
    </w:p>
    <w:p w14:paraId="3356D6EA">
      <w:r>
        <w:rPr>
          <w:rFonts w:hint="eastAsia"/>
          <w:b/>
        </w:rPr>
        <w:t xml:space="preserve">10.3.3 </w:t>
      </w:r>
      <w:r>
        <w:rPr>
          <w:rFonts w:hint="eastAsia"/>
        </w:rPr>
        <w:t>地下综合体的各雨水排水泵房集水池水位超过报警水位后继续上升，将会发生地下综合体被水淹的危害，因此排水泵房应设置高水位报警，提醒管理人员抢修排水设备或采取其他防水措施，确保地下综合体的安全。</w:t>
      </w:r>
    </w:p>
    <w:p w14:paraId="6E4ED551">
      <w:pPr>
        <w:widowControl/>
        <w:jc w:val="left"/>
        <w:sectPr>
          <w:pgSz w:w="11906" w:h="16838"/>
          <w:pgMar w:top="1440" w:right="1800" w:bottom="1440" w:left="1800" w:header="851" w:footer="992" w:gutter="0"/>
          <w:cols w:space="425" w:num="1"/>
          <w:docGrid w:type="lines" w:linePitch="312" w:charSpace="0"/>
        </w:sectPr>
      </w:pPr>
    </w:p>
    <w:p w14:paraId="3E2F507E">
      <w:pPr>
        <w:pStyle w:val="2"/>
        <w:numPr>
          <w:ilvl w:val="0"/>
          <w:numId w:val="0"/>
        </w:numPr>
        <w:spacing w:line="360" w:lineRule="auto"/>
        <w:ind w:left="1"/>
      </w:pPr>
      <w:bookmarkStart w:id="784" w:name="_Toc150161729"/>
      <w:bookmarkStart w:id="785" w:name="_Toc155087514"/>
      <w:bookmarkStart w:id="786" w:name="_Toc155088258"/>
      <w:bookmarkStart w:id="787" w:name="_Toc155087638"/>
      <w:bookmarkStart w:id="788" w:name="_Toc155088134"/>
      <w:r>
        <w:rPr>
          <w:rFonts w:hint="eastAsia"/>
        </w:rPr>
        <w:t>11  人防</w:t>
      </w:r>
      <w:bookmarkEnd w:id="784"/>
      <w:r>
        <w:rPr>
          <w:rFonts w:hint="eastAsia"/>
        </w:rPr>
        <w:t>设计</w:t>
      </w:r>
      <w:bookmarkEnd w:id="785"/>
      <w:bookmarkEnd w:id="786"/>
      <w:bookmarkEnd w:id="787"/>
      <w:bookmarkEnd w:id="788"/>
    </w:p>
    <w:p w14:paraId="382FCCAA">
      <w:pPr>
        <w:widowControl/>
        <w:jc w:val="left"/>
      </w:pPr>
    </w:p>
    <w:p w14:paraId="1CCB55E6">
      <w:pPr>
        <w:pStyle w:val="3"/>
        <w:spacing w:line="360" w:lineRule="auto"/>
      </w:pPr>
      <w:bookmarkStart w:id="789" w:name="_Toc155087515"/>
      <w:bookmarkStart w:id="790" w:name="_Toc150161730"/>
      <w:bookmarkStart w:id="791" w:name="_Toc155087639"/>
      <w:bookmarkStart w:id="792" w:name="_Toc155088135"/>
      <w:bookmarkStart w:id="793" w:name="_Toc155088259"/>
      <w:r>
        <w:rPr>
          <w:rFonts w:hint="eastAsia"/>
        </w:rPr>
        <w:t>11.1  一般规定</w:t>
      </w:r>
      <w:bookmarkEnd w:id="789"/>
      <w:bookmarkEnd w:id="790"/>
      <w:bookmarkEnd w:id="791"/>
      <w:bookmarkEnd w:id="792"/>
      <w:bookmarkEnd w:id="793"/>
    </w:p>
    <w:p w14:paraId="22C24082">
      <w:r>
        <w:rPr>
          <w:b/>
        </w:rPr>
        <w:t>11.1.3</w:t>
      </w:r>
      <w:r>
        <w:t xml:space="preserve"> </w:t>
      </w:r>
      <w:r>
        <w:rPr>
          <w:rFonts w:hint="eastAsia"/>
        </w:rPr>
        <w:t>城市地下综合体内人防工程种类较多，各类人防工程必须严格按照民防主管部门的批文要求进行设计。在具体设计中应正确选用工程相应的人防设计规范作为设计的依据。对量大面广的一般等级设防工程应根据人防工程的建筑特征，按单建式或附建式分别选用《人民防空地下室设计规范》GB 50038和《人民防空工程设计规范》GB 50225；轨道交通工程的人防设计则应选用《轨道交通工程人民防空设计规范》RFJ 02。城市地下综合体内往往有部分建筑面积较大、且难以划分防护单元的工程，经民防主管部门特批允许按“兼顾设防工程”的技术标准进行设计，该类工程的人防设计应按批文出具的相关技术标准和相应可参照的国家规范设计。</w:t>
      </w:r>
    </w:p>
    <w:p w14:paraId="11317C0B"/>
    <w:p w14:paraId="32706A0B">
      <w:pPr>
        <w:pStyle w:val="3"/>
        <w:spacing w:line="360" w:lineRule="auto"/>
      </w:pPr>
      <w:bookmarkStart w:id="794" w:name="_Toc155088136"/>
      <w:bookmarkStart w:id="795" w:name="_Toc155087516"/>
      <w:bookmarkStart w:id="796" w:name="_Toc150161731"/>
      <w:bookmarkStart w:id="797" w:name="_Toc155087640"/>
      <w:bookmarkStart w:id="798" w:name="_Toc155088260"/>
      <w:r>
        <w:rPr>
          <w:rFonts w:hint="eastAsia"/>
        </w:rPr>
        <w:t>11.2  平面布局</w:t>
      </w:r>
      <w:bookmarkEnd w:id="794"/>
      <w:bookmarkEnd w:id="795"/>
      <w:bookmarkEnd w:id="796"/>
      <w:bookmarkEnd w:id="797"/>
      <w:bookmarkEnd w:id="798"/>
    </w:p>
    <w:p w14:paraId="440CC935">
      <w:pPr>
        <w:jc w:val="left"/>
      </w:pPr>
      <w:r>
        <w:rPr>
          <w:b/>
        </w:rPr>
        <w:t>11.2.4</w:t>
      </w:r>
      <w:r>
        <w:t xml:space="preserve"> </w:t>
      </w:r>
      <w:r>
        <w:rPr>
          <w:rFonts w:hint="eastAsia"/>
        </w:rPr>
        <w:t>单体式城市地下综合体内的不同人防防护单元宜按团组式分布，其目的是贴邻布置的防护单元当其中一个单元因遭破坏失去防护功能时，可以及时组织掩蔽人员或物资通过内部连通口疏散到相邻的防护单元；其次相邻防护单元还可以按规范的规定，合用室外战时出入口，以减少地面处入口的数量，更便于地面景观的布置。</w:t>
      </w:r>
    </w:p>
    <w:p w14:paraId="398FDB55">
      <w:r>
        <w:rPr>
          <w:b/>
        </w:rPr>
        <w:t xml:space="preserve">11.2.5 </w:t>
      </w:r>
      <w:r>
        <w:rPr>
          <w:rFonts w:hint="eastAsia"/>
        </w:rPr>
        <w:t>地下</w:t>
      </w:r>
      <w:r>
        <w:rPr>
          <w:rFonts w:hint="eastAsia"/>
          <w:b/>
        </w:rPr>
        <w:t>交</w:t>
      </w:r>
      <w:r>
        <w:rPr>
          <w:rFonts w:hint="eastAsia"/>
        </w:rPr>
        <w:t>通联络空间作为人防连通道当疏散距离较长时，应考虑战时掩蔽人员的疏散，因此规定每隔150m~300m时应设置一个战时人员出入口；该类战时出入口的设置可与平时出入口结合，以同时满足平时消防疏散的需要。</w:t>
      </w:r>
    </w:p>
    <w:p w14:paraId="5EDE26FD">
      <w:r>
        <w:rPr>
          <w:b/>
        </w:rPr>
        <w:t>11.2.</w:t>
      </w:r>
      <w:r>
        <w:rPr>
          <w:rFonts w:hint="eastAsia"/>
          <w:b/>
        </w:rPr>
        <w:t xml:space="preserve">6 </w:t>
      </w:r>
      <w:r>
        <w:rPr>
          <w:rFonts w:hint="eastAsia"/>
        </w:rPr>
        <w:t xml:space="preserve">多层地下工程中，人防设防单元布置在综合体的最底层时，可以利用其顶板以上其他楼层楼板的遮挡，以减少战时遭炸弹的破坏程度；但平战结合的人防工程中有部分因考虑平时消防疏散要求需要，对其楼层布置有一定限制的地下空间，如旅店、病房、员工宿舍、歌舞娱乐厅及地下商店的营业厅等，则应满足《人民空工程设计防火规范》GB50098的相关规定。      </w:t>
      </w:r>
    </w:p>
    <w:p w14:paraId="0B8AB352">
      <w:pPr>
        <w:ind w:firstLine="480" w:firstLineChars="200"/>
      </w:pPr>
      <w:r>
        <w:rPr>
          <w:rFonts w:hint="eastAsia"/>
        </w:rPr>
        <w:t>当分层布置防护单元时，若相邻上层防护单元的建筑投影线有一部分超出下层防护单元的轮廓范围时，超出部分的上层人防工程的底板战时有可能会承受炸弹爆炸反向冲击波的作用，对结构产生不利的影响，因此在设计中应尽量避免此类做法。</w:t>
      </w:r>
    </w:p>
    <w:p w14:paraId="630E0A7B">
      <w:r>
        <w:rPr>
          <w:b/>
        </w:rPr>
        <w:t>11.2.</w:t>
      </w:r>
      <w:r>
        <w:rPr>
          <w:rFonts w:hint="eastAsia"/>
          <w:b/>
        </w:rPr>
        <w:t>8</w:t>
      </w:r>
      <w:r>
        <w:rPr>
          <w:rFonts w:hint="eastAsia"/>
        </w:rPr>
        <w:t xml:space="preserve"> 人防工程的各战时出入口设置过近，战时当受到一枚炸弹袭击时易同时遭到破坏或堵塞，因此要求两者之间宜保持最大的距离；本规范规定两者间距离不宜小于15.0m的规定是根据多个人防工程设计规范的相关条文制定的。</w:t>
      </w:r>
    </w:p>
    <w:p w14:paraId="2CCF8422">
      <w:r>
        <w:rPr>
          <w:rFonts w:hint="eastAsia"/>
          <w:b/>
          <w:bCs/>
        </w:rPr>
        <w:t xml:space="preserve">11.2.9 </w:t>
      </w:r>
      <w:r>
        <w:rPr>
          <w:rFonts w:hint="eastAsia"/>
        </w:rPr>
        <w:t>城市地下综合体人防工程设置标识系统，城市地下综合体的地面战时出入口附近应设置人防工程标识牌和指示牌。</w:t>
      </w:r>
    </w:p>
    <w:p w14:paraId="2CB50BA4">
      <w:pPr>
        <w:ind w:firstLine="480" w:firstLineChars="200"/>
        <w:jc w:val="left"/>
      </w:pPr>
    </w:p>
    <w:p w14:paraId="388C6F31">
      <w:pPr>
        <w:pStyle w:val="3"/>
        <w:spacing w:line="360" w:lineRule="auto"/>
      </w:pPr>
      <w:bookmarkStart w:id="799" w:name="_Toc155087641"/>
      <w:bookmarkStart w:id="800" w:name="_Toc155087517"/>
      <w:bookmarkStart w:id="801" w:name="_Toc155088261"/>
      <w:bookmarkStart w:id="802" w:name="_Toc155088137"/>
      <w:bookmarkStart w:id="803" w:name="_Toc150161732"/>
      <w:r>
        <w:rPr>
          <w:rFonts w:hint="eastAsia"/>
        </w:rPr>
        <w:t>11.3  平战结合要求</w:t>
      </w:r>
      <w:bookmarkEnd w:id="799"/>
      <w:bookmarkEnd w:id="800"/>
      <w:bookmarkEnd w:id="801"/>
      <w:bookmarkEnd w:id="802"/>
      <w:bookmarkEnd w:id="803"/>
    </w:p>
    <w:p w14:paraId="5322F9D7">
      <w:r>
        <w:rPr>
          <w:rFonts w:hint="eastAsia"/>
          <w:b/>
        </w:rPr>
        <w:t>11.3.1</w:t>
      </w:r>
      <w:r>
        <w:rPr>
          <w:rFonts w:hint="eastAsia"/>
        </w:rPr>
        <w:t xml:space="preserve"> 城市地下综合体内平战结合的人防工程除应满足战时防护和使用要求外，还应满足平时使用的各项功能要求。其战时功能宜与平时使用功能相近，以利于平战功能的转换。</w:t>
      </w:r>
    </w:p>
    <w:p w14:paraId="7FD78957">
      <w:pPr>
        <w:ind w:firstLine="480" w:firstLineChars="200"/>
      </w:pPr>
      <w:r>
        <w:rPr>
          <w:rFonts w:hint="eastAsia"/>
        </w:rPr>
        <w:t>城市地下综合体内人防工程的平时使用功能应符合以下要求：</w:t>
      </w:r>
    </w:p>
    <w:p w14:paraId="0ABCBF73">
      <w:pPr>
        <w:ind w:firstLine="480" w:firstLineChars="200"/>
      </w:pPr>
      <w:r>
        <w:rPr>
          <w:rFonts w:hint="eastAsia"/>
        </w:rPr>
        <w:t>1结合地下综合体内配套商业、文化娱乐等人员密集场所配建的人防工程，平时宜承担公共教育、应急物资储备、社区应急指挥、社区活动等公益性服务功能。</w:t>
      </w:r>
    </w:p>
    <w:p w14:paraId="06096789">
      <w:pPr>
        <w:ind w:firstLine="480" w:firstLineChars="200"/>
      </w:pPr>
      <w:r>
        <w:rPr>
          <w:rFonts w:hint="eastAsia"/>
        </w:rPr>
        <w:t>2 结合办公场所配建人防工程，平时宜承担应急指挥、应急物资储备等公益性服务功能。</w:t>
      </w:r>
    </w:p>
    <w:p w14:paraId="31D5B48F">
      <w:pPr>
        <w:ind w:firstLine="480" w:firstLineChars="200"/>
      </w:pPr>
      <w:r>
        <w:rPr>
          <w:rFonts w:hint="eastAsia"/>
        </w:rPr>
        <w:t>3 平时承担公共教育、应急指挥、公共活动等功能的人防工程，其内部房间宜采用大开间设计；平时主要出入口宜采用无门槛人防门，其门洞净宽不应小于1.20m，通道、楼梯净宽不宜小于1.50m。</w:t>
      </w:r>
    </w:p>
    <w:p w14:paraId="6E7C97DB">
      <w:r>
        <w:rPr>
          <w:rFonts w:hint="eastAsia"/>
          <w:b/>
        </w:rPr>
        <w:t>11.3.2</w:t>
      </w:r>
      <w:r>
        <w:rPr>
          <w:rFonts w:hint="eastAsia"/>
        </w:rPr>
        <w:t xml:space="preserve"> 结合平时自行车库修建的人防工程，自行车坡道出入口宜采用无门槛人防门，门洞净宽不应小于1.20m。</w:t>
      </w:r>
    </w:p>
    <w:p w14:paraId="3CDA9875">
      <w:r>
        <w:rPr>
          <w:rFonts w:hint="eastAsia"/>
          <w:b/>
        </w:rPr>
        <w:t xml:space="preserve">11.3.3 </w:t>
      </w:r>
      <w:r>
        <w:rPr>
          <w:rFonts w:hint="eastAsia"/>
        </w:rPr>
        <w:t>对于平战结合的人防工程设计，当其平时使用要求与战时防护要求不一致时，设计中可采取防护功能平战转换措施，并符合下列各项规定：</w:t>
      </w:r>
    </w:p>
    <w:p w14:paraId="29178990">
      <w:pPr>
        <w:ind w:firstLine="480" w:firstLineChars="200"/>
        <w:rPr>
          <w:bCs/>
        </w:rPr>
      </w:pPr>
      <w:r>
        <w:rPr>
          <w:rFonts w:hint="eastAsia"/>
          <w:bCs/>
        </w:rPr>
        <w:t>1 平时出入口、平时通行口、平时通风口、顶板洞口宜采用人防门封堵，不得采用预制构件封堵；</w:t>
      </w:r>
    </w:p>
    <w:p w14:paraId="0705109D">
      <w:pPr>
        <w:ind w:firstLine="480" w:firstLineChars="200"/>
        <w:rPr>
          <w:bCs/>
        </w:rPr>
      </w:pPr>
      <w:r>
        <w:rPr>
          <w:rFonts w:hint="eastAsia"/>
          <w:bCs/>
        </w:rPr>
        <w:t>2 采用的转换措施应能满足战时的各项防护要求，并应在规定的转换时限内完成；</w:t>
      </w:r>
    </w:p>
    <w:p w14:paraId="685B0C75">
      <w:pPr>
        <w:ind w:firstLine="480" w:firstLineChars="200"/>
        <w:rPr>
          <w:bCs/>
        </w:rPr>
      </w:pPr>
      <w:r>
        <w:rPr>
          <w:rFonts w:hint="eastAsia"/>
          <w:bCs/>
        </w:rPr>
        <w:t>3 平战转换设计中战时安装的各种防护设备及配件等应在工程施工中同步做好，并应设置相应的存放位置；</w:t>
      </w:r>
    </w:p>
    <w:p w14:paraId="07F9D1E7">
      <w:pPr>
        <w:ind w:firstLine="480" w:firstLineChars="200"/>
        <w:rPr>
          <w:bCs/>
        </w:rPr>
      </w:pPr>
      <w:r>
        <w:rPr>
          <w:rFonts w:hint="eastAsia"/>
          <w:bCs/>
        </w:rPr>
        <w:t>4 平战转换设计应与工程设计同步完成。</w:t>
      </w:r>
    </w:p>
    <w:p w14:paraId="15F645E4">
      <w:pPr>
        <w:ind w:firstLine="480" w:firstLineChars="200"/>
      </w:pPr>
    </w:p>
    <w:p w14:paraId="23E3ED6F">
      <w:pPr>
        <w:pStyle w:val="3"/>
        <w:spacing w:line="360" w:lineRule="auto"/>
      </w:pPr>
      <w:bookmarkStart w:id="804" w:name="_Toc150161733"/>
      <w:bookmarkStart w:id="805" w:name="_Toc155087642"/>
      <w:bookmarkStart w:id="806" w:name="_Toc155088138"/>
      <w:bookmarkStart w:id="807" w:name="_Toc155087518"/>
      <w:bookmarkStart w:id="808" w:name="_Toc155088262"/>
      <w:r>
        <w:rPr>
          <w:rFonts w:hint="eastAsia"/>
        </w:rPr>
        <w:t>11.4  其  他</w:t>
      </w:r>
      <w:bookmarkEnd w:id="804"/>
      <w:bookmarkEnd w:id="805"/>
      <w:bookmarkEnd w:id="806"/>
      <w:bookmarkEnd w:id="807"/>
      <w:bookmarkEnd w:id="808"/>
    </w:p>
    <w:p w14:paraId="17C9AFDA">
      <w:r>
        <w:rPr>
          <w:rFonts w:hint="eastAsia"/>
          <w:b/>
        </w:rPr>
        <w:t xml:space="preserve">11.4.1~11.4.4 </w:t>
      </w:r>
      <w:r>
        <w:rPr>
          <w:rFonts w:hint="eastAsia"/>
        </w:rPr>
        <w:t>人防工程设计应符合现行人防国家标准和行业标准的相关规定，兼顾人民防空工程与周边人民防空工程暂时不能连通的情况，应根据人民防空规划预留连通口。</w:t>
      </w:r>
    </w:p>
    <w:p w14:paraId="5E137F76">
      <w:pPr>
        <w:widowControl/>
        <w:spacing w:line="240" w:lineRule="auto"/>
        <w:jc w:val="left"/>
        <w:rPr>
          <w:rFonts w:eastAsia="黑体"/>
          <w:bCs/>
          <w:kern w:val="44"/>
          <w:sz w:val="30"/>
          <w:szCs w:val="32"/>
        </w:rPr>
      </w:pPr>
      <w:r>
        <w:br w:type="page"/>
      </w:r>
    </w:p>
    <w:p w14:paraId="58A8E76F">
      <w:pPr>
        <w:pStyle w:val="2"/>
        <w:numPr>
          <w:ilvl w:val="0"/>
          <w:numId w:val="0"/>
        </w:numPr>
        <w:spacing w:line="360" w:lineRule="auto"/>
        <w:ind w:left="180" w:leftChars="75"/>
      </w:pPr>
      <w:bookmarkStart w:id="809" w:name="_Toc150161734"/>
      <w:bookmarkStart w:id="810" w:name="_Toc155087519"/>
      <w:bookmarkStart w:id="811" w:name="_Toc155087643"/>
      <w:bookmarkStart w:id="812" w:name="_Toc155088139"/>
      <w:bookmarkStart w:id="813" w:name="_Toc155088263"/>
      <w:r>
        <w:rPr>
          <w:rFonts w:hint="eastAsia"/>
        </w:rPr>
        <w:t>1</w:t>
      </w:r>
      <w:r>
        <w:t>2 绿色低碳</w:t>
      </w:r>
      <w:bookmarkEnd w:id="809"/>
      <w:bookmarkEnd w:id="810"/>
      <w:bookmarkEnd w:id="811"/>
      <w:bookmarkEnd w:id="812"/>
      <w:bookmarkEnd w:id="813"/>
      <w:r>
        <w:rPr>
          <w:rFonts w:hint="eastAsia"/>
        </w:rPr>
        <w:t>设计</w:t>
      </w:r>
    </w:p>
    <w:p w14:paraId="62C366DD">
      <w:pPr>
        <w:ind w:left="180" w:leftChars="75"/>
      </w:pPr>
    </w:p>
    <w:p w14:paraId="7D4E0872">
      <w:pPr>
        <w:pStyle w:val="3"/>
        <w:spacing w:line="360" w:lineRule="auto"/>
        <w:ind w:left="180" w:leftChars="75"/>
        <w:rPr>
          <w:rFonts w:eastAsia="宋体"/>
        </w:rPr>
      </w:pPr>
      <w:bookmarkStart w:id="814" w:name="_Toc150161735"/>
      <w:bookmarkStart w:id="815" w:name="_Toc155087644"/>
      <w:bookmarkStart w:id="816" w:name="_Toc155088264"/>
      <w:bookmarkStart w:id="817" w:name="_Toc155088140"/>
      <w:bookmarkStart w:id="818" w:name="_Toc155087520"/>
      <w:r>
        <w:rPr>
          <w:rFonts w:hint="eastAsia"/>
          <w:b/>
        </w:rPr>
        <w:t>1</w:t>
      </w:r>
      <w:r>
        <w:rPr>
          <w:b/>
        </w:rPr>
        <w:t>2</w:t>
      </w:r>
      <w:r>
        <w:rPr>
          <w:rFonts w:hint="eastAsia"/>
          <w:b/>
        </w:rPr>
        <w:t>.1</w:t>
      </w:r>
      <w:r>
        <w:rPr>
          <w:rFonts w:eastAsia="宋体"/>
        </w:rPr>
        <w:t xml:space="preserve"> </w:t>
      </w:r>
      <w:r>
        <w:rPr>
          <w:rFonts w:hint="eastAsia"/>
        </w:rPr>
        <w:t>一般规定</w:t>
      </w:r>
      <w:bookmarkEnd w:id="814"/>
      <w:bookmarkEnd w:id="815"/>
      <w:bookmarkEnd w:id="816"/>
      <w:bookmarkEnd w:id="817"/>
      <w:bookmarkEnd w:id="818"/>
    </w:p>
    <w:p w14:paraId="5F03CEAF">
      <w:pPr>
        <w:ind w:left="180" w:leftChars="75"/>
      </w:pPr>
      <w:r>
        <w:rPr>
          <w:rFonts w:hint="eastAsia"/>
          <w:b/>
        </w:rPr>
        <w:t>1</w:t>
      </w:r>
      <w:r>
        <w:rPr>
          <w:b/>
        </w:rPr>
        <w:t>2</w:t>
      </w:r>
      <w:r>
        <w:rPr>
          <w:rFonts w:hint="eastAsia"/>
          <w:b/>
        </w:rPr>
        <w:t>.1.1</w:t>
      </w:r>
      <w:r>
        <w:rPr>
          <w:b/>
        </w:rPr>
        <w:t xml:space="preserve"> </w:t>
      </w:r>
      <w:r>
        <w:rPr>
          <w:rFonts w:hint="eastAsia"/>
        </w:rPr>
        <w:t>地下空间在城市发展的重要性日益凸显，但同时也面临着系统性不足、利用效率较低、前瞻性不足等问题和挑战。目前我国现有的地下空间开发利用标准多集中在资源评估、规划设计方面，少有关注地下空间绿色建设要求的。因此，融合绿色发展理念，落实低碳建设要求，引导加强城市地下空间科学利用、复合利用，充分发挥地下空间在拓展城市发展空间、增强城市综合承载能力、保障基础设施健康有序运行对于我国生态文明建设有重要作用。</w:t>
      </w:r>
    </w:p>
    <w:p w14:paraId="613EAD27">
      <w:pPr>
        <w:ind w:left="180" w:leftChars="75"/>
        <w:jc w:val="left"/>
      </w:pPr>
      <w:r>
        <w:rPr>
          <w:rFonts w:hint="eastAsia"/>
          <w:b/>
        </w:rPr>
        <w:t>1</w:t>
      </w:r>
      <w:r>
        <w:rPr>
          <w:b/>
        </w:rPr>
        <w:t>2</w:t>
      </w:r>
      <w:r>
        <w:rPr>
          <w:rFonts w:hint="eastAsia"/>
          <w:b/>
        </w:rPr>
        <w:t>.1.</w:t>
      </w:r>
      <w:r>
        <w:rPr>
          <w:b/>
        </w:rPr>
        <w:t>2</w:t>
      </w:r>
      <w:r>
        <w:rPr>
          <w:rFonts w:hint="eastAsia"/>
        </w:rPr>
        <w:t xml:space="preserve"> 地下空间从规划设计到施工，再到运行使用及最终的拆除，构成一个全寿命期。本标准制定，以“四节一环保”为基本约束，以“以人为本”为核心要求，对地下空间的安全耐久、资源节约、环境舒适、服务便捷等方面的性能进行规定。</w:t>
      </w:r>
    </w:p>
    <w:p w14:paraId="3C858AEF">
      <w:pPr>
        <w:ind w:left="180" w:leftChars="75"/>
      </w:pPr>
    </w:p>
    <w:p w14:paraId="6A2FBD87">
      <w:pPr>
        <w:pStyle w:val="3"/>
        <w:spacing w:line="360" w:lineRule="auto"/>
        <w:ind w:left="180" w:leftChars="75"/>
        <w:rPr>
          <w:rFonts w:eastAsia="宋体"/>
        </w:rPr>
      </w:pPr>
      <w:bookmarkStart w:id="819" w:name="_Toc155087521"/>
      <w:bookmarkStart w:id="820" w:name="_Toc155087645"/>
      <w:bookmarkStart w:id="821" w:name="_Toc150161736"/>
      <w:bookmarkStart w:id="822" w:name="_Toc155088265"/>
      <w:bookmarkStart w:id="823" w:name="_Toc155088141"/>
      <w:r>
        <w:rPr>
          <w:rFonts w:hint="eastAsia"/>
          <w:b/>
        </w:rPr>
        <w:t>1</w:t>
      </w:r>
      <w:r>
        <w:rPr>
          <w:b/>
        </w:rPr>
        <w:t>2</w:t>
      </w:r>
      <w:r>
        <w:rPr>
          <w:rFonts w:hint="eastAsia"/>
          <w:b/>
        </w:rPr>
        <w:t>.</w:t>
      </w:r>
      <w:r>
        <w:rPr>
          <w:b/>
        </w:rPr>
        <w:t>2</w:t>
      </w:r>
      <w:r>
        <w:rPr>
          <w:rFonts w:eastAsia="宋体"/>
        </w:rPr>
        <w:t xml:space="preserve"> </w:t>
      </w:r>
      <w:r>
        <w:t>安全耐久</w:t>
      </w:r>
      <w:bookmarkEnd w:id="819"/>
      <w:bookmarkEnd w:id="820"/>
      <w:bookmarkEnd w:id="821"/>
      <w:bookmarkEnd w:id="822"/>
      <w:bookmarkEnd w:id="823"/>
    </w:p>
    <w:p w14:paraId="00BC3271">
      <w:pPr>
        <w:ind w:left="180" w:leftChars="75"/>
        <w:jc w:val="left"/>
      </w:pPr>
      <w:r>
        <w:rPr>
          <w:rFonts w:hint="eastAsia"/>
          <w:b/>
        </w:rPr>
        <w:t>1</w:t>
      </w:r>
      <w:r>
        <w:rPr>
          <w:b/>
        </w:rPr>
        <w:t>2</w:t>
      </w:r>
      <w:r>
        <w:rPr>
          <w:rFonts w:hint="eastAsia"/>
          <w:b/>
        </w:rPr>
        <w:t>.</w:t>
      </w:r>
      <w:r>
        <w:rPr>
          <w:b/>
        </w:rPr>
        <w:t>2</w:t>
      </w:r>
      <w:r>
        <w:rPr>
          <w:rFonts w:hint="eastAsia"/>
          <w:b/>
        </w:rPr>
        <w:t>.</w:t>
      </w:r>
      <w:r>
        <w:rPr>
          <w:b/>
        </w:rPr>
        <w:t xml:space="preserve">1 </w:t>
      </w:r>
      <w:r>
        <w:rPr>
          <w:rFonts w:hint="eastAsia"/>
        </w:rPr>
        <w:t>本条对地下空间的场地安全提出要求。场地与各类危险源的距离应满足相应危险源的安全防护距离等控制要求，对场地中不利地段或潜在危险源应采取必要的避让、防护或控制、治理等措施，对场地中存在的有毒有害物质应采取有效的治理措施进行无害化处理，确保符合各项安全标准。</w:t>
      </w:r>
    </w:p>
    <w:p w14:paraId="2C08DAF4">
      <w:pPr>
        <w:ind w:left="180" w:leftChars="75"/>
        <w:jc w:val="left"/>
      </w:pPr>
      <w:r>
        <w:rPr>
          <w:rFonts w:hint="eastAsia"/>
          <w:b/>
        </w:rPr>
        <w:t>1</w:t>
      </w:r>
      <w:r>
        <w:rPr>
          <w:b/>
        </w:rPr>
        <w:t>2</w:t>
      </w:r>
      <w:r>
        <w:rPr>
          <w:rFonts w:hint="eastAsia"/>
          <w:b/>
        </w:rPr>
        <w:t>.</w:t>
      </w:r>
      <w:r>
        <w:rPr>
          <w:b/>
        </w:rPr>
        <w:t>2</w:t>
      </w:r>
      <w:r>
        <w:rPr>
          <w:rFonts w:hint="eastAsia"/>
          <w:b/>
        </w:rPr>
        <w:t>.</w:t>
      </w:r>
      <w:r>
        <w:rPr>
          <w:b/>
        </w:rPr>
        <w:t xml:space="preserve">2 </w:t>
      </w:r>
      <w:r>
        <w:rPr>
          <w:rFonts w:hint="eastAsia"/>
        </w:rPr>
        <w:t>安全等级、设计使用年限应符合现行国家标准《建筑结构可靠性设计统一标准》</w:t>
      </w:r>
      <w:r>
        <w:t>GB 50068及《建筑地基基础设计规范》GB 50007规定。</w:t>
      </w:r>
    </w:p>
    <w:p w14:paraId="107251DD">
      <w:pPr>
        <w:ind w:left="180" w:leftChars="75"/>
        <w:jc w:val="left"/>
      </w:pPr>
      <w:r>
        <w:rPr>
          <w:rFonts w:hint="eastAsia"/>
          <w:b/>
        </w:rPr>
        <w:t>1</w:t>
      </w:r>
      <w:r>
        <w:rPr>
          <w:b/>
        </w:rPr>
        <w:t>2</w:t>
      </w:r>
      <w:r>
        <w:rPr>
          <w:rFonts w:hint="eastAsia"/>
          <w:b/>
        </w:rPr>
        <w:t>.</w:t>
      </w:r>
      <w:r>
        <w:rPr>
          <w:b/>
        </w:rPr>
        <w:t>2</w:t>
      </w:r>
      <w:r>
        <w:rPr>
          <w:rFonts w:hint="eastAsia"/>
          <w:b/>
        </w:rPr>
        <w:t>.</w:t>
      </w:r>
      <w:r>
        <w:rPr>
          <w:b/>
        </w:rPr>
        <w:t>3</w:t>
      </w:r>
      <w:r>
        <w:rPr>
          <w:rFonts w:hint="eastAsia"/>
        </w:rPr>
        <w:t xml:space="preserve"> 地下空间内部的非结构构件包括非承重墙体、附着于屋面结构的构件、装饰构件和部件等。设备指为地下空间使用功能服务的附属机械、电气构件、部件和系统，主要包括电梯、照明和应急电源、通信设备，管道系统、采暖和空气调节系统、烟火监测和消防系统、公用天线等。附属设施包括整体卫生间、橱柜、储物柜等。</w:t>
      </w:r>
    </w:p>
    <w:p w14:paraId="07328734">
      <w:pPr>
        <w:ind w:left="180" w:leftChars="75"/>
        <w:jc w:val="left"/>
      </w:pPr>
      <w:r>
        <w:rPr>
          <w:rFonts w:hint="eastAsia"/>
          <w:b/>
        </w:rPr>
        <w:t>1</w:t>
      </w:r>
      <w:r>
        <w:rPr>
          <w:b/>
        </w:rPr>
        <w:t>2</w:t>
      </w:r>
      <w:r>
        <w:rPr>
          <w:rFonts w:hint="eastAsia"/>
          <w:b/>
        </w:rPr>
        <w:t>.</w:t>
      </w:r>
      <w:r>
        <w:rPr>
          <w:b/>
        </w:rPr>
        <w:t>2</w:t>
      </w:r>
      <w:r>
        <w:rPr>
          <w:rFonts w:hint="eastAsia"/>
          <w:b/>
        </w:rPr>
        <w:t>.</w:t>
      </w:r>
      <w:r>
        <w:rPr>
          <w:b/>
        </w:rPr>
        <w:t>4</w:t>
      </w:r>
      <w:r>
        <w:rPr>
          <w:rFonts w:hint="eastAsia"/>
        </w:rPr>
        <w:t xml:space="preserve"> 地下空间室外围护结构和装饰装修构件及其与主体建筑结构的连接应按国家现行有关标准进行专门设计，防止玻璃等的坠落。</w:t>
      </w:r>
    </w:p>
    <w:p w14:paraId="2B0D5C02">
      <w:pPr>
        <w:ind w:left="180" w:leftChars="75"/>
        <w:jc w:val="left"/>
      </w:pPr>
      <w:r>
        <w:rPr>
          <w:rFonts w:hint="eastAsia"/>
          <w:b/>
        </w:rPr>
        <w:t>1</w:t>
      </w:r>
      <w:r>
        <w:rPr>
          <w:b/>
        </w:rPr>
        <w:t>2</w:t>
      </w:r>
      <w:r>
        <w:rPr>
          <w:rFonts w:hint="eastAsia"/>
          <w:b/>
        </w:rPr>
        <w:t>.</w:t>
      </w:r>
      <w:r>
        <w:rPr>
          <w:b/>
        </w:rPr>
        <w:t>2</w:t>
      </w:r>
      <w:r>
        <w:rPr>
          <w:rFonts w:hint="eastAsia"/>
          <w:b/>
        </w:rPr>
        <w:t>.</w:t>
      </w:r>
      <w:r>
        <w:rPr>
          <w:b/>
        </w:rPr>
        <w:t xml:space="preserve">5 </w:t>
      </w:r>
      <w:r>
        <w:rPr>
          <w:rFonts w:hint="eastAsia"/>
        </w:rPr>
        <w:t>设置显著、醒目的安全警示标志，能够起到提醒建筑使用者注意安全的作用。警示标志一般设置于人员流动大的场所，青少年和儿童经常活动的场所，容易碰撞、夹伤、湿滑及危险的部位和场所等。比如禁止攀爬、禁止倚靠、禁止伸出窗外、禁止抛物、注意安全、当心碰头、当心夹手、当心车辆、当心坠落、当心滑倒、当心落水等；设置安全引导指示标志，包括紧急出口标志、避险处标志应急避难场所标志、急救点标志、报警点标志等，以及其他促进建筑安全使用的引导标志等。比如紧急出口标志，一般设置于便于安全疏散的紧急出口处，结合方向箭头设置于通向紧急出口的通道、楼梯口等处。</w:t>
      </w:r>
    </w:p>
    <w:p w14:paraId="311914CC">
      <w:pPr>
        <w:ind w:left="180" w:leftChars="75"/>
        <w:jc w:val="left"/>
      </w:pPr>
      <w:r>
        <w:rPr>
          <w:rFonts w:hint="eastAsia"/>
          <w:b/>
        </w:rPr>
        <w:t>1</w:t>
      </w:r>
      <w:r>
        <w:rPr>
          <w:b/>
        </w:rPr>
        <w:t>2</w:t>
      </w:r>
      <w:r>
        <w:rPr>
          <w:rFonts w:hint="eastAsia"/>
          <w:b/>
        </w:rPr>
        <w:t>.</w:t>
      </w:r>
      <w:r>
        <w:rPr>
          <w:b/>
        </w:rPr>
        <w:t>2</w:t>
      </w:r>
      <w:r>
        <w:rPr>
          <w:rFonts w:hint="eastAsia"/>
          <w:b/>
        </w:rPr>
        <w:t>.</w:t>
      </w:r>
      <w:r>
        <w:rPr>
          <w:b/>
        </w:rPr>
        <w:t xml:space="preserve">6 </w:t>
      </w:r>
      <w:r>
        <w:rPr>
          <w:rFonts w:hint="eastAsia"/>
        </w:rPr>
        <w:t>在发生突发事件时，疏散和救护顺畅非常重要，必须在场地和建筑设计中考虑到对策和措施。地下空间应根据其高度、规模、使用功能和耐火等级等因素合理设置安全疏散和避难设施。安全出口和疏散门的位置、数量、宽度及疏散楼梯间的形式，应满足人员安全疏散的要求。走廊、疏散通道等应满足现行国家标准《建筑设计防火规范》</w:t>
      </w:r>
      <w:r>
        <w:t>GB 50016</w:t>
      </w:r>
      <w:r>
        <w:rPr>
          <w:rFonts w:hint="eastAsia"/>
        </w:rPr>
        <w:t>，</w:t>
      </w:r>
      <w:r>
        <w:t>《防灾避难场所设计规范》GB51143</w:t>
      </w:r>
      <w:r>
        <w:rPr>
          <w:rFonts w:hint="eastAsia"/>
        </w:rPr>
        <w:t>，</w:t>
      </w:r>
      <w:r>
        <w:t>《</w:t>
      </w:r>
      <w:r>
        <w:rPr>
          <w:rFonts w:hint="eastAsia"/>
        </w:rPr>
        <w:t>建筑防火通用规范》GB 55037</w:t>
      </w:r>
      <w:r>
        <w:t>等对安全疏散和避难、应急交通的相关要求。本条重在强调保持通行空间路线畅通、视线清晰，不应有阳台花池、机电箱等凸向走廊、疏散通道的设计，防止对人员活动、步行交通、消防疏散埋下安全隐患。</w:t>
      </w:r>
    </w:p>
    <w:p w14:paraId="669322DD">
      <w:pPr>
        <w:ind w:left="180" w:leftChars="75"/>
        <w:jc w:val="left"/>
      </w:pPr>
      <w:r>
        <w:rPr>
          <w:rFonts w:hint="eastAsia"/>
          <w:b/>
        </w:rPr>
        <w:t>1</w:t>
      </w:r>
      <w:r>
        <w:rPr>
          <w:b/>
        </w:rPr>
        <w:t>2</w:t>
      </w:r>
      <w:r>
        <w:rPr>
          <w:rFonts w:hint="eastAsia"/>
          <w:b/>
        </w:rPr>
        <w:t>.</w:t>
      </w:r>
      <w:r>
        <w:rPr>
          <w:b/>
        </w:rPr>
        <w:t>2</w:t>
      </w:r>
      <w:r>
        <w:rPr>
          <w:rFonts w:hint="eastAsia"/>
          <w:b/>
        </w:rPr>
        <w:t>.</w:t>
      </w:r>
      <w:r>
        <w:rPr>
          <w:b/>
        </w:rPr>
        <w:t xml:space="preserve">7 </w:t>
      </w:r>
      <w:r>
        <w:rPr>
          <w:rFonts w:hint="eastAsia"/>
        </w:rPr>
        <w:t>由于火灾的蔓延速度、爆燃出现的时间及所产生的烟气种类与装修材料的类型有很大关系。因此地下建筑的装修材料应尽量采用不燃材料。</w:t>
      </w:r>
    </w:p>
    <w:p w14:paraId="5842441E">
      <w:pPr>
        <w:ind w:left="180" w:leftChars="75"/>
        <w:jc w:val="left"/>
      </w:pPr>
      <w:r>
        <w:rPr>
          <w:rFonts w:hint="eastAsia"/>
          <w:b/>
        </w:rPr>
        <w:t>1</w:t>
      </w:r>
      <w:r>
        <w:rPr>
          <w:b/>
        </w:rPr>
        <w:t>2</w:t>
      </w:r>
      <w:r>
        <w:rPr>
          <w:rFonts w:hint="eastAsia"/>
          <w:b/>
        </w:rPr>
        <w:t>.</w:t>
      </w:r>
      <w:r>
        <w:rPr>
          <w:b/>
        </w:rPr>
        <w:t>2</w:t>
      </w:r>
      <w:r>
        <w:rPr>
          <w:rFonts w:hint="eastAsia"/>
          <w:b/>
        </w:rPr>
        <w:t>.</w:t>
      </w:r>
      <w:r>
        <w:rPr>
          <w:b/>
        </w:rPr>
        <w:t>8</w:t>
      </w:r>
      <w:r>
        <w:rPr>
          <w:rFonts w:hint="eastAsia"/>
        </w:rPr>
        <w:t xml:space="preserve"> 在城市地下空间发生火灾等内部灾害时，如果不能及时、有效的进行通风排烟措施，将会产生严重的危害。实行通风排烟可以降低场内温度，减少高温毒气产生的危害，降低烟雾浓度的同时也缓解了火势的蔓延，增加场内的可见度，对于提高救援效率，缩短救援时间有着重大的帮助。</w:t>
      </w:r>
    </w:p>
    <w:p w14:paraId="7C2E0D60">
      <w:pPr>
        <w:ind w:left="180" w:leftChars="75"/>
        <w:jc w:val="left"/>
      </w:pPr>
      <w:r>
        <w:rPr>
          <w:rFonts w:hint="eastAsia"/>
          <w:b/>
        </w:rPr>
        <w:t>1</w:t>
      </w:r>
      <w:r>
        <w:rPr>
          <w:b/>
        </w:rPr>
        <w:t>2</w:t>
      </w:r>
      <w:r>
        <w:rPr>
          <w:rFonts w:hint="eastAsia"/>
          <w:b/>
        </w:rPr>
        <w:t>.</w:t>
      </w:r>
      <w:r>
        <w:rPr>
          <w:b/>
        </w:rPr>
        <w:t>2</w:t>
      </w:r>
      <w:r>
        <w:rPr>
          <w:rFonts w:hint="eastAsia"/>
          <w:b/>
        </w:rPr>
        <w:t>.</w:t>
      </w:r>
      <w:r>
        <w:rPr>
          <w:b/>
        </w:rPr>
        <w:t>9</w:t>
      </w:r>
      <w:r>
        <w:rPr>
          <w:rFonts w:hint="eastAsia"/>
        </w:rPr>
        <w:t xml:space="preserve"> 根据一般的建筑防火要求并结合地下空间的特点，城市地下空间的防火规划应包括：</w:t>
      </w:r>
      <w:r>
        <w:t>防火分区和防烟分区规划、通风消防设计、电气消防设计、给排水消防设计、火灾自动报警系统与灭火设施设置、安全疏散设计和防火应急管理体系等</w:t>
      </w:r>
      <w:r>
        <w:rPr>
          <w:rFonts w:hint="eastAsia"/>
        </w:rPr>
        <w:t>；地下空间的防洪防涝规划应包括：地下结构防洪防涝结构设计、配套设施设计与预案等，地下空间的排水设计应结合市政排水系统；地下空间抗震规划应包括：</w:t>
      </w:r>
      <w:r>
        <w:t>抗震设防区划、疏散场地规划、安全疏散设计和灾害应急管理体系等</w:t>
      </w:r>
      <w:r>
        <w:rPr>
          <w:rFonts w:hint="eastAsia"/>
        </w:rPr>
        <w:t>；地下空间中可能发生的人为恶性事件或意外伤害，如恐怖袭击、爆炸、有毒物质扩散、踩踏等，应针对上述可能发生的事件制定相应的物质设施规划及有针对性的应急预案，明确特殊情况下的预警、调度措施，疏散路线、场所、指示系统设计等要求。</w:t>
      </w:r>
    </w:p>
    <w:p w14:paraId="0DC40F32">
      <w:pPr>
        <w:ind w:left="180" w:leftChars="75"/>
      </w:pPr>
    </w:p>
    <w:p w14:paraId="35879ECC">
      <w:pPr>
        <w:pStyle w:val="3"/>
        <w:spacing w:line="360" w:lineRule="auto"/>
        <w:ind w:left="180" w:leftChars="75"/>
        <w:rPr>
          <w:rFonts w:eastAsia="宋体"/>
        </w:rPr>
      </w:pPr>
      <w:bookmarkStart w:id="824" w:name="_Toc155087646"/>
      <w:bookmarkStart w:id="825" w:name="_Toc155088142"/>
      <w:bookmarkStart w:id="826" w:name="_Toc155087522"/>
      <w:bookmarkStart w:id="827" w:name="_Toc150161737"/>
      <w:bookmarkStart w:id="828" w:name="_Toc155088266"/>
      <w:r>
        <w:rPr>
          <w:rFonts w:hint="eastAsia"/>
          <w:b/>
        </w:rPr>
        <w:t>1</w:t>
      </w:r>
      <w:r>
        <w:rPr>
          <w:b/>
        </w:rPr>
        <w:t>2</w:t>
      </w:r>
      <w:r>
        <w:rPr>
          <w:rFonts w:hint="eastAsia"/>
          <w:b/>
        </w:rPr>
        <w:t>.</w:t>
      </w:r>
      <w:r>
        <w:rPr>
          <w:b/>
        </w:rPr>
        <w:t xml:space="preserve">3 </w:t>
      </w:r>
      <w:r>
        <w:t>资源节约</w:t>
      </w:r>
      <w:bookmarkEnd w:id="824"/>
      <w:bookmarkEnd w:id="825"/>
      <w:bookmarkEnd w:id="826"/>
      <w:bookmarkEnd w:id="827"/>
      <w:bookmarkEnd w:id="828"/>
    </w:p>
    <w:p w14:paraId="72C9A22A">
      <w:pPr>
        <w:ind w:left="180" w:leftChars="75"/>
        <w:jc w:val="left"/>
      </w:pPr>
      <w:r>
        <w:rPr>
          <w:rFonts w:hint="eastAsia"/>
          <w:b/>
        </w:rPr>
        <w:t>1</w:t>
      </w:r>
      <w:r>
        <w:rPr>
          <w:b/>
        </w:rPr>
        <w:t>2</w:t>
      </w:r>
      <w:r>
        <w:rPr>
          <w:rFonts w:hint="eastAsia"/>
          <w:b/>
        </w:rPr>
        <w:t>.</w:t>
      </w:r>
      <w:r>
        <w:rPr>
          <w:b/>
        </w:rPr>
        <w:t>3</w:t>
      </w:r>
      <w:r>
        <w:rPr>
          <w:rFonts w:hint="eastAsia"/>
          <w:b/>
        </w:rPr>
        <w:t>.</w:t>
      </w:r>
      <w:r>
        <w:rPr>
          <w:b/>
        </w:rPr>
        <w:t>1</w:t>
      </w:r>
      <w:r>
        <w:rPr>
          <w:rFonts w:hint="eastAsia"/>
        </w:rPr>
        <w:t xml:space="preserve"> 城市地下空间规划和开发利用前应进行城市地下空间资源评估和地下空间需求分析。应以地下空间资源评估和需求分析为基础，合理确定城市地下空间的规模、功能及配比、利用深度及层数等，在满足城市发展需求的同时避免盲目过度开发。</w:t>
      </w:r>
    </w:p>
    <w:p w14:paraId="28CE15F5">
      <w:pPr>
        <w:ind w:left="180" w:leftChars="75"/>
        <w:jc w:val="left"/>
      </w:pPr>
      <w:r>
        <w:rPr>
          <w:rFonts w:hint="eastAsia"/>
          <w:b/>
        </w:rPr>
        <w:t>1</w:t>
      </w:r>
      <w:r>
        <w:rPr>
          <w:b/>
        </w:rPr>
        <w:t>2</w:t>
      </w:r>
      <w:r>
        <w:rPr>
          <w:rFonts w:hint="eastAsia"/>
          <w:b/>
        </w:rPr>
        <w:t>.</w:t>
      </w:r>
      <w:r>
        <w:rPr>
          <w:b/>
        </w:rPr>
        <w:t>3</w:t>
      </w:r>
      <w:r>
        <w:rPr>
          <w:rFonts w:hint="eastAsia"/>
          <w:b/>
        </w:rPr>
        <w:t>.</w:t>
      </w:r>
      <w:r>
        <w:rPr>
          <w:b/>
        </w:rPr>
        <w:t>2</w:t>
      </w:r>
      <w:r>
        <w:rPr>
          <w:rFonts w:hint="eastAsia"/>
        </w:rPr>
        <w:t xml:space="preserve"> 城市地下空间在优先满足地下交通、市政公用、防灾减灾、军事的功能外，应适度混合社会公共服务、物流、仓储等功能，并在对混合功能使用时间进行合理规划。</w:t>
      </w:r>
    </w:p>
    <w:p w14:paraId="3145A3FF">
      <w:pPr>
        <w:ind w:left="180" w:leftChars="75"/>
        <w:jc w:val="left"/>
      </w:pPr>
      <w:r>
        <w:rPr>
          <w:rFonts w:hint="eastAsia"/>
          <w:b/>
        </w:rPr>
        <w:t>1</w:t>
      </w:r>
      <w:r>
        <w:rPr>
          <w:b/>
        </w:rPr>
        <w:t>2</w:t>
      </w:r>
      <w:r>
        <w:rPr>
          <w:rFonts w:hint="eastAsia"/>
          <w:b/>
        </w:rPr>
        <w:t>.</w:t>
      </w:r>
      <w:r>
        <w:rPr>
          <w:b/>
        </w:rPr>
        <w:t>3</w:t>
      </w:r>
      <w:r>
        <w:rPr>
          <w:rFonts w:hint="eastAsia"/>
          <w:b/>
        </w:rPr>
        <w:t>.</w:t>
      </w:r>
      <w:r>
        <w:rPr>
          <w:b/>
        </w:rPr>
        <w:t>3</w:t>
      </w:r>
      <w:r>
        <w:rPr>
          <w:rFonts w:hint="eastAsia"/>
        </w:rPr>
        <w:t xml:space="preserve"> 本条沿用《绿色建筑评价标准》</w:t>
      </w:r>
      <w:r>
        <w:t>GBT 50378。地下建筑节能设计满足《公共建筑节能设计标准》GB50189。对于既有地下空间的改建和扩建需参考《既有建筑绿色改造技术规程》T/CECS 465。</w:t>
      </w:r>
    </w:p>
    <w:p w14:paraId="453B5A13">
      <w:pPr>
        <w:ind w:left="180" w:leftChars="75"/>
        <w:jc w:val="left"/>
      </w:pPr>
      <w:r>
        <w:rPr>
          <w:rFonts w:hint="eastAsia"/>
          <w:b/>
        </w:rPr>
        <w:t>1</w:t>
      </w:r>
      <w:r>
        <w:rPr>
          <w:b/>
        </w:rPr>
        <w:t>2</w:t>
      </w:r>
      <w:r>
        <w:rPr>
          <w:rFonts w:hint="eastAsia"/>
          <w:b/>
        </w:rPr>
        <w:t>.</w:t>
      </w:r>
      <w:r>
        <w:rPr>
          <w:b/>
        </w:rPr>
        <w:t>3</w:t>
      </w:r>
      <w:r>
        <w:rPr>
          <w:rFonts w:hint="eastAsia"/>
          <w:b/>
        </w:rPr>
        <w:t>.</w:t>
      </w:r>
      <w:r>
        <w:rPr>
          <w:b/>
        </w:rPr>
        <w:t>4</w:t>
      </w:r>
      <w:r>
        <w:rPr>
          <w:rFonts w:hint="eastAsia"/>
        </w:rPr>
        <w:t xml:space="preserve"> 不同使用功能的地下空间对温度的需求不同，根据功能和使用时间细化温度分区，制定合理的空调运行方案有助于减少空调系统能耗。同时应选择满足国家节能要求的空调设备。</w:t>
      </w:r>
    </w:p>
    <w:p w14:paraId="1471DFEF">
      <w:pPr>
        <w:ind w:left="180" w:leftChars="75"/>
        <w:jc w:val="left"/>
      </w:pPr>
      <w:r>
        <w:rPr>
          <w:rFonts w:hint="eastAsia"/>
          <w:b/>
        </w:rPr>
        <w:t>1</w:t>
      </w:r>
      <w:r>
        <w:rPr>
          <w:b/>
        </w:rPr>
        <w:t>2</w:t>
      </w:r>
      <w:r>
        <w:rPr>
          <w:rFonts w:hint="eastAsia"/>
          <w:b/>
        </w:rPr>
        <w:t>.</w:t>
      </w:r>
      <w:r>
        <w:rPr>
          <w:b/>
        </w:rPr>
        <w:t>3</w:t>
      </w:r>
      <w:r>
        <w:rPr>
          <w:rFonts w:hint="eastAsia"/>
          <w:b/>
        </w:rPr>
        <w:t>.</w:t>
      </w:r>
      <w:r>
        <w:rPr>
          <w:b/>
        </w:rPr>
        <w:t>5</w:t>
      </w:r>
      <w:r>
        <w:rPr>
          <w:rFonts w:hint="eastAsia"/>
        </w:rPr>
        <w:t xml:space="preserve"> 地下空间建筑照明节能的要求沿用《绿色建筑评价标准》</w:t>
      </w:r>
      <w:r>
        <w:t>GBT 50378。地下车站的照明节能要求参考《绿色城市轨道交通建筑评价标准》。</w:t>
      </w:r>
    </w:p>
    <w:p w14:paraId="32C81F34">
      <w:pPr>
        <w:ind w:left="180" w:leftChars="75"/>
        <w:jc w:val="left"/>
      </w:pPr>
      <w:r>
        <w:rPr>
          <w:rFonts w:hint="eastAsia"/>
          <w:b/>
        </w:rPr>
        <w:t>1</w:t>
      </w:r>
      <w:r>
        <w:rPr>
          <w:b/>
        </w:rPr>
        <w:t>2</w:t>
      </w:r>
      <w:r>
        <w:rPr>
          <w:rFonts w:hint="eastAsia"/>
          <w:b/>
        </w:rPr>
        <w:t>.</w:t>
      </w:r>
      <w:r>
        <w:rPr>
          <w:b/>
        </w:rPr>
        <w:t>3</w:t>
      </w:r>
      <w:r>
        <w:rPr>
          <w:rFonts w:hint="eastAsia"/>
          <w:b/>
        </w:rPr>
        <w:t>.</w:t>
      </w:r>
      <w:r>
        <w:rPr>
          <w:b/>
        </w:rPr>
        <w:t>6</w:t>
      </w:r>
      <w:r>
        <w:rPr>
          <w:rFonts w:hint="eastAsia"/>
        </w:rPr>
        <w:t xml:space="preserve"> 沿用</w:t>
      </w:r>
      <w:r>
        <w:t>《绿色建筑评价标准》GBT 50378</w:t>
      </w:r>
      <w:r>
        <w:rPr>
          <w:rFonts w:hint="eastAsia"/>
        </w:rPr>
        <w:t>。</w:t>
      </w:r>
    </w:p>
    <w:p w14:paraId="3C9175D2">
      <w:pPr>
        <w:ind w:left="180" w:leftChars="75"/>
        <w:jc w:val="left"/>
      </w:pPr>
      <w:r>
        <w:rPr>
          <w:rFonts w:hint="eastAsia"/>
          <w:b/>
        </w:rPr>
        <w:t>1</w:t>
      </w:r>
      <w:r>
        <w:rPr>
          <w:b/>
        </w:rPr>
        <w:t>2</w:t>
      </w:r>
      <w:r>
        <w:rPr>
          <w:rFonts w:hint="eastAsia"/>
          <w:b/>
        </w:rPr>
        <w:t>.</w:t>
      </w:r>
      <w:r>
        <w:rPr>
          <w:b/>
        </w:rPr>
        <w:t>3</w:t>
      </w:r>
      <w:r>
        <w:rPr>
          <w:rFonts w:hint="eastAsia"/>
          <w:b/>
        </w:rPr>
        <w:t>.</w:t>
      </w:r>
      <w:r>
        <w:rPr>
          <w:b/>
        </w:rPr>
        <w:t>7</w:t>
      </w:r>
      <w:r>
        <w:rPr>
          <w:rFonts w:hint="eastAsia"/>
        </w:rPr>
        <w:t xml:space="preserve"> 在《绿色建筑评价标准》</w:t>
      </w:r>
      <w:r>
        <w:t>GBT 50378的节水控制性项要求的基础上，补充了《民用建筑节水设计标准》GB50555节水系统设计的要求。</w:t>
      </w:r>
    </w:p>
    <w:p w14:paraId="37B85C58">
      <w:pPr>
        <w:ind w:left="180" w:leftChars="75"/>
        <w:jc w:val="left"/>
      </w:pPr>
      <w:r>
        <w:rPr>
          <w:rFonts w:hint="eastAsia"/>
          <w:b/>
        </w:rPr>
        <w:t>1</w:t>
      </w:r>
      <w:r>
        <w:rPr>
          <w:b/>
        </w:rPr>
        <w:t>2</w:t>
      </w:r>
      <w:r>
        <w:rPr>
          <w:rFonts w:hint="eastAsia"/>
          <w:b/>
        </w:rPr>
        <w:t>.</w:t>
      </w:r>
      <w:r>
        <w:rPr>
          <w:b/>
        </w:rPr>
        <w:t>3</w:t>
      </w:r>
      <w:r>
        <w:rPr>
          <w:rFonts w:hint="eastAsia"/>
          <w:b/>
        </w:rPr>
        <w:t>.</w:t>
      </w:r>
      <w:r>
        <w:rPr>
          <w:b/>
        </w:rPr>
        <w:t>8</w:t>
      </w:r>
      <w:r>
        <w:rPr>
          <w:rFonts w:hint="eastAsia"/>
        </w:rPr>
        <w:t xml:space="preserve"> 参考</w:t>
      </w:r>
      <w:r>
        <w:t>《绿色建筑评价标准》GBT 50378</w:t>
      </w:r>
      <w:r>
        <w:rPr>
          <w:rFonts w:hint="eastAsia"/>
        </w:rPr>
        <w:t>。</w:t>
      </w:r>
    </w:p>
    <w:p w14:paraId="36BB6733">
      <w:pPr>
        <w:ind w:left="180" w:leftChars="75"/>
      </w:pPr>
    </w:p>
    <w:p w14:paraId="4E72D117">
      <w:pPr>
        <w:pStyle w:val="3"/>
        <w:spacing w:line="360" w:lineRule="auto"/>
        <w:ind w:left="180" w:leftChars="75"/>
        <w:rPr>
          <w:rFonts w:eastAsia="宋体"/>
        </w:rPr>
      </w:pPr>
      <w:bookmarkStart w:id="829" w:name="_Toc150161738"/>
      <w:bookmarkStart w:id="830" w:name="_Toc155087523"/>
      <w:bookmarkStart w:id="831" w:name="_Toc155087647"/>
      <w:bookmarkStart w:id="832" w:name="_Toc155088267"/>
      <w:bookmarkStart w:id="833" w:name="_Toc155088143"/>
      <w:r>
        <w:rPr>
          <w:rFonts w:hint="eastAsia"/>
          <w:b/>
        </w:rPr>
        <w:t>1</w:t>
      </w:r>
      <w:r>
        <w:rPr>
          <w:b/>
        </w:rPr>
        <w:t>2</w:t>
      </w:r>
      <w:r>
        <w:rPr>
          <w:rFonts w:hint="eastAsia"/>
          <w:b/>
        </w:rPr>
        <w:t>.</w:t>
      </w:r>
      <w:r>
        <w:rPr>
          <w:b/>
        </w:rPr>
        <w:t>4</w:t>
      </w:r>
      <w:r>
        <w:rPr>
          <w:rFonts w:eastAsia="宋体"/>
        </w:rPr>
        <w:t xml:space="preserve"> </w:t>
      </w:r>
      <w:r>
        <w:t>环境舒适</w:t>
      </w:r>
      <w:bookmarkEnd w:id="829"/>
      <w:bookmarkEnd w:id="830"/>
      <w:bookmarkEnd w:id="831"/>
      <w:bookmarkEnd w:id="832"/>
      <w:bookmarkEnd w:id="833"/>
    </w:p>
    <w:p w14:paraId="265C291B">
      <w:pPr>
        <w:ind w:left="180" w:leftChars="75"/>
        <w:jc w:val="left"/>
      </w:pPr>
      <w:r>
        <w:rPr>
          <w:rFonts w:hint="eastAsia"/>
          <w:b/>
        </w:rPr>
        <w:t>1</w:t>
      </w:r>
      <w:r>
        <w:rPr>
          <w:b/>
        </w:rPr>
        <w:t>2</w:t>
      </w:r>
      <w:r>
        <w:rPr>
          <w:rFonts w:hint="eastAsia"/>
          <w:b/>
        </w:rPr>
        <w:t>.</w:t>
      </w:r>
      <w:r>
        <w:rPr>
          <w:b/>
        </w:rPr>
        <w:t>4</w:t>
      </w:r>
      <w:r>
        <w:rPr>
          <w:rFonts w:hint="eastAsia"/>
          <w:b/>
        </w:rPr>
        <w:t>.</w:t>
      </w:r>
      <w:r>
        <w:rPr>
          <w:b/>
        </w:rPr>
        <w:t>1</w:t>
      </w:r>
      <w:r>
        <w:rPr>
          <w:rFonts w:hint="eastAsia"/>
        </w:rPr>
        <w:t xml:space="preserve"> 地下空间应为使用者提供适宜的内部环境，包括空气温湿度、风速、噪音、照明、污染物等均应符合相应标准。</w:t>
      </w:r>
    </w:p>
    <w:p w14:paraId="2F3912E3">
      <w:pPr>
        <w:ind w:left="180" w:leftChars="75"/>
        <w:jc w:val="left"/>
      </w:pPr>
      <w:r>
        <w:rPr>
          <w:rFonts w:hint="eastAsia"/>
          <w:b/>
        </w:rPr>
        <w:t>1</w:t>
      </w:r>
      <w:r>
        <w:rPr>
          <w:b/>
        </w:rPr>
        <w:t>2</w:t>
      </w:r>
      <w:r>
        <w:rPr>
          <w:rFonts w:hint="eastAsia"/>
          <w:b/>
        </w:rPr>
        <w:t>.</w:t>
      </w:r>
      <w:r>
        <w:rPr>
          <w:b/>
        </w:rPr>
        <w:t>4</w:t>
      </w:r>
      <w:r>
        <w:rPr>
          <w:rFonts w:hint="eastAsia"/>
          <w:b/>
        </w:rPr>
        <w:t>.</w:t>
      </w:r>
      <w:r>
        <w:rPr>
          <w:b/>
        </w:rPr>
        <w:t>2</w:t>
      </w:r>
      <w:r>
        <w:rPr>
          <w:rFonts w:hint="eastAsia"/>
        </w:rPr>
        <w:t xml:space="preserve"> 地下空间封闭性好、通风条件差，为保证室内人员的健康舒适，应采用环保的装修材料以减少有害物散发量，同时应在地下室应严格控烟。</w:t>
      </w:r>
    </w:p>
    <w:p w14:paraId="123B0062">
      <w:pPr>
        <w:ind w:left="180" w:leftChars="75"/>
        <w:jc w:val="left"/>
      </w:pPr>
      <w:r>
        <w:rPr>
          <w:rFonts w:hint="eastAsia"/>
          <w:b/>
        </w:rPr>
        <w:t>1</w:t>
      </w:r>
      <w:r>
        <w:rPr>
          <w:b/>
        </w:rPr>
        <w:t>2</w:t>
      </w:r>
      <w:r>
        <w:rPr>
          <w:rFonts w:hint="eastAsia"/>
          <w:b/>
        </w:rPr>
        <w:t>.</w:t>
      </w:r>
      <w:r>
        <w:rPr>
          <w:b/>
        </w:rPr>
        <w:t>4</w:t>
      </w:r>
      <w:r>
        <w:rPr>
          <w:rFonts w:hint="eastAsia"/>
          <w:b/>
        </w:rPr>
        <w:t>.</w:t>
      </w:r>
      <w:r>
        <w:rPr>
          <w:b/>
        </w:rPr>
        <w:t>3</w:t>
      </w:r>
      <w:r>
        <w:rPr>
          <w:rFonts w:hint="eastAsia"/>
        </w:rPr>
        <w:t xml:space="preserve"> 地下空间应做好通风空调系统气流组织防止异味、有害物质在地下空间扩散，散发异味和有害物质的房间宜集中设置且远离人员活动区或工艺区，并且排除异味或有害物质的管道宜保持负压，此类管道不应穿过人员主要活动区域，特殊情况必须穿越的，应采取可靠措施防止污染物泄漏。</w:t>
      </w:r>
    </w:p>
    <w:p w14:paraId="6752020B">
      <w:pPr>
        <w:ind w:left="180" w:leftChars="75"/>
        <w:jc w:val="left"/>
      </w:pPr>
      <w:r>
        <w:rPr>
          <w:rFonts w:hint="eastAsia"/>
          <w:b/>
        </w:rPr>
        <w:t>1</w:t>
      </w:r>
      <w:r>
        <w:rPr>
          <w:b/>
        </w:rPr>
        <w:t>2</w:t>
      </w:r>
      <w:r>
        <w:rPr>
          <w:rFonts w:hint="eastAsia"/>
          <w:b/>
        </w:rPr>
        <w:t>.</w:t>
      </w:r>
      <w:r>
        <w:rPr>
          <w:b/>
        </w:rPr>
        <w:t>4</w:t>
      </w:r>
      <w:r>
        <w:rPr>
          <w:rFonts w:hint="eastAsia"/>
          <w:b/>
        </w:rPr>
        <w:t>.</w:t>
      </w:r>
      <w:r>
        <w:rPr>
          <w:b/>
        </w:rPr>
        <w:t>4</w:t>
      </w:r>
      <w:r>
        <w:rPr>
          <w:rFonts w:hint="eastAsia"/>
        </w:rPr>
        <w:t xml:space="preserve"> 地下空间通常较为潮湿，控制菌落总量可以降低健康风险。</w:t>
      </w:r>
    </w:p>
    <w:p w14:paraId="4007B6EC">
      <w:pPr>
        <w:ind w:left="180" w:leftChars="75"/>
        <w:jc w:val="left"/>
      </w:pPr>
      <w:r>
        <w:rPr>
          <w:rFonts w:hint="eastAsia"/>
          <w:b/>
        </w:rPr>
        <w:t>1</w:t>
      </w:r>
      <w:r>
        <w:rPr>
          <w:b/>
        </w:rPr>
        <w:t>2</w:t>
      </w:r>
      <w:r>
        <w:rPr>
          <w:rFonts w:hint="eastAsia"/>
          <w:b/>
        </w:rPr>
        <w:t>.</w:t>
      </w:r>
      <w:r>
        <w:rPr>
          <w:b/>
        </w:rPr>
        <w:t>4</w:t>
      </w:r>
      <w:r>
        <w:rPr>
          <w:rFonts w:hint="eastAsia"/>
          <w:b/>
        </w:rPr>
        <w:t>.</w:t>
      </w:r>
      <w:r>
        <w:rPr>
          <w:b/>
        </w:rPr>
        <w:t>5</w:t>
      </w:r>
      <w:r>
        <w:rPr>
          <w:rFonts w:hint="eastAsia"/>
        </w:rPr>
        <w:t xml:space="preserve"> 参考</w:t>
      </w:r>
      <w:r>
        <w:t>《生活饮用水卫生标准》GB5749</w:t>
      </w:r>
      <w:r>
        <w:rPr>
          <w:rFonts w:hint="eastAsia"/>
        </w:rPr>
        <w:t>。</w:t>
      </w:r>
    </w:p>
    <w:p w14:paraId="6373AEA3">
      <w:pPr>
        <w:ind w:left="180" w:leftChars="75"/>
        <w:jc w:val="left"/>
      </w:pPr>
      <w:r>
        <w:rPr>
          <w:rFonts w:hint="eastAsia"/>
          <w:b/>
        </w:rPr>
        <w:t>1</w:t>
      </w:r>
      <w:r>
        <w:rPr>
          <w:b/>
        </w:rPr>
        <w:t>2</w:t>
      </w:r>
      <w:r>
        <w:rPr>
          <w:rFonts w:hint="eastAsia"/>
          <w:b/>
        </w:rPr>
        <w:t>.</w:t>
      </w:r>
      <w:r>
        <w:rPr>
          <w:b/>
        </w:rPr>
        <w:t>4</w:t>
      </w:r>
      <w:r>
        <w:rPr>
          <w:rFonts w:hint="eastAsia"/>
          <w:b/>
        </w:rPr>
        <w:t>.</w:t>
      </w:r>
      <w:r>
        <w:rPr>
          <w:b/>
        </w:rPr>
        <w:t>6</w:t>
      </w:r>
      <w:r>
        <w:rPr>
          <w:rFonts w:hint="eastAsia"/>
        </w:rPr>
        <w:t xml:space="preserve"> 有噪声和振动的设备用房不宜设在噪声敏感房间的直接上层或贴邻布置。有噪声和振动的设备用房应采取隔声、隔振和吸声的措施，并应对设备和管道采取减振、消声处理，各类管道穿过楼板和墙体时，孔洞周边应采取密封隔声措施。有人员经常停留的功能房间室内噪声级及隔声性能应符合《民用建筑隔声设计规范》</w:t>
      </w:r>
      <w:r>
        <w:t>GB50118中的低限要求。</w:t>
      </w:r>
    </w:p>
    <w:p w14:paraId="3BEB3439">
      <w:pPr>
        <w:ind w:left="180" w:leftChars="75"/>
      </w:pPr>
    </w:p>
    <w:p w14:paraId="493F39C9">
      <w:pPr>
        <w:pStyle w:val="3"/>
        <w:spacing w:line="360" w:lineRule="auto"/>
        <w:ind w:left="180" w:leftChars="75"/>
        <w:rPr>
          <w:rFonts w:eastAsia="宋体"/>
        </w:rPr>
      </w:pPr>
      <w:bookmarkStart w:id="834" w:name="_Toc150161739"/>
      <w:bookmarkStart w:id="835" w:name="_Toc155087524"/>
      <w:bookmarkStart w:id="836" w:name="_Toc155088144"/>
      <w:bookmarkStart w:id="837" w:name="_Toc155088268"/>
      <w:bookmarkStart w:id="838" w:name="_Toc155087648"/>
      <w:r>
        <w:rPr>
          <w:rFonts w:hint="eastAsia"/>
          <w:b/>
        </w:rPr>
        <w:t>1</w:t>
      </w:r>
      <w:r>
        <w:rPr>
          <w:b/>
        </w:rPr>
        <w:t>2</w:t>
      </w:r>
      <w:r>
        <w:rPr>
          <w:rFonts w:hint="eastAsia"/>
          <w:b/>
        </w:rPr>
        <w:t>.</w:t>
      </w:r>
      <w:r>
        <w:rPr>
          <w:b/>
        </w:rPr>
        <w:t xml:space="preserve">5 </w:t>
      </w:r>
      <w:r>
        <w:t>服务便捷</w:t>
      </w:r>
      <w:bookmarkEnd w:id="834"/>
      <w:bookmarkEnd w:id="835"/>
      <w:bookmarkEnd w:id="836"/>
      <w:bookmarkEnd w:id="837"/>
      <w:bookmarkEnd w:id="838"/>
    </w:p>
    <w:p w14:paraId="11586257">
      <w:pPr>
        <w:ind w:left="180" w:leftChars="75"/>
        <w:jc w:val="left"/>
      </w:pPr>
      <w:r>
        <w:rPr>
          <w:rFonts w:hint="eastAsia"/>
          <w:b/>
        </w:rPr>
        <w:t>1</w:t>
      </w:r>
      <w:r>
        <w:rPr>
          <w:b/>
        </w:rPr>
        <w:t>2</w:t>
      </w:r>
      <w:r>
        <w:rPr>
          <w:rFonts w:hint="eastAsia"/>
          <w:b/>
        </w:rPr>
        <w:t>.</w:t>
      </w:r>
      <w:r>
        <w:rPr>
          <w:b/>
        </w:rPr>
        <w:t>5</w:t>
      </w:r>
      <w:r>
        <w:rPr>
          <w:rFonts w:hint="eastAsia"/>
          <w:b/>
        </w:rPr>
        <w:t>.</w:t>
      </w:r>
      <w:r>
        <w:rPr>
          <w:b/>
        </w:rPr>
        <w:t>1</w:t>
      </w:r>
      <w:r>
        <w:rPr>
          <w:rFonts w:hint="eastAsia"/>
        </w:rPr>
        <w:t xml:space="preserve"> 对绿色地下空间的服务便捷性提出总体要求，慢行系统、公交系统、新能源交通工具等应符合国家现行相关标准中相关规定。</w:t>
      </w:r>
    </w:p>
    <w:p w14:paraId="40E9214E">
      <w:pPr>
        <w:ind w:left="180" w:leftChars="75"/>
        <w:jc w:val="left"/>
      </w:pPr>
      <w:r>
        <w:rPr>
          <w:rFonts w:hint="eastAsia"/>
          <w:b/>
        </w:rPr>
        <w:t>1</w:t>
      </w:r>
      <w:r>
        <w:rPr>
          <w:b/>
        </w:rPr>
        <w:t>2</w:t>
      </w:r>
      <w:r>
        <w:rPr>
          <w:rFonts w:hint="eastAsia"/>
          <w:b/>
        </w:rPr>
        <w:t>.</w:t>
      </w:r>
      <w:r>
        <w:rPr>
          <w:b/>
        </w:rPr>
        <w:t>5</w:t>
      </w:r>
      <w:r>
        <w:rPr>
          <w:rFonts w:hint="eastAsia"/>
          <w:b/>
        </w:rPr>
        <w:t>.</w:t>
      </w:r>
      <w:r>
        <w:rPr>
          <w:b/>
        </w:rPr>
        <w:t>2</w:t>
      </w:r>
      <w:r>
        <w:rPr>
          <w:rFonts w:hint="eastAsia"/>
        </w:rPr>
        <w:t xml:space="preserve"> 对地下空间的人行系统提出要求，主要目的为增强地下空间与周边地块、设施的连通性，为慢行优先创造条件。</w:t>
      </w:r>
    </w:p>
    <w:p w14:paraId="47B6FF7D">
      <w:pPr>
        <w:ind w:left="180" w:leftChars="75"/>
        <w:jc w:val="left"/>
      </w:pPr>
      <w:r>
        <w:rPr>
          <w:rFonts w:hint="eastAsia"/>
          <w:b/>
        </w:rPr>
        <w:t>1</w:t>
      </w:r>
      <w:r>
        <w:rPr>
          <w:b/>
        </w:rPr>
        <w:t>2</w:t>
      </w:r>
      <w:r>
        <w:rPr>
          <w:rFonts w:hint="eastAsia"/>
          <w:b/>
        </w:rPr>
        <w:t>.</w:t>
      </w:r>
      <w:r>
        <w:rPr>
          <w:b/>
        </w:rPr>
        <w:t>5</w:t>
      </w:r>
      <w:r>
        <w:rPr>
          <w:rFonts w:hint="eastAsia"/>
          <w:b/>
        </w:rPr>
        <w:t>.</w:t>
      </w:r>
      <w:r>
        <w:rPr>
          <w:b/>
        </w:rPr>
        <w:t>3</w:t>
      </w:r>
      <w:r>
        <w:rPr>
          <w:rFonts w:hint="eastAsia"/>
        </w:rPr>
        <w:t xml:space="preserve"> 对地下空间的公交系统提出要求，主要目的为增强地下空间搭乘公共交通的便捷性，为公交优先创造条件。</w:t>
      </w:r>
    </w:p>
    <w:p w14:paraId="513CAE4C">
      <w:pPr>
        <w:ind w:left="180" w:leftChars="75"/>
        <w:jc w:val="left"/>
      </w:pPr>
      <w:r>
        <w:rPr>
          <w:rFonts w:hint="eastAsia"/>
          <w:b/>
        </w:rPr>
        <w:t>1</w:t>
      </w:r>
      <w:r>
        <w:rPr>
          <w:b/>
        </w:rPr>
        <w:t>2</w:t>
      </w:r>
      <w:r>
        <w:rPr>
          <w:rFonts w:hint="eastAsia"/>
          <w:b/>
        </w:rPr>
        <w:t>.</w:t>
      </w:r>
      <w:r>
        <w:rPr>
          <w:b/>
        </w:rPr>
        <w:t>5</w:t>
      </w:r>
      <w:r>
        <w:rPr>
          <w:rFonts w:hint="eastAsia"/>
          <w:b/>
        </w:rPr>
        <w:t>.</w:t>
      </w:r>
      <w:r>
        <w:rPr>
          <w:b/>
        </w:rPr>
        <w:t>4</w:t>
      </w:r>
      <w:r>
        <w:rPr>
          <w:rFonts w:hint="eastAsia"/>
        </w:rPr>
        <w:t xml:space="preserve"> 本条对地下空间的新能源交通工具充电设施提出要求，主要目的为增强服务新能源交通工具的便捷性，为新能源交通工具优先创造条件。新能源交通工具充电设施的设置应符合国家现行相关标准中的消防要求。</w:t>
      </w:r>
    </w:p>
    <w:p w14:paraId="1BB83B4A">
      <w:pPr>
        <w:widowControl/>
        <w:jc w:val="left"/>
        <w:rPr>
          <w:rFonts w:cs="宋体"/>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rebuchet MS">
    <w:panose1 w:val="020B0603020202020204"/>
    <w:charset w:val="00"/>
    <w:family w:val="swiss"/>
    <w:pitch w:val="default"/>
    <w:sig w:usb0="00000687" w:usb1="00000000" w:usb2="00000000" w:usb3="00000000" w:csb0="200000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HiddenHorzOCR-Identity-H">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HiddenHorzOCR">
    <w:altName w:val="Yu Gothic"/>
    <w:panose1 w:val="00000000000000000000"/>
    <w:charset w:val="80"/>
    <w:family w:val="auto"/>
    <w:pitch w:val="default"/>
    <w:sig w:usb0="00000000" w:usb1="00000000" w:usb2="00000010" w:usb3="00000000" w:csb0="00020000" w:csb1="00000000"/>
  </w:font>
  <w:font w:name="MS Mincho">
    <w:altName w:val="Yu Gothic UI"/>
    <w:panose1 w:val="02020609040205080304"/>
    <w:charset w:val="80"/>
    <w:family w:val="moder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8184710"/>
      <w:docPartObj>
        <w:docPartGallery w:val="AutoText"/>
      </w:docPartObj>
    </w:sdtPr>
    <w:sdtContent>
      <w:p w14:paraId="2AD2050B">
        <w:pPr>
          <w:pStyle w:val="21"/>
          <w:jc w:val="center"/>
        </w:pPr>
        <w:r>
          <w:fldChar w:fldCharType="begin"/>
        </w:r>
        <w:r>
          <w:instrText xml:space="preserve">PAGE   \* MERGEFORMAT</w:instrText>
        </w:r>
        <w:r>
          <w:fldChar w:fldCharType="separate"/>
        </w:r>
        <w:r>
          <w:rPr>
            <w:lang w:val="zh-CN"/>
          </w:rPr>
          <w:t>8</w:t>
        </w:r>
        <w:r>
          <w:fldChar w:fldCharType="end"/>
        </w:r>
      </w:p>
    </w:sdtContent>
  </w:sdt>
  <w:p w14:paraId="153CB409">
    <w:pPr>
      <w:pStyle w:val="21"/>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E7774">
    <w:pPr>
      <w:pStyle w:val="21"/>
      <w:framePr w:wrap="around" w:vAnchor="text" w:hAnchor="margin" w:xAlign="center" w:y="1"/>
      <w:rPr>
        <w:rStyle w:val="34"/>
      </w:rPr>
    </w:pPr>
    <w:r>
      <w:rPr>
        <w:rStyle w:val="34"/>
      </w:rPr>
      <w:fldChar w:fldCharType="begin"/>
    </w:r>
    <w:r>
      <w:rPr>
        <w:rStyle w:val="34"/>
      </w:rPr>
      <w:instrText xml:space="preserve">PAGE  </w:instrText>
    </w:r>
    <w:r>
      <w:rPr>
        <w:rStyle w:val="34"/>
      </w:rPr>
      <w:fldChar w:fldCharType="separate"/>
    </w:r>
    <w:r>
      <w:rPr>
        <w:rStyle w:val="34"/>
      </w:rPr>
      <w:t>5</w:t>
    </w:r>
    <w:r>
      <w:rPr>
        <w:rStyle w:val="34"/>
      </w:rPr>
      <w:fldChar w:fldCharType="end"/>
    </w:r>
  </w:p>
  <w:p w14:paraId="6DC97C13">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6353024"/>
      <w:docPartObj>
        <w:docPartGallery w:val="AutoText"/>
      </w:docPartObj>
    </w:sdtPr>
    <w:sdtContent>
      <w:p w14:paraId="3A6EDD61">
        <w:pPr>
          <w:pStyle w:val="21"/>
          <w:jc w:val="center"/>
        </w:pPr>
        <w:r>
          <w:fldChar w:fldCharType="begin"/>
        </w:r>
        <w:r>
          <w:instrText xml:space="preserve">PAGE   \* MERGEFORMAT</w:instrText>
        </w:r>
        <w:r>
          <w:fldChar w:fldCharType="separate"/>
        </w:r>
        <w:r>
          <w:rPr>
            <w:lang w:val="zh-CN"/>
          </w:rPr>
          <w:t>21</w:t>
        </w:r>
        <w:r>
          <w:fldChar w:fldCharType="end"/>
        </w:r>
      </w:p>
    </w:sdtContent>
  </w:sdt>
  <w:p w14:paraId="28575000">
    <w:pPr>
      <w:pStyle w:val="21"/>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9D961">
    <w:pPr>
      <w:pStyle w:val="21"/>
      <w:framePr w:wrap="around" w:vAnchor="text" w:hAnchor="margin" w:xAlign="center" w:y="1"/>
      <w:rPr>
        <w:rStyle w:val="34"/>
      </w:rPr>
    </w:pPr>
    <w:r>
      <w:rPr>
        <w:rStyle w:val="34"/>
      </w:rPr>
      <w:fldChar w:fldCharType="begin"/>
    </w:r>
    <w:r>
      <w:rPr>
        <w:rStyle w:val="34"/>
      </w:rPr>
      <w:instrText xml:space="preserve">PAGE  </w:instrText>
    </w:r>
    <w:r>
      <w:rPr>
        <w:rStyle w:val="34"/>
      </w:rPr>
      <w:fldChar w:fldCharType="end"/>
    </w:r>
  </w:p>
  <w:p w14:paraId="342528A5">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0267829"/>
      <w:docPartObj>
        <w:docPartGallery w:val="AutoText"/>
      </w:docPartObj>
    </w:sdtPr>
    <w:sdtContent>
      <w:p w14:paraId="2D195A9E">
        <w:pPr>
          <w:pStyle w:val="21"/>
          <w:jc w:val="center"/>
        </w:pPr>
        <w:r>
          <w:fldChar w:fldCharType="begin"/>
        </w:r>
        <w:r>
          <w:instrText xml:space="preserve">PAGE   \* MERGEFORMAT</w:instrText>
        </w:r>
        <w:r>
          <w:fldChar w:fldCharType="separate"/>
        </w:r>
        <w:r>
          <w:rPr>
            <w:lang w:val="zh-CN"/>
          </w:rPr>
          <w:t>86</w:t>
        </w:r>
        <w:r>
          <w:fldChar w:fldCharType="end"/>
        </w:r>
      </w:p>
    </w:sdtContent>
  </w:sdt>
  <w:p w14:paraId="08BA0241">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231A">
    <w:pPr>
      <w:pStyle w:val="21"/>
      <w:framePr w:wrap="around" w:vAnchor="text" w:hAnchor="margin" w:xAlign="center" w:y="1"/>
      <w:ind w:left="5000"/>
      <w:rPr>
        <w:rStyle w:val="34"/>
      </w:rPr>
    </w:pPr>
    <w:r>
      <w:rPr>
        <w:rStyle w:val="34"/>
      </w:rPr>
      <w:fldChar w:fldCharType="begin"/>
    </w:r>
    <w:r>
      <w:rPr>
        <w:rStyle w:val="34"/>
      </w:rPr>
      <w:instrText xml:space="preserve">PAGE  </w:instrText>
    </w:r>
    <w:r>
      <w:rPr>
        <w:rStyle w:val="34"/>
      </w:rPr>
      <w:fldChar w:fldCharType="end"/>
    </w:r>
  </w:p>
  <w:p w14:paraId="6FCA6A38">
    <w:pPr>
      <w:pStyle w:val="21"/>
      <w:ind w:left="5000"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CE66B">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529EE"/>
    <w:multiLevelType w:val="multilevel"/>
    <w:tmpl w:val="01B529EE"/>
    <w:lvl w:ilvl="0" w:tentative="0">
      <w:start w:val="1"/>
      <w:numFmt w:val="decimal"/>
      <w:pStyle w:val="47"/>
      <w:lvlText w:val="（%1）"/>
      <w:lvlJc w:val="left"/>
      <w:pPr>
        <w:tabs>
          <w:tab w:val="left" w:pos="1779"/>
        </w:tabs>
        <w:ind w:left="1779" w:hanging="720"/>
      </w:pPr>
      <w:rPr>
        <w:rFonts w:hint="default"/>
        <w:color w:val="auto"/>
      </w:r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1">
    <w:nsid w:val="23856479"/>
    <w:multiLevelType w:val="multilevel"/>
    <w:tmpl w:val="23856479"/>
    <w:lvl w:ilvl="0" w:tentative="0">
      <w:start w:val="1"/>
      <w:numFmt w:val="decimal"/>
      <w:pStyle w:val="2"/>
      <w:lvlText w:val="%1"/>
      <w:lvlJc w:val="left"/>
      <w:pPr>
        <w:tabs>
          <w:tab w:val="left" w:pos="5103"/>
        </w:tabs>
        <w:ind w:left="5103" w:hanging="567"/>
      </w:pPr>
      <w:rPr>
        <w:rFonts w:hint="eastAsia"/>
        <w:sz w:val="32"/>
        <w:szCs w:val="32"/>
      </w:rPr>
    </w:lvl>
    <w:lvl w:ilvl="1" w:tentative="0">
      <w:start w:val="1"/>
      <w:numFmt w:val="decimal"/>
      <w:lvlText w:val="（%2）"/>
      <w:lvlJc w:val="left"/>
      <w:pPr>
        <w:tabs>
          <w:tab w:val="left" w:pos="840"/>
        </w:tabs>
        <w:ind w:left="840" w:hanging="420"/>
      </w:pPr>
      <w:rPr>
        <w:rFonts w:ascii="Times New Roman" w:hAnsi="Times New Roman" w:eastAsia="Times New Roman" w:cs="Times New Roman"/>
      </w:rPr>
    </w:lvl>
    <w:lvl w:ilvl="2" w:tentative="0">
      <w:start w:val="1"/>
      <w:numFmt w:val="lowerRoman"/>
      <w:lvlText w:val="%3."/>
      <w:lvlJc w:val="right"/>
      <w:pPr>
        <w:tabs>
          <w:tab w:val="left" w:pos="1260"/>
        </w:tabs>
        <w:ind w:left="1260" w:hanging="420"/>
      </w:pPr>
    </w:lvl>
    <w:lvl w:ilvl="3" w:tentative="0">
      <w:start w:val="2"/>
      <w:numFmt w:val="decimal"/>
      <w:lvlText w:val="（%4）"/>
      <w:lvlJc w:val="left"/>
      <w:pPr>
        <w:tabs>
          <w:tab w:val="left" w:pos="1980"/>
        </w:tabs>
        <w:ind w:left="1980"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86058C1"/>
    <w:multiLevelType w:val="multilevel"/>
    <w:tmpl w:val="486058C1"/>
    <w:lvl w:ilvl="0" w:tentative="0">
      <w:start w:val="1"/>
      <w:numFmt w:val="decimal"/>
      <w:pStyle w:val="48"/>
      <w:lvlText w:val="%1."/>
      <w:lvlJc w:val="left"/>
      <w:pPr>
        <w:tabs>
          <w:tab w:val="left" w:pos="907"/>
        </w:tabs>
        <w:ind w:left="0" w:firstLine="547"/>
      </w:pPr>
      <w:rPr>
        <w:rFonts w:hint="eastAsia"/>
      </w:rPr>
    </w:lvl>
    <w:lvl w:ilvl="1" w:tentative="0">
      <w:start w:val="1"/>
      <w:numFmt w:val="lowerLetter"/>
      <w:lvlText w:val="%2)"/>
      <w:lvlJc w:val="left"/>
      <w:pPr>
        <w:tabs>
          <w:tab w:val="left" w:pos="1387"/>
        </w:tabs>
        <w:ind w:left="1387" w:hanging="420"/>
      </w:pPr>
    </w:lvl>
    <w:lvl w:ilvl="2" w:tentative="0">
      <w:start w:val="1"/>
      <w:numFmt w:val="lowerRoman"/>
      <w:lvlText w:val="%3."/>
      <w:lvlJc w:val="right"/>
      <w:pPr>
        <w:tabs>
          <w:tab w:val="left" w:pos="1807"/>
        </w:tabs>
        <w:ind w:left="1807" w:hanging="420"/>
      </w:pPr>
    </w:lvl>
    <w:lvl w:ilvl="3" w:tentative="0">
      <w:start w:val="1"/>
      <w:numFmt w:val="decimal"/>
      <w:lvlText w:val="%4."/>
      <w:lvlJc w:val="left"/>
      <w:pPr>
        <w:tabs>
          <w:tab w:val="left" w:pos="2227"/>
        </w:tabs>
        <w:ind w:left="2227" w:hanging="420"/>
      </w:pPr>
    </w:lvl>
    <w:lvl w:ilvl="4" w:tentative="0">
      <w:start w:val="1"/>
      <w:numFmt w:val="lowerLetter"/>
      <w:lvlText w:val="%5)"/>
      <w:lvlJc w:val="left"/>
      <w:pPr>
        <w:tabs>
          <w:tab w:val="left" w:pos="2647"/>
        </w:tabs>
        <w:ind w:left="2647" w:hanging="420"/>
      </w:pPr>
    </w:lvl>
    <w:lvl w:ilvl="5" w:tentative="0">
      <w:start w:val="1"/>
      <w:numFmt w:val="lowerRoman"/>
      <w:lvlText w:val="%6."/>
      <w:lvlJc w:val="right"/>
      <w:pPr>
        <w:tabs>
          <w:tab w:val="left" w:pos="3067"/>
        </w:tabs>
        <w:ind w:left="3067" w:hanging="420"/>
      </w:pPr>
    </w:lvl>
    <w:lvl w:ilvl="6" w:tentative="0">
      <w:start w:val="1"/>
      <w:numFmt w:val="decimal"/>
      <w:lvlText w:val="%7."/>
      <w:lvlJc w:val="left"/>
      <w:pPr>
        <w:tabs>
          <w:tab w:val="left" w:pos="3487"/>
        </w:tabs>
        <w:ind w:left="3487" w:hanging="420"/>
      </w:pPr>
    </w:lvl>
    <w:lvl w:ilvl="7" w:tentative="0">
      <w:start w:val="1"/>
      <w:numFmt w:val="lowerLetter"/>
      <w:lvlText w:val="%8)"/>
      <w:lvlJc w:val="left"/>
      <w:pPr>
        <w:tabs>
          <w:tab w:val="left" w:pos="3907"/>
        </w:tabs>
        <w:ind w:left="3907" w:hanging="420"/>
      </w:pPr>
    </w:lvl>
    <w:lvl w:ilvl="8" w:tentative="0">
      <w:start w:val="1"/>
      <w:numFmt w:val="lowerRoman"/>
      <w:lvlText w:val="%9."/>
      <w:lvlJc w:val="right"/>
      <w:pPr>
        <w:tabs>
          <w:tab w:val="left" w:pos="4327"/>
        </w:tabs>
        <w:ind w:left="4327" w:hanging="420"/>
      </w:pPr>
    </w:lvl>
  </w:abstractNum>
  <w:abstractNum w:abstractNumId="3">
    <w:nsid w:val="63D35541"/>
    <w:multiLevelType w:val="multilevel"/>
    <w:tmpl w:val="63D35541"/>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1449"/>
        </w:tabs>
        <w:ind w:left="1449" w:hanging="9"/>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4">
    <w:nsid w:val="6CEA2025"/>
    <w:multiLevelType w:val="multilevel"/>
    <w:tmpl w:val="6CEA2025"/>
    <w:lvl w:ilvl="0" w:tentative="0">
      <w:start w:val="1"/>
      <w:numFmt w:val="none"/>
      <w:pStyle w:val="61"/>
      <w:suff w:val="nothing"/>
      <w:lvlText w:val="%1"/>
      <w:lvlJc w:val="left"/>
      <w:pPr>
        <w:ind w:left="0" w:firstLine="0"/>
      </w:pPr>
      <w:rPr>
        <w:rFonts w:hint="default" w:ascii="Times New Roman" w:hAnsi="Times New Roman"/>
        <w:b/>
        <w:i w:val="0"/>
        <w:sz w:val="21"/>
      </w:rPr>
    </w:lvl>
    <w:lvl w:ilvl="1" w:tentative="0">
      <w:start w:val="1"/>
      <w:numFmt w:val="decimal"/>
      <w:pStyle w:val="62"/>
      <w:suff w:val="nothing"/>
      <w:lvlText w:val="%1%2　"/>
      <w:lvlJc w:val="left"/>
      <w:pPr>
        <w:ind w:left="0" w:firstLine="0"/>
      </w:pPr>
      <w:rPr>
        <w:rFonts w:hint="eastAsia" w:ascii="黑体" w:hAnsi="Times New Roman" w:eastAsia="黑体"/>
        <w:b w:val="0"/>
        <w:i w:val="0"/>
        <w:sz w:val="21"/>
      </w:rPr>
    </w:lvl>
    <w:lvl w:ilvl="2" w:tentative="0">
      <w:start w:val="1"/>
      <w:numFmt w:val="decimal"/>
      <w:pStyle w:val="63"/>
      <w:suff w:val="nothing"/>
      <w:lvlText w:val="%1%2.%3　"/>
      <w:lvlJc w:val="left"/>
      <w:pPr>
        <w:ind w:left="0" w:firstLine="0"/>
      </w:pPr>
      <w:rPr>
        <w:rFonts w:hint="eastAsia"/>
        <w:b w:val="0"/>
        <w:i w:val="0"/>
        <w:sz w:val="21"/>
      </w:rPr>
    </w:lvl>
    <w:lvl w:ilvl="3" w:tentative="0">
      <w:start w:val="1"/>
      <w:numFmt w:val="decimal"/>
      <w:pStyle w:val="64"/>
      <w:suff w:val="nothing"/>
      <w:lvlText w:val="%1%2.%3.%4　"/>
      <w:lvlJc w:val="left"/>
      <w:pPr>
        <w:ind w:left="886" w:firstLine="0"/>
      </w:pPr>
      <w:rPr>
        <w:rFonts w:hint="eastAsia" w:ascii="黑体" w:hAnsi="Times New Roman" w:eastAsia="黑体"/>
        <w:b w:val="0"/>
        <w:i w:val="0"/>
        <w:sz w:val="21"/>
      </w:rPr>
    </w:lvl>
    <w:lvl w:ilvl="4" w:tentative="0">
      <w:start w:val="1"/>
      <w:numFmt w:val="decimal"/>
      <w:pStyle w:val="65"/>
      <w:suff w:val="nothing"/>
      <w:lvlText w:val="%1%2.%3.%4.%5　"/>
      <w:lvlJc w:val="left"/>
      <w:pPr>
        <w:ind w:left="0" w:firstLine="0"/>
      </w:pPr>
      <w:rPr>
        <w:rFonts w:hint="eastAsia" w:ascii="黑体" w:hAnsi="Times New Roman" w:eastAsia="黑体"/>
        <w:b w:val="0"/>
        <w:i w:val="0"/>
        <w:sz w:val="21"/>
      </w:rPr>
    </w:lvl>
    <w:lvl w:ilvl="5" w:tentative="0">
      <w:start w:val="1"/>
      <w:numFmt w:val="decimal"/>
      <w:pStyle w:val="66"/>
      <w:suff w:val="nothing"/>
      <w:lvlText w:val="%1%2.%3.%4.%5.%6　"/>
      <w:lvlJc w:val="left"/>
      <w:pPr>
        <w:ind w:left="0" w:firstLine="0"/>
      </w:pPr>
      <w:rPr>
        <w:rFonts w:hint="eastAsia" w:ascii="黑体" w:hAnsi="Times New Roman" w:eastAsia="黑体"/>
        <w:b w:val="0"/>
        <w:i w:val="0"/>
        <w:sz w:val="21"/>
      </w:rPr>
    </w:lvl>
    <w:lvl w:ilvl="6" w:tentative="0">
      <w:start w:val="1"/>
      <w:numFmt w:val="decimal"/>
      <w:pStyle w:val="6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0ZDE1MWUzNDNkYWI4ZDA3MWYzZDM3NzE1NjRiZTEifQ=="/>
  </w:docVars>
  <w:rsids>
    <w:rsidRoot w:val="00FD58FE"/>
    <w:rsid w:val="0000077A"/>
    <w:rsid w:val="00001DC0"/>
    <w:rsid w:val="000025E9"/>
    <w:rsid w:val="00002EC7"/>
    <w:rsid w:val="00003074"/>
    <w:rsid w:val="00003078"/>
    <w:rsid w:val="00003B50"/>
    <w:rsid w:val="00003FFC"/>
    <w:rsid w:val="000047D0"/>
    <w:rsid w:val="000060F4"/>
    <w:rsid w:val="00006168"/>
    <w:rsid w:val="00006A3D"/>
    <w:rsid w:val="00006AA0"/>
    <w:rsid w:val="00006B78"/>
    <w:rsid w:val="00006E28"/>
    <w:rsid w:val="00007B74"/>
    <w:rsid w:val="00007CE9"/>
    <w:rsid w:val="000101A9"/>
    <w:rsid w:val="000115DF"/>
    <w:rsid w:val="00011B4A"/>
    <w:rsid w:val="00011BEB"/>
    <w:rsid w:val="00011D0C"/>
    <w:rsid w:val="00012B69"/>
    <w:rsid w:val="00012BAB"/>
    <w:rsid w:val="00012CB5"/>
    <w:rsid w:val="00012E2C"/>
    <w:rsid w:val="00013C98"/>
    <w:rsid w:val="00013FA7"/>
    <w:rsid w:val="00014110"/>
    <w:rsid w:val="00014BA2"/>
    <w:rsid w:val="00014EBA"/>
    <w:rsid w:val="00014F4D"/>
    <w:rsid w:val="00015001"/>
    <w:rsid w:val="000154EF"/>
    <w:rsid w:val="00015553"/>
    <w:rsid w:val="00015556"/>
    <w:rsid w:val="00015F2F"/>
    <w:rsid w:val="000162C4"/>
    <w:rsid w:val="00016513"/>
    <w:rsid w:val="00016AB9"/>
    <w:rsid w:val="00016B72"/>
    <w:rsid w:val="00017B7F"/>
    <w:rsid w:val="00017E91"/>
    <w:rsid w:val="00020354"/>
    <w:rsid w:val="0002062E"/>
    <w:rsid w:val="0002081F"/>
    <w:rsid w:val="00020A6A"/>
    <w:rsid w:val="00020C10"/>
    <w:rsid w:val="00020CCD"/>
    <w:rsid w:val="00021122"/>
    <w:rsid w:val="0002120F"/>
    <w:rsid w:val="000217E2"/>
    <w:rsid w:val="00021C79"/>
    <w:rsid w:val="00022431"/>
    <w:rsid w:val="0002268D"/>
    <w:rsid w:val="00022B05"/>
    <w:rsid w:val="000239FF"/>
    <w:rsid w:val="00023A69"/>
    <w:rsid w:val="00023AA9"/>
    <w:rsid w:val="00023F24"/>
    <w:rsid w:val="000242AA"/>
    <w:rsid w:val="00024541"/>
    <w:rsid w:val="00024CAF"/>
    <w:rsid w:val="000251F7"/>
    <w:rsid w:val="0002604D"/>
    <w:rsid w:val="00026540"/>
    <w:rsid w:val="00026905"/>
    <w:rsid w:val="00026C10"/>
    <w:rsid w:val="00026F19"/>
    <w:rsid w:val="0002715A"/>
    <w:rsid w:val="00027383"/>
    <w:rsid w:val="00027549"/>
    <w:rsid w:val="000278B3"/>
    <w:rsid w:val="000279D8"/>
    <w:rsid w:val="00027F54"/>
    <w:rsid w:val="0003001E"/>
    <w:rsid w:val="000300B7"/>
    <w:rsid w:val="00030DFC"/>
    <w:rsid w:val="000310D2"/>
    <w:rsid w:val="00031137"/>
    <w:rsid w:val="00031789"/>
    <w:rsid w:val="000319EB"/>
    <w:rsid w:val="0003236D"/>
    <w:rsid w:val="00032798"/>
    <w:rsid w:val="00032B0D"/>
    <w:rsid w:val="00032BC1"/>
    <w:rsid w:val="00032BEB"/>
    <w:rsid w:val="00032E3D"/>
    <w:rsid w:val="00032E7B"/>
    <w:rsid w:val="00033396"/>
    <w:rsid w:val="00033510"/>
    <w:rsid w:val="000339B2"/>
    <w:rsid w:val="00033BB8"/>
    <w:rsid w:val="0003403D"/>
    <w:rsid w:val="0003425F"/>
    <w:rsid w:val="000348CD"/>
    <w:rsid w:val="00034B89"/>
    <w:rsid w:val="00034D6A"/>
    <w:rsid w:val="00035385"/>
    <w:rsid w:val="00036312"/>
    <w:rsid w:val="000363E7"/>
    <w:rsid w:val="0003641E"/>
    <w:rsid w:val="0003649C"/>
    <w:rsid w:val="00036878"/>
    <w:rsid w:val="00036A8D"/>
    <w:rsid w:val="00036CD7"/>
    <w:rsid w:val="00036F85"/>
    <w:rsid w:val="00037533"/>
    <w:rsid w:val="00037AFB"/>
    <w:rsid w:val="00037DCA"/>
    <w:rsid w:val="000406D3"/>
    <w:rsid w:val="00040D30"/>
    <w:rsid w:val="00041F9C"/>
    <w:rsid w:val="00042569"/>
    <w:rsid w:val="0004276F"/>
    <w:rsid w:val="00042833"/>
    <w:rsid w:val="00042B77"/>
    <w:rsid w:val="00043AF2"/>
    <w:rsid w:val="00043E33"/>
    <w:rsid w:val="00043E83"/>
    <w:rsid w:val="00044411"/>
    <w:rsid w:val="000444C0"/>
    <w:rsid w:val="000446C6"/>
    <w:rsid w:val="000448F1"/>
    <w:rsid w:val="00044B16"/>
    <w:rsid w:val="000454AB"/>
    <w:rsid w:val="00046028"/>
    <w:rsid w:val="00046DEE"/>
    <w:rsid w:val="0004703E"/>
    <w:rsid w:val="000474BB"/>
    <w:rsid w:val="0004764A"/>
    <w:rsid w:val="00047861"/>
    <w:rsid w:val="000503D1"/>
    <w:rsid w:val="000504A9"/>
    <w:rsid w:val="00050E9D"/>
    <w:rsid w:val="0005121A"/>
    <w:rsid w:val="00051AD2"/>
    <w:rsid w:val="00051E70"/>
    <w:rsid w:val="00052236"/>
    <w:rsid w:val="00052AB1"/>
    <w:rsid w:val="00052C2F"/>
    <w:rsid w:val="000530C6"/>
    <w:rsid w:val="0005362F"/>
    <w:rsid w:val="00053720"/>
    <w:rsid w:val="00054333"/>
    <w:rsid w:val="00054561"/>
    <w:rsid w:val="000546AF"/>
    <w:rsid w:val="00054D38"/>
    <w:rsid w:val="00054F75"/>
    <w:rsid w:val="00055A70"/>
    <w:rsid w:val="00055C3E"/>
    <w:rsid w:val="00056100"/>
    <w:rsid w:val="0005629D"/>
    <w:rsid w:val="0005647E"/>
    <w:rsid w:val="00057021"/>
    <w:rsid w:val="000608AA"/>
    <w:rsid w:val="00061535"/>
    <w:rsid w:val="0006198D"/>
    <w:rsid w:val="00061ABB"/>
    <w:rsid w:val="0006232F"/>
    <w:rsid w:val="00063457"/>
    <w:rsid w:val="0006353F"/>
    <w:rsid w:val="00063B3B"/>
    <w:rsid w:val="00063C35"/>
    <w:rsid w:val="00063D28"/>
    <w:rsid w:val="00063EF5"/>
    <w:rsid w:val="00063F06"/>
    <w:rsid w:val="00063F37"/>
    <w:rsid w:val="00064D51"/>
    <w:rsid w:val="000651ED"/>
    <w:rsid w:val="00065C2D"/>
    <w:rsid w:val="000667F4"/>
    <w:rsid w:val="00066AEB"/>
    <w:rsid w:val="0006706D"/>
    <w:rsid w:val="0006717F"/>
    <w:rsid w:val="000672AC"/>
    <w:rsid w:val="000674EC"/>
    <w:rsid w:val="000706F1"/>
    <w:rsid w:val="0007083D"/>
    <w:rsid w:val="000708CD"/>
    <w:rsid w:val="00071374"/>
    <w:rsid w:val="00071E75"/>
    <w:rsid w:val="000722D6"/>
    <w:rsid w:val="00072493"/>
    <w:rsid w:val="00072B73"/>
    <w:rsid w:val="00073026"/>
    <w:rsid w:val="000730E2"/>
    <w:rsid w:val="000735CA"/>
    <w:rsid w:val="00073616"/>
    <w:rsid w:val="00073E0C"/>
    <w:rsid w:val="00073F95"/>
    <w:rsid w:val="0007440B"/>
    <w:rsid w:val="00075AEF"/>
    <w:rsid w:val="00075E13"/>
    <w:rsid w:val="0007621A"/>
    <w:rsid w:val="0007653A"/>
    <w:rsid w:val="0007676B"/>
    <w:rsid w:val="0007724F"/>
    <w:rsid w:val="00077794"/>
    <w:rsid w:val="00077952"/>
    <w:rsid w:val="00077B7F"/>
    <w:rsid w:val="000810C3"/>
    <w:rsid w:val="00081B7A"/>
    <w:rsid w:val="00081BBE"/>
    <w:rsid w:val="0008260D"/>
    <w:rsid w:val="000826E5"/>
    <w:rsid w:val="00082946"/>
    <w:rsid w:val="00082951"/>
    <w:rsid w:val="000832ED"/>
    <w:rsid w:val="00083472"/>
    <w:rsid w:val="0008348A"/>
    <w:rsid w:val="00083E93"/>
    <w:rsid w:val="000841D0"/>
    <w:rsid w:val="0008461A"/>
    <w:rsid w:val="00084B2D"/>
    <w:rsid w:val="00084FDA"/>
    <w:rsid w:val="00085A88"/>
    <w:rsid w:val="0008691F"/>
    <w:rsid w:val="000870C1"/>
    <w:rsid w:val="00087B2D"/>
    <w:rsid w:val="00087FDC"/>
    <w:rsid w:val="000900C5"/>
    <w:rsid w:val="000905AD"/>
    <w:rsid w:val="000905E1"/>
    <w:rsid w:val="000907A0"/>
    <w:rsid w:val="00090CDD"/>
    <w:rsid w:val="000910F3"/>
    <w:rsid w:val="00091116"/>
    <w:rsid w:val="00091375"/>
    <w:rsid w:val="00091627"/>
    <w:rsid w:val="0009212B"/>
    <w:rsid w:val="0009288C"/>
    <w:rsid w:val="00093268"/>
    <w:rsid w:val="000934E5"/>
    <w:rsid w:val="00093926"/>
    <w:rsid w:val="00093D10"/>
    <w:rsid w:val="00093DB9"/>
    <w:rsid w:val="000948B9"/>
    <w:rsid w:val="00094D59"/>
    <w:rsid w:val="00094E04"/>
    <w:rsid w:val="000957D3"/>
    <w:rsid w:val="00096407"/>
    <w:rsid w:val="00096774"/>
    <w:rsid w:val="000967A3"/>
    <w:rsid w:val="00096CDE"/>
    <w:rsid w:val="00096EB8"/>
    <w:rsid w:val="000971AF"/>
    <w:rsid w:val="00097698"/>
    <w:rsid w:val="00097736"/>
    <w:rsid w:val="00097C6D"/>
    <w:rsid w:val="00097C84"/>
    <w:rsid w:val="00097D75"/>
    <w:rsid w:val="00097DFD"/>
    <w:rsid w:val="000A01D3"/>
    <w:rsid w:val="000A136A"/>
    <w:rsid w:val="000A1E42"/>
    <w:rsid w:val="000A24B5"/>
    <w:rsid w:val="000A2B4A"/>
    <w:rsid w:val="000A2CF8"/>
    <w:rsid w:val="000A2F0F"/>
    <w:rsid w:val="000A312D"/>
    <w:rsid w:val="000A42AE"/>
    <w:rsid w:val="000A4547"/>
    <w:rsid w:val="000A4C2A"/>
    <w:rsid w:val="000A526B"/>
    <w:rsid w:val="000A5445"/>
    <w:rsid w:val="000A5571"/>
    <w:rsid w:val="000A55B7"/>
    <w:rsid w:val="000A56C1"/>
    <w:rsid w:val="000A56C4"/>
    <w:rsid w:val="000A5778"/>
    <w:rsid w:val="000A5BDA"/>
    <w:rsid w:val="000A5D28"/>
    <w:rsid w:val="000A5D9B"/>
    <w:rsid w:val="000A605E"/>
    <w:rsid w:val="000A675A"/>
    <w:rsid w:val="000A7028"/>
    <w:rsid w:val="000A7BEB"/>
    <w:rsid w:val="000B10EA"/>
    <w:rsid w:val="000B1619"/>
    <w:rsid w:val="000B2F93"/>
    <w:rsid w:val="000B3006"/>
    <w:rsid w:val="000B4123"/>
    <w:rsid w:val="000B57A5"/>
    <w:rsid w:val="000B64A6"/>
    <w:rsid w:val="000B71F8"/>
    <w:rsid w:val="000B7A8E"/>
    <w:rsid w:val="000C0822"/>
    <w:rsid w:val="000C0960"/>
    <w:rsid w:val="000C0B5A"/>
    <w:rsid w:val="000C199E"/>
    <w:rsid w:val="000C1DD0"/>
    <w:rsid w:val="000C206D"/>
    <w:rsid w:val="000C2833"/>
    <w:rsid w:val="000C3449"/>
    <w:rsid w:val="000C3C0E"/>
    <w:rsid w:val="000C42DA"/>
    <w:rsid w:val="000C473E"/>
    <w:rsid w:val="000C4960"/>
    <w:rsid w:val="000C4B87"/>
    <w:rsid w:val="000C4EE2"/>
    <w:rsid w:val="000C5939"/>
    <w:rsid w:val="000C60F4"/>
    <w:rsid w:val="000C6313"/>
    <w:rsid w:val="000C65E7"/>
    <w:rsid w:val="000C7615"/>
    <w:rsid w:val="000D0238"/>
    <w:rsid w:val="000D0268"/>
    <w:rsid w:val="000D0F50"/>
    <w:rsid w:val="000D1F30"/>
    <w:rsid w:val="000D20E5"/>
    <w:rsid w:val="000D2627"/>
    <w:rsid w:val="000D2EF2"/>
    <w:rsid w:val="000D2FF1"/>
    <w:rsid w:val="000D3B2F"/>
    <w:rsid w:val="000D40CF"/>
    <w:rsid w:val="000D4166"/>
    <w:rsid w:val="000D44D9"/>
    <w:rsid w:val="000D4CB9"/>
    <w:rsid w:val="000D53A7"/>
    <w:rsid w:val="000D5B21"/>
    <w:rsid w:val="000D688B"/>
    <w:rsid w:val="000D6C9B"/>
    <w:rsid w:val="000D6FE5"/>
    <w:rsid w:val="000D74FA"/>
    <w:rsid w:val="000D7B45"/>
    <w:rsid w:val="000D7D03"/>
    <w:rsid w:val="000D7EC4"/>
    <w:rsid w:val="000D7F82"/>
    <w:rsid w:val="000E1461"/>
    <w:rsid w:val="000E16BF"/>
    <w:rsid w:val="000E1897"/>
    <w:rsid w:val="000E2A31"/>
    <w:rsid w:val="000E2C0C"/>
    <w:rsid w:val="000E36F5"/>
    <w:rsid w:val="000E3774"/>
    <w:rsid w:val="000E3FCA"/>
    <w:rsid w:val="000E5AA5"/>
    <w:rsid w:val="000E5C3F"/>
    <w:rsid w:val="000E5F43"/>
    <w:rsid w:val="000E602E"/>
    <w:rsid w:val="000E6BCB"/>
    <w:rsid w:val="000E6FA8"/>
    <w:rsid w:val="000E70B3"/>
    <w:rsid w:val="000E7305"/>
    <w:rsid w:val="000E753D"/>
    <w:rsid w:val="000E7623"/>
    <w:rsid w:val="000E7DDD"/>
    <w:rsid w:val="000F073C"/>
    <w:rsid w:val="000F07FB"/>
    <w:rsid w:val="000F0BA4"/>
    <w:rsid w:val="000F1041"/>
    <w:rsid w:val="000F1563"/>
    <w:rsid w:val="000F1772"/>
    <w:rsid w:val="000F1A1F"/>
    <w:rsid w:val="000F1D8F"/>
    <w:rsid w:val="000F1E25"/>
    <w:rsid w:val="000F1EB6"/>
    <w:rsid w:val="000F1FA5"/>
    <w:rsid w:val="000F2547"/>
    <w:rsid w:val="000F26CE"/>
    <w:rsid w:val="000F284C"/>
    <w:rsid w:val="000F29F5"/>
    <w:rsid w:val="000F2A38"/>
    <w:rsid w:val="000F2D57"/>
    <w:rsid w:val="000F3205"/>
    <w:rsid w:val="000F384B"/>
    <w:rsid w:val="000F388B"/>
    <w:rsid w:val="000F38EC"/>
    <w:rsid w:val="000F3B64"/>
    <w:rsid w:val="000F3C4F"/>
    <w:rsid w:val="000F4433"/>
    <w:rsid w:val="000F44A6"/>
    <w:rsid w:val="000F461C"/>
    <w:rsid w:val="000F4B15"/>
    <w:rsid w:val="000F50A7"/>
    <w:rsid w:val="000F53D0"/>
    <w:rsid w:val="000F5425"/>
    <w:rsid w:val="000F5C8D"/>
    <w:rsid w:val="000F6349"/>
    <w:rsid w:val="000F6B07"/>
    <w:rsid w:val="000F6F1E"/>
    <w:rsid w:val="000F77C8"/>
    <w:rsid w:val="00100EFD"/>
    <w:rsid w:val="001028C8"/>
    <w:rsid w:val="00102F4D"/>
    <w:rsid w:val="0010307F"/>
    <w:rsid w:val="00103275"/>
    <w:rsid w:val="0010334D"/>
    <w:rsid w:val="00103A63"/>
    <w:rsid w:val="00104B19"/>
    <w:rsid w:val="00104BB3"/>
    <w:rsid w:val="00105012"/>
    <w:rsid w:val="00105364"/>
    <w:rsid w:val="00105508"/>
    <w:rsid w:val="001063A6"/>
    <w:rsid w:val="0010692E"/>
    <w:rsid w:val="00106B07"/>
    <w:rsid w:val="00107646"/>
    <w:rsid w:val="00107A24"/>
    <w:rsid w:val="00107B0D"/>
    <w:rsid w:val="00107F6E"/>
    <w:rsid w:val="00110402"/>
    <w:rsid w:val="00110C51"/>
    <w:rsid w:val="00110FD2"/>
    <w:rsid w:val="00111F5F"/>
    <w:rsid w:val="00112AFB"/>
    <w:rsid w:val="001130A2"/>
    <w:rsid w:val="00114268"/>
    <w:rsid w:val="001153ED"/>
    <w:rsid w:val="00115462"/>
    <w:rsid w:val="00115667"/>
    <w:rsid w:val="001159B5"/>
    <w:rsid w:val="00115D1C"/>
    <w:rsid w:val="00115F66"/>
    <w:rsid w:val="001161F5"/>
    <w:rsid w:val="00116F39"/>
    <w:rsid w:val="001220FA"/>
    <w:rsid w:val="001223E8"/>
    <w:rsid w:val="0012285C"/>
    <w:rsid w:val="00122C35"/>
    <w:rsid w:val="00122C54"/>
    <w:rsid w:val="00122E21"/>
    <w:rsid w:val="00122FCE"/>
    <w:rsid w:val="00123564"/>
    <w:rsid w:val="00123D28"/>
    <w:rsid w:val="00123FD8"/>
    <w:rsid w:val="0012424B"/>
    <w:rsid w:val="001248A5"/>
    <w:rsid w:val="00124AC0"/>
    <w:rsid w:val="0012573A"/>
    <w:rsid w:val="00125A38"/>
    <w:rsid w:val="00125F5D"/>
    <w:rsid w:val="00126382"/>
    <w:rsid w:val="00126C12"/>
    <w:rsid w:val="00126D1C"/>
    <w:rsid w:val="001271DF"/>
    <w:rsid w:val="001273F8"/>
    <w:rsid w:val="001276D1"/>
    <w:rsid w:val="00127DBA"/>
    <w:rsid w:val="00130041"/>
    <w:rsid w:val="00130CC0"/>
    <w:rsid w:val="00130EBC"/>
    <w:rsid w:val="001311B0"/>
    <w:rsid w:val="00131513"/>
    <w:rsid w:val="00131559"/>
    <w:rsid w:val="0013198B"/>
    <w:rsid w:val="00132018"/>
    <w:rsid w:val="0013212B"/>
    <w:rsid w:val="001324E4"/>
    <w:rsid w:val="00132733"/>
    <w:rsid w:val="00132AFE"/>
    <w:rsid w:val="00133123"/>
    <w:rsid w:val="0013326F"/>
    <w:rsid w:val="00133F5B"/>
    <w:rsid w:val="00133F96"/>
    <w:rsid w:val="0013415C"/>
    <w:rsid w:val="00134FED"/>
    <w:rsid w:val="00135327"/>
    <w:rsid w:val="0013579C"/>
    <w:rsid w:val="00135BF2"/>
    <w:rsid w:val="00135E3C"/>
    <w:rsid w:val="00136790"/>
    <w:rsid w:val="00136B50"/>
    <w:rsid w:val="00136E30"/>
    <w:rsid w:val="00137794"/>
    <w:rsid w:val="001377B3"/>
    <w:rsid w:val="00137D3E"/>
    <w:rsid w:val="0014036B"/>
    <w:rsid w:val="00140AE7"/>
    <w:rsid w:val="00140D1B"/>
    <w:rsid w:val="0014114E"/>
    <w:rsid w:val="00141A91"/>
    <w:rsid w:val="0014253B"/>
    <w:rsid w:val="001427AE"/>
    <w:rsid w:val="001429FF"/>
    <w:rsid w:val="00142B61"/>
    <w:rsid w:val="00142F26"/>
    <w:rsid w:val="001431B9"/>
    <w:rsid w:val="00143D1E"/>
    <w:rsid w:val="00143D9C"/>
    <w:rsid w:val="00143E5B"/>
    <w:rsid w:val="0014419C"/>
    <w:rsid w:val="00144F85"/>
    <w:rsid w:val="00145218"/>
    <w:rsid w:val="00146133"/>
    <w:rsid w:val="001461D1"/>
    <w:rsid w:val="001469CF"/>
    <w:rsid w:val="00146AA5"/>
    <w:rsid w:val="001474B2"/>
    <w:rsid w:val="00147BBD"/>
    <w:rsid w:val="001501B5"/>
    <w:rsid w:val="0015034B"/>
    <w:rsid w:val="00150B6A"/>
    <w:rsid w:val="00151986"/>
    <w:rsid w:val="001523DA"/>
    <w:rsid w:val="00152B4F"/>
    <w:rsid w:val="00152DB6"/>
    <w:rsid w:val="00152E82"/>
    <w:rsid w:val="0015300E"/>
    <w:rsid w:val="00153BB2"/>
    <w:rsid w:val="00153BDC"/>
    <w:rsid w:val="00153DB5"/>
    <w:rsid w:val="001544D9"/>
    <w:rsid w:val="00154B8C"/>
    <w:rsid w:val="0015524E"/>
    <w:rsid w:val="00155471"/>
    <w:rsid w:val="00155688"/>
    <w:rsid w:val="00155B12"/>
    <w:rsid w:val="00155C0B"/>
    <w:rsid w:val="00156110"/>
    <w:rsid w:val="001562BE"/>
    <w:rsid w:val="00156403"/>
    <w:rsid w:val="0015650C"/>
    <w:rsid w:val="00157359"/>
    <w:rsid w:val="001579F9"/>
    <w:rsid w:val="00157E7E"/>
    <w:rsid w:val="00160635"/>
    <w:rsid w:val="001613E8"/>
    <w:rsid w:val="001614F9"/>
    <w:rsid w:val="00161524"/>
    <w:rsid w:val="00161683"/>
    <w:rsid w:val="001625B0"/>
    <w:rsid w:val="00162C97"/>
    <w:rsid w:val="00163C07"/>
    <w:rsid w:val="001644BF"/>
    <w:rsid w:val="0016473F"/>
    <w:rsid w:val="00164C26"/>
    <w:rsid w:val="0016558D"/>
    <w:rsid w:val="001662D8"/>
    <w:rsid w:val="00166414"/>
    <w:rsid w:val="001665D4"/>
    <w:rsid w:val="00166745"/>
    <w:rsid w:val="00166780"/>
    <w:rsid w:val="00167FB1"/>
    <w:rsid w:val="0017043D"/>
    <w:rsid w:val="001708BD"/>
    <w:rsid w:val="00170DB0"/>
    <w:rsid w:val="00171397"/>
    <w:rsid w:val="0017142E"/>
    <w:rsid w:val="00171B55"/>
    <w:rsid w:val="00172434"/>
    <w:rsid w:val="001725E7"/>
    <w:rsid w:val="00172A84"/>
    <w:rsid w:val="00172DDB"/>
    <w:rsid w:val="00172F50"/>
    <w:rsid w:val="0017499A"/>
    <w:rsid w:val="00174FA1"/>
    <w:rsid w:val="00174FD0"/>
    <w:rsid w:val="00175258"/>
    <w:rsid w:val="001755DA"/>
    <w:rsid w:val="001756C6"/>
    <w:rsid w:val="00175939"/>
    <w:rsid w:val="00175EDA"/>
    <w:rsid w:val="001762F2"/>
    <w:rsid w:val="00176A64"/>
    <w:rsid w:val="00177D9A"/>
    <w:rsid w:val="00180265"/>
    <w:rsid w:val="001807C4"/>
    <w:rsid w:val="001814C5"/>
    <w:rsid w:val="00181A51"/>
    <w:rsid w:val="00181B16"/>
    <w:rsid w:val="001820DD"/>
    <w:rsid w:val="00182EA4"/>
    <w:rsid w:val="00183205"/>
    <w:rsid w:val="00183A86"/>
    <w:rsid w:val="00183AB5"/>
    <w:rsid w:val="0018499B"/>
    <w:rsid w:val="00185485"/>
    <w:rsid w:val="001854CF"/>
    <w:rsid w:val="00186283"/>
    <w:rsid w:val="001862A2"/>
    <w:rsid w:val="00186F6E"/>
    <w:rsid w:val="0018704B"/>
    <w:rsid w:val="00187206"/>
    <w:rsid w:val="001873B9"/>
    <w:rsid w:val="001877AE"/>
    <w:rsid w:val="001906E9"/>
    <w:rsid w:val="00190740"/>
    <w:rsid w:val="00190835"/>
    <w:rsid w:val="00190D3A"/>
    <w:rsid w:val="00190EA4"/>
    <w:rsid w:val="00190ED4"/>
    <w:rsid w:val="001912BB"/>
    <w:rsid w:val="001918C3"/>
    <w:rsid w:val="0019190B"/>
    <w:rsid w:val="00191BC4"/>
    <w:rsid w:val="00191DA7"/>
    <w:rsid w:val="00192199"/>
    <w:rsid w:val="00192868"/>
    <w:rsid w:val="001932B6"/>
    <w:rsid w:val="0019409E"/>
    <w:rsid w:val="0019433A"/>
    <w:rsid w:val="00194643"/>
    <w:rsid w:val="001951B4"/>
    <w:rsid w:val="00195CE9"/>
    <w:rsid w:val="00195D68"/>
    <w:rsid w:val="0019639D"/>
    <w:rsid w:val="001965E1"/>
    <w:rsid w:val="0019670B"/>
    <w:rsid w:val="00196A3F"/>
    <w:rsid w:val="00196B7D"/>
    <w:rsid w:val="00197BA1"/>
    <w:rsid w:val="00197F5B"/>
    <w:rsid w:val="001A0A02"/>
    <w:rsid w:val="001A180B"/>
    <w:rsid w:val="001A297A"/>
    <w:rsid w:val="001A2FC3"/>
    <w:rsid w:val="001A2FCE"/>
    <w:rsid w:val="001A30E7"/>
    <w:rsid w:val="001A32B2"/>
    <w:rsid w:val="001A33EA"/>
    <w:rsid w:val="001A35A0"/>
    <w:rsid w:val="001A4378"/>
    <w:rsid w:val="001A437A"/>
    <w:rsid w:val="001A4CE4"/>
    <w:rsid w:val="001A664F"/>
    <w:rsid w:val="001A6B2A"/>
    <w:rsid w:val="001A7ACB"/>
    <w:rsid w:val="001B0591"/>
    <w:rsid w:val="001B07C8"/>
    <w:rsid w:val="001B096D"/>
    <w:rsid w:val="001B122C"/>
    <w:rsid w:val="001B148A"/>
    <w:rsid w:val="001B1C2D"/>
    <w:rsid w:val="001B1EC4"/>
    <w:rsid w:val="001B20F8"/>
    <w:rsid w:val="001B21B8"/>
    <w:rsid w:val="001B2E7F"/>
    <w:rsid w:val="001B2EE2"/>
    <w:rsid w:val="001B2F62"/>
    <w:rsid w:val="001B4383"/>
    <w:rsid w:val="001B4491"/>
    <w:rsid w:val="001B4A4E"/>
    <w:rsid w:val="001B5B23"/>
    <w:rsid w:val="001B5D22"/>
    <w:rsid w:val="001B68E7"/>
    <w:rsid w:val="001B6B1F"/>
    <w:rsid w:val="001B71B2"/>
    <w:rsid w:val="001B7A66"/>
    <w:rsid w:val="001C01D1"/>
    <w:rsid w:val="001C13F1"/>
    <w:rsid w:val="001C2A79"/>
    <w:rsid w:val="001C2ACB"/>
    <w:rsid w:val="001C2AFA"/>
    <w:rsid w:val="001C2ED5"/>
    <w:rsid w:val="001C2FDF"/>
    <w:rsid w:val="001C396E"/>
    <w:rsid w:val="001C43A1"/>
    <w:rsid w:val="001C44A6"/>
    <w:rsid w:val="001C5A07"/>
    <w:rsid w:val="001C6BA4"/>
    <w:rsid w:val="001C6E78"/>
    <w:rsid w:val="001C72B6"/>
    <w:rsid w:val="001C72F3"/>
    <w:rsid w:val="001C7418"/>
    <w:rsid w:val="001C787A"/>
    <w:rsid w:val="001C7890"/>
    <w:rsid w:val="001D0060"/>
    <w:rsid w:val="001D070E"/>
    <w:rsid w:val="001D0987"/>
    <w:rsid w:val="001D0E45"/>
    <w:rsid w:val="001D0EAA"/>
    <w:rsid w:val="001D118F"/>
    <w:rsid w:val="001D11EB"/>
    <w:rsid w:val="001D146D"/>
    <w:rsid w:val="001D1664"/>
    <w:rsid w:val="001D1987"/>
    <w:rsid w:val="001D1A42"/>
    <w:rsid w:val="001D1B14"/>
    <w:rsid w:val="001D2CA7"/>
    <w:rsid w:val="001D2CBE"/>
    <w:rsid w:val="001D3300"/>
    <w:rsid w:val="001D50C7"/>
    <w:rsid w:val="001D5664"/>
    <w:rsid w:val="001D5CDA"/>
    <w:rsid w:val="001D6542"/>
    <w:rsid w:val="001D6591"/>
    <w:rsid w:val="001D6FFD"/>
    <w:rsid w:val="001D7366"/>
    <w:rsid w:val="001D76F8"/>
    <w:rsid w:val="001D7A47"/>
    <w:rsid w:val="001D7A73"/>
    <w:rsid w:val="001E1672"/>
    <w:rsid w:val="001E1BCD"/>
    <w:rsid w:val="001E1CA9"/>
    <w:rsid w:val="001E2310"/>
    <w:rsid w:val="001E2D55"/>
    <w:rsid w:val="001E2F57"/>
    <w:rsid w:val="001E35DE"/>
    <w:rsid w:val="001E4224"/>
    <w:rsid w:val="001E5053"/>
    <w:rsid w:val="001E52D1"/>
    <w:rsid w:val="001E573A"/>
    <w:rsid w:val="001E5B1D"/>
    <w:rsid w:val="001E6192"/>
    <w:rsid w:val="001E64BE"/>
    <w:rsid w:val="001E6713"/>
    <w:rsid w:val="001E6864"/>
    <w:rsid w:val="001E6CEC"/>
    <w:rsid w:val="001E6DC2"/>
    <w:rsid w:val="001E79EF"/>
    <w:rsid w:val="001F05B3"/>
    <w:rsid w:val="001F09DE"/>
    <w:rsid w:val="001F09E3"/>
    <w:rsid w:val="001F0FDF"/>
    <w:rsid w:val="001F13E1"/>
    <w:rsid w:val="001F1481"/>
    <w:rsid w:val="001F1B6B"/>
    <w:rsid w:val="001F23D2"/>
    <w:rsid w:val="001F2A66"/>
    <w:rsid w:val="001F2CD8"/>
    <w:rsid w:val="001F2CF8"/>
    <w:rsid w:val="001F2EDC"/>
    <w:rsid w:val="001F2F21"/>
    <w:rsid w:val="001F3018"/>
    <w:rsid w:val="001F38A3"/>
    <w:rsid w:val="001F4642"/>
    <w:rsid w:val="001F4E8C"/>
    <w:rsid w:val="001F54E3"/>
    <w:rsid w:val="001F5B1B"/>
    <w:rsid w:val="001F5CC7"/>
    <w:rsid w:val="001F6622"/>
    <w:rsid w:val="001F680D"/>
    <w:rsid w:val="001F6BF7"/>
    <w:rsid w:val="001F7166"/>
    <w:rsid w:val="001F75B6"/>
    <w:rsid w:val="001F7BC4"/>
    <w:rsid w:val="00200298"/>
    <w:rsid w:val="00200A60"/>
    <w:rsid w:val="002011CB"/>
    <w:rsid w:val="002013D2"/>
    <w:rsid w:val="00201943"/>
    <w:rsid w:val="00201B19"/>
    <w:rsid w:val="00201CDA"/>
    <w:rsid w:val="002027BE"/>
    <w:rsid w:val="002038F1"/>
    <w:rsid w:val="002044F4"/>
    <w:rsid w:val="00204BD7"/>
    <w:rsid w:val="00205348"/>
    <w:rsid w:val="00205789"/>
    <w:rsid w:val="00205A06"/>
    <w:rsid w:val="0020632F"/>
    <w:rsid w:val="002063E2"/>
    <w:rsid w:val="00207635"/>
    <w:rsid w:val="00207B3C"/>
    <w:rsid w:val="00210D22"/>
    <w:rsid w:val="00210DDA"/>
    <w:rsid w:val="00210F34"/>
    <w:rsid w:val="002119EA"/>
    <w:rsid w:val="00212AB7"/>
    <w:rsid w:val="00212E54"/>
    <w:rsid w:val="00213D95"/>
    <w:rsid w:val="002143F1"/>
    <w:rsid w:val="0021471A"/>
    <w:rsid w:val="00214919"/>
    <w:rsid w:val="00214A61"/>
    <w:rsid w:val="00215625"/>
    <w:rsid w:val="00215AEB"/>
    <w:rsid w:val="0021657E"/>
    <w:rsid w:val="0021666E"/>
    <w:rsid w:val="00216C3A"/>
    <w:rsid w:val="00216D0C"/>
    <w:rsid w:val="00217410"/>
    <w:rsid w:val="0021793D"/>
    <w:rsid w:val="00217F94"/>
    <w:rsid w:val="00220426"/>
    <w:rsid w:val="00220517"/>
    <w:rsid w:val="002210B0"/>
    <w:rsid w:val="002216B1"/>
    <w:rsid w:val="00221DB0"/>
    <w:rsid w:val="00221E75"/>
    <w:rsid w:val="00221FF0"/>
    <w:rsid w:val="002228FB"/>
    <w:rsid w:val="00223A12"/>
    <w:rsid w:val="00223D2B"/>
    <w:rsid w:val="00223DFE"/>
    <w:rsid w:val="002244F2"/>
    <w:rsid w:val="0022484E"/>
    <w:rsid w:val="00224A05"/>
    <w:rsid w:val="002250D2"/>
    <w:rsid w:val="0022527B"/>
    <w:rsid w:val="002256FB"/>
    <w:rsid w:val="00225C5A"/>
    <w:rsid w:val="00225DDA"/>
    <w:rsid w:val="00226472"/>
    <w:rsid w:val="002266F3"/>
    <w:rsid w:val="00226B2F"/>
    <w:rsid w:val="002274A7"/>
    <w:rsid w:val="002278D9"/>
    <w:rsid w:val="002279E2"/>
    <w:rsid w:val="002302BD"/>
    <w:rsid w:val="002302E4"/>
    <w:rsid w:val="002303E9"/>
    <w:rsid w:val="00230593"/>
    <w:rsid w:val="00230923"/>
    <w:rsid w:val="00230945"/>
    <w:rsid w:val="00230EC1"/>
    <w:rsid w:val="002311BA"/>
    <w:rsid w:val="00231B17"/>
    <w:rsid w:val="00231C8D"/>
    <w:rsid w:val="00232106"/>
    <w:rsid w:val="0023239C"/>
    <w:rsid w:val="002323CA"/>
    <w:rsid w:val="002324DB"/>
    <w:rsid w:val="00232672"/>
    <w:rsid w:val="00232986"/>
    <w:rsid w:val="002336EB"/>
    <w:rsid w:val="002340F1"/>
    <w:rsid w:val="00234256"/>
    <w:rsid w:val="002345B1"/>
    <w:rsid w:val="00235524"/>
    <w:rsid w:val="002355EF"/>
    <w:rsid w:val="00236539"/>
    <w:rsid w:val="002366CE"/>
    <w:rsid w:val="00237799"/>
    <w:rsid w:val="00237979"/>
    <w:rsid w:val="00237E98"/>
    <w:rsid w:val="00240606"/>
    <w:rsid w:val="00240790"/>
    <w:rsid w:val="002408AD"/>
    <w:rsid w:val="00240BA3"/>
    <w:rsid w:val="0024120A"/>
    <w:rsid w:val="00241836"/>
    <w:rsid w:val="002423DA"/>
    <w:rsid w:val="002428C9"/>
    <w:rsid w:val="00243200"/>
    <w:rsid w:val="00243A1D"/>
    <w:rsid w:val="0024476A"/>
    <w:rsid w:val="00244B49"/>
    <w:rsid w:val="00244E3A"/>
    <w:rsid w:val="00244FCC"/>
    <w:rsid w:val="002454C4"/>
    <w:rsid w:val="00245633"/>
    <w:rsid w:val="0024585D"/>
    <w:rsid w:val="002458E3"/>
    <w:rsid w:val="00245EE9"/>
    <w:rsid w:val="002467D7"/>
    <w:rsid w:val="00246AE6"/>
    <w:rsid w:val="00247E02"/>
    <w:rsid w:val="00247E15"/>
    <w:rsid w:val="00247E23"/>
    <w:rsid w:val="00247FD1"/>
    <w:rsid w:val="0025017F"/>
    <w:rsid w:val="002503C0"/>
    <w:rsid w:val="0025079B"/>
    <w:rsid w:val="00250CBE"/>
    <w:rsid w:val="00250D8A"/>
    <w:rsid w:val="00250FCE"/>
    <w:rsid w:val="002513D0"/>
    <w:rsid w:val="002518CA"/>
    <w:rsid w:val="00251D8E"/>
    <w:rsid w:val="00251F8D"/>
    <w:rsid w:val="00252CC0"/>
    <w:rsid w:val="0025305A"/>
    <w:rsid w:val="0025338F"/>
    <w:rsid w:val="00253D26"/>
    <w:rsid w:val="0025412F"/>
    <w:rsid w:val="002545B1"/>
    <w:rsid w:val="002549F9"/>
    <w:rsid w:val="00254B45"/>
    <w:rsid w:val="0025557B"/>
    <w:rsid w:val="00255858"/>
    <w:rsid w:val="0025596F"/>
    <w:rsid w:val="002562B0"/>
    <w:rsid w:val="002565DD"/>
    <w:rsid w:val="00256850"/>
    <w:rsid w:val="00256C9E"/>
    <w:rsid w:val="00257B71"/>
    <w:rsid w:val="00257CB7"/>
    <w:rsid w:val="00257D36"/>
    <w:rsid w:val="00257F61"/>
    <w:rsid w:val="00257F67"/>
    <w:rsid w:val="002602BF"/>
    <w:rsid w:val="002604DE"/>
    <w:rsid w:val="00260685"/>
    <w:rsid w:val="00260BEE"/>
    <w:rsid w:val="00261340"/>
    <w:rsid w:val="00261494"/>
    <w:rsid w:val="00261D51"/>
    <w:rsid w:val="00261E65"/>
    <w:rsid w:val="002620C1"/>
    <w:rsid w:val="0026230E"/>
    <w:rsid w:val="0026276B"/>
    <w:rsid w:val="00262838"/>
    <w:rsid w:val="00263D76"/>
    <w:rsid w:val="00264001"/>
    <w:rsid w:val="002642F3"/>
    <w:rsid w:val="002643FE"/>
    <w:rsid w:val="00264540"/>
    <w:rsid w:val="00265649"/>
    <w:rsid w:val="0026616D"/>
    <w:rsid w:val="00266290"/>
    <w:rsid w:val="00266DC1"/>
    <w:rsid w:val="00267411"/>
    <w:rsid w:val="0026767F"/>
    <w:rsid w:val="00267C39"/>
    <w:rsid w:val="00270348"/>
    <w:rsid w:val="00271255"/>
    <w:rsid w:val="00271457"/>
    <w:rsid w:val="00271967"/>
    <w:rsid w:val="00271DC9"/>
    <w:rsid w:val="00272DC5"/>
    <w:rsid w:val="00272EF3"/>
    <w:rsid w:val="002731BB"/>
    <w:rsid w:val="002733BA"/>
    <w:rsid w:val="00273986"/>
    <w:rsid w:val="00273E8C"/>
    <w:rsid w:val="00274081"/>
    <w:rsid w:val="0027422E"/>
    <w:rsid w:val="002742BD"/>
    <w:rsid w:val="00274834"/>
    <w:rsid w:val="00274CAC"/>
    <w:rsid w:val="00275511"/>
    <w:rsid w:val="002756EF"/>
    <w:rsid w:val="00276066"/>
    <w:rsid w:val="00276444"/>
    <w:rsid w:val="00276461"/>
    <w:rsid w:val="00276ACB"/>
    <w:rsid w:val="002774A0"/>
    <w:rsid w:val="0027774E"/>
    <w:rsid w:val="0028049D"/>
    <w:rsid w:val="00280503"/>
    <w:rsid w:val="00280AE4"/>
    <w:rsid w:val="00281A15"/>
    <w:rsid w:val="00281A8E"/>
    <w:rsid w:val="00281E3B"/>
    <w:rsid w:val="002821B7"/>
    <w:rsid w:val="002822C0"/>
    <w:rsid w:val="00282B4E"/>
    <w:rsid w:val="002834C2"/>
    <w:rsid w:val="00283BDB"/>
    <w:rsid w:val="00283C83"/>
    <w:rsid w:val="0028461B"/>
    <w:rsid w:val="0028470B"/>
    <w:rsid w:val="00284BFF"/>
    <w:rsid w:val="00284D2F"/>
    <w:rsid w:val="00285964"/>
    <w:rsid w:val="00285D46"/>
    <w:rsid w:val="00285F5A"/>
    <w:rsid w:val="002864E1"/>
    <w:rsid w:val="00286725"/>
    <w:rsid w:val="00286795"/>
    <w:rsid w:val="002867C6"/>
    <w:rsid w:val="00287012"/>
    <w:rsid w:val="002902C8"/>
    <w:rsid w:val="00290654"/>
    <w:rsid w:val="00290E93"/>
    <w:rsid w:val="002913CB"/>
    <w:rsid w:val="002914BE"/>
    <w:rsid w:val="00291A65"/>
    <w:rsid w:val="00292284"/>
    <w:rsid w:val="0029256C"/>
    <w:rsid w:val="00292792"/>
    <w:rsid w:val="002936A6"/>
    <w:rsid w:val="00293ADA"/>
    <w:rsid w:val="00293DA2"/>
    <w:rsid w:val="002941C4"/>
    <w:rsid w:val="00294E2C"/>
    <w:rsid w:val="00295428"/>
    <w:rsid w:val="0029542F"/>
    <w:rsid w:val="00295A3B"/>
    <w:rsid w:val="002968E7"/>
    <w:rsid w:val="002969A4"/>
    <w:rsid w:val="00296A61"/>
    <w:rsid w:val="00297394"/>
    <w:rsid w:val="00297671"/>
    <w:rsid w:val="00297B0E"/>
    <w:rsid w:val="002A0587"/>
    <w:rsid w:val="002A09F2"/>
    <w:rsid w:val="002A0B28"/>
    <w:rsid w:val="002A0BE3"/>
    <w:rsid w:val="002A0E89"/>
    <w:rsid w:val="002A2059"/>
    <w:rsid w:val="002A25E7"/>
    <w:rsid w:val="002A2654"/>
    <w:rsid w:val="002A28FB"/>
    <w:rsid w:val="002A29A1"/>
    <w:rsid w:val="002A29DA"/>
    <w:rsid w:val="002A2B84"/>
    <w:rsid w:val="002A2BDA"/>
    <w:rsid w:val="002A2CC4"/>
    <w:rsid w:val="002A3306"/>
    <w:rsid w:val="002A33FB"/>
    <w:rsid w:val="002A359A"/>
    <w:rsid w:val="002A3D4E"/>
    <w:rsid w:val="002A4590"/>
    <w:rsid w:val="002A4652"/>
    <w:rsid w:val="002A4A19"/>
    <w:rsid w:val="002A4A71"/>
    <w:rsid w:val="002A4E6F"/>
    <w:rsid w:val="002A514C"/>
    <w:rsid w:val="002A54A2"/>
    <w:rsid w:val="002A5E30"/>
    <w:rsid w:val="002A6247"/>
    <w:rsid w:val="002A6399"/>
    <w:rsid w:val="002A69D6"/>
    <w:rsid w:val="002A6DA0"/>
    <w:rsid w:val="002A7164"/>
    <w:rsid w:val="002A7174"/>
    <w:rsid w:val="002A7503"/>
    <w:rsid w:val="002A7B7A"/>
    <w:rsid w:val="002B034F"/>
    <w:rsid w:val="002B08FD"/>
    <w:rsid w:val="002B09AE"/>
    <w:rsid w:val="002B0C7D"/>
    <w:rsid w:val="002B1378"/>
    <w:rsid w:val="002B1AAA"/>
    <w:rsid w:val="002B2589"/>
    <w:rsid w:val="002B293A"/>
    <w:rsid w:val="002B2A85"/>
    <w:rsid w:val="002B2DA7"/>
    <w:rsid w:val="002B3743"/>
    <w:rsid w:val="002B3BA1"/>
    <w:rsid w:val="002B4711"/>
    <w:rsid w:val="002B4BA2"/>
    <w:rsid w:val="002B4FEB"/>
    <w:rsid w:val="002B51BD"/>
    <w:rsid w:val="002B5715"/>
    <w:rsid w:val="002B5743"/>
    <w:rsid w:val="002B597F"/>
    <w:rsid w:val="002B5BA7"/>
    <w:rsid w:val="002B5ECF"/>
    <w:rsid w:val="002B608D"/>
    <w:rsid w:val="002B610E"/>
    <w:rsid w:val="002B6312"/>
    <w:rsid w:val="002B7AB1"/>
    <w:rsid w:val="002B7C56"/>
    <w:rsid w:val="002C0336"/>
    <w:rsid w:val="002C04BE"/>
    <w:rsid w:val="002C0523"/>
    <w:rsid w:val="002C0D36"/>
    <w:rsid w:val="002C10A8"/>
    <w:rsid w:val="002C118C"/>
    <w:rsid w:val="002C1421"/>
    <w:rsid w:val="002C1541"/>
    <w:rsid w:val="002C1573"/>
    <w:rsid w:val="002C189D"/>
    <w:rsid w:val="002C18CA"/>
    <w:rsid w:val="002C1908"/>
    <w:rsid w:val="002C1B30"/>
    <w:rsid w:val="002C2263"/>
    <w:rsid w:val="002C23C1"/>
    <w:rsid w:val="002C359A"/>
    <w:rsid w:val="002C3696"/>
    <w:rsid w:val="002C36C8"/>
    <w:rsid w:val="002C37FA"/>
    <w:rsid w:val="002C3AD9"/>
    <w:rsid w:val="002C3E62"/>
    <w:rsid w:val="002C4AEB"/>
    <w:rsid w:val="002C4FA1"/>
    <w:rsid w:val="002C5C3C"/>
    <w:rsid w:val="002C5D19"/>
    <w:rsid w:val="002C69A3"/>
    <w:rsid w:val="002C6B09"/>
    <w:rsid w:val="002C6B24"/>
    <w:rsid w:val="002C6CA6"/>
    <w:rsid w:val="002C747F"/>
    <w:rsid w:val="002C76D0"/>
    <w:rsid w:val="002C7C28"/>
    <w:rsid w:val="002D02AA"/>
    <w:rsid w:val="002D0359"/>
    <w:rsid w:val="002D0663"/>
    <w:rsid w:val="002D2C24"/>
    <w:rsid w:val="002D2D57"/>
    <w:rsid w:val="002D2D78"/>
    <w:rsid w:val="002D3431"/>
    <w:rsid w:val="002D3F40"/>
    <w:rsid w:val="002D4483"/>
    <w:rsid w:val="002D4F43"/>
    <w:rsid w:val="002D5BCC"/>
    <w:rsid w:val="002D6062"/>
    <w:rsid w:val="002D6E60"/>
    <w:rsid w:val="002D7960"/>
    <w:rsid w:val="002D7D68"/>
    <w:rsid w:val="002E0208"/>
    <w:rsid w:val="002E03A9"/>
    <w:rsid w:val="002E0453"/>
    <w:rsid w:val="002E0647"/>
    <w:rsid w:val="002E0F57"/>
    <w:rsid w:val="002E1775"/>
    <w:rsid w:val="002E1D2B"/>
    <w:rsid w:val="002E2214"/>
    <w:rsid w:val="002E22AF"/>
    <w:rsid w:val="002E22CC"/>
    <w:rsid w:val="002E234D"/>
    <w:rsid w:val="002E2757"/>
    <w:rsid w:val="002E35C9"/>
    <w:rsid w:val="002E36C5"/>
    <w:rsid w:val="002E39C7"/>
    <w:rsid w:val="002E4235"/>
    <w:rsid w:val="002E4463"/>
    <w:rsid w:val="002E45F9"/>
    <w:rsid w:val="002E4C80"/>
    <w:rsid w:val="002E4ED8"/>
    <w:rsid w:val="002E5349"/>
    <w:rsid w:val="002E549C"/>
    <w:rsid w:val="002E592E"/>
    <w:rsid w:val="002E5D9A"/>
    <w:rsid w:val="002E629E"/>
    <w:rsid w:val="002E64B7"/>
    <w:rsid w:val="002E671F"/>
    <w:rsid w:val="002E68DE"/>
    <w:rsid w:val="002E6A33"/>
    <w:rsid w:val="002E71E7"/>
    <w:rsid w:val="002E78F8"/>
    <w:rsid w:val="002F01A2"/>
    <w:rsid w:val="002F0226"/>
    <w:rsid w:val="002F087F"/>
    <w:rsid w:val="002F09B7"/>
    <w:rsid w:val="002F112C"/>
    <w:rsid w:val="002F130F"/>
    <w:rsid w:val="002F13F0"/>
    <w:rsid w:val="002F20CE"/>
    <w:rsid w:val="002F2888"/>
    <w:rsid w:val="002F3AE7"/>
    <w:rsid w:val="002F4371"/>
    <w:rsid w:val="002F43A1"/>
    <w:rsid w:val="002F4E80"/>
    <w:rsid w:val="002F5187"/>
    <w:rsid w:val="002F5914"/>
    <w:rsid w:val="002F5AC3"/>
    <w:rsid w:val="002F617D"/>
    <w:rsid w:val="002F657E"/>
    <w:rsid w:val="002F68D6"/>
    <w:rsid w:val="002F7356"/>
    <w:rsid w:val="002F7369"/>
    <w:rsid w:val="002F7390"/>
    <w:rsid w:val="002F76A5"/>
    <w:rsid w:val="002F78FA"/>
    <w:rsid w:val="002F7D83"/>
    <w:rsid w:val="00300602"/>
    <w:rsid w:val="00300C84"/>
    <w:rsid w:val="00301297"/>
    <w:rsid w:val="0030137E"/>
    <w:rsid w:val="0030162F"/>
    <w:rsid w:val="00301815"/>
    <w:rsid w:val="00301A9C"/>
    <w:rsid w:val="003020E9"/>
    <w:rsid w:val="003027E9"/>
    <w:rsid w:val="0030394D"/>
    <w:rsid w:val="00303DB3"/>
    <w:rsid w:val="003042E2"/>
    <w:rsid w:val="00304734"/>
    <w:rsid w:val="00305194"/>
    <w:rsid w:val="00305F51"/>
    <w:rsid w:val="00306431"/>
    <w:rsid w:val="003064B7"/>
    <w:rsid w:val="00307647"/>
    <w:rsid w:val="00310829"/>
    <w:rsid w:val="00311658"/>
    <w:rsid w:val="0031167F"/>
    <w:rsid w:val="003117ED"/>
    <w:rsid w:val="00311C76"/>
    <w:rsid w:val="0031249D"/>
    <w:rsid w:val="00312721"/>
    <w:rsid w:val="00312A4D"/>
    <w:rsid w:val="00312BD7"/>
    <w:rsid w:val="00313681"/>
    <w:rsid w:val="003152DD"/>
    <w:rsid w:val="00315726"/>
    <w:rsid w:val="00315AED"/>
    <w:rsid w:val="00315BD0"/>
    <w:rsid w:val="0031622D"/>
    <w:rsid w:val="00316CC1"/>
    <w:rsid w:val="00316F80"/>
    <w:rsid w:val="00317011"/>
    <w:rsid w:val="00317F5C"/>
    <w:rsid w:val="00320349"/>
    <w:rsid w:val="003206B2"/>
    <w:rsid w:val="003208FE"/>
    <w:rsid w:val="00320B9E"/>
    <w:rsid w:val="00320D09"/>
    <w:rsid w:val="00320DC7"/>
    <w:rsid w:val="003219F0"/>
    <w:rsid w:val="00322B24"/>
    <w:rsid w:val="00322D8D"/>
    <w:rsid w:val="00323DBC"/>
    <w:rsid w:val="00323F2A"/>
    <w:rsid w:val="00324DC7"/>
    <w:rsid w:val="003255AA"/>
    <w:rsid w:val="00325D5D"/>
    <w:rsid w:val="0032654A"/>
    <w:rsid w:val="00327593"/>
    <w:rsid w:val="00327642"/>
    <w:rsid w:val="00327B07"/>
    <w:rsid w:val="00330EA9"/>
    <w:rsid w:val="003317D1"/>
    <w:rsid w:val="00331957"/>
    <w:rsid w:val="00331CC9"/>
    <w:rsid w:val="00332038"/>
    <w:rsid w:val="003326FD"/>
    <w:rsid w:val="003327F6"/>
    <w:rsid w:val="00332B28"/>
    <w:rsid w:val="00332C08"/>
    <w:rsid w:val="00332C5F"/>
    <w:rsid w:val="00334273"/>
    <w:rsid w:val="0033441B"/>
    <w:rsid w:val="00334D41"/>
    <w:rsid w:val="00335313"/>
    <w:rsid w:val="003353FD"/>
    <w:rsid w:val="0033542D"/>
    <w:rsid w:val="003354CD"/>
    <w:rsid w:val="00335631"/>
    <w:rsid w:val="003356EA"/>
    <w:rsid w:val="00335D26"/>
    <w:rsid w:val="00336602"/>
    <w:rsid w:val="00336B18"/>
    <w:rsid w:val="00336CFA"/>
    <w:rsid w:val="003374ED"/>
    <w:rsid w:val="00337538"/>
    <w:rsid w:val="00337DF7"/>
    <w:rsid w:val="00340290"/>
    <w:rsid w:val="0034085B"/>
    <w:rsid w:val="00342066"/>
    <w:rsid w:val="003420C3"/>
    <w:rsid w:val="00342559"/>
    <w:rsid w:val="003428B4"/>
    <w:rsid w:val="00343798"/>
    <w:rsid w:val="00343BD3"/>
    <w:rsid w:val="00343CD3"/>
    <w:rsid w:val="0034456A"/>
    <w:rsid w:val="0034484F"/>
    <w:rsid w:val="0034532D"/>
    <w:rsid w:val="00345B3B"/>
    <w:rsid w:val="00345BA5"/>
    <w:rsid w:val="00345C1F"/>
    <w:rsid w:val="00345D61"/>
    <w:rsid w:val="003463B0"/>
    <w:rsid w:val="00346442"/>
    <w:rsid w:val="00346859"/>
    <w:rsid w:val="00346A8F"/>
    <w:rsid w:val="00346FB1"/>
    <w:rsid w:val="00347379"/>
    <w:rsid w:val="003475CA"/>
    <w:rsid w:val="003503E1"/>
    <w:rsid w:val="0035066F"/>
    <w:rsid w:val="00350C24"/>
    <w:rsid w:val="00350D0B"/>
    <w:rsid w:val="00350D4C"/>
    <w:rsid w:val="003510BB"/>
    <w:rsid w:val="003516A5"/>
    <w:rsid w:val="00351E91"/>
    <w:rsid w:val="00351F2F"/>
    <w:rsid w:val="00352285"/>
    <w:rsid w:val="00352BC8"/>
    <w:rsid w:val="00352DD9"/>
    <w:rsid w:val="00352FB7"/>
    <w:rsid w:val="00353278"/>
    <w:rsid w:val="003535EA"/>
    <w:rsid w:val="003537F9"/>
    <w:rsid w:val="0035393A"/>
    <w:rsid w:val="00353952"/>
    <w:rsid w:val="00354050"/>
    <w:rsid w:val="0035434E"/>
    <w:rsid w:val="0035477A"/>
    <w:rsid w:val="00354A55"/>
    <w:rsid w:val="0035570E"/>
    <w:rsid w:val="00355784"/>
    <w:rsid w:val="00355888"/>
    <w:rsid w:val="00355E59"/>
    <w:rsid w:val="003561A4"/>
    <w:rsid w:val="00356239"/>
    <w:rsid w:val="00356324"/>
    <w:rsid w:val="00356922"/>
    <w:rsid w:val="00356C20"/>
    <w:rsid w:val="00356E5C"/>
    <w:rsid w:val="00356EC8"/>
    <w:rsid w:val="00357170"/>
    <w:rsid w:val="00357218"/>
    <w:rsid w:val="0035735E"/>
    <w:rsid w:val="003578B8"/>
    <w:rsid w:val="00357D0A"/>
    <w:rsid w:val="00357FA6"/>
    <w:rsid w:val="003600F1"/>
    <w:rsid w:val="00360C1C"/>
    <w:rsid w:val="00360C9D"/>
    <w:rsid w:val="00361B77"/>
    <w:rsid w:val="0036219F"/>
    <w:rsid w:val="0036254A"/>
    <w:rsid w:val="00362A61"/>
    <w:rsid w:val="00362D81"/>
    <w:rsid w:val="00362E82"/>
    <w:rsid w:val="0036310F"/>
    <w:rsid w:val="00363BAB"/>
    <w:rsid w:val="00363E42"/>
    <w:rsid w:val="0036405F"/>
    <w:rsid w:val="003645AB"/>
    <w:rsid w:val="0036486D"/>
    <w:rsid w:val="0036548E"/>
    <w:rsid w:val="00365629"/>
    <w:rsid w:val="00365A34"/>
    <w:rsid w:val="00365E02"/>
    <w:rsid w:val="00366698"/>
    <w:rsid w:val="00366CD4"/>
    <w:rsid w:val="00366EA5"/>
    <w:rsid w:val="003679E3"/>
    <w:rsid w:val="00367A51"/>
    <w:rsid w:val="00367B7D"/>
    <w:rsid w:val="00367FCC"/>
    <w:rsid w:val="003702BD"/>
    <w:rsid w:val="0037035D"/>
    <w:rsid w:val="00370BE6"/>
    <w:rsid w:val="0037147A"/>
    <w:rsid w:val="0037155E"/>
    <w:rsid w:val="00371561"/>
    <w:rsid w:val="003716AA"/>
    <w:rsid w:val="00371B21"/>
    <w:rsid w:val="003726D4"/>
    <w:rsid w:val="00372CBC"/>
    <w:rsid w:val="00373985"/>
    <w:rsid w:val="00373C48"/>
    <w:rsid w:val="00374CA4"/>
    <w:rsid w:val="00374E5F"/>
    <w:rsid w:val="00374F35"/>
    <w:rsid w:val="0037546A"/>
    <w:rsid w:val="0037548E"/>
    <w:rsid w:val="00375E8E"/>
    <w:rsid w:val="00376014"/>
    <w:rsid w:val="0037662C"/>
    <w:rsid w:val="0037729E"/>
    <w:rsid w:val="00380CE8"/>
    <w:rsid w:val="00381849"/>
    <w:rsid w:val="00381FCE"/>
    <w:rsid w:val="0038284C"/>
    <w:rsid w:val="00382D1C"/>
    <w:rsid w:val="00383C29"/>
    <w:rsid w:val="00383CC3"/>
    <w:rsid w:val="00383FBE"/>
    <w:rsid w:val="0038438A"/>
    <w:rsid w:val="00384431"/>
    <w:rsid w:val="003849F6"/>
    <w:rsid w:val="0038577C"/>
    <w:rsid w:val="00386352"/>
    <w:rsid w:val="003863B3"/>
    <w:rsid w:val="003868C3"/>
    <w:rsid w:val="00386C0A"/>
    <w:rsid w:val="00386E78"/>
    <w:rsid w:val="003872A8"/>
    <w:rsid w:val="00387397"/>
    <w:rsid w:val="00387619"/>
    <w:rsid w:val="00387786"/>
    <w:rsid w:val="0038781A"/>
    <w:rsid w:val="003878FA"/>
    <w:rsid w:val="00387915"/>
    <w:rsid w:val="00387E09"/>
    <w:rsid w:val="00390776"/>
    <w:rsid w:val="003909AB"/>
    <w:rsid w:val="0039109D"/>
    <w:rsid w:val="003911DF"/>
    <w:rsid w:val="003912B8"/>
    <w:rsid w:val="0039150A"/>
    <w:rsid w:val="0039224A"/>
    <w:rsid w:val="00392771"/>
    <w:rsid w:val="00392AB0"/>
    <w:rsid w:val="00392E49"/>
    <w:rsid w:val="003932BC"/>
    <w:rsid w:val="003932DE"/>
    <w:rsid w:val="00393402"/>
    <w:rsid w:val="003935B7"/>
    <w:rsid w:val="00393ACF"/>
    <w:rsid w:val="00393DBF"/>
    <w:rsid w:val="00394388"/>
    <w:rsid w:val="003951DC"/>
    <w:rsid w:val="00396084"/>
    <w:rsid w:val="003970AA"/>
    <w:rsid w:val="0039732C"/>
    <w:rsid w:val="003976C1"/>
    <w:rsid w:val="003977D6"/>
    <w:rsid w:val="00397B85"/>
    <w:rsid w:val="003A052F"/>
    <w:rsid w:val="003A0DDB"/>
    <w:rsid w:val="003A1659"/>
    <w:rsid w:val="003A2B05"/>
    <w:rsid w:val="003A30D4"/>
    <w:rsid w:val="003A3133"/>
    <w:rsid w:val="003A3346"/>
    <w:rsid w:val="003A3449"/>
    <w:rsid w:val="003A3CF0"/>
    <w:rsid w:val="003A40C9"/>
    <w:rsid w:val="003A4480"/>
    <w:rsid w:val="003A6E25"/>
    <w:rsid w:val="003A7179"/>
    <w:rsid w:val="003A7E47"/>
    <w:rsid w:val="003B04E2"/>
    <w:rsid w:val="003B05B6"/>
    <w:rsid w:val="003B0640"/>
    <w:rsid w:val="003B0B93"/>
    <w:rsid w:val="003B0FDE"/>
    <w:rsid w:val="003B1BB0"/>
    <w:rsid w:val="003B2BE8"/>
    <w:rsid w:val="003B3BAB"/>
    <w:rsid w:val="003B3C6A"/>
    <w:rsid w:val="003B3EAF"/>
    <w:rsid w:val="003B4197"/>
    <w:rsid w:val="003B43CF"/>
    <w:rsid w:val="003B4A91"/>
    <w:rsid w:val="003B4DF8"/>
    <w:rsid w:val="003B56B7"/>
    <w:rsid w:val="003B592C"/>
    <w:rsid w:val="003B5C79"/>
    <w:rsid w:val="003B6C0F"/>
    <w:rsid w:val="003B7376"/>
    <w:rsid w:val="003C0211"/>
    <w:rsid w:val="003C065D"/>
    <w:rsid w:val="003C0A36"/>
    <w:rsid w:val="003C0D1F"/>
    <w:rsid w:val="003C1CAF"/>
    <w:rsid w:val="003C2280"/>
    <w:rsid w:val="003C2752"/>
    <w:rsid w:val="003C3434"/>
    <w:rsid w:val="003C359A"/>
    <w:rsid w:val="003C384E"/>
    <w:rsid w:val="003C45D6"/>
    <w:rsid w:val="003C498E"/>
    <w:rsid w:val="003C4ADF"/>
    <w:rsid w:val="003C4BAE"/>
    <w:rsid w:val="003C4C79"/>
    <w:rsid w:val="003C5958"/>
    <w:rsid w:val="003C60EF"/>
    <w:rsid w:val="003C62FA"/>
    <w:rsid w:val="003C63A1"/>
    <w:rsid w:val="003C65A0"/>
    <w:rsid w:val="003C6881"/>
    <w:rsid w:val="003C68B4"/>
    <w:rsid w:val="003C6C3E"/>
    <w:rsid w:val="003C6F09"/>
    <w:rsid w:val="003C713C"/>
    <w:rsid w:val="003C7305"/>
    <w:rsid w:val="003C73B0"/>
    <w:rsid w:val="003C7DDF"/>
    <w:rsid w:val="003D0248"/>
    <w:rsid w:val="003D02D6"/>
    <w:rsid w:val="003D0361"/>
    <w:rsid w:val="003D0583"/>
    <w:rsid w:val="003D0596"/>
    <w:rsid w:val="003D0731"/>
    <w:rsid w:val="003D0B50"/>
    <w:rsid w:val="003D0DFE"/>
    <w:rsid w:val="003D1031"/>
    <w:rsid w:val="003D1239"/>
    <w:rsid w:val="003D15FC"/>
    <w:rsid w:val="003D188A"/>
    <w:rsid w:val="003D1DE9"/>
    <w:rsid w:val="003D1F2F"/>
    <w:rsid w:val="003D24CB"/>
    <w:rsid w:val="003D2834"/>
    <w:rsid w:val="003D289E"/>
    <w:rsid w:val="003D2D15"/>
    <w:rsid w:val="003D3A40"/>
    <w:rsid w:val="003D44A4"/>
    <w:rsid w:val="003D4DE0"/>
    <w:rsid w:val="003D5565"/>
    <w:rsid w:val="003D5D74"/>
    <w:rsid w:val="003D614F"/>
    <w:rsid w:val="003D6226"/>
    <w:rsid w:val="003D63B1"/>
    <w:rsid w:val="003D6584"/>
    <w:rsid w:val="003D66DB"/>
    <w:rsid w:val="003D6EFA"/>
    <w:rsid w:val="003D7160"/>
    <w:rsid w:val="003D7EE6"/>
    <w:rsid w:val="003E0682"/>
    <w:rsid w:val="003E0938"/>
    <w:rsid w:val="003E0CE2"/>
    <w:rsid w:val="003E174D"/>
    <w:rsid w:val="003E1B55"/>
    <w:rsid w:val="003E28BF"/>
    <w:rsid w:val="003E2CD3"/>
    <w:rsid w:val="003E2F5E"/>
    <w:rsid w:val="003E2F76"/>
    <w:rsid w:val="003E31B2"/>
    <w:rsid w:val="003E3E2C"/>
    <w:rsid w:val="003E4038"/>
    <w:rsid w:val="003E4086"/>
    <w:rsid w:val="003E45BB"/>
    <w:rsid w:val="003E47A3"/>
    <w:rsid w:val="003E4C1A"/>
    <w:rsid w:val="003E5082"/>
    <w:rsid w:val="003E5AA0"/>
    <w:rsid w:val="003E5DF2"/>
    <w:rsid w:val="003E6199"/>
    <w:rsid w:val="003E6B34"/>
    <w:rsid w:val="003E7079"/>
    <w:rsid w:val="003E7C9E"/>
    <w:rsid w:val="003F00B3"/>
    <w:rsid w:val="003F045E"/>
    <w:rsid w:val="003F0517"/>
    <w:rsid w:val="003F05B7"/>
    <w:rsid w:val="003F063C"/>
    <w:rsid w:val="003F0881"/>
    <w:rsid w:val="003F0C09"/>
    <w:rsid w:val="003F0D40"/>
    <w:rsid w:val="003F1728"/>
    <w:rsid w:val="003F1916"/>
    <w:rsid w:val="003F2D3A"/>
    <w:rsid w:val="003F31C2"/>
    <w:rsid w:val="003F3933"/>
    <w:rsid w:val="003F40E4"/>
    <w:rsid w:val="003F466E"/>
    <w:rsid w:val="003F5010"/>
    <w:rsid w:val="003F50FD"/>
    <w:rsid w:val="003F525C"/>
    <w:rsid w:val="003F6297"/>
    <w:rsid w:val="003F6715"/>
    <w:rsid w:val="003F6C35"/>
    <w:rsid w:val="003F6C7E"/>
    <w:rsid w:val="003F7725"/>
    <w:rsid w:val="004010F9"/>
    <w:rsid w:val="004015D1"/>
    <w:rsid w:val="00401675"/>
    <w:rsid w:val="0040175D"/>
    <w:rsid w:val="00401815"/>
    <w:rsid w:val="00401A8F"/>
    <w:rsid w:val="00401AD3"/>
    <w:rsid w:val="00402ACB"/>
    <w:rsid w:val="00404529"/>
    <w:rsid w:val="00405B90"/>
    <w:rsid w:val="004063D2"/>
    <w:rsid w:val="00406D92"/>
    <w:rsid w:val="004078EE"/>
    <w:rsid w:val="00407C22"/>
    <w:rsid w:val="004100A8"/>
    <w:rsid w:val="00411305"/>
    <w:rsid w:val="004113AE"/>
    <w:rsid w:val="004121F5"/>
    <w:rsid w:val="00412580"/>
    <w:rsid w:val="004129D6"/>
    <w:rsid w:val="0041336A"/>
    <w:rsid w:val="00413670"/>
    <w:rsid w:val="00413E31"/>
    <w:rsid w:val="0041458F"/>
    <w:rsid w:val="00414C87"/>
    <w:rsid w:val="00414CFA"/>
    <w:rsid w:val="004150DB"/>
    <w:rsid w:val="004151AF"/>
    <w:rsid w:val="00415A92"/>
    <w:rsid w:val="00416890"/>
    <w:rsid w:val="00416A2B"/>
    <w:rsid w:val="00416BB4"/>
    <w:rsid w:val="00416E0E"/>
    <w:rsid w:val="00417108"/>
    <w:rsid w:val="004176BE"/>
    <w:rsid w:val="00420132"/>
    <w:rsid w:val="00421FBB"/>
    <w:rsid w:val="00422727"/>
    <w:rsid w:val="00422F7E"/>
    <w:rsid w:val="00423052"/>
    <w:rsid w:val="0042315F"/>
    <w:rsid w:val="00423FB9"/>
    <w:rsid w:val="004257E1"/>
    <w:rsid w:val="00425F80"/>
    <w:rsid w:val="004263F7"/>
    <w:rsid w:val="00426FCA"/>
    <w:rsid w:val="00427034"/>
    <w:rsid w:val="00427DB0"/>
    <w:rsid w:val="00427E8F"/>
    <w:rsid w:val="0043073B"/>
    <w:rsid w:val="00430E1D"/>
    <w:rsid w:val="004311C5"/>
    <w:rsid w:val="0043128F"/>
    <w:rsid w:val="00431D0B"/>
    <w:rsid w:val="00431EB2"/>
    <w:rsid w:val="00432444"/>
    <w:rsid w:val="00432546"/>
    <w:rsid w:val="0043260A"/>
    <w:rsid w:val="004337A3"/>
    <w:rsid w:val="00433ED1"/>
    <w:rsid w:val="0043418F"/>
    <w:rsid w:val="0043419F"/>
    <w:rsid w:val="0043458E"/>
    <w:rsid w:val="00435299"/>
    <w:rsid w:val="00436E58"/>
    <w:rsid w:val="00436EC4"/>
    <w:rsid w:val="00437658"/>
    <w:rsid w:val="004378F5"/>
    <w:rsid w:val="00437AF4"/>
    <w:rsid w:val="004400DE"/>
    <w:rsid w:val="0044020F"/>
    <w:rsid w:val="00440ADD"/>
    <w:rsid w:val="0044179C"/>
    <w:rsid w:val="00441BFB"/>
    <w:rsid w:val="00441CA6"/>
    <w:rsid w:val="00442595"/>
    <w:rsid w:val="00442F43"/>
    <w:rsid w:val="00443083"/>
    <w:rsid w:val="004431BF"/>
    <w:rsid w:val="004436C6"/>
    <w:rsid w:val="00443894"/>
    <w:rsid w:val="004447C2"/>
    <w:rsid w:val="00444820"/>
    <w:rsid w:val="004448CF"/>
    <w:rsid w:val="00444910"/>
    <w:rsid w:val="00444FF6"/>
    <w:rsid w:val="0044597B"/>
    <w:rsid w:val="00446221"/>
    <w:rsid w:val="00447FF7"/>
    <w:rsid w:val="004502A8"/>
    <w:rsid w:val="004507F4"/>
    <w:rsid w:val="00450D25"/>
    <w:rsid w:val="00450F68"/>
    <w:rsid w:val="004519AD"/>
    <w:rsid w:val="00451F43"/>
    <w:rsid w:val="004523B3"/>
    <w:rsid w:val="00452584"/>
    <w:rsid w:val="00452CC7"/>
    <w:rsid w:val="00452CFA"/>
    <w:rsid w:val="00453068"/>
    <w:rsid w:val="004538B1"/>
    <w:rsid w:val="00454326"/>
    <w:rsid w:val="00455BEA"/>
    <w:rsid w:val="004562EF"/>
    <w:rsid w:val="0045633C"/>
    <w:rsid w:val="004569E3"/>
    <w:rsid w:val="00456CC5"/>
    <w:rsid w:val="00457F94"/>
    <w:rsid w:val="00460376"/>
    <w:rsid w:val="00460391"/>
    <w:rsid w:val="00460507"/>
    <w:rsid w:val="00461025"/>
    <w:rsid w:val="0046158F"/>
    <w:rsid w:val="004615EC"/>
    <w:rsid w:val="00461CB8"/>
    <w:rsid w:val="00462568"/>
    <w:rsid w:val="00462D13"/>
    <w:rsid w:val="004633EE"/>
    <w:rsid w:val="004634AC"/>
    <w:rsid w:val="0046351D"/>
    <w:rsid w:val="00463BF0"/>
    <w:rsid w:val="004641D7"/>
    <w:rsid w:val="00464882"/>
    <w:rsid w:val="00464CB2"/>
    <w:rsid w:val="00465E34"/>
    <w:rsid w:val="004662F9"/>
    <w:rsid w:val="004663C1"/>
    <w:rsid w:val="004665B2"/>
    <w:rsid w:val="0046696A"/>
    <w:rsid w:val="004672FC"/>
    <w:rsid w:val="00467562"/>
    <w:rsid w:val="004677A8"/>
    <w:rsid w:val="00467833"/>
    <w:rsid w:val="004707B0"/>
    <w:rsid w:val="004713B1"/>
    <w:rsid w:val="00471701"/>
    <w:rsid w:val="0047177F"/>
    <w:rsid w:val="00471BB8"/>
    <w:rsid w:val="00472517"/>
    <w:rsid w:val="00472938"/>
    <w:rsid w:val="00472F76"/>
    <w:rsid w:val="00472FB9"/>
    <w:rsid w:val="00473A8F"/>
    <w:rsid w:val="00473D32"/>
    <w:rsid w:val="0047456D"/>
    <w:rsid w:val="0047480F"/>
    <w:rsid w:val="00474B0D"/>
    <w:rsid w:val="00474B45"/>
    <w:rsid w:val="004752C0"/>
    <w:rsid w:val="0047530F"/>
    <w:rsid w:val="0047551C"/>
    <w:rsid w:val="004758B5"/>
    <w:rsid w:val="00475A79"/>
    <w:rsid w:val="00475F42"/>
    <w:rsid w:val="004766E4"/>
    <w:rsid w:val="00476E57"/>
    <w:rsid w:val="00476E6A"/>
    <w:rsid w:val="004771D9"/>
    <w:rsid w:val="00477456"/>
    <w:rsid w:val="00477A08"/>
    <w:rsid w:val="00477F3C"/>
    <w:rsid w:val="00480071"/>
    <w:rsid w:val="0048050A"/>
    <w:rsid w:val="004807C8"/>
    <w:rsid w:val="00481A93"/>
    <w:rsid w:val="00481F3B"/>
    <w:rsid w:val="00482560"/>
    <w:rsid w:val="0048272C"/>
    <w:rsid w:val="004827F8"/>
    <w:rsid w:val="00483137"/>
    <w:rsid w:val="00483BDB"/>
    <w:rsid w:val="00483D33"/>
    <w:rsid w:val="00484981"/>
    <w:rsid w:val="00485115"/>
    <w:rsid w:val="00485406"/>
    <w:rsid w:val="0048636E"/>
    <w:rsid w:val="004869CF"/>
    <w:rsid w:val="004869D3"/>
    <w:rsid w:val="00486C8E"/>
    <w:rsid w:val="0048706C"/>
    <w:rsid w:val="0048784E"/>
    <w:rsid w:val="00490125"/>
    <w:rsid w:val="00490B61"/>
    <w:rsid w:val="00490C4F"/>
    <w:rsid w:val="00491645"/>
    <w:rsid w:val="00491905"/>
    <w:rsid w:val="00491EC8"/>
    <w:rsid w:val="00492DE9"/>
    <w:rsid w:val="0049369F"/>
    <w:rsid w:val="00493765"/>
    <w:rsid w:val="00493D73"/>
    <w:rsid w:val="00494184"/>
    <w:rsid w:val="00495095"/>
    <w:rsid w:val="00495D4A"/>
    <w:rsid w:val="00495DC9"/>
    <w:rsid w:val="00495E91"/>
    <w:rsid w:val="00495EC5"/>
    <w:rsid w:val="00495EE7"/>
    <w:rsid w:val="0049640C"/>
    <w:rsid w:val="00496433"/>
    <w:rsid w:val="00496602"/>
    <w:rsid w:val="00496A91"/>
    <w:rsid w:val="00496AA3"/>
    <w:rsid w:val="00496FE3"/>
    <w:rsid w:val="004977DD"/>
    <w:rsid w:val="004A0642"/>
    <w:rsid w:val="004A0FA1"/>
    <w:rsid w:val="004A10C6"/>
    <w:rsid w:val="004A1567"/>
    <w:rsid w:val="004A18AB"/>
    <w:rsid w:val="004A2015"/>
    <w:rsid w:val="004A270D"/>
    <w:rsid w:val="004A2BD1"/>
    <w:rsid w:val="004A2D17"/>
    <w:rsid w:val="004A2FF2"/>
    <w:rsid w:val="004A35F1"/>
    <w:rsid w:val="004A3957"/>
    <w:rsid w:val="004A3E9D"/>
    <w:rsid w:val="004A45AC"/>
    <w:rsid w:val="004A45EA"/>
    <w:rsid w:val="004A5A51"/>
    <w:rsid w:val="004A5DAA"/>
    <w:rsid w:val="004A644C"/>
    <w:rsid w:val="004A6D18"/>
    <w:rsid w:val="004A7272"/>
    <w:rsid w:val="004A74FA"/>
    <w:rsid w:val="004B00E8"/>
    <w:rsid w:val="004B01DC"/>
    <w:rsid w:val="004B0569"/>
    <w:rsid w:val="004B0E8C"/>
    <w:rsid w:val="004B1387"/>
    <w:rsid w:val="004B1DA9"/>
    <w:rsid w:val="004B21CF"/>
    <w:rsid w:val="004B2C89"/>
    <w:rsid w:val="004B382E"/>
    <w:rsid w:val="004B3F34"/>
    <w:rsid w:val="004B3FB5"/>
    <w:rsid w:val="004B527B"/>
    <w:rsid w:val="004B52C3"/>
    <w:rsid w:val="004B61A1"/>
    <w:rsid w:val="004B6869"/>
    <w:rsid w:val="004B7031"/>
    <w:rsid w:val="004B707F"/>
    <w:rsid w:val="004B782E"/>
    <w:rsid w:val="004B7857"/>
    <w:rsid w:val="004B7995"/>
    <w:rsid w:val="004B7E1D"/>
    <w:rsid w:val="004C02A0"/>
    <w:rsid w:val="004C0873"/>
    <w:rsid w:val="004C1086"/>
    <w:rsid w:val="004C1555"/>
    <w:rsid w:val="004C2283"/>
    <w:rsid w:val="004C258C"/>
    <w:rsid w:val="004C27DF"/>
    <w:rsid w:val="004C2D4E"/>
    <w:rsid w:val="004C3079"/>
    <w:rsid w:val="004C334B"/>
    <w:rsid w:val="004C3875"/>
    <w:rsid w:val="004C3BE5"/>
    <w:rsid w:val="004C3DF9"/>
    <w:rsid w:val="004C40E1"/>
    <w:rsid w:val="004C427C"/>
    <w:rsid w:val="004C4758"/>
    <w:rsid w:val="004C4A99"/>
    <w:rsid w:val="004C4D11"/>
    <w:rsid w:val="004C50BF"/>
    <w:rsid w:val="004C5B64"/>
    <w:rsid w:val="004C6325"/>
    <w:rsid w:val="004C6DE2"/>
    <w:rsid w:val="004C7667"/>
    <w:rsid w:val="004D089D"/>
    <w:rsid w:val="004D0A85"/>
    <w:rsid w:val="004D0DF5"/>
    <w:rsid w:val="004D1628"/>
    <w:rsid w:val="004D211B"/>
    <w:rsid w:val="004D2404"/>
    <w:rsid w:val="004D2854"/>
    <w:rsid w:val="004D30C5"/>
    <w:rsid w:val="004D3887"/>
    <w:rsid w:val="004D4AA9"/>
    <w:rsid w:val="004D4F96"/>
    <w:rsid w:val="004D5648"/>
    <w:rsid w:val="004D564A"/>
    <w:rsid w:val="004D63BE"/>
    <w:rsid w:val="004D6E4A"/>
    <w:rsid w:val="004D7B88"/>
    <w:rsid w:val="004D7D82"/>
    <w:rsid w:val="004E0193"/>
    <w:rsid w:val="004E01BF"/>
    <w:rsid w:val="004E02D7"/>
    <w:rsid w:val="004E0B69"/>
    <w:rsid w:val="004E15C2"/>
    <w:rsid w:val="004E1956"/>
    <w:rsid w:val="004E1BDF"/>
    <w:rsid w:val="004E1D2E"/>
    <w:rsid w:val="004E212B"/>
    <w:rsid w:val="004E28D9"/>
    <w:rsid w:val="004E32B7"/>
    <w:rsid w:val="004E3E3B"/>
    <w:rsid w:val="004E4533"/>
    <w:rsid w:val="004E4636"/>
    <w:rsid w:val="004E4BBF"/>
    <w:rsid w:val="004E4CC1"/>
    <w:rsid w:val="004E4D47"/>
    <w:rsid w:val="004E4F41"/>
    <w:rsid w:val="004E5462"/>
    <w:rsid w:val="004E6A33"/>
    <w:rsid w:val="004E7331"/>
    <w:rsid w:val="004E7348"/>
    <w:rsid w:val="004E737C"/>
    <w:rsid w:val="004E73AD"/>
    <w:rsid w:val="004E7957"/>
    <w:rsid w:val="004E7C2E"/>
    <w:rsid w:val="004F0383"/>
    <w:rsid w:val="004F0E51"/>
    <w:rsid w:val="004F1252"/>
    <w:rsid w:val="004F1312"/>
    <w:rsid w:val="004F149F"/>
    <w:rsid w:val="004F1B7C"/>
    <w:rsid w:val="004F29C5"/>
    <w:rsid w:val="004F3018"/>
    <w:rsid w:val="004F3098"/>
    <w:rsid w:val="004F3255"/>
    <w:rsid w:val="004F3B29"/>
    <w:rsid w:val="004F3F3F"/>
    <w:rsid w:val="004F401E"/>
    <w:rsid w:val="004F46BF"/>
    <w:rsid w:val="004F478D"/>
    <w:rsid w:val="004F4BCD"/>
    <w:rsid w:val="004F51C8"/>
    <w:rsid w:val="004F5501"/>
    <w:rsid w:val="004F582F"/>
    <w:rsid w:val="004F5D6D"/>
    <w:rsid w:val="004F5FE8"/>
    <w:rsid w:val="004F6971"/>
    <w:rsid w:val="004F6E39"/>
    <w:rsid w:val="004F6F5F"/>
    <w:rsid w:val="004F7B67"/>
    <w:rsid w:val="004F7BBD"/>
    <w:rsid w:val="00500706"/>
    <w:rsid w:val="0050084C"/>
    <w:rsid w:val="00501443"/>
    <w:rsid w:val="005014F8"/>
    <w:rsid w:val="005019BC"/>
    <w:rsid w:val="00501B2C"/>
    <w:rsid w:val="00501C72"/>
    <w:rsid w:val="00501CE3"/>
    <w:rsid w:val="005021FB"/>
    <w:rsid w:val="005025DA"/>
    <w:rsid w:val="00502712"/>
    <w:rsid w:val="0050272A"/>
    <w:rsid w:val="00503207"/>
    <w:rsid w:val="0050379D"/>
    <w:rsid w:val="00503BF9"/>
    <w:rsid w:val="00503F69"/>
    <w:rsid w:val="0050404E"/>
    <w:rsid w:val="00504AE8"/>
    <w:rsid w:val="00505141"/>
    <w:rsid w:val="00505FA4"/>
    <w:rsid w:val="00506012"/>
    <w:rsid w:val="00506431"/>
    <w:rsid w:val="005070B9"/>
    <w:rsid w:val="0050710E"/>
    <w:rsid w:val="00507206"/>
    <w:rsid w:val="005073BA"/>
    <w:rsid w:val="005077C5"/>
    <w:rsid w:val="00507BED"/>
    <w:rsid w:val="00507C41"/>
    <w:rsid w:val="00507CF1"/>
    <w:rsid w:val="00510299"/>
    <w:rsid w:val="00510C76"/>
    <w:rsid w:val="00511098"/>
    <w:rsid w:val="0051120B"/>
    <w:rsid w:val="005114AC"/>
    <w:rsid w:val="005116FA"/>
    <w:rsid w:val="005133EC"/>
    <w:rsid w:val="005139E6"/>
    <w:rsid w:val="00513A92"/>
    <w:rsid w:val="00513B2A"/>
    <w:rsid w:val="00513D32"/>
    <w:rsid w:val="00513FD6"/>
    <w:rsid w:val="005143C1"/>
    <w:rsid w:val="00514478"/>
    <w:rsid w:val="005146BA"/>
    <w:rsid w:val="0051475E"/>
    <w:rsid w:val="005149A1"/>
    <w:rsid w:val="00514B07"/>
    <w:rsid w:val="00515060"/>
    <w:rsid w:val="005151F7"/>
    <w:rsid w:val="005151FB"/>
    <w:rsid w:val="00515383"/>
    <w:rsid w:val="0051543E"/>
    <w:rsid w:val="005156E0"/>
    <w:rsid w:val="00516554"/>
    <w:rsid w:val="00516B06"/>
    <w:rsid w:val="00516EC2"/>
    <w:rsid w:val="00517015"/>
    <w:rsid w:val="0051728A"/>
    <w:rsid w:val="00517C71"/>
    <w:rsid w:val="00517E32"/>
    <w:rsid w:val="00517F4C"/>
    <w:rsid w:val="00517F6B"/>
    <w:rsid w:val="00520532"/>
    <w:rsid w:val="00520629"/>
    <w:rsid w:val="0052098D"/>
    <w:rsid w:val="00520E59"/>
    <w:rsid w:val="00520EAD"/>
    <w:rsid w:val="00521B77"/>
    <w:rsid w:val="00521CBC"/>
    <w:rsid w:val="00521D57"/>
    <w:rsid w:val="0052204E"/>
    <w:rsid w:val="00522766"/>
    <w:rsid w:val="00522EAB"/>
    <w:rsid w:val="0052300A"/>
    <w:rsid w:val="005237A1"/>
    <w:rsid w:val="00523FB7"/>
    <w:rsid w:val="00524338"/>
    <w:rsid w:val="0052450F"/>
    <w:rsid w:val="00525200"/>
    <w:rsid w:val="00525860"/>
    <w:rsid w:val="00525F9A"/>
    <w:rsid w:val="005262CF"/>
    <w:rsid w:val="00526384"/>
    <w:rsid w:val="00526C69"/>
    <w:rsid w:val="005275F5"/>
    <w:rsid w:val="00527A46"/>
    <w:rsid w:val="00527B3A"/>
    <w:rsid w:val="005300A9"/>
    <w:rsid w:val="00530204"/>
    <w:rsid w:val="00530310"/>
    <w:rsid w:val="00530682"/>
    <w:rsid w:val="00530B95"/>
    <w:rsid w:val="00530E62"/>
    <w:rsid w:val="0053109C"/>
    <w:rsid w:val="005311BE"/>
    <w:rsid w:val="005312EF"/>
    <w:rsid w:val="00531590"/>
    <w:rsid w:val="005319A6"/>
    <w:rsid w:val="00531B25"/>
    <w:rsid w:val="00531C9E"/>
    <w:rsid w:val="00531E2C"/>
    <w:rsid w:val="005324E4"/>
    <w:rsid w:val="00533540"/>
    <w:rsid w:val="005336A1"/>
    <w:rsid w:val="00534315"/>
    <w:rsid w:val="005351A8"/>
    <w:rsid w:val="0053539B"/>
    <w:rsid w:val="005354E7"/>
    <w:rsid w:val="005364DD"/>
    <w:rsid w:val="00536837"/>
    <w:rsid w:val="00536AA8"/>
    <w:rsid w:val="0053792C"/>
    <w:rsid w:val="00537CB6"/>
    <w:rsid w:val="00540412"/>
    <w:rsid w:val="005409BB"/>
    <w:rsid w:val="00541195"/>
    <w:rsid w:val="005411D6"/>
    <w:rsid w:val="0054151A"/>
    <w:rsid w:val="00541953"/>
    <w:rsid w:val="00542207"/>
    <w:rsid w:val="005423AD"/>
    <w:rsid w:val="00542447"/>
    <w:rsid w:val="0054292A"/>
    <w:rsid w:val="00542FA7"/>
    <w:rsid w:val="0054386C"/>
    <w:rsid w:val="00543C1C"/>
    <w:rsid w:val="00543D6E"/>
    <w:rsid w:val="00544007"/>
    <w:rsid w:val="00544A53"/>
    <w:rsid w:val="00546B08"/>
    <w:rsid w:val="00546C2E"/>
    <w:rsid w:val="00546F39"/>
    <w:rsid w:val="00550162"/>
    <w:rsid w:val="0055017F"/>
    <w:rsid w:val="00550265"/>
    <w:rsid w:val="0055089B"/>
    <w:rsid w:val="00550BC0"/>
    <w:rsid w:val="00550D3C"/>
    <w:rsid w:val="005518F7"/>
    <w:rsid w:val="00551BDF"/>
    <w:rsid w:val="00551BFE"/>
    <w:rsid w:val="00551CEE"/>
    <w:rsid w:val="005522AE"/>
    <w:rsid w:val="00552DAF"/>
    <w:rsid w:val="00552F40"/>
    <w:rsid w:val="005533A7"/>
    <w:rsid w:val="00553D94"/>
    <w:rsid w:val="00553DE5"/>
    <w:rsid w:val="00553F5E"/>
    <w:rsid w:val="005544B8"/>
    <w:rsid w:val="0055467E"/>
    <w:rsid w:val="005548A1"/>
    <w:rsid w:val="00554A38"/>
    <w:rsid w:val="00554BA2"/>
    <w:rsid w:val="00554E74"/>
    <w:rsid w:val="00555235"/>
    <w:rsid w:val="005552E6"/>
    <w:rsid w:val="0055555B"/>
    <w:rsid w:val="00556139"/>
    <w:rsid w:val="00556801"/>
    <w:rsid w:val="00556E04"/>
    <w:rsid w:val="00556E38"/>
    <w:rsid w:val="0055722F"/>
    <w:rsid w:val="0056092C"/>
    <w:rsid w:val="005613B0"/>
    <w:rsid w:val="00561AEB"/>
    <w:rsid w:val="00561F0D"/>
    <w:rsid w:val="0056339F"/>
    <w:rsid w:val="00563BBA"/>
    <w:rsid w:val="00564322"/>
    <w:rsid w:val="0056449E"/>
    <w:rsid w:val="0056481D"/>
    <w:rsid w:val="0056495A"/>
    <w:rsid w:val="00564FA2"/>
    <w:rsid w:val="005656F7"/>
    <w:rsid w:val="00565CCA"/>
    <w:rsid w:val="00565D75"/>
    <w:rsid w:val="00565F01"/>
    <w:rsid w:val="00566045"/>
    <w:rsid w:val="00567328"/>
    <w:rsid w:val="00567601"/>
    <w:rsid w:val="00567B4C"/>
    <w:rsid w:val="00567CAC"/>
    <w:rsid w:val="00570955"/>
    <w:rsid w:val="00570B79"/>
    <w:rsid w:val="00571161"/>
    <w:rsid w:val="00571B84"/>
    <w:rsid w:val="00571CBC"/>
    <w:rsid w:val="005727AC"/>
    <w:rsid w:val="00572FF9"/>
    <w:rsid w:val="0057323A"/>
    <w:rsid w:val="005732CF"/>
    <w:rsid w:val="0057336B"/>
    <w:rsid w:val="005735D9"/>
    <w:rsid w:val="005736FA"/>
    <w:rsid w:val="005744C6"/>
    <w:rsid w:val="00574831"/>
    <w:rsid w:val="00574B69"/>
    <w:rsid w:val="00574D71"/>
    <w:rsid w:val="005754CE"/>
    <w:rsid w:val="00575F40"/>
    <w:rsid w:val="00576A46"/>
    <w:rsid w:val="00577E3F"/>
    <w:rsid w:val="00580CBE"/>
    <w:rsid w:val="00581274"/>
    <w:rsid w:val="00581723"/>
    <w:rsid w:val="00581726"/>
    <w:rsid w:val="005821CC"/>
    <w:rsid w:val="00582C4C"/>
    <w:rsid w:val="0058385F"/>
    <w:rsid w:val="0058391A"/>
    <w:rsid w:val="00583AAB"/>
    <w:rsid w:val="0058466F"/>
    <w:rsid w:val="0058468C"/>
    <w:rsid w:val="005846AB"/>
    <w:rsid w:val="0058493F"/>
    <w:rsid w:val="00584A71"/>
    <w:rsid w:val="00584BCC"/>
    <w:rsid w:val="00585474"/>
    <w:rsid w:val="00585C5F"/>
    <w:rsid w:val="005861F0"/>
    <w:rsid w:val="005862E8"/>
    <w:rsid w:val="00586622"/>
    <w:rsid w:val="00586EFE"/>
    <w:rsid w:val="00587214"/>
    <w:rsid w:val="0058757F"/>
    <w:rsid w:val="0058766B"/>
    <w:rsid w:val="0058766D"/>
    <w:rsid w:val="0059014B"/>
    <w:rsid w:val="005907B4"/>
    <w:rsid w:val="00591790"/>
    <w:rsid w:val="005926C2"/>
    <w:rsid w:val="0059357C"/>
    <w:rsid w:val="00593722"/>
    <w:rsid w:val="00593D0B"/>
    <w:rsid w:val="00594250"/>
    <w:rsid w:val="00594E53"/>
    <w:rsid w:val="00594F88"/>
    <w:rsid w:val="00595067"/>
    <w:rsid w:val="00595303"/>
    <w:rsid w:val="0059530E"/>
    <w:rsid w:val="00595510"/>
    <w:rsid w:val="005956C1"/>
    <w:rsid w:val="00595A96"/>
    <w:rsid w:val="00595DAB"/>
    <w:rsid w:val="00595F23"/>
    <w:rsid w:val="00596908"/>
    <w:rsid w:val="00596D26"/>
    <w:rsid w:val="005970D7"/>
    <w:rsid w:val="00597D4C"/>
    <w:rsid w:val="005A02C8"/>
    <w:rsid w:val="005A05B9"/>
    <w:rsid w:val="005A0A5D"/>
    <w:rsid w:val="005A1176"/>
    <w:rsid w:val="005A11D6"/>
    <w:rsid w:val="005A1244"/>
    <w:rsid w:val="005A1264"/>
    <w:rsid w:val="005A1E10"/>
    <w:rsid w:val="005A2372"/>
    <w:rsid w:val="005A2514"/>
    <w:rsid w:val="005A2660"/>
    <w:rsid w:val="005A2FA0"/>
    <w:rsid w:val="005A301F"/>
    <w:rsid w:val="005A354A"/>
    <w:rsid w:val="005A35B9"/>
    <w:rsid w:val="005A36B2"/>
    <w:rsid w:val="005A37AF"/>
    <w:rsid w:val="005A3ACB"/>
    <w:rsid w:val="005A4828"/>
    <w:rsid w:val="005A4BA6"/>
    <w:rsid w:val="005A4EB5"/>
    <w:rsid w:val="005A4F4E"/>
    <w:rsid w:val="005A56DE"/>
    <w:rsid w:val="005A5B4D"/>
    <w:rsid w:val="005A5EE9"/>
    <w:rsid w:val="005A6568"/>
    <w:rsid w:val="005A6C1F"/>
    <w:rsid w:val="005A70B6"/>
    <w:rsid w:val="005B010E"/>
    <w:rsid w:val="005B0720"/>
    <w:rsid w:val="005B09C2"/>
    <w:rsid w:val="005B0AAF"/>
    <w:rsid w:val="005B0DC6"/>
    <w:rsid w:val="005B15CC"/>
    <w:rsid w:val="005B166E"/>
    <w:rsid w:val="005B23E1"/>
    <w:rsid w:val="005B2562"/>
    <w:rsid w:val="005B2BA0"/>
    <w:rsid w:val="005B2D37"/>
    <w:rsid w:val="005B37DF"/>
    <w:rsid w:val="005B3BC1"/>
    <w:rsid w:val="005B3F0B"/>
    <w:rsid w:val="005B413F"/>
    <w:rsid w:val="005B43D4"/>
    <w:rsid w:val="005B4BD3"/>
    <w:rsid w:val="005B5F3D"/>
    <w:rsid w:val="005B6CD4"/>
    <w:rsid w:val="005B771E"/>
    <w:rsid w:val="005C108C"/>
    <w:rsid w:val="005C1C95"/>
    <w:rsid w:val="005C1E85"/>
    <w:rsid w:val="005C2409"/>
    <w:rsid w:val="005C2718"/>
    <w:rsid w:val="005C2C55"/>
    <w:rsid w:val="005C324F"/>
    <w:rsid w:val="005C3A85"/>
    <w:rsid w:val="005C4CD9"/>
    <w:rsid w:val="005C4D80"/>
    <w:rsid w:val="005C512A"/>
    <w:rsid w:val="005C513D"/>
    <w:rsid w:val="005C53E1"/>
    <w:rsid w:val="005C56B6"/>
    <w:rsid w:val="005C5730"/>
    <w:rsid w:val="005C63C1"/>
    <w:rsid w:val="005C63D5"/>
    <w:rsid w:val="005C685A"/>
    <w:rsid w:val="005C70AF"/>
    <w:rsid w:val="005C7428"/>
    <w:rsid w:val="005C74B3"/>
    <w:rsid w:val="005C75D1"/>
    <w:rsid w:val="005C7756"/>
    <w:rsid w:val="005C7C8A"/>
    <w:rsid w:val="005D010E"/>
    <w:rsid w:val="005D0117"/>
    <w:rsid w:val="005D0205"/>
    <w:rsid w:val="005D0812"/>
    <w:rsid w:val="005D0866"/>
    <w:rsid w:val="005D0F54"/>
    <w:rsid w:val="005D10AA"/>
    <w:rsid w:val="005D10B5"/>
    <w:rsid w:val="005D13A6"/>
    <w:rsid w:val="005D15AE"/>
    <w:rsid w:val="005D1606"/>
    <w:rsid w:val="005D25E5"/>
    <w:rsid w:val="005D2865"/>
    <w:rsid w:val="005D28D1"/>
    <w:rsid w:val="005D2990"/>
    <w:rsid w:val="005D2E6D"/>
    <w:rsid w:val="005D2F7B"/>
    <w:rsid w:val="005D318B"/>
    <w:rsid w:val="005D367C"/>
    <w:rsid w:val="005D3F23"/>
    <w:rsid w:val="005D4490"/>
    <w:rsid w:val="005D4B37"/>
    <w:rsid w:val="005D5427"/>
    <w:rsid w:val="005D54E1"/>
    <w:rsid w:val="005D5500"/>
    <w:rsid w:val="005D5544"/>
    <w:rsid w:val="005D5AE6"/>
    <w:rsid w:val="005D6D58"/>
    <w:rsid w:val="005D6DDF"/>
    <w:rsid w:val="005D6F26"/>
    <w:rsid w:val="005E0302"/>
    <w:rsid w:val="005E0ADA"/>
    <w:rsid w:val="005E11BD"/>
    <w:rsid w:val="005E1633"/>
    <w:rsid w:val="005E167A"/>
    <w:rsid w:val="005E1D10"/>
    <w:rsid w:val="005E1FFA"/>
    <w:rsid w:val="005E25F1"/>
    <w:rsid w:val="005E28EC"/>
    <w:rsid w:val="005E2A97"/>
    <w:rsid w:val="005E2B96"/>
    <w:rsid w:val="005E2CD3"/>
    <w:rsid w:val="005E302D"/>
    <w:rsid w:val="005E48B8"/>
    <w:rsid w:val="005E5045"/>
    <w:rsid w:val="005E5459"/>
    <w:rsid w:val="005E59C6"/>
    <w:rsid w:val="005E5D92"/>
    <w:rsid w:val="005E67FA"/>
    <w:rsid w:val="005E6933"/>
    <w:rsid w:val="005E7815"/>
    <w:rsid w:val="005E7AF6"/>
    <w:rsid w:val="005E7B02"/>
    <w:rsid w:val="005E7B46"/>
    <w:rsid w:val="005F08DF"/>
    <w:rsid w:val="005F0E03"/>
    <w:rsid w:val="005F1379"/>
    <w:rsid w:val="005F1718"/>
    <w:rsid w:val="005F17FF"/>
    <w:rsid w:val="005F189F"/>
    <w:rsid w:val="005F1F3D"/>
    <w:rsid w:val="005F259A"/>
    <w:rsid w:val="005F25A8"/>
    <w:rsid w:val="005F2FB5"/>
    <w:rsid w:val="005F34E6"/>
    <w:rsid w:val="005F3E24"/>
    <w:rsid w:val="005F3F3F"/>
    <w:rsid w:val="005F402C"/>
    <w:rsid w:val="005F4793"/>
    <w:rsid w:val="005F47BE"/>
    <w:rsid w:val="005F4C66"/>
    <w:rsid w:val="005F55C3"/>
    <w:rsid w:val="005F5FC7"/>
    <w:rsid w:val="005F61E2"/>
    <w:rsid w:val="005F66C1"/>
    <w:rsid w:val="005F69B7"/>
    <w:rsid w:val="005F6BAF"/>
    <w:rsid w:val="005F72AC"/>
    <w:rsid w:val="005F739D"/>
    <w:rsid w:val="005F7A97"/>
    <w:rsid w:val="005F7C77"/>
    <w:rsid w:val="00601002"/>
    <w:rsid w:val="006015CD"/>
    <w:rsid w:val="00601D17"/>
    <w:rsid w:val="00601F3E"/>
    <w:rsid w:val="00602298"/>
    <w:rsid w:val="006023BF"/>
    <w:rsid w:val="0060264E"/>
    <w:rsid w:val="00602A69"/>
    <w:rsid w:val="00602D20"/>
    <w:rsid w:val="006033EE"/>
    <w:rsid w:val="0060381C"/>
    <w:rsid w:val="00603AAA"/>
    <w:rsid w:val="00603D2B"/>
    <w:rsid w:val="00603D43"/>
    <w:rsid w:val="006041C9"/>
    <w:rsid w:val="00605122"/>
    <w:rsid w:val="006054AE"/>
    <w:rsid w:val="006055C2"/>
    <w:rsid w:val="00605879"/>
    <w:rsid w:val="00605BEE"/>
    <w:rsid w:val="006063DE"/>
    <w:rsid w:val="006065F3"/>
    <w:rsid w:val="00606934"/>
    <w:rsid w:val="00606AE7"/>
    <w:rsid w:val="00606C7D"/>
    <w:rsid w:val="00606D37"/>
    <w:rsid w:val="006070B7"/>
    <w:rsid w:val="00607904"/>
    <w:rsid w:val="006104D0"/>
    <w:rsid w:val="006107CB"/>
    <w:rsid w:val="00610ECC"/>
    <w:rsid w:val="00610FBA"/>
    <w:rsid w:val="00611008"/>
    <w:rsid w:val="0061146A"/>
    <w:rsid w:val="00611650"/>
    <w:rsid w:val="00611BD4"/>
    <w:rsid w:val="006121F3"/>
    <w:rsid w:val="006128E3"/>
    <w:rsid w:val="0061307E"/>
    <w:rsid w:val="006130AD"/>
    <w:rsid w:val="006134F0"/>
    <w:rsid w:val="00613B5A"/>
    <w:rsid w:val="00613F20"/>
    <w:rsid w:val="00613F5D"/>
    <w:rsid w:val="00614214"/>
    <w:rsid w:val="00614D72"/>
    <w:rsid w:val="00614DAA"/>
    <w:rsid w:val="00615182"/>
    <w:rsid w:val="0061554F"/>
    <w:rsid w:val="00615AFA"/>
    <w:rsid w:val="0061640A"/>
    <w:rsid w:val="00616506"/>
    <w:rsid w:val="00616FB0"/>
    <w:rsid w:val="006170EB"/>
    <w:rsid w:val="0061727B"/>
    <w:rsid w:val="006175A9"/>
    <w:rsid w:val="00617A5F"/>
    <w:rsid w:val="00620330"/>
    <w:rsid w:val="00620E8E"/>
    <w:rsid w:val="006214D1"/>
    <w:rsid w:val="0062168F"/>
    <w:rsid w:val="006217E0"/>
    <w:rsid w:val="0062181F"/>
    <w:rsid w:val="00621883"/>
    <w:rsid w:val="00622E35"/>
    <w:rsid w:val="00623708"/>
    <w:rsid w:val="0062371A"/>
    <w:rsid w:val="006245A7"/>
    <w:rsid w:val="00624894"/>
    <w:rsid w:val="00624930"/>
    <w:rsid w:val="006254A6"/>
    <w:rsid w:val="00625ACF"/>
    <w:rsid w:val="00625BE7"/>
    <w:rsid w:val="00625DE6"/>
    <w:rsid w:val="00625EA8"/>
    <w:rsid w:val="00626CBE"/>
    <w:rsid w:val="00627757"/>
    <w:rsid w:val="00627B45"/>
    <w:rsid w:val="00630B5A"/>
    <w:rsid w:val="00630E91"/>
    <w:rsid w:val="00631551"/>
    <w:rsid w:val="0063173B"/>
    <w:rsid w:val="00631987"/>
    <w:rsid w:val="00632033"/>
    <w:rsid w:val="006329B1"/>
    <w:rsid w:val="00632A8F"/>
    <w:rsid w:val="00632EF6"/>
    <w:rsid w:val="006332EC"/>
    <w:rsid w:val="006341C3"/>
    <w:rsid w:val="00634346"/>
    <w:rsid w:val="00634405"/>
    <w:rsid w:val="0063494B"/>
    <w:rsid w:val="00634987"/>
    <w:rsid w:val="00634A12"/>
    <w:rsid w:val="00634F8D"/>
    <w:rsid w:val="006351AA"/>
    <w:rsid w:val="006356D5"/>
    <w:rsid w:val="00635B05"/>
    <w:rsid w:val="00636224"/>
    <w:rsid w:val="006362E1"/>
    <w:rsid w:val="006367DB"/>
    <w:rsid w:val="006369C1"/>
    <w:rsid w:val="006371DD"/>
    <w:rsid w:val="00637596"/>
    <w:rsid w:val="006377FA"/>
    <w:rsid w:val="006408A5"/>
    <w:rsid w:val="00640926"/>
    <w:rsid w:val="00641987"/>
    <w:rsid w:val="00642228"/>
    <w:rsid w:val="00642C81"/>
    <w:rsid w:val="00643005"/>
    <w:rsid w:val="0064317D"/>
    <w:rsid w:val="0064397A"/>
    <w:rsid w:val="00643A1C"/>
    <w:rsid w:val="0064423D"/>
    <w:rsid w:val="0064522C"/>
    <w:rsid w:val="006453FD"/>
    <w:rsid w:val="00645C0F"/>
    <w:rsid w:val="00645C73"/>
    <w:rsid w:val="00645EA7"/>
    <w:rsid w:val="006467B2"/>
    <w:rsid w:val="00646D54"/>
    <w:rsid w:val="00650209"/>
    <w:rsid w:val="0065023D"/>
    <w:rsid w:val="00650687"/>
    <w:rsid w:val="006506F6"/>
    <w:rsid w:val="00650AD9"/>
    <w:rsid w:val="00651302"/>
    <w:rsid w:val="0065158B"/>
    <w:rsid w:val="00651879"/>
    <w:rsid w:val="00651DBC"/>
    <w:rsid w:val="0065226B"/>
    <w:rsid w:val="0065259F"/>
    <w:rsid w:val="00653109"/>
    <w:rsid w:val="006539D8"/>
    <w:rsid w:val="00653DAF"/>
    <w:rsid w:val="00653E5B"/>
    <w:rsid w:val="0065426B"/>
    <w:rsid w:val="00654C26"/>
    <w:rsid w:val="00655B79"/>
    <w:rsid w:val="00655FE5"/>
    <w:rsid w:val="006563BD"/>
    <w:rsid w:val="00656BE8"/>
    <w:rsid w:val="0065709D"/>
    <w:rsid w:val="00657489"/>
    <w:rsid w:val="006575C2"/>
    <w:rsid w:val="0066008D"/>
    <w:rsid w:val="00660D73"/>
    <w:rsid w:val="0066126C"/>
    <w:rsid w:val="0066126F"/>
    <w:rsid w:val="00661782"/>
    <w:rsid w:val="00661ACA"/>
    <w:rsid w:val="00662249"/>
    <w:rsid w:val="0066263B"/>
    <w:rsid w:val="00662673"/>
    <w:rsid w:val="00662964"/>
    <w:rsid w:val="00662DC9"/>
    <w:rsid w:val="00662F76"/>
    <w:rsid w:val="006630E7"/>
    <w:rsid w:val="006633B3"/>
    <w:rsid w:val="00663831"/>
    <w:rsid w:val="00663A9E"/>
    <w:rsid w:val="00663E1B"/>
    <w:rsid w:val="0066401D"/>
    <w:rsid w:val="00664075"/>
    <w:rsid w:val="006643ED"/>
    <w:rsid w:val="006646F3"/>
    <w:rsid w:val="0066483E"/>
    <w:rsid w:val="00664EDF"/>
    <w:rsid w:val="00664FFD"/>
    <w:rsid w:val="00665960"/>
    <w:rsid w:val="00665A11"/>
    <w:rsid w:val="00665D59"/>
    <w:rsid w:val="00666542"/>
    <w:rsid w:val="00666914"/>
    <w:rsid w:val="0066702A"/>
    <w:rsid w:val="006671C8"/>
    <w:rsid w:val="00667200"/>
    <w:rsid w:val="00667460"/>
    <w:rsid w:val="00667529"/>
    <w:rsid w:val="00670261"/>
    <w:rsid w:val="00670539"/>
    <w:rsid w:val="006705FB"/>
    <w:rsid w:val="006708E9"/>
    <w:rsid w:val="00670A8E"/>
    <w:rsid w:val="00670B23"/>
    <w:rsid w:val="00670E72"/>
    <w:rsid w:val="0067138E"/>
    <w:rsid w:val="0067184F"/>
    <w:rsid w:val="00671A6C"/>
    <w:rsid w:val="00671FBB"/>
    <w:rsid w:val="006724D6"/>
    <w:rsid w:val="006724E0"/>
    <w:rsid w:val="0067278E"/>
    <w:rsid w:val="00672C34"/>
    <w:rsid w:val="0067302E"/>
    <w:rsid w:val="006739F1"/>
    <w:rsid w:val="00673BC1"/>
    <w:rsid w:val="006747AF"/>
    <w:rsid w:val="0067484C"/>
    <w:rsid w:val="00674B7B"/>
    <w:rsid w:val="006751E6"/>
    <w:rsid w:val="0067531B"/>
    <w:rsid w:val="00675809"/>
    <w:rsid w:val="00675944"/>
    <w:rsid w:val="00676071"/>
    <w:rsid w:val="00676137"/>
    <w:rsid w:val="0067645C"/>
    <w:rsid w:val="006766EC"/>
    <w:rsid w:val="00676BC9"/>
    <w:rsid w:val="00677697"/>
    <w:rsid w:val="00681648"/>
    <w:rsid w:val="006818FD"/>
    <w:rsid w:val="00681917"/>
    <w:rsid w:val="00682586"/>
    <w:rsid w:val="00682FF9"/>
    <w:rsid w:val="0068343A"/>
    <w:rsid w:val="0068345B"/>
    <w:rsid w:val="0068389B"/>
    <w:rsid w:val="00683BBF"/>
    <w:rsid w:val="00683D6A"/>
    <w:rsid w:val="00683F07"/>
    <w:rsid w:val="00684B20"/>
    <w:rsid w:val="00684E12"/>
    <w:rsid w:val="00684EA0"/>
    <w:rsid w:val="006863C1"/>
    <w:rsid w:val="006864CA"/>
    <w:rsid w:val="006866C8"/>
    <w:rsid w:val="00686A16"/>
    <w:rsid w:val="0068720F"/>
    <w:rsid w:val="006876E0"/>
    <w:rsid w:val="00687A89"/>
    <w:rsid w:val="00690388"/>
    <w:rsid w:val="0069053C"/>
    <w:rsid w:val="00690762"/>
    <w:rsid w:val="00690DC8"/>
    <w:rsid w:val="00690EA1"/>
    <w:rsid w:val="00690EE3"/>
    <w:rsid w:val="00691B61"/>
    <w:rsid w:val="00692B6C"/>
    <w:rsid w:val="00692BF3"/>
    <w:rsid w:val="006935E0"/>
    <w:rsid w:val="00694B66"/>
    <w:rsid w:val="00694B68"/>
    <w:rsid w:val="00694BC7"/>
    <w:rsid w:val="00695659"/>
    <w:rsid w:val="00695798"/>
    <w:rsid w:val="00695A9D"/>
    <w:rsid w:val="00695C1A"/>
    <w:rsid w:val="00696BFF"/>
    <w:rsid w:val="00696DF1"/>
    <w:rsid w:val="00696E70"/>
    <w:rsid w:val="0069715F"/>
    <w:rsid w:val="006973D1"/>
    <w:rsid w:val="0069743F"/>
    <w:rsid w:val="00697D2F"/>
    <w:rsid w:val="00697F21"/>
    <w:rsid w:val="006A0BCE"/>
    <w:rsid w:val="006A0CC2"/>
    <w:rsid w:val="006A0F6F"/>
    <w:rsid w:val="006A1050"/>
    <w:rsid w:val="006A20DD"/>
    <w:rsid w:val="006A2724"/>
    <w:rsid w:val="006A3733"/>
    <w:rsid w:val="006A413C"/>
    <w:rsid w:val="006A488D"/>
    <w:rsid w:val="006A4F1E"/>
    <w:rsid w:val="006A51E4"/>
    <w:rsid w:val="006A5A2C"/>
    <w:rsid w:val="006A5ACC"/>
    <w:rsid w:val="006A5D93"/>
    <w:rsid w:val="006A5FBE"/>
    <w:rsid w:val="006A64CA"/>
    <w:rsid w:val="006A686D"/>
    <w:rsid w:val="006A6926"/>
    <w:rsid w:val="006A6A59"/>
    <w:rsid w:val="006A717F"/>
    <w:rsid w:val="006A741E"/>
    <w:rsid w:val="006A76ED"/>
    <w:rsid w:val="006A7924"/>
    <w:rsid w:val="006A7B79"/>
    <w:rsid w:val="006A7EC0"/>
    <w:rsid w:val="006B005C"/>
    <w:rsid w:val="006B1A0E"/>
    <w:rsid w:val="006B2E78"/>
    <w:rsid w:val="006B2FE8"/>
    <w:rsid w:val="006B333A"/>
    <w:rsid w:val="006B37DE"/>
    <w:rsid w:val="006B4078"/>
    <w:rsid w:val="006B40DD"/>
    <w:rsid w:val="006B4479"/>
    <w:rsid w:val="006B4AE0"/>
    <w:rsid w:val="006B4DA7"/>
    <w:rsid w:val="006B5CBA"/>
    <w:rsid w:val="006B5D70"/>
    <w:rsid w:val="006B6002"/>
    <w:rsid w:val="006B6608"/>
    <w:rsid w:val="006B702C"/>
    <w:rsid w:val="006B7C75"/>
    <w:rsid w:val="006C04A1"/>
    <w:rsid w:val="006C0BCE"/>
    <w:rsid w:val="006C1186"/>
    <w:rsid w:val="006C12B8"/>
    <w:rsid w:val="006C1BFF"/>
    <w:rsid w:val="006C2066"/>
    <w:rsid w:val="006C2DB0"/>
    <w:rsid w:val="006C3C02"/>
    <w:rsid w:val="006C3ED5"/>
    <w:rsid w:val="006C400A"/>
    <w:rsid w:val="006C534B"/>
    <w:rsid w:val="006C54A3"/>
    <w:rsid w:val="006C5A86"/>
    <w:rsid w:val="006C5EED"/>
    <w:rsid w:val="006C61C1"/>
    <w:rsid w:val="006C65FB"/>
    <w:rsid w:val="006C6C3B"/>
    <w:rsid w:val="006C6EF5"/>
    <w:rsid w:val="006C7539"/>
    <w:rsid w:val="006C7D04"/>
    <w:rsid w:val="006D00E0"/>
    <w:rsid w:val="006D01F2"/>
    <w:rsid w:val="006D0645"/>
    <w:rsid w:val="006D096A"/>
    <w:rsid w:val="006D14E9"/>
    <w:rsid w:val="006D21B8"/>
    <w:rsid w:val="006D2843"/>
    <w:rsid w:val="006D2EEC"/>
    <w:rsid w:val="006D3225"/>
    <w:rsid w:val="006D3A84"/>
    <w:rsid w:val="006D41AB"/>
    <w:rsid w:val="006D4335"/>
    <w:rsid w:val="006D4372"/>
    <w:rsid w:val="006D4547"/>
    <w:rsid w:val="006D4654"/>
    <w:rsid w:val="006D4835"/>
    <w:rsid w:val="006D4C09"/>
    <w:rsid w:val="006D5526"/>
    <w:rsid w:val="006D5B3E"/>
    <w:rsid w:val="006D5BE0"/>
    <w:rsid w:val="006D5D46"/>
    <w:rsid w:val="006D5E76"/>
    <w:rsid w:val="006D6279"/>
    <w:rsid w:val="006D6588"/>
    <w:rsid w:val="006D6685"/>
    <w:rsid w:val="006D6ADE"/>
    <w:rsid w:val="006D7377"/>
    <w:rsid w:val="006D74AA"/>
    <w:rsid w:val="006E0622"/>
    <w:rsid w:val="006E08D6"/>
    <w:rsid w:val="006E0B3B"/>
    <w:rsid w:val="006E13D0"/>
    <w:rsid w:val="006E16AC"/>
    <w:rsid w:val="006E17F2"/>
    <w:rsid w:val="006E245C"/>
    <w:rsid w:val="006E335B"/>
    <w:rsid w:val="006E35C7"/>
    <w:rsid w:val="006E3B24"/>
    <w:rsid w:val="006E4116"/>
    <w:rsid w:val="006E4F7E"/>
    <w:rsid w:val="006E53BC"/>
    <w:rsid w:val="006E5775"/>
    <w:rsid w:val="006E5958"/>
    <w:rsid w:val="006E5A9C"/>
    <w:rsid w:val="006E6124"/>
    <w:rsid w:val="006E6202"/>
    <w:rsid w:val="006E63DF"/>
    <w:rsid w:val="006E6908"/>
    <w:rsid w:val="006E69AC"/>
    <w:rsid w:val="006E7430"/>
    <w:rsid w:val="006E78D2"/>
    <w:rsid w:val="006E7AD4"/>
    <w:rsid w:val="006E7C47"/>
    <w:rsid w:val="006F0D37"/>
    <w:rsid w:val="006F1238"/>
    <w:rsid w:val="006F1253"/>
    <w:rsid w:val="006F1CC9"/>
    <w:rsid w:val="006F1F0D"/>
    <w:rsid w:val="006F264D"/>
    <w:rsid w:val="006F2786"/>
    <w:rsid w:val="006F355C"/>
    <w:rsid w:val="006F375A"/>
    <w:rsid w:val="006F4D3B"/>
    <w:rsid w:val="006F4E5B"/>
    <w:rsid w:val="006F53E2"/>
    <w:rsid w:val="006F53E6"/>
    <w:rsid w:val="006F53EC"/>
    <w:rsid w:val="006F57E1"/>
    <w:rsid w:val="006F614C"/>
    <w:rsid w:val="006F664D"/>
    <w:rsid w:val="006F6F68"/>
    <w:rsid w:val="006F7DC6"/>
    <w:rsid w:val="007003DA"/>
    <w:rsid w:val="00700F1E"/>
    <w:rsid w:val="007010B2"/>
    <w:rsid w:val="0070119D"/>
    <w:rsid w:val="007028A1"/>
    <w:rsid w:val="007032CF"/>
    <w:rsid w:val="0070335A"/>
    <w:rsid w:val="00704F6B"/>
    <w:rsid w:val="00705550"/>
    <w:rsid w:val="00705723"/>
    <w:rsid w:val="00705DDB"/>
    <w:rsid w:val="00705E9C"/>
    <w:rsid w:val="00706000"/>
    <w:rsid w:val="007061BC"/>
    <w:rsid w:val="00706204"/>
    <w:rsid w:val="007064B8"/>
    <w:rsid w:val="00706D91"/>
    <w:rsid w:val="0070712F"/>
    <w:rsid w:val="0070769B"/>
    <w:rsid w:val="00710085"/>
    <w:rsid w:val="007109FF"/>
    <w:rsid w:val="007117AC"/>
    <w:rsid w:val="00712533"/>
    <w:rsid w:val="007129CE"/>
    <w:rsid w:val="00712A9A"/>
    <w:rsid w:val="00713141"/>
    <w:rsid w:val="007136E9"/>
    <w:rsid w:val="0071375B"/>
    <w:rsid w:val="00714497"/>
    <w:rsid w:val="007144C3"/>
    <w:rsid w:val="0071454F"/>
    <w:rsid w:val="0071460F"/>
    <w:rsid w:val="0071519D"/>
    <w:rsid w:val="0071553B"/>
    <w:rsid w:val="0071557C"/>
    <w:rsid w:val="00716941"/>
    <w:rsid w:val="00716DD6"/>
    <w:rsid w:val="00716F3C"/>
    <w:rsid w:val="007171E5"/>
    <w:rsid w:val="007172D8"/>
    <w:rsid w:val="00717A43"/>
    <w:rsid w:val="00720064"/>
    <w:rsid w:val="00720181"/>
    <w:rsid w:val="007202A2"/>
    <w:rsid w:val="00720659"/>
    <w:rsid w:val="007213F9"/>
    <w:rsid w:val="00721916"/>
    <w:rsid w:val="00721A72"/>
    <w:rsid w:val="0072238F"/>
    <w:rsid w:val="00722563"/>
    <w:rsid w:val="00722E9B"/>
    <w:rsid w:val="00723478"/>
    <w:rsid w:val="007234F4"/>
    <w:rsid w:val="00723903"/>
    <w:rsid w:val="00723E1B"/>
    <w:rsid w:val="00724011"/>
    <w:rsid w:val="0072463A"/>
    <w:rsid w:val="00724996"/>
    <w:rsid w:val="007253FD"/>
    <w:rsid w:val="0072562B"/>
    <w:rsid w:val="00725EC6"/>
    <w:rsid w:val="0072601D"/>
    <w:rsid w:val="007265E6"/>
    <w:rsid w:val="00726723"/>
    <w:rsid w:val="007273B7"/>
    <w:rsid w:val="007276B2"/>
    <w:rsid w:val="007279E6"/>
    <w:rsid w:val="007279F0"/>
    <w:rsid w:val="0073096D"/>
    <w:rsid w:val="00730D62"/>
    <w:rsid w:val="00730F37"/>
    <w:rsid w:val="00731524"/>
    <w:rsid w:val="00731EBF"/>
    <w:rsid w:val="00732D68"/>
    <w:rsid w:val="00733226"/>
    <w:rsid w:val="00733BA7"/>
    <w:rsid w:val="00734773"/>
    <w:rsid w:val="00734C03"/>
    <w:rsid w:val="00734C4B"/>
    <w:rsid w:val="00734C52"/>
    <w:rsid w:val="0073510C"/>
    <w:rsid w:val="0073536C"/>
    <w:rsid w:val="00735685"/>
    <w:rsid w:val="00736CE0"/>
    <w:rsid w:val="007372F2"/>
    <w:rsid w:val="00740166"/>
    <w:rsid w:val="007402D2"/>
    <w:rsid w:val="007404DD"/>
    <w:rsid w:val="007413E2"/>
    <w:rsid w:val="0074147D"/>
    <w:rsid w:val="00741572"/>
    <w:rsid w:val="0074201E"/>
    <w:rsid w:val="00742CCF"/>
    <w:rsid w:val="00742D72"/>
    <w:rsid w:val="00742FEF"/>
    <w:rsid w:val="00743363"/>
    <w:rsid w:val="00743C47"/>
    <w:rsid w:val="00744E1A"/>
    <w:rsid w:val="00745CDE"/>
    <w:rsid w:val="00745D5B"/>
    <w:rsid w:val="00745FE6"/>
    <w:rsid w:val="00746076"/>
    <w:rsid w:val="00746181"/>
    <w:rsid w:val="0074731D"/>
    <w:rsid w:val="007501C4"/>
    <w:rsid w:val="007503D0"/>
    <w:rsid w:val="00750822"/>
    <w:rsid w:val="00750862"/>
    <w:rsid w:val="00750EA3"/>
    <w:rsid w:val="00751A86"/>
    <w:rsid w:val="00752097"/>
    <w:rsid w:val="007520DC"/>
    <w:rsid w:val="00752999"/>
    <w:rsid w:val="00752A18"/>
    <w:rsid w:val="00753396"/>
    <w:rsid w:val="00753645"/>
    <w:rsid w:val="00753E7C"/>
    <w:rsid w:val="00754233"/>
    <w:rsid w:val="00754DE4"/>
    <w:rsid w:val="0075534B"/>
    <w:rsid w:val="00755926"/>
    <w:rsid w:val="00755B7E"/>
    <w:rsid w:val="0075628C"/>
    <w:rsid w:val="007570F0"/>
    <w:rsid w:val="0075730E"/>
    <w:rsid w:val="0076036B"/>
    <w:rsid w:val="00760F58"/>
    <w:rsid w:val="0076132C"/>
    <w:rsid w:val="007616FC"/>
    <w:rsid w:val="00761DC5"/>
    <w:rsid w:val="0076231C"/>
    <w:rsid w:val="00762923"/>
    <w:rsid w:val="007639D2"/>
    <w:rsid w:val="00763B16"/>
    <w:rsid w:val="00763DCF"/>
    <w:rsid w:val="0076558A"/>
    <w:rsid w:val="00765760"/>
    <w:rsid w:val="00765A1E"/>
    <w:rsid w:val="00765D1A"/>
    <w:rsid w:val="00765FC1"/>
    <w:rsid w:val="007660F8"/>
    <w:rsid w:val="007662D5"/>
    <w:rsid w:val="00766B2D"/>
    <w:rsid w:val="00766EB7"/>
    <w:rsid w:val="00766F88"/>
    <w:rsid w:val="0076782E"/>
    <w:rsid w:val="00767F3D"/>
    <w:rsid w:val="00767F8F"/>
    <w:rsid w:val="00770737"/>
    <w:rsid w:val="0077099E"/>
    <w:rsid w:val="00770FCB"/>
    <w:rsid w:val="007717C0"/>
    <w:rsid w:val="00771B8C"/>
    <w:rsid w:val="00772A96"/>
    <w:rsid w:val="00772C29"/>
    <w:rsid w:val="007736D5"/>
    <w:rsid w:val="00773707"/>
    <w:rsid w:val="00773D73"/>
    <w:rsid w:val="0077424A"/>
    <w:rsid w:val="00775B32"/>
    <w:rsid w:val="00775CE0"/>
    <w:rsid w:val="00775E99"/>
    <w:rsid w:val="00776544"/>
    <w:rsid w:val="007765AF"/>
    <w:rsid w:val="007779C8"/>
    <w:rsid w:val="00777C04"/>
    <w:rsid w:val="00780B76"/>
    <w:rsid w:val="00780D15"/>
    <w:rsid w:val="00781CB3"/>
    <w:rsid w:val="007820F7"/>
    <w:rsid w:val="007832C6"/>
    <w:rsid w:val="00783C9B"/>
    <w:rsid w:val="00784002"/>
    <w:rsid w:val="007844DF"/>
    <w:rsid w:val="007845FD"/>
    <w:rsid w:val="00784F04"/>
    <w:rsid w:val="007856F2"/>
    <w:rsid w:val="00785B53"/>
    <w:rsid w:val="00785C68"/>
    <w:rsid w:val="00786090"/>
    <w:rsid w:val="0078676A"/>
    <w:rsid w:val="00786C71"/>
    <w:rsid w:val="00786FD1"/>
    <w:rsid w:val="007878C3"/>
    <w:rsid w:val="007879BB"/>
    <w:rsid w:val="00787A37"/>
    <w:rsid w:val="00787CEA"/>
    <w:rsid w:val="0079112C"/>
    <w:rsid w:val="00791154"/>
    <w:rsid w:val="007911A7"/>
    <w:rsid w:val="007912D6"/>
    <w:rsid w:val="00791370"/>
    <w:rsid w:val="007915EC"/>
    <w:rsid w:val="00791C90"/>
    <w:rsid w:val="00791FCF"/>
    <w:rsid w:val="007923E9"/>
    <w:rsid w:val="00792AE6"/>
    <w:rsid w:val="00792CEA"/>
    <w:rsid w:val="0079320E"/>
    <w:rsid w:val="007939E7"/>
    <w:rsid w:val="00793B91"/>
    <w:rsid w:val="00793EA7"/>
    <w:rsid w:val="007940CB"/>
    <w:rsid w:val="007947AC"/>
    <w:rsid w:val="00794ADB"/>
    <w:rsid w:val="0079551A"/>
    <w:rsid w:val="00795AE5"/>
    <w:rsid w:val="00795D39"/>
    <w:rsid w:val="00796AE2"/>
    <w:rsid w:val="00796C83"/>
    <w:rsid w:val="007977B8"/>
    <w:rsid w:val="00797907"/>
    <w:rsid w:val="00797975"/>
    <w:rsid w:val="007A0326"/>
    <w:rsid w:val="007A12A4"/>
    <w:rsid w:val="007A13AC"/>
    <w:rsid w:val="007A1449"/>
    <w:rsid w:val="007A227C"/>
    <w:rsid w:val="007A2613"/>
    <w:rsid w:val="007A33E9"/>
    <w:rsid w:val="007A3816"/>
    <w:rsid w:val="007A3924"/>
    <w:rsid w:val="007A3DAA"/>
    <w:rsid w:val="007A3FE7"/>
    <w:rsid w:val="007A4647"/>
    <w:rsid w:val="007A5944"/>
    <w:rsid w:val="007A62A6"/>
    <w:rsid w:val="007A6781"/>
    <w:rsid w:val="007A6EE4"/>
    <w:rsid w:val="007A7553"/>
    <w:rsid w:val="007B0172"/>
    <w:rsid w:val="007B01A5"/>
    <w:rsid w:val="007B06BA"/>
    <w:rsid w:val="007B087D"/>
    <w:rsid w:val="007B1977"/>
    <w:rsid w:val="007B1DA7"/>
    <w:rsid w:val="007B2258"/>
    <w:rsid w:val="007B249E"/>
    <w:rsid w:val="007B26FD"/>
    <w:rsid w:val="007B291D"/>
    <w:rsid w:val="007B3E7E"/>
    <w:rsid w:val="007B47D1"/>
    <w:rsid w:val="007B4BB3"/>
    <w:rsid w:val="007B4FB7"/>
    <w:rsid w:val="007B5225"/>
    <w:rsid w:val="007B5ABB"/>
    <w:rsid w:val="007B5D77"/>
    <w:rsid w:val="007B5F36"/>
    <w:rsid w:val="007B5F78"/>
    <w:rsid w:val="007B6560"/>
    <w:rsid w:val="007B6742"/>
    <w:rsid w:val="007B6952"/>
    <w:rsid w:val="007B6C59"/>
    <w:rsid w:val="007B7957"/>
    <w:rsid w:val="007B79D1"/>
    <w:rsid w:val="007C0131"/>
    <w:rsid w:val="007C1289"/>
    <w:rsid w:val="007C1423"/>
    <w:rsid w:val="007C1812"/>
    <w:rsid w:val="007C1B36"/>
    <w:rsid w:val="007C1D09"/>
    <w:rsid w:val="007C1D29"/>
    <w:rsid w:val="007C2466"/>
    <w:rsid w:val="007C3DA8"/>
    <w:rsid w:val="007C4360"/>
    <w:rsid w:val="007C43D5"/>
    <w:rsid w:val="007C49B4"/>
    <w:rsid w:val="007C4D4A"/>
    <w:rsid w:val="007C4F25"/>
    <w:rsid w:val="007C529B"/>
    <w:rsid w:val="007C5AED"/>
    <w:rsid w:val="007C6105"/>
    <w:rsid w:val="007C62F9"/>
    <w:rsid w:val="007C68E8"/>
    <w:rsid w:val="007C6940"/>
    <w:rsid w:val="007C6E54"/>
    <w:rsid w:val="007C79EF"/>
    <w:rsid w:val="007D09A4"/>
    <w:rsid w:val="007D0D28"/>
    <w:rsid w:val="007D1082"/>
    <w:rsid w:val="007D1638"/>
    <w:rsid w:val="007D16D7"/>
    <w:rsid w:val="007D1D4C"/>
    <w:rsid w:val="007D1D55"/>
    <w:rsid w:val="007D215D"/>
    <w:rsid w:val="007D272E"/>
    <w:rsid w:val="007D2C4D"/>
    <w:rsid w:val="007D2D5A"/>
    <w:rsid w:val="007D2DCD"/>
    <w:rsid w:val="007D3062"/>
    <w:rsid w:val="007D32AB"/>
    <w:rsid w:val="007D3B92"/>
    <w:rsid w:val="007D3E37"/>
    <w:rsid w:val="007D3EC0"/>
    <w:rsid w:val="007D42B3"/>
    <w:rsid w:val="007D44AA"/>
    <w:rsid w:val="007D4827"/>
    <w:rsid w:val="007D4A0B"/>
    <w:rsid w:val="007D4BA9"/>
    <w:rsid w:val="007D4DAF"/>
    <w:rsid w:val="007D50CB"/>
    <w:rsid w:val="007D530E"/>
    <w:rsid w:val="007D5489"/>
    <w:rsid w:val="007D5579"/>
    <w:rsid w:val="007D56C7"/>
    <w:rsid w:val="007D642C"/>
    <w:rsid w:val="007D6975"/>
    <w:rsid w:val="007D7111"/>
    <w:rsid w:val="007D71DA"/>
    <w:rsid w:val="007D7B6F"/>
    <w:rsid w:val="007D7D55"/>
    <w:rsid w:val="007E0045"/>
    <w:rsid w:val="007E0B07"/>
    <w:rsid w:val="007E10A7"/>
    <w:rsid w:val="007E1EF0"/>
    <w:rsid w:val="007E26CC"/>
    <w:rsid w:val="007E2DD4"/>
    <w:rsid w:val="007E3473"/>
    <w:rsid w:val="007E3A7C"/>
    <w:rsid w:val="007E402D"/>
    <w:rsid w:val="007E4C0C"/>
    <w:rsid w:val="007E50BE"/>
    <w:rsid w:val="007E602A"/>
    <w:rsid w:val="007E64B9"/>
    <w:rsid w:val="007E7477"/>
    <w:rsid w:val="007E761C"/>
    <w:rsid w:val="007E78C0"/>
    <w:rsid w:val="007E79CB"/>
    <w:rsid w:val="007E7D33"/>
    <w:rsid w:val="007F024E"/>
    <w:rsid w:val="007F0937"/>
    <w:rsid w:val="007F0E55"/>
    <w:rsid w:val="007F0F25"/>
    <w:rsid w:val="007F112A"/>
    <w:rsid w:val="007F1832"/>
    <w:rsid w:val="007F22F2"/>
    <w:rsid w:val="007F23A1"/>
    <w:rsid w:val="007F26D6"/>
    <w:rsid w:val="007F2A1C"/>
    <w:rsid w:val="007F2FCA"/>
    <w:rsid w:val="007F301A"/>
    <w:rsid w:val="007F33E6"/>
    <w:rsid w:val="007F37A3"/>
    <w:rsid w:val="007F3896"/>
    <w:rsid w:val="007F38EC"/>
    <w:rsid w:val="007F3A62"/>
    <w:rsid w:val="007F3C96"/>
    <w:rsid w:val="007F3D5F"/>
    <w:rsid w:val="007F428D"/>
    <w:rsid w:val="007F4D67"/>
    <w:rsid w:val="007F50A1"/>
    <w:rsid w:val="007F56B5"/>
    <w:rsid w:val="007F5813"/>
    <w:rsid w:val="007F58D4"/>
    <w:rsid w:val="007F59A8"/>
    <w:rsid w:val="007F5B2B"/>
    <w:rsid w:val="007F5F00"/>
    <w:rsid w:val="007F7053"/>
    <w:rsid w:val="007F7B1D"/>
    <w:rsid w:val="007F7D9E"/>
    <w:rsid w:val="00800220"/>
    <w:rsid w:val="0080058D"/>
    <w:rsid w:val="0080084E"/>
    <w:rsid w:val="00801400"/>
    <w:rsid w:val="00801794"/>
    <w:rsid w:val="0080182F"/>
    <w:rsid w:val="00801BDB"/>
    <w:rsid w:val="00801E18"/>
    <w:rsid w:val="0080342C"/>
    <w:rsid w:val="008036B6"/>
    <w:rsid w:val="00803869"/>
    <w:rsid w:val="00803BA8"/>
    <w:rsid w:val="00803CAB"/>
    <w:rsid w:val="00804347"/>
    <w:rsid w:val="00804847"/>
    <w:rsid w:val="008049A0"/>
    <w:rsid w:val="00804F01"/>
    <w:rsid w:val="00804FC4"/>
    <w:rsid w:val="008062AA"/>
    <w:rsid w:val="00807047"/>
    <w:rsid w:val="0080738D"/>
    <w:rsid w:val="0080760E"/>
    <w:rsid w:val="00807CB0"/>
    <w:rsid w:val="00807E4A"/>
    <w:rsid w:val="008106E6"/>
    <w:rsid w:val="00810A24"/>
    <w:rsid w:val="00810A54"/>
    <w:rsid w:val="00811226"/>
    <w:rsid w:val="00811C3A"/>
    <w:rsid w:val="00811EDB"/>
    <w:rsid w:val="00812AF8"/>
    <w:rsid w:val="00812CB9"/>
    <w:rsid w:val="00813270"/>
    <w:rsid w:val="008139C9"/>
    <w:rsid w:val="00815FC9"/>
    <w:rsid w:val="00816233"/>
    <w:rsid w:val="00816B62"/>
    <w:rsid w:val="00816EE9"/>
    <w:rsid w:val="00817557"/>
    <w:rsid w:val="0081779E"/>
    <w:rsid w:val="00820570"/>
    <w:rsid w:val="00820EA7"/>
    <w:rsid w:val="008227CE"/>
    <w:rsid w:val="00822D8F"/>
    <w:rsid w:val="008232B1"/>
    <w:rsid w:val="00823877"/>
    <w:rsid w:val="00823D28"/>
    <w:rsid w:val="00823D57"/>
    <w:rsid w:val="008248A4"/>
    <w:rsid w:val="00825565"/>
    <w:rsid w:val="00825EA7"/>
    <w:rsid w:val="00826B32"/>
    <w:rsid w:val="00826EAB"/>
    <w:rsid w:val="0082789A"/>
    <w:rsid w:val="00827968"/>
    <w:rsid w:val="00827DC9"/>
    <w:rsid w:val="00827E03"/>
    <w:rsid w:val="00827E83"/>
    <w:rsid w:val="0083035B"/>
    <w:rsid w:val="00830477"/>
    <w:rsid w:val="00830488"/>
    <w:rsid w:val="0083063A"/>
    <w:rsid w:val="00830642"/>
    <w:rsid w:val="00830872"/>
    <w:rsid w:val="008315F2"/>
    <w:rsid w:val="008319CF"/>
    <w:rsid w:val="00831A44"/>
    <w:rsid w:val="00831DDE"/>
    <w:rsid w:val="008333AD"/>
    <w:rsid w:val="008335A1"/>
    <w:rsid w:val="008338CB"/>
    <w:rsid w:val="00833CAB"/>
    <w:rsid w:val="00833EFC"/>
    <w:rsid w:val="008344EC"/>
    <w:rsid w:val="00834583"/>
    <w:rsid w:val="00834F0B"/>
    <w:rsid w:val="00835561"/>
    <w:rsid w:val="00835963"/>
    <w:rsid w:val="00836124"/>
    <w:rsid w:val="00837426"/>
    <w:rsid w:val="00837712"/>
    <w:rsid w:val="00837B11"/>
    <w:rsid w:val="00837E25"/>
    <w:rsid w:val="008400E9"/>
    <w:rsid w:val="0084011A"/>
    <w:rsid w:val="00840160"/>
    <w:rsid w:val="00840954"/>
    <w:rsid w:val="008409EA"/>
    <w:rsid w:val="00840DDC"/>
    <w:rsid w:val="00840EFB"/>
    <w:rsid w:val="00841E60"/>
    <w:rsid w:val="00842D0D"/>
    <w:rsid w:val="00843B8F"/>
    <w:rsid w:val="00844055"/>
    <w:rsid w:val="00844C4E"/>
    <w:rsid w:val="00844C6A"/>
    <w:rsid w:val="00844F09"/>
    <w:rsid w:val="0084523E"/>
    <w:rsid w:val="008452F1"/>
    <w:rsid w:val="00845680"/>
    <w:rsid w:val="00845854"/>
    <w:rsid w:val="00845F1F"/>
    <w:rsid w:val="0084601F"/>
    <w:rsid w:val="0084664E"/>
    <w:rsid w:val="008470B9"/>
    <w:rsid w:val="008473A7"/>
    <w:rsid w:val="00847766"/>
    <w:rsid w:val="00847A3E"/>
    <w:rsid w:val="00847B51"/>
    <w:rsid w:val="008505DF"/>
    <w:rsid w:val="0085062C"/>
    <w:rsid w:val="0085063D"/>
    <w:rsid w:val="008506D3"/>
    <w:rsid w:val="00850CE0"/>
    <w:rsid w:val="00850EE6"/>
    <w:rsid w:val="0085106F"/>
    <w:rsid w:val="00851140"/>
    <w:rsid w:val="008515B0"/>
    <w:rsid w:val="0085227A"/>
    <w:rsid w:val="00852D41"/>
    <w:rsid w:val="00852EDC"/>
    <w:rsid w:val="00852F7F"/>
    <w:rsid w:val="0085347C"/>
    <w:rsid w:val="008539CF"/>
    <w:rsid w:val="00853CAF"/>
    <w:rsid w:val="00853EB9"/>
    <w:rsid w:val="00854F05"/>
    <w:rsid w:val="0085534E"/>
    <w:rsid w:val="0085588E"/>
    <w:rsid w:val="00856300"/>
    <w:rsid w:val="00856749"/>
    <w:rsid w:val="008568B5"/>
    <w:rsid w:val="00856FE3"/>
    <w:rsid w:val="00857048"/>
    <w:rsid w:val="008571B8"/>
    <w:rsid w:val="0085722F"/>
    <w:rsid w:val="008574F2"/>
    <w:rsid w:val="008575F1"/>
    <w:rsid w:val="008577CE"/>
    <w:rsid w:val="00857CD8"/>
    <w:rsid w:val="008607AF"/>
    <w:rsid w:val="00860967"/>
    <w:rsid w:val="0086100C"/>
    <w:rsid w:val="0086113B"/>
    <w:rsid w:val="008612C7"/>
    <w:rsid w:val="00861758"/>
    <w:rsid w:val="00861F81"/>
    <w:rsid w:val="00862597"/>
    <w:rsid w:val="00862C47"/>
    <w:rsid w:val="00863C2C"/>
    <w:rsid w:val="008644F4"/>
    <w:rsid w:val="00864BCE"/>
    <w:rsid w:val="00865301"/>
    <w:rsid w:val="0086552F"/>
    <w:rsid w:val="00865D88"/>
    <w:rsid w:val="008665A8"/>
    <w:rsid w:val="00866D8B"/>
    <w:rsid w:val="00866F1A"/>
    <w:rsid w:val="0086782B"/>
    <w:rsid w:val="008679FF"/>
    <w:rsid w:val="00867E6A"/>
    <w:rsid w:val="0087022A"/>
    <w:rsid w:val="0087024E"/>
    <w:rsid w:val="00870C32"/>
    <w:rsid w:val="008711BF"/>
    <w:rsid w:val="00871905"/>
    <w:rsid w:val="00872748"/>
    <w:rsid w:val="008727A7"/>
    <w:rsid w:val="008748B4"/>
    <w:rsid w:val="008749A8"/>
    <w:rsid w:val="00874C4A"/>
    <w:rsid w:val="00874EAC"/>
    <w:rsid w:val="00874FD4"/>
    <w:rsid w:val="008751EF"/>
    <w:rsid w:val="00876081"/>
    <w:rsid w:val="00876377"/>
    <w:rsid w:val="0087649D"/>
    <w:rsid w:val="00876A6D"/>
    <w:rsid w:val="00876E5F"/>
    <w:rsid w:val="008773BD"/>
    <w:rsid w:val="00877850"/>
    <w:rsid w:val="00877EDF"/>
    <w:rsid w:val="00880249"/>
    <w:rsid w:val="00881FD8"/>
    <w:rsid w:val="0088268A"/>
    <w:rsid w:val="008827AA"/>
    <w:rsid w:val="00883444"/>
    <w:rsid w:val="00883A68"/>
    <w:rsid w:val="0088427A"/>
    <w:rsid w:val="0088458B"/>
    <w:rsid w:val="008850FC"/>
    <w:rsid w:val="0088550C"/>
    <w:rsid w:val="00885919"/>
    <w:rsid w:val="00885A12"/>
    <w:rsid w:val="00885EF8"/>
    <w:rsid w:val="00885FC3"/>
    <w:rsid w:val="00885FC5"/>
    <w:rsid w:val="00886858"/>
    <w:rsid w:val="00886B88"/>
    <w:rsid w:val="00887334"/>
    <w:rsid w:val="00887507"/>
    <w:rsid w:val="00887E6F"/>
    <w:rsid w:val="008900C3"/>
    <w:rsid w:val="008900CE"/>
    <w:rsid w:val="008906DB"/>
    <w:rsid w:val="00890A23"/>
    <w:rsid w:val="00890D79"/>
    <w:rsid w:val="008913A1"/>
    <w:rsid w:val="008919EA"/>
    <w:rsid w:val="00892D50"/>
    <w:rsid w:val="00893051"/>
    <w:rsid w:val="0089327E"/>
    <w:rsid w:val="00894845"/>
    <w:rsid w:val="00894E36"/>
    <w:rsid w:val="00895D77"/>
    <w:rsid w:val="00896B51"/>
    <w:rsid w:val="00896F8B"/>
    <w:rsid w:val="00897138"/>
    <w:rsid w:val="00897420"/>
    <w:rsid w:val="00897A98"/>
    <w:rsid w:val="008A038C"/>
    <w:rsid w:val="008A08D2"/>
    <w:rsid w:val="008A0901"/>
    <w:rsid w:val="008A0E15"/>
    <w:rsid w:val="008A0F53"/>
    <w:rsid w:val="008A0FAE"/>
    <w:rsid w:val="008A1B08"/>
    <w:rsid w:val="008A227E"/>
    <w:rsid w:val="008A227F"/>
    <w:rsid w:val="008A2DF6"/>
    <w:rsid w:val="008A338C"/>
    <w:rsid w:val="008A3509"/>
    <w:rsid w:val="008A3975"/>
    <w:rsid w:val="008A3BA8"/>
    <w:rsid w:val="008A40A2"/>
    <w:rsid w:val="008A431F"/>
    <w:rsid w:val="008A4A36"/>
    <w:rsid w:val="008A4CD3"/>
    <w:rsid w:val="008A4DBE"/>
    <w:rsid w:val="008A53A3"/>
    <w:rsid w:val="008A5FDB"/>
    <w:rsid w:val="008A6152"/>
    <w:rsid w:val="008A63FF"/>
    <w:rsid w:val="008A6630"/>
    <w:rsid w:val="008A6F10"/>
    <w:rsid w:val="008A76FF"/>
    <w:rsid w:val="008A7D6C"/>
    <w:rsid w:val="008B0274"/>
    <w:rsid w:val="008B033A"/>
    <w:rsid w:val="008B0682"/>
    <w:rsid w:val="008B0FDC"/>
    <w:rsid w:val="008B226E"/>
    <w:rsid w:val="008B2858"/>
    <w:rsid w:val="008B2D25"/>
    <w:rsid w:val="008B2F7B"/>
    <w:rsid w:val="008B36FF"/>
    <w:rsid w:val="008B3788"/>
    <w:rsid w:val="008B37D9"/>
    <w:rsid w:val="008B3888"/>
    <w:rsid w:val="008B3A7B"/>
    <w:rsid w:val="008B3D4E"/>
    <w:rsid w:val="008B3FE0"/>
    <w:rsid w:val="008B4443"/>
    <w:rsid w:val="008B470E"/>
    <w:rsid w:val="008B487C"/>
    <w:rsid w:val="008B4C1D"/>
    <w:rsid w:val="008B5A67"/>
    <w:rsid w:val="008B5D69"/>
    <w:rsid w:val="008B611E"/>
    <w:rsid w:val="008B61D1"/>
    <w:rsid w:val="008B65EE"/>
    <w:rsid w:val="008B6ADB"/>
    <w:rsid w:val="008B71B6"/>
    <w:rsid w:val="008B7CF9"/>
    <w:rsid w:val="008C0116"/>
    <w:rsid w:val="008C03F7"/>
    <w:rsid w:val="008C0851"/>
    <w:rsid w:val="008C0947"/>
    <w:rsid w:val="008C0F1E"/>
    <w:rsid w:val="008C120C"/>
    <w:rsid w:val="008C130E"/>
    <w:rsid w:val="008C1589"/>
    <w:rsid w:val="008C166A"/>
    <w:rsid w:val="008C1A30"/>
    <w:rsid w:val="008C21F7"/>
    <w:rsid w:val="008C26B9"/>
    <w:rsid w:val="008C29CD"/>
    <w:rsid w:val="008C370B"/>
    <w:rsid w:val="008C39CD"/>
    <w:rsid w:val="008C425C"/>
    <w:rsid w:val="008C4C7D"/>
    <w:rsid w:val="008C50E4"/>
    <w:rsid w:val="008C5592"/>
    <w:rsid w:val="008C5A3E"/>
    <w:rsid w:val="008C64C2"/>
    <w:rsid w:val="008C6809"/>
    <w:rsid w:val="008C751E"/>
    <w:rsid w:val="008C791F"/>
    <w:rsid w:val="008C7EB0"/>
    <w:rsid w:val="008C7F12"/>
    <w:rsid w:val="008D08DD"/>
    <w:rsid w:val="008D1368"/>
    <w:rsid w:val="008D16F1"/>
    <w:rsid w:val="008D186A"/>
    <w:rsid w:val="008D1AAF"/>
    <w:rsid w:val="008D1C61"/>
    <w:rsid w:val="008D1EF9"/>
    <w:rsid w:val="008D202A"/>
    <w:rsid w:val="008D299A"/>
    <w:rsid w:val="008D2D52"/>
    <w:rsid w:val="008D43A5"/>
    <w:rsid w:val="008D4587"/>
    <w:rsid w:val="008D468A"/>
    <w:rsid w:val="008D4D9B"/>
    <w:rsid w:val="008D4F50"/>
    <w:rsid w:val="008D6117"/>
    <w:rsid w:val="008D6161"/>
    <w:rsid w:val="008D64FF"/>
    <w:rsid w:val="008D67B3"/>
    <w:rsid w:val="008D6AD0"/>
    <w:rsid w:val="008D717B"/>
    <w:rsid w:val="008D745D"/>
    <w:rsid w:val="008E0E58"/>
    <w:rsid w:val="008E15EB"/>
    <w:rsid w:val="008E23BC"/>
    <w:rsid w:val="008E36C8"/>
    <w:rsid w:val="008E44EF"/>
    <w:rsid w:val="008E47A0"/>
    <w:rsid w:val="008E4B18"/>
    <w:rsid w:val="008E58E8"/>
    <w:rsid w:val="008E5F6E"/>
    <w:rsid w:val="008E640E"/>
    <w:rsid w:val="008E6998"/>
    <w:rsid w:val="008E715F"/>
    <w:rsid w:val="008E7349"/>
    <w:rsid w:val="008E74D7"/>
    <w:rsid w:val="008F000D"/>
    <w:rsid w:val="008F04B1"/>
    <w:rsid w:val="008F082E"/>
    <w:rsid w:val="008F134F"/>
    <w:rsid w:val="008F1352"/>
    <w:rsid w:val="008F18B1"/>
    <w:rsid w:val="008F195B"/>
    <w:rsid w:val="008F1E8E"/>
    <w:rsid w:val="008F2477"/>
    <w:rsid w:val="008F25DF"/>
    <w:rsid w:val="008F282B"/>
    <w:rsid w:val="008F341B"/>
    <w:rsid w:val="008F3904"/>
    <w:rsid w:val="008F3CBC"/>
    <w:rsid w:val="008F44BA"/>
    <w:rsid w:val="008F479F"/>
    <w:rsid w:val="008F4CC9"/>
    <w:rsid w:val="008F52C8"/>
    <w:rsid w:val="008F532F"/>
    <w:rsid w:val="008F5907"/>
    <w:rsid w:val="008F5D8D"/>
    <w:rsid w:val="008F5F88"/>
    <w:rsid w:val="008F5FFC"/>
    <w:rsid w:val="008F72D5"/>
    <w:rsid w:val="008F7939"/>
    <w:rsid w:val="008F7E76"/>
    <w:rsid w:val="0090067C"/>
    <w:rsid w:val="00900EA7"/>
    <w:rsid w:val="00901046"/>
    <w:rsid w:val="0090105A"/>
    <w:rsid w:val="0090144A"/>
    <w:rsid w:val="0090187B"/>
    <w:rsid w:val="00902340"/>
    <w:rsid w:val="009023EB"/>
    <w:rsid w:val="00902C5E"/>
    <w:rsid w:val="009032F1"/>
    <w:rsid w:val="00903897"/>
    <w:rsid w:val="00903D12"/>
    <w:rsid w:val="00904562"/>
    <w:rsid w:val="0090481E"/>
    <w:rsid w:val="00904E2D"/>
    <w:rsid w:val="009051DA"/>
    <w:rsid w:val="009056EE"/>
    <w:rsid w:val="0090647C"/>
    <w:rsid w:val="009064EE"/>
    <w:rsid w:val="009067F5"/>
    <w:rsid w:val="009069D5"/>
    <w:rsid w:val="00906A04"/>
    <w:rsid w:val="00906D62"/>
    <w:rsid w:val="00906D95"/>
    <w:rsid w:val="00906EDE"/>
    <w:rsid w:val="00907A17"/>
    <w:rsid w:val="00907CF7"/>
    <w:rsid w:val="00907E03"/>
    <w:rsid w:val="00907EBF"/>
    <w:rsid w:val="00911781"/>
    <w:rsid w:val="00911F45"/>
    <w:rsid w:val="00912340"/>
    <w:rsid w:val="00912AAA"/>
    <w:rsid w:val="00912B50"/>
    <w:rsid w:val="0091355A"/>
    <w:rsid w:val="009138B4"/>
    <w:rsid w:val="009139D1"/>
    <w:rsid w:val="00913A97"/>
    <w:rsid w:val="00913D93"/>
    <w:rsid w:val="00913E18"/>
    <w:rsid w:val="00914458"/>
    <w:rsid w:val="00914D88"/>
    <w:rsid w:val="00915039"/>
    <w:rsid w:val="00915500"/>
    <w:rsid w:val="009155EF"/>
    <w:rsid w:val="009157AA"/>
    <w:rsid w:val="00916161"/>
    <w:rsid w:val="0091651D"/>
    <w:rsid w:val="00917338"/>
    <w:rsid w:val="009176C3"/>
    <w:rsid w:val="009178F3"/>
    <w:rsid w:val="00917BB2"/>
    <w:rsid w:val="00917C96"/>
    <w:rsid w:val="00920482"/>
    <w:rsid w:val="00920810"/>
    <w:rsid w:val="009211DD"/>
    <w:rsid w:val="00921401"/>
    <w:rsid w:val="00921D91"/>
    <w:rsid w:val="00922649"/>
    <w:rsid w:val="009229D0"/>
    <w:rsid w:val="00922B57"/>
    <w:rsid w:val="009230F1"/>
    <w:rsid w:val="009237CF"/>
    <w:rsid w:val="00923A0F"/>
    <w:rsid w:val="009244A2"/>
    <w:rsid w:val="009245F1"/>
    <w:rsid w:val="00924965"/>
    <w:rsid w:val="00924C77"/>
    <w:rsid w:val="0092527B"/>
    <w:rsid w:val="0092584B"/>
    <w:rsid w:val="00925CE8"/>
    <w:rsid w:val="0092684F"/>
    <w:rsid w:val="00926A6B"/>
    <w:rsid w:val="00926C9F"/>
    <w:rsid w:val="0092769E"/>
    <w:rsid w:val="0093030E"/>
    <w:rsid w:val="00930484"/>
    <w:rsid w:val="00930BA7"/>
    <w:rsid w:val="009311A6"/>
    <w:rsid w:val="00931392"/>
    <w:rsid w:val="0093156B"/>
    <w:rsid w:val="00931981"/>
    <w:rsid w:val="009325B6"/>
    <w:rsid w:val="00933041"/>
    <w:rsid w:val="00933187"/>
    <w:rsid w:val="0093340D"/>
    <w:rsid w:val="00933A02"/>
    <w:rsid w:val="00933F6D"/>
    <w:rsid w:val="00933FA2"/>
    <w:rsid w:val="00934074"/>
    <w:rsid w:val="009343BF"/>
    <w:rsid w:val="00934544"/>
    <w:rsid w:val="0093462F"/>
    <w:rsid w:val="009347DE"/>
    <w:rsid w:val="009353DB"/>
    <w:rsid w:val="0093616D"/>
    <w:rsid w:val="00936319"/>
    <w:rsid w:val="00936CD5"/>
    <w:rsid w:val="00937766"/>
    <w:rsid w:val="009408C8"/>
    <w:rsid w:val="00940945"/>
    <w:rsid w:val="00940BF0"/>
    <w:rsid w:val="00941014"/>
    <w:rsid w:val="00941274"/>
    <w:rsid w:val="00941572"/>
    <w:rsid w:val="0094178A"/>
    <w:rsid w:val="009417DB"/>
    <w:rsid w:val="00942035"/>
    <w:rsid w:val="009425FC"/>
    <w:rsid w:val="00942B89"/>
    <w:rsid w:val="009430C0"/>
    <w:rsid w:val="00943703"/>
    <w:rsid w:val="00943B21"/>
    <w:rsid w:val="00943B61"/>
    <w:rsid w:val="00944738"/>
    <w:rsid w:val="00945111"/>
    <w:rsid w:val="009451C7"/>
    <w:rsid w:val="0094536F"/>
    <w:rsid w:val="00945921"/>
    <w:rsid w:val="009459C7"/>
    <w:rsid w:val="00945E76"/>
    <w:rsid w:val="00946107"/>
    <w:rsid w:val="0094675E"/>
    <w:rsid w:val="00947A6D"/>
    <w:rsid w:val="009504D5"/>
    <w:rsid w:val="00950DDC"/>
    <w:rsid w:val="009517F3"/>
    <w:rsid w:val="00951CA0"/>
    <w:rsid w:val="00951FBB"/>
    <w:rsid w:val="00952693"/>
    <w:rsid w:val="00953550"/>
    <w:rsid w:val="00953C91"/>
    <w:rsid w:val="0095438A"/>
    <w:rsid w:val="009544A3"/>
    <w:rsid w:val="009544A9"/>
    <w:rsid w:val="0095460E"/>
    <w:rsid w:val="009546E1"/>
    <w:rsid w:val="00954E64"/>
    <w:rsid w:val="00955270"/>
    <w:rsid w:val="0095544C"/>
    <w:rsid w:val="00955637"/>
    <w:rsid w:val="00955E30"/>
    <w:rsid w:val="00955EA4"/>
    <w:rsid w:val="0095654E"/>
    <w:rsid w:val="009570BE"/>
    <w:rsid w:val="009574F8"/>
    <w:rsid w:val="00960498"/>
    <w:rsid w:val="00960CD2"/>
    <w:rsid w:val="00961153"/>
    <w:rsid w:val="0096134A"/>
    <w:rsid w:val="009614D1"/>
    <w:rsid w:val="0096165A"/>
    <w:rsid w:val="00961A3F"/>
    <w:rsid w:val="00961C99"/>
    <w:rsid w:val="00962A78"/>
    <w:rsid w:val="009630D5"/>
    <w:rsid w:val="00963291"/>
    <w:rsid w:val="009633CA"/>
    <w:rsid w:val="00963A00"/>
    <w:rsid w:val="009640B8"/>
    <w:rsid w:val="009640E3"/>
    <w:rsid w:val="00964173"/>
    <w:rsid w:val="00964C27"/>
    <w:rsid w:val="00964DEA"/>
    <w:rsid w:val="00965511"/>
    <w:rsid w:val="00965ED8"/>
    <w:rsid w:val="0096629E"/>
    <w:rsid w:val="0096743B"/>
    <w:rsid w:val="00967E52"/>
    <w:rsid w:val="0097146E"/>
    <w:rsid w:val="00971485"/>
    <w:rsid w:val="00971E7A"/>
    <w:rsid w:val="009721DE"/>
    <w:rsid w:val="00972511"/>
    <w:rsid w:val="0097319B"/>
    <w:rsid w:val="00973293"/>
    <w:rsid w:val="00973325"/>
    <w:rsid w:val="00973449"/>
    <w:rsid w:val="00973616"/>
    <w:rsid w:val="00973A77"/>
    <w:rsid w:val="009740CE"/>
    <w:rsid w:val="009744AE"/>
    <w:rsid w:val="00974966"/>
    <w:rsid w:val="009749C0"/>
    <w:rsid w:val="00974DEE"/>
    <w:rsid w:val="009757BA"/>
    <w:rsid w:val="00975DC2"/>
    <w:rsid w:val="00976376"/>
    <w:rsid w:val="009801E3"/>
    <w:rsid w:val="00980291"/>
    <w:rsid w:val="009805FD"/>
    <w:rsid w:val="00981470"/>
    <w:rsid w:val="009817FF"/>
    <w:rsid w:val="00982023"/>
    <w:rsid w:val="009824AA"/>
    <w:rsid w:val="009824BC"/>
    <w:rsid w:val="009829BB"/>
    <w:rsid w:val="0098355E"/>
    <w:rsid w:val="00983D4C"/>
    <w:rsid w:val="00984C14"/>
    <w:rsid w:val="009850A7"/>
    <w:rsid w:val="00986299"/>
    <w:rsid w:val="0098669A"/>
    <w:rsid w:val="009872F7"/>
    <w:rsid w:val="00987588"/>
    <w:rsid w:val="00987BD8"/>
    <w:rsid w:val="00990213"/>
    <w:rsid w:val="009904E4"/>
    <w:rsid w:val="009908A4"/>
    <w:rsid w:val="00990B7C"/>
    <w:rsid w:val="00990CB5"/>
    <w:rsid w:val="00990D65"/>
    <w:rsid w:val="00990F3B"/>
    <w:rsid w:val="009914A9"/>
    <w:rsid w:val="00991C48"/>
    <w:rsid w:val="00991FF5"/>
    <w:rsid w:val="009921C1"/>
    <w:rsid w:val="00992B04"/>
    <w:rsid w:val="00992BF8"/>
    <w:rsid w:val="00993299"/>
    <w:rsid w:val="009940C1"/>
    <w:rsid w:val="00994C4B"/>
    <w:rsid w:val="00994CF8"/>
    <w:rsid w:val="00995136"/>
    <w:rsid w:val="00995159"/>
    <w:rsid w:val="00995C42"/>
    <w:rsid w:val="009968AE"/>
    <w:rsid w:val="009969A2"/>
    <w:rsid w:val="00996C2C"/>
    <w:rsid w:val="00996D84"/>
    <w:rsid w:val="00997290"/>
    <w:rsid w:val="0099744B"/>
    <w:rsid w:val="00997896"/>
    <w:rsid w:val="00997D7E"/>
    <w:rsid w:val="00997F68"/>
    <w:rsid w:val="009A041D"/>
    <w:rsid w:val="009A0422"/>
    <w:rsid w:val="009A0765"/>
    <w:rsid w:val="009A0D15"/>
    <w:rsid w:val="009A1320"/>
    <w:rsid w:val="009A2190"/>
    <w:rsid w:val="009A29F2"/>
    <w:rsid w:val="009A2B7E"/>
    <w:rsid w:val="009A2C6E"/>
    <w:rsid w:val="009A355D"/>
    <w:rsid w:val="009A426F"/>
    <w:rsid w:val="009A46D4"/>
    <w:rsid w:val="009A47B2"/>
    <w:rsid w:val="009A4926"/>
    <w:rsid w:val="009A4FA6"/>
    <w:rsid w:val="009A5DBE"/>
    <w:rsid w:val="009A66D0"/>
    <w:rsid w:val="009A707F"/>
    <w:rsid w:val="009A725C"/>
    <w:rsid w:val="009A73C4"/>
    <w:rsid w:val="009A7BEB"/>
    <w:rsid w:val="009A7E08"/>
    <w:rsid w:val="009B045B"/>
    <w:rsid w:val="009B0FD9"/>
    <w:rsid w:val="009B0FE6"/>
    <w:rsid w:val="009B1A81"/>
    <w:rsid w:val="009B1C39"/>
    <w:rsid w:val="009B1E0F"/>
    <w:rsid w:val="009B25D0"/>
    <w:rsid w:val="009B362E"/>
    <w:rsid w:val="009B3782"/>
    <w:rsid w:val="009B3EF2"/>
    <w:rsid w:val="009B4C54"/>
    <w:rsid w:val="009B55C1"/>
    <w:rsid w:val="009B5654"/>
    <w:rsid w:val="009B598F"/>
    <w:rsid w:val="009B5E33"/>
    <w:rsid w:val="009B638D"/>
    <w:rsid w:val="009B6426"/>
    <w:rsid w:val="009B6B22"/>
    <w:rsid w:val="009B78F2"/>
    <w:rsid w:val="009C0877"/>
    <w:rsid w:val="009C0A7A"/>
    <w:rsid w:val="009C0AA2"/>
    <w:rsid w:val="009C13AB"/>
    <w:rsid w:val="009C1759"/>
    <w:rsid w:val="009C1A23"/>
    <w:rsid w:val="009C1D0B"/>
    <w:rsid w:val="009C24C9"/>
    <w:rsid w:val="009C25A9"/>
    <w:rsid w:val="009C27F6"/>
    <w:rsid w:val="009C287D"/>
    <w:rsid w:val="009C2A33"/>
    <w:rsid w:val="009C2EDB"/>
    <w:rsid w:val="009C31A1"/>
    <w:rsid w:val="009C3E55"/>
    <w:rsid w:val="009C40DF"/>
    <w:rsid w:val="009C42AB"/>
    <w:rsid w:val="009C46A1"/>
    <w:rsid w:val="009C49F4"/>
    <w:rsid w:val="009C537D"/>
    <w:rsid w:val="009C5AD4"/>
    <w:rsid w:val="009C5E01"/>
    <w:rsid w:val="009C679C"/>
    <w:rsid w:val="009C6A00"/>
    <w:rsid w:val="009C7224"/>
    <w:rsid w:val="009C7BA2"/>
    <w:rsid w:val="009C7DD8"/>
    <w:rsid w:val="009D1100"/>
    <w:rsid w:val="009D15EC"/>
    <w:rsid w:val="009D18A8"/>
    <w:rsid w:val="009D26FB"/>
    <w:rsid w:val="009D2A3D"/>
    <w:rsid w:val="009D2E55"/>
    <w:rsid w:val="009D2FF6"/>
    <w:rsid w:val="009D378B"/>
    <w:rsid w:val="009D37F8"/>
    <w:rsid w:val="009D3814"/>
    <w:rsid w:val="009D3967"/>
    <w:rsid w:val="009D4029"/>
    <w:rsid w:val="009D40FC"/>
    <w:rsid w:val="009D43A3"/>
    <w:rsid w:val="009D465B"/>
    <w:rsid w:val="009D47A5"/>
    <w:rsid w:val="009D4D80"/>
    <w:rsid w:val="009D5181"/>
    <w:rsid w:val="009D5AAF"/>
    <w:rsid w:val="009D65E0"/>
    <w:rsid w:val="009D664B"/>
    <w:rsid w:val="009D6F32"/>
    <w:rsid w:val="009D6FD4"/>
    <w:rsid w:val="009D76AA"/>
    <w:rsid w:val="009D7ADF"/>
    <w:rsid w:val="009E02B8"/>
    <w:rsid w:val="009E0749"/>
    <w:rsid w:val="009E1188"/>
    <w:rsid w:val="009E28BF"/>
    <w:rsid w:val="009E2A1F"/>
    <w:rsid w:val="009E2D70"/>
    <w:rsid w:val="009E2EDD"/>
    <w:rsid w:val="009E3047"/>
    <w:rsid w:val="009E3082"/>
    <w:rsid w:val="009E353F"/>
    <w:rsid w:val="009E3616"/>
    <w:rsid w:val="009E3700"/>
    <w:rsid w:val="009E3826"/>
    <w:rsid w:val="009E43C6"/>
    <w:rsid w:val="009E44AD"/>
    <w:rsid w:val="009E5215"/>
    <w:rsid w:val="009E5500"/>
    <w:rsid w:val="009E5825"/>
    <w:rsid w:val="009E5D3C"/>
    <w:rsid w:val="009E5DD0"/>
    <w:rsid w:val="009E5ECC"/>
    <w:rsid w:val="009E5F97"/>
    <w:rsid w:val="009E70FF"/>
    <w:rsid w:val="009E73A0"/>
    <w:rsid w:val="009E7EC2"/>
    <w:rsid w:val="009F0DC3"/>
    <w:rsid w:val="009F1056"/>
    <w:rsid w:val="009F18CC"/>
    <w:rsid w:val="009F19F7"/>
    <w:rsid w:val="009F1DA3"/>
    <w:rsid w:val="009F249F"/>
    <w:rsid w:val="009F2752"/>
    <w:rsid w:val="009F30F0"/>
    <w:rsid w:val="009F357C"/>
    <w:rsid w:val="009F3648"/>
    <w:rsid w:val="009F3A6E"/>
    <w:rsid w:val="009F3B8A"/>
    <w:rsid w:val="009F3DD0"/>
    <w:rsid w:val="009F3DF8"/>
    <w:rsid w:val="009F3E4B"/>
    <w:rsid w:val="009F413D"/>
    <w:rsid w:val="009F4916"/>
    <w:rsid w:val="009F4D5A"/>
    <w:rsid w:val="009F4E1A"/>
    <w:rsid w:val="009F58E5"/>
    <w:rsid w:val="009F5A64"/>
    <w:rsid w:val="009F5DB5"/>
    <w:rsid w:val="009F63C4"/>
    <w:rsid w:val="009F6D20"/>
    <w:rsid w:val="009F7124"/>
    <w:rsid w:val="009F725C"/>
    <w:rsid w:val="009F73CF"/>
    <w:rsid w:val="009F7650"/>
    <w:rsid w:val="009F7896"/>
    <w:rsid w:val="00A0092C"/>
    <w:rsid w:val="00A00F9E"/>
    <w:rsid w:val="00A01896"/>
    <w:rsid w:val="00A02005"/>
    <w:rsid w:val="00A023E5"/>
    <w:rsid w:val="00A023F5"/>
    <w:rsid w:val="00A02576"/>
    <w:rsid w:val="00A02B96"/>
    <w:rsid w:val="00A02EA4"/>
    <w:rsid w:val="00A031F9"/>
    <w:rsid w:val="00A032FE"/>
    <w:rsid w:val="00A0390F"/>
    <w:rsid w:val="00A0419E"/>
    <w:rsid w:val="00A04511"/>
    <w:rsid w:val="00A0468F"/>
    <w:rsid w:val="00A04C44"/>
    <w:rsid w:val="00A0509A"/>
    <w:rsid w:val="00A05649"/>
    <w:rsid w:val="00A056CA"/>
    <w:rsid w:val="00A05968"/>
    <w:rsid w:val="00A0655E"/>
    <w:rsid w:val="00A065E0"/>
    <w:rsid w:val="00A06BFC"/>
    <w:rsid w:val="00A07251"/>
    <w:rsid w:val="00A07A25"/>
    <w:rsid w:val="00A07B94"/>
    <w:rsid w:val="00A07BED"/>
    <w:rsid w:val="00A07C9F"/>
    <w:rsid w:val="00A07FCE"/>
    <w:rsid w:val="00A1089A"/>
    <w:rsid w:val="00A10D00"/>
    <w:rsid w:val="00A132B8"/>
    <w:rsid w:val="00A13834"/>
    <w:rsid w:val="00A13DD7"/>
    <w:rsid w:val="00A14083"/>
    <w:rsid w:val="00A14A36"/>
    <w:rsid w:val="00A14AE1"/>
    <w:rsid w:val="00A14B6D"/>
    <w:rsid w:val="00A14EEF"/>
    <w:rsid w:val="00A15284"/>
    <w:rsid w:val="00A15CB0"/>
    <w:rsid w:val="00A15D6C"/>
    <w:rsid w:val="00A1646B"/>
    <w:rsid w:val="00A1662D"/>
    <w:rsid w:val="00A16702"/>
    <w:rsid w:val="00A1684B"/>
    <w:rsid w:val="00A16871"/>
    <w:rsid w:val="00A16B2B"/>
    <w:rsid w:val="00A16F2F"/>
    <w:rsid w:val="00A1714D"/>
    <w:rsid w:val="00A200C5"/>
    <w:rsid w:val="00A20779"/>
    <w:rsid w:val="00A217EB"/>
    <w:rsid w:val="00A221AC"/>
    <w:rsid w:val="00A224A3"/>
    <w:rsid w:val="00A225DE"/>
    <w:rsid w:val="00A22D21"/>
    <w:rsid w:val="00A233E2"/>
    <w:rsid w:val="00A2384C"/>
    <w:rsid w:val="00A2390B"/>
    <w:rsid w:val="00A23E94"/>
    <w:rsid w:val="00A24111"/>
    <w:rsid w:val="00A25526"/>
    <w:rsid w:val="00A25673"/>
    <w:rsid w:val="00A25A67"/>
    <w:rsid w:val="00A26D26"/>
    <w:rsid w:val="00A272B7"/>
    <w:rsid w:val="00A27757"/>
    <w:rsid w:val="00A27775"/>
    <w:rsid w:val="00A279BA"/>
    <w:rsid w:val="00A27ADC"/>
    <w:rsid w:val="00A27C3C"/>
    <w:rsid w:val="00A316C7"/>
    <w:rsid w:val="00A31962"/>
    <w:rsid w:val="00A31FA8"/>
    <w:rsid w:val="00A322B5"/>
    <w:rsid w:val="00A332C2"/>
    <w:rsid w:val="00A33F45"/>
    <w:rsid w:val="00A340BF"/>
    <w:rsid w:val="00A345AF"/>
    <w:rsid w:val="00A34C73"/>
    <w:rsid w:val="00A34E29"/>
    <w:rsid w:val="00A35219"/>
    <w:rsid w:val="00A3538F"/>
    <w:rsid w:val="00A3587C"/>
    <w:rsid w:val="00A3594C"/>
    <w:rsid w:val="00A359F3"/>
    <w:rsid w:val="00A36913"/>
    <w:rsid w:val="00A36C6F"/>
    <w:rsid w:val="00A36D73"/>
    <w:rsid w:val="00A36EE2"/>
    <w:rsid w:val="00A36FFE"/>
    <w:rsid w:val="00A37E21"/>
    <w:rsid w:val="00A37EFB"/>
    <w:rsid w:val="00A37F86"/>
    <w:rsid w:val="00A37FB7"/>
    <w:rsid w:val="00A4118D"/>
    <w:rsid w:val="00A41FBF"/>
    <w:rsid w:val="00A4251F"/>
    <w:rsid w:val="00A435E3"/>
    <w:rsid w:val="00A439B7"/>
    <w:rsid w:val="00A439EC"/>
    <w:rsid w:val="00A43C8B"/>
    <w:rsid w:val="00A43D8E"/>
    <w:rsid w:val="00A43E1D"/>
    <w:rsid w:val="00A43EE3"/>
    <w:rsid w:val="00A44A34"/>
    <w:rsid w:val="00A44F53"/>
    <w:rsid w:val="00A452FB"/>
    <w:rsid w:val="00A45A20"/>
    <w:rsid w:val="00A45D29"/>
    <w:rsid w:val="00A45DE8"/>
    <w:rsid w:val="00A463B3"/>
    <w:rsid w:val="00A463F0"/>
    <w:rsid w:val="00A46C7B"/>
    <w:rsid w:val="00A46CAD"/>
    <w:rsid w:val="00A46E13"/>
    <w:rsid w:val="00A46F07"/>
    <w:rsid w:val="00A471F9"/>
    <w:rsid w:val="00A47649"/>
    <w:rsid w:val="00A477E8"/>
    <w:rsid w:val="00A5073C"/>
    <w:rsid w:val="00A509DD"/>
    <w:rsid w:val="00A50A6F"/>
    <w:rsid w:val="00A50D22"/>
    <w:rsid w:val="00A511AD"/>
    <w:rsid w:val="00A51225"/>
    <w:rsid w:val="00A51956"/>
    <w:rsid w:val="00A51BB8"/>
    <w:rsid w:val="00A52CF8"/>
    <w:rsid w:val="00A52E86"/>
    <w:rsid w:val="00A52F6B"/>
    <w:rsid w:val="00A53111"/>
    <w:rsid w:val="00A536BF"/>
    <w:rsid w:val="00A53896"/>
    <w:rsid w:val="00A538DE"/>
    <w:rsid w:val="00A53A3F"/>
    <w:rsid w:val="00A53F52"/>
    <w:rsid w:val="00A53FBF"/>
    <w:rsid w:val="00A5409D"/>
    <w:rsid w:val="00A544BA"/>
    <w:rsid w:val="00A5476C"/>
    <w:rsid w:val="00A54881"/>
    <w:rsid w:val="00A54CE5"/>
    <w:rsid w:val="00A54D69"/>
    <w:rsid w:val="00A55574"/>
    <w:rsid w:val="00A568E4"/>
    <w:rsid w:val="00A568F5"/>
    <w:rsid w:val="00A56A8F"/>
    <w:rsid w:val="00A56FFB"/>
    <w:rsid w:val="00A573E2"/>
    <w:rsid w:val="00A574C4"/>
    <w:rsid w:val="00A57DC4"/>
    <w:rsid w:val="00A57EA2"/>
    <w:rsid w:val="00A604B4"/>
    <w:rsid w:val="00A6056F"/>
    <w:rsid w:val="00A606C1"/>
    <w:rsid w:val="00A60ED5"/>
    <w:rsid w:val="00A60FD4"/>
    <w:rsid w:val="00A611B4"/>
    <w:rsid w:val="00A62011"/>
    <w:rsid w:val="00A6224B"/>
    <w:rsid w:val="00A6230C"/>
    <w:rsid w:val="00A62450"/>
    <w:rsid w:val="00A624C4"/>
    <w:rsid w:val="00A624F2"/>
    <w:rsid w:val="00A628BA"/>
    <w:rsid w:val="00A63A9B"/>
    <w:rsid w:val="00A6465E"/>
    <w:rsid w:val="00A64EDB"/>
    <w:rsid w:val="00A65242"/>
    <w:rsid w:val="00A655B0"/>
    <w:rsid w:val="00A65B93"/>
    <w:rsid w:val="00A65F6C"/>
    <w:rsid w:val="00A66399"/>
    <w:rsid w:val="00A66433"/>
    <w:rsid w:val="00A669AD"/>
    <w:rsid w:val="00A67E0F"/>
    <w:rsid w:val="00A71341"/>
    <w:rsid w:val="00A7150E"/>
    <w:rsid w:val="00A71E93"/>
    <w:rsid w:val="00A728CE"/>
    <w:rsid w:val="00A72BDC"/>
    <w:rsid w:val="00A72BF5"/>
    <w:rsid w:val="00A72ED7"/>
    <w:rsid w:val="00A72FBB"/>
    <w:rsid w:val="00A735F8"/>
    <w:rsid w:val="00A74604"/>
    <w:rsid w:val="00A7479A"/>
    <w:rsid w:val="00A749B2"/>
    <w:rsid w:val="00A750E4"/>
    <w:rsid w:val="00A754A5"/>
    <w:rsid w:val="00A757C8"/>
    <w:rsid w:val="00A75EB1"/>
    <w:rsid w:val="00A76280"/>
    <w:rsid w:val="00A76741"/>
    <w:rsid w:val="00A76B4B"/>
    <w:rsid w:val="00A76E3E"/>
    <w:rsid w:val="00A77D46"/>
    <w:rsid w:val="00A805E1"/>
    <w:rsid w:val="00A808C2"/>
    <w:rsid w:val="00A80B11"/>
    <w:rsid w:val="00A80D0C"/>
    <w:rsid w:val="00A81A19"/>
    <w:rsid w:val="00A81A92"/>
    <w:rsid w:val="00A82B0E"/>
    <w:rsid w:val="00A82B2B"/>
    <w:rsid w:val="00A82B3D"/>
    <w:rsid w:val="00A82EBF"/>
    <w:rsid w:val="00A8350B"/>
    <w:rsid w:val="00A84166"/>
    <w:rsid w:val="00A843F3"/>
    <w:rsid w:val="00A85F93"/>
    <w:rsid w:val="00A85FBD"/>
    <w:rsid w:val="00A860CC"/>
    <w:rsid w:val="00A86199"/>
    <w:rsid w:val="00A869D9"/>
    <w:rsid w:val="00A86F69"/>
    <w:rsid w:val="00A86FB1"/>
    <w:rsid w:val="00A8708A"/>
    <w:rsid w:val="00A873CC"/>
    <w:rsid w:val="00A87429"/>
    <w:rsid w:val="00A87582"/>
    <w:rsid w:val="00A878DF"/>
    <w:rsid w:val="00A90CE4"/>
    <w:rsid w:val="00A90E51"/>
    <w:rsid w:val="00A916B1"/>
    <w:rsid w:val="00A916CB"/>
    <w:rsid w:val="00A92361"/>
    <w:rsid w:val="00A9255C"/>
    <w:rsid w:val="00A92D22"/>
    <w:rsid w:val="00A92EF9"/>
    <w:rsid w:val="00A93841"/>
    <w:rsid w:val="00A94BD5"/>
    <w:rsid w:val="00A94F59"/>
    <w:rsid w:val="00A95752"/>
    <w:rsid w:val="00A95996"/>
    <w:rsid w:val="00A95D17"/>
    <w:rsid w:val="00A9630D"/>
    <w:rsid w:val="00A96367"/>
    <w:rsid w:val="00A9697A"/>
    <w:rsid w:val="00A96CB6"/>
    <w:rsid w:val="00A9757B"/>
    <w:rsid w:val="00A97658"/>
    <w:rsid w:val="00A977C3"/>
    <w:rsid w:val="00A97840"/>
    <w:rsid w:val="00A97970"/>
    <w:rsid w:val="00AA048A"/>
    <w:rsid w:val="00AA0A84"/>
    <w:rsid w:val="00AA0AE4"/>
    <w:rsid w:val="00AA0B00"/>
    <w:rsid w:val="00AA180E"/>
    <w:rsid w:val="00AA1B0A"/>
    <w:rsid w:val="00AA1C34"/>
    <w:rsid w:val="00AA22AE"/>
    <w:rsid w:val="00AA321F"/>
    <w:rsid w:val="00AA3252"/>
    <w:rsid w:val="00AA3341"/>
    <w:rsid w:val="00AA337E"/>
    <w:rsid w:val="00AA487B"/>
    <w:rsid w:val="00AA4B42"/>
    <w:rsid w:val="00AA4C7A"/>
    <w:rsid w:val="00AA5D24"/>
    <w:rsid w:val="00AA623F"/>
    <w:rsid w:val="00AA693E"/>
    <w:rsid w:val="00AA6D26"/>
    <w:rsid w:val="00AA6E41"/>
    <w:rsid w:val="00AA72D2"/>
    <w:rsid w:val="00AA7971"/>
    <w:rsid w:val="00AB0266"/>
    <w:rsid w:val="00AB0917"/>
    <w:rsid w:val="00AB0AE8"/>
    <w:rsid w:val="00AB0F4E"/>
    <w:rsid w:val="00AB1539"/>
    <w:rsid w:val="00AB23F2"/>
    <w:rsid w:val="00AB2FBA"/>
    <w:rsid w:val="00AB3257"/>
    <w:rsid w:val="00AB3344"/>
    <w:rsid w:val="00AB382B"/>
    <w:rsid w:val="00AB3963"/>
    <w:rsid w:val="00AB3B00"/>
    <w:rsid w:val="00AB3C21"/>
    <w:rsid w:val="00AB4082"/>
    <w:rsid w:val="00AB436B"/>
    <w:rsid w:val="00AB4472"/>
    <w:rsid w:val="00AB4AE2"/>
    <w:rsid w:val="00AB6762"/>
    <w:rsid w:val="00AB7A5F"/>
    <w:rsid w:val="00AB7A86"/>
    <w:rsid w:val="00AB7C1B"/>
    <w:rsid w:val="00AB7D01"/>
    <w:rsid w:val="00AC0049"/>
    <w:rsid w:val="00AC01A0"/>
    <w:rsid w:val="00AC0EC8"/>
    <w:rsid w:val="00AC0FF2"/>
    <w:rsid w:val="00AC159C"/>
    <w:rsid w:val="00AC166E"/>
    <w:rsid w:val="00AC2AA4"/>
    <w:rsid w:val="00AC2B84"/>
    <w:rsid w:val="00AC3516"/>
    <w:rsid w:val="00AC3A14"/>
    <w:rsid w:val="00AC40E3"/>
    <w:rsid w:val="00AC5082"/>
    <w:rsid w:val="00AC5509"/>
    <w:rsid w:val="00AC5D89"/>
    <w:rsid w:val="00AC61A4"/>
    <w:rsid w:val="00AC6BDE"/>
    <w:rsid w:val="00AC7511"/>
    <w:rsid w:val="00AC76E4"/>
    <w:rsid w:val="00AC799F"/>
    <w:rsid w:val="00AD07A6"/>
    <w:rsid w:val="00AD0801"/>
    <w:rsid w:val="00AD09EB"/>
    <w:rsid w:val="00AD0BB3"/>
    <w:rsid w:val="00AD1DC4"/>
    <w:rsid w:val="00AD1EE2"/>
    <w:rsid w:val="00AD2036"/>
    <w:rsid w:val="00AD22F5"/>
    <w:rsid w:val="00AD3AF6"/>
    <w:rsid w:val="00AD453B"/>
    <w:rsid w:val="00AD4F0D"/>
    <w:rsid w:val="00AD4FC5"/>
    <w:rsid w:val="00AD5146"/>
    <w:rsid w:val="00AD54BD"/>
    <w:rsid w:val="00AD5500"/>
    <w:rsid w:val="00AD58AD"/>
    <w:rsid w:val="00AD5EE3"/>
    <w:rsid w:val="00AD615C"/>
    <w:rsid w:val="00AD6D01"/>
    <w:rsid w:val="00AD6F33"/>
    <w:rsid w:val="00AD73C5"/>
    <w:rsid w:val="00AE06A2"/>
    <w:rsid w:val="00AE0AF4"/>
    <w:rsid w:val="00AE0F3A"/>
    <w:rsid w:val="00AE15F1"/>
    <w:rsid w:val="00AE1A95"/>
    <w:rsid w:val="00AE1C13"/>
    <w:rsid w:val="00AE1D6D"/>
    <w:rsid w:val="00AE21C2"/>
    <w:rsid w:val="00AE29FB"/>
    <w:rsid w:val="00AE2A47"/>
    <w:rsid w:val="00AE3922"/>
    <w:rsid w:val="00AE3CBF"/>
    <w:rsid w:val="00AE3E16"/>
    <w:rsid w:val="00AE431B"/>
    <w:rsid w:val="00AE44F8"/>
    <w:rsid w:val="00AE4C9A"/>
    <w:rsid w:val="00AE51FB"/>
    <w:rsid w:val="00AE547A"/>
    <w:rsid w:val="00AE57EA"/>
    <w:rsid w:val="00AE5A18"/>
    <w:rsid w:val="00AE6714"/>
    <w:rsid w:val="00AE7EE7"/>
    <w:rsid w:val="00AF1106"/>
    <w:rsid w:val="00AF14DA"/>
    <w:rsid w:val="00AF1A98"/>
    <w:rsid w:val="00AF23D2"/>
    <w:rsid w:val="00AF2746"/>
    <w:rsid w:val="00AF2B05"/>
    <w:rsid w:val="00AF2BCB"/>
    <w:rsid w:val="00AF2F72"/>
    <w:rsid w:val="00AF3335"/>
    <w:rsid w:val="00AF360D"/>
    <w:rsid w:val="00AF3D61"/>
    <w:rsid w:val="00AF3FD1"/>
    <w:rsid w:val="00AF3FF6"/>
    <w:rsid w:val="00AF48C6"/>
    <w:rsid w:val="00AF4EE3"/>
    <w:rsid w:val="00AF517A"/>
    <w:rsid w:val="00AF5307"/>
    <w:rsid w:val="00AF5BDE"/>
    <w:rsid w:val="00AF669F"/>
    <w:rsid w:val="00AF6E37"/>
    <w:rsid w:val="00AF77B7"/>
    <w:rsid w:val="00AF7B83"/>
    <w:rsid w:val="00B0031A"/>
    <w:rsid w:val="00B003A0"/>
    <w:rsid w:val="00B006AB"/>
    <w:rsid w:val="00B01677"/>
    <w:rsid w:val="00B01992"/>
    <w:rsid w:val="00B01D2A"/>
    <w:rsid w:val="00B022E2"/>
    <w:rsid w:val="00B0245F"/>
    <w:rsid w:val="00B02FBB"/>
    <w:rsid w:val="00B03891"/>
    <w:rsid w:val="00B0389E"/>
    <w:rsid w:val="00B03A29"/>
    <w:rsid w:val="00B03C60"/>
    <w:rsid w:val="00B0495D"/>
    <w:rsid w:val="00B04F93"/>
    <w:rsid w:val="00B04FC5"/>
    <w:rsid w:val="00B05D09"/>
    <w:rsid w:val="00B05D0B"/>
    <w:rsid w:val="00B05E72"/>
    <w:rsid w:val="00B061AD"/>
    <w:rsid w:val="00B06B29"/>
    <w:rsid w:val="00B06C93"/>
    <w:rsid w:val="00B070CB"/>
    <w:rsid w:val="00B07DA3"/>
    <w:rsid w:val="00B100CC"/>
    <w:rsid w:val="00B1029C"/>
    <w:rsid w:val="00B1135D"/>
    <w:rsid w:val="00B1182A"/>
    <w:rsid w:val="00B11C3F"/>
    <w:rsid w:val="00B12904"/>
    <w:rsid w:val="00B12EB9"/>
    <w:rsid w:val="00B13142"/>
    <w:rsid w:val="00B135C9"/>
    <w:rsid w:val="00B13716"/>
    <w:rsid w:val="00B13E13"/>
    <w:rsid w:val="00B1448F"/>
    <w:rsid w:val="00B148B1"/>
    <w:rsid w:val="00B150C4"/>
    <w:rsid w:val="00B1612F"/>
    <w:rsid w:val="00B1621C"/>
    <w:rsid w:val="00B1627A"/>
    <w:rsid w:val="00B1688F"/>
    <w:rsid w:val="00B16AFD"/>
    <w:rsid w:val="00B16BF2"/>
    <w:rsid w:val="00B16E95"/>
    <w:rsid w:val="00B177FD"/>
    <w:rsid w:val="00B17D7D"/>
    <w:rsid w:val="00B20137"/>
    <w:rsid w:val="00B20616"/>
    <w:rsid w:val="00B20B9C"/>
    <w:rsid w:val="00B20CDD"/>
    <w:rsid w:val="00B20E39"/>
    <w:rsid w:val="00B20E7B"/>
    <w:rsid w:val="00B2106D"/>
    <w:rsid w:val="00B21097"/>
    <w:rsid w:val="00B21340"/>
    <w:rsid w:val="00B21831"/>
    <w:rsid w:val="00B21EB8"/>
    <w:rsid w:val="00B22021"/>
    <w:rsid w:val="00B2244F"/>
    <w:rsid w:val="00B2297B"/>
    <w:rsid w:val="00B23404"/>
    <w:rsid w:val="00B2375E"/>
    <w:rsid w:val="00B238CF"/>
    <w:rsid w:val="00B23F91"/>
    <w:rsid w:val="00B248BE"/>
    <w:rsid w:val="00B24C8F"/>
    <w:rsid w:val="00B24C9D"/>
    <w:rsid w:val="00B25121"/>
    <w:rsid w:val="00B254E3"/>
    <w:rsid w:val="00B2596B"/>
    <w:rsid w:val="00B25C1A"/>
    <w:rsid w:val="00B2657F"/>
    <w:rsid w:val="00B265B6"/>
    <w:rsid w:val="00B2665C"/>
    <w:rsid w:val="00B269A0"/>
    <w:rsid w:val="00B269A3"/>
    <w:rsid w:val="00B272F7"/>
    <w:rsid w:val="00B27B77"/>
    <w:rsid w:val="00B30376"/>
    <w:rsid w:val="00B3060D"/>
    <w:rsid w:val="00B30C23"/>
    <w:rsid w:val="00B31D32"/>
    <w:rsid w:val="00B31D5A"/>
    <w:rsid w:val="00B321B0"/>
    <w:rsid w:val="00B32300"/>
    <w:rsid w:val="00B323AF"/>
    <w:rsid w:val="00B32B33"/>
    <w:rsid w:val="00B3324E"/>
    <w:rsid w:val="00B33568"/>
    <w:rsid w:val="00B33FE4"/>
    <w:rsid w:val="00B34521"/>
    <w:rsid w:val="00B34A07"/>
    <w:rsid w:val="00B35097"/>
    <w:rsid w:val="00B35726"/>
    <w:rsid w:val="00B35BD3"/>
    <w:rsid w:val="00B35C98"/>
    <w:rsid w:val="00B361BF"/>
    <w:rsid w:val="00B3632C"/>
    <w:rsid w:val="00B367FA"/>
    <w:rsid w:val="00B36C8C"/>
    <w:rsid w:val="00B36CB1"/>
    <w:rsid w:val="00B36DA8"/>
    <w:rsid w:val="00B3701B"/>
    <w:rsid w:val="00B370DE"/>
    <w:rsid w:val="00B375F7"/>
    <w:rsid w:val="00B37BE3"/>
    <w:rsid w:val="00B37FF8"/>
    <w:rsid w:val="00B400B5"/>
    <w:rsid w:val="00B4061F"/>
    <w:rsid w:val="00B407DB"/>
    <w:rsid w:val="00B408E3"/>
    <w:rsid w:val="00B408E7"/>
    <w:rsid w:val="00B40911"/>
    <w:rsid w:val="00B40E09"/>
    <w:rsid w:val="00B41301"/>
    <w:rsid w:val="00B417B7"/>
    <w:rsid w:val="00B4195A"/>
    <w:rsid w:val="00B41ECE"/>
    <w:rsid w:val="00B41FAC"/>
    <w:rsid w:val="00B42354"/>
    <w:rsid w:val="00B42936"/>
    <w:rsid w:val="00B42FCF"/>
    <w:rsid w:val="00B4372B"/>
    <w:rsid w:val="00B44291"/>
    <w:rsid w:val="00B44C38"/>
    <w:rsid w:val="00B4505C"/>
    <w:rsid w:val="00B45745"/>
    <w:rsid w:val="00B458F8"/>
    <w:rsid w:val="00B461ED"/>
    <w:rsid w:val="00B467B4"/>
    <w:rsid w:val="00B46BC9"/>
    <w:rsid w:val="00B474FD"/>
    <w:rsid w:val="00B47C0C"/>
    <w:rsid w:val="00B51197"/>
    <w:rsid w:val="00B5123E"/>
    <w:rsid w:val="00B51914"/>
    <w:rsid w:val="00B51E12"/>
    <w:rsid w:val="00B529AB"/>
    <w:rsid w:val="00B52CEC"/>
    <w:rsid w:val="00B52D0B"/>
    <w:rsid w:val="00B52E1A"/>
    <w:rsid w:val="00B53088"/>
    <w:rsid w:val="00B53149"/>
    <w:rsid w:val="00B53830"/>
    <w:rsid w:val="00B53EB0"/>
    <w:rsid w:val="00B54210"/>
    <w:rsid w:val="00B54BC8"/>
    <w:rsid w:val="00B54ED0"/>
    <w:rsid w:val="00B55110"/>
    <w:rsid w:val="00B55955"/>
    <w:rsid w:val="00B55BFF"/>
    <w:rsid w:val="00B55F20"/>
    <w:rsid w:val="00B562A7"/>
    <w:rsid w:val="00B56671"/>
    <w:rsid w:val="00B56746"/>
    <w:rsid w:val="00B569D8"/>
    <w:rsid w:val="00B576B8"/>
    <w:rsid w:val="00B57705"/>
    <w:rsid w:val="00B57952"/>
    <w:rsid w:val="00B57AA1"/>
    <w:rsid w:val="00B60233"/>
    <w:rsid w:val="00B60755"/>
    <w:rsid w:val="00B60C7C"/>
    <w:rsid w:val="00B610CE"/>
    <w:rsid w:val="00B6174F"/>
    <w:rsid w:val="00B62105"/>
    <w:rsid w:val="00B6274C"/>
    <w:rsid w:val="00B62D3E"/>
    <w:rsid w:val="00B632E2"/>
    <w:rsid w:val="00B635A1"/>
    <w:rsid w:val="00B63E7C"/>
    <w:rsid w:val="00B63EE4"/>
    <w:rsid w:val="00B63FC7"/>
    <w:rsid w:val="00B64B23"/>
    <w:rsid w:val="00B64E67"/>
    <w:rsid w:val="00B65018"/>
    <w:rsid w:val="00B651D8"/>
    <w:rsid w:val="00B65554"/>
    <w:rsid w:val="00B657C9"/>
    <w:rsid w:val="00B659EE"/>
    <w:rsid w:val="00B6602B"/>
    <w:rsid w:val="00B6658D"/>
    <w:rsid w:val="00B66805"/>
    <w:rsid w:val="00B6773D"/>
    <w:rsid w:val="00B67B6D"/>
    <w:rsid w:val="00B67F5E"/>
    <w:rsid w:val="00B70100"/>
    <w:rsid w:val="00B701DB"/>
    <w:rsid w:val="00B702F8"/>
    <w:rsid w:val="00B71389"/>
    <w:rsid w:val="00B71852"/>
    <w:rsid w:val="00B71E1E"/>
    <w:rsid w:val="00B720A0"/>
    <w:rsid w:val="00B72C54"/>
    <w:rsid w:val="00B72E89"/>
    <w:rsid w:val="00B73836"/>
    <w:rsid w:val="00B739D5"/>
    <w:rsid w:val="00B73B50"/>
    <w:rsid w:val="00B73D4B"/>
    <w:rsid w:val="00B73F2A"/>
    <w:rsid w:val="00B74245"/>
    <w:rsid w:val="00B7424D"/>
    <w:rsid w:val="00B7429B"/>
    <w:rsid w:val="00B745A8"/>
    <w:rsid w:val="00B74EBB"/>
    <w:rsid w:val="00B75186"/>
    <w:rsid w:val="00B75529"/>
    <w:rsid w:val="00B75BCE"/>
    <w:rsid w:val="00B761B4"/>
    <w:rsid w:val="00B76287"/>
    <w:rsid w:val="00B76E12"/>
    <w:rsid w:val="00B7735E"/>
    <w:rsid w:val="00B774F8"/>
    <w:rsid w:val="00B7763E"/>
    <w:rsid w:val="00B77BCE"/>
    <w:rsid w:val="00B81540"/>
    <w:rsid w:val="00B8154A"/>
    <w:rsid w:val="00B8259A"/>
    <w:rsid w:val="00B828D5"/>
    <w:rsid w:val="00B83151"/>
    <w:rsid w:val="00B83739"/>
    <w:rsid w:val="00B83816"/>
    <w:rsid w:val="00B83B30"/>
    <w:rsid w:val="00B8400F"/>
    <w:rsid w:val="00B845AB"/>
    <w:rsid w:val="00B84AE2"/>
    <w:rsid w:val="00B85BA4"/>
    <w:rsid w:val="00B85F83"/>
    <w:rsid w:val="00B86982"/>
    <w:rsid w:val="00B869A2"/>
    <w:rsid w:val="00B86C3F"/>
    <w:rsid w:val="00B86D2E"/>
    <w:rsid w:val="00B87163"/>
    <w:rsid w:val="00B874A4"/>
    <w:rsid w:val="00B878AB"/>
    <w:rsid w:val="00B87DB8"/>
    <w:rsid w:val="00B907E0"/>
    <w:rsid w:val="00B908B1"/>
    <w:rsid w:val="00B90A30"/>
    <w:rsid w:val="00B90D67"/>
    <w:rsid w:val="00B90DB8"/>
    <w:rsid w:val="00B91131"/>
    <w:rsid w:val="00B914A0"/>
    <w:rsid w:val="00B92135"/>
    <w:rsid w:val="00B92384"/>
    <w:rsid w:val="00B9249F"/>
    <w:rsid w:val="00B9276A"/>
    <w:rsid w:val="00B92952"/>
    <w:rsid w:val="00B93683"/>
    <w:rsid w:val="00B93DAB"/>
    <w:rsid w:val="00B93E44"/>
    <w:rsid w:val="00B94390"/>
    <w:rsid w:val="00B94566"/>
    <w:rsid w:val="00B94C01"/>
    <w:rsid w:val="00B94F3C"/>
    <w:rsid w:val="00B95688"/>
    <w:rsid w:val="00B95824"/>
    <w:rsid w:val="00B9585E"/>
    <w:rsid w:val="00B95A64"/>
    <w:rsid w:val="00B95C51"/>
    <w:rsid w:val="00B95E4F"/>
    <w:rsid w:val="00B96166"/>
    <w:rsid w:val="00B961ED"/>
    <w:rsid w:val="00B96218"/>
    <w:rsid w:val="00B97233"/>
    <w:rsid w:val="00B97466"/>
    <w:rsid w:val="00B97490"/>
    <w:rsid w:val="00B9780B"/>
    <w:rsid w:val="00B97865"/>
    <w:rsid w:val="00B979D7"/>
    <w:rsid w:val="00B97F7A"/>
    <w:rsid w:val="00BA052E"/>
    <w:rsid w:val="00BA0ACA"/>
    <w:rsid w:val="00BA0B13"/>
    <w:rsid w:val="00BA0D20"/>
    <w:rsid w:val="00BA0D5F"/>
    <w:rsid w:val="00BA0F9B"/>
    <w:rsid w:val="00BA1503"/>
    <w:rsid w:val="00BA27EC"/>
    <w:rsid w:val="00BA3305"/>
    <w:rsid w:val="00BA3511"/>
    <w:rsid w:val="00BA37BF"/>
    <w:rsid w:val="00BA447E"/>
    <w:rsid w:val="00BA4A8A"/>
    <w:rsid w:val="00BA521B"/>
    <w:rsid w:val="00BA58B4"/>
    <w:rsid w:val="00BA59B5"/>
    <w:rsid w:val="00BA6182"/>
    <w:rsid w:val="00BA68FD"/>
    <w:rsid w:val="00BA6A30"/>
    <w:rsid w:val="00BA6AE2"/>
    <w:rsid w:val="00BA7066"/>
    <w:rsid w:val="00BB0898"/>
    <w:rsid w:val="00BB1571"/>
    <w:rsid w:val="00BB1CF1"/>
    <w:rsid w:val="00BB254F"/>
    <w:rsid w:val="00BB2603"/>
    <w:rsid w:val="00BB27E0"/>
    <w:rsid w:val="00BB314C"/>
    <w:rsid w:val="00BB334F"/>
    <w:rsid w:val="00BB39AC"/>
    <w:rsid w:val="00BB3E14"/>
    <w:rsid w:val="00BB43B8"/>
    <w:rsid w:val="00BB51D7"/>
    <w:rsid w:val="00BB5749"/>
    <w:rsid w:val="00BB5D6E"/>
    <w:rsid w:val="00BB7877"/>
    <w:rsid w:val="00BB79A5"/>
    <w:rsid w:val="00BB79AF"/>
    <w:rsid w:val="00BB7C77"/>
    <w:rsid w:val="00BC074F"/>
    <w:rsid w:val="00BC0A7A"/>
    <w:rsid w:val="00BC0E6F"/>
    <w:rsid w:val="00BC10E9"/>
    <w:rsid w:val="00BC1660"/>
    <w:rsid w:val="00BC1716"/>
    <w:rsid w:val="00BC1E02"/>
    <w:rsid w:val="00BC2B74"/>
    <w:rsid w:val="00BC347A"/>
    <w:rsid w:val="00BC39AA"/>
    <w:rsid w:val="00BC44DF"/>
    <w:rsid w:val="00BC454D"/>
    <w:rsid w:val="00BC4C8D"/>
    <w:rsid w:val="00BC4F05"/>
    <w:rsid w:val="00BC4FF0"/>
    <w:rsid w:val="00BC53C7"/>
    <w:rsid w:val="00BC5558"/>
    <w:rsid w:val="00BC5600"/>
    <w:rsid w:val="00BC57E8"/>
    <w:rsid w:val="00BC5D78"/>
    <w:rsid w:val="00BC6036"/>
    <w:rsid w:val="00BC6E5C"/>
    <w:rsid w:val="00BC719C"/>
    <w:rsid w:val="00BD040F"/>
    <w:rsid w:val="00BD1037"/>
    <w:rsid w:val="00BD1797"/>
    <w:rsid w:val="00BD1F6B"/>
    <w:rsid w:val="00BD23DB"/>
    <w:rsid w:val="00BD29CF"/>
    <w:rsid w:val="00BD2E4E"/>
    <w:rsid w:val="00BD3593"/>
    <w:rsid w:val="00BD4A12"/>
    <w:rsid w:val="00BD5044"/>
    <w:rsid w:val="00BD5349"/>
    <w:rsid w:val="00BD59B6"/>
    <w:rsid w:val="00BD5BA7"/>
    <w:rsid w:val="00BD63EB"/>
    <w:rsid w:val="00BD648C"/>
    <w:rsid w:val="00BD6572"/>
    <w:rsid w:val="00BD65C1"/>
    <w:rsid w:val="00BD6F49"/>
    <w:rsid w:val="00BD7386"/>
    <w:rsid w:val="00BD770C"/>
    <w:rsid w:val="00BD78EC"/>
    <w:rsid w:val="00BD792C"/>
    <w:rsid w:val="00BE0B89"/>
    <w:rsid w:val="00BE0C8C"/>
    <w:rsid w:val="00BE1443"/>
    <w:rsid w:val="00BE1692"/>
    <w:rsid w:val="00BE1B87"/>
    <w:rsid w:val="00BE20D8"/>
    <w:rsid w:val="00BE24AE"/>
    <w:rsid w:val="00BE2E75"/>
    <w:rsid w:val="00BE2EB0"/>
    <w:rsid w:val="00BE2F6E"/>
    <w:rsid w:val="00BE3437"/>
    <w:rsid w:val="00BE3493"/>
    <w:rsid w:val="00BE383C"/>
    <w:rsid w:val="00BE3A2B"/>
    <w:rsid w:val="00BE4A28"/>
    <w:rsid w:val="00BE4BCC"/>
    <w:rsid w:val="00BE4EDD"/>
    <w:rsid w:val="00BE6398"/>
    <w:rsid w:val="00BE746B"/>
    <w:rsid w:val="00BE7A54"/>
    <w:rsid w:val="00BE7CAF"/>
    <w:rsid w:val="00BE7FB2"/>
    <w:rsid w:val="00BF00A3"/>
    <w:rsid w:val="00BF0A02"/>
    <w:rsid w:val="00BF0EC4"/>
    <w:rsid w:val="00BF1657"/>
    <w:rsid w:val="00BF1B1B"/>
    <w:rsid w:val="00BF22B9"/>
    <w:rsid w:val="00BF2F61"/>
    <w:rsid w:val="00BF3A04"/>
    <w:rsid w:val="00BF3E55"/>
    <w:rsid w:val="00BF430A"/>
    <w:rsid w:val="00BF4717"/>
    <w:rsid w:val="00BF4AED"/>
    <w:rsid w:val="00BF4D83"/>
    <w:rsid w:val="00BF4D86"/>
    <w:rsid w:val="00BF4E54"/>
    <w:rsid w:val="00BF5037"/>
    <w:rsid w:val="00BF5AA7"/>
    <w:rsid w:val="00BF5C55"/>
    <w:rsid w:val="00BF5DA8"/>
    <w:rsid w:val="00BF6803"/>
    <w:rsid w:val="00BF6C13"/>
    <w:rsid w:val="00BF7160"/>
    <w:rsid w:val="00BF7B05"/>
    <w:rsid w:val="00C000A7"/>
    <w:rsid w:val="00C005E9"/>
    <w:rsid w:val="00C008F6"/>
    <w:rsid w:val="00C00CA8"/>
    <w:rsid w:val="00C010A9"/>
    <w:rsid w:val="00C01812"/>
    <w:rsid w:val="00C01DBA"/>
    <w:rsid w:val="00C03416"/>
    <w:rsid w:val="00C03547"/>
    <w:rsid w:val="00C037B1"/>
    <w:rsid w:val="00C03E64"/>
    <w:rsid w:val="00C03E69"/>
    <w:rsid w:val="00C048AD"/>
    <w:rsid w:val="00C04A94"/>
    <w:rsid w:val="00C04E5F"/>
    <w:rsid w:val="00C05103"/>
    <w:rsid w:val="00C0583B"/>
    <w:rsid w:val="00C059F7"/>
    <w:rsid w:val="00C05B25"/>
    <w:rsid w:val="00C05C0A"/>
    <w:rsid w:val="00C06638"/>
    <w:rsid w:val="00C0717B"/>
    <w:rsid w:val="00C07272"/>
    <w:rsid w:val="00C07E0C"/>
    <w:rsid w:val="00C102F8"/>
    <w:rsid w:val="00C10362"/>
    <w:rsid w:val="00C104AD"/>
    <w:rsid w:val="00C12197"/>
    <w:rsid w:val="00C124BA"/>
    <w:rsid w:val="00C130F0"/>
    <w:rsid w:val="00C158A8"/>
    <w:rsid w:val="00C1621B"/>
    <w:rsid w:val="00C168EC"/>
    <w:rsid w:val="00C16B0D"/>
    <w:rsid w:val="00C16C47"/>
    <w:rsid w:val="00C176F5"/>
    <w:rsid w:val="00C209DE"/>
    <w:rsid w:val="00C20A20"/>
    <w:rsid w:val="00C20C2B"/>
    <w:rsid w:val="00C212B8"/>
    <w:rsid w:val="00C218D6"/>
    <w:rsid w:val="00C21B51"/>
    <w:rsid w:val="00C22405"/>
    <w:rsid w:val="00C22530"/>
    <w:rsid w:val="00C22A6F"/>
    <w:rsid w:val="00C22AF7"/>
    <w:rsid w:val="00C2341F"/>
    <w:rsid w:val="00C2377E"/>
    <w:rsid w:val="00C239F2"/>
    <w:rsid w:val="00C243EC"/>
    <w:rsid w:val="00C25098"/>
    <w:rsid w:val="00C2530D"/>
    <w:rsid w:val="00C2569D"/>
    <w:rsid w:val="00C26053"/>
    <w:rsid w:val="00C264B9"/>
    <w:rsid w:val="00C2653A"/>
    <w:rsid w:val="00C26867"/>
    <w:rsid w:val="00C274CC"/>
    <w:rsid w:val="00C27AF2"/>
    <w:rsid w:val="00C300A2"/>
    <w:rsid w:val="00C307C4"/>
    <w:rsid w:val="00C313A8"/>
    <w:rsid w:val="00C31795"/>
    <w:rsid w:val="00C31BA4"/>
    <w:rsid w:val="00C31F5F"/>
    <w:rsid w:val="00C32305"/>
    <w:rsid w:val="00C326BE"/>
    <w:rsid w:val="00C32B02"/>
    <w:rsid w:val="00C333D2"/>
    <w:rsid w:val="00C33772"/>
    <w:rsid w:val="00C33BC2"/>
    <w:rsid w:val="00C33EA6"/>
    <w:rsid w:val="00C3439B"/>
    <w:rsid w:val="00C344B0"/>
    <w:rsid w:val="00C346EC"/>
    <w:rsid w:val="00C348F4"/>
    <w:rsid w:val="00C35D7F"/>
    <w:rsid w:val="00C35F54"/>
    <w:rsid w:val="00C36485"/>
    <w:rsid w:val="00C3719E"/>
    <w:rsid w:val="00C372AA"/>
    <w:rsid w:val="00C37A8E"/>
    <w:rsid w:val="00C4023E"/>
    <w:rsid w:val="00C40342"/>
    <w:rsid w:val="00C40973"/>
    <w:rsid w:val="00C4154C"/>
    <w:rsid w:val="00C41FEE"/>
    <w:rsid w:val="00C423E0"/>
    <w:rsid w:val="00C425D6"/>
    <w:rsid w:val="00C425F8"/>
    <w:rsid w:val="00C4273F"/>
    <w:rsid w:val="00C429DA"/>
    <w:rsid w:val="00C42A3F"/>
    <w:rsid w:val="00C433D1"/>
    <w:rsid w:val="00C4360D"/>
    <w:rsid w:val="00C43D3E"/>
    <w:rsid w:val="00C440C0"/>
    <w:rsid w:val="00C444EE"/>
    <w:rsid w:val="00C448A0"/>
    <w:rsid w:val="00C44A9E"/>
    <w:rsid w:val="00C44B08"/>
    <w:rsid w:val="00C44DBB"/>
    <w:rsid w:val="00C4529D"/>
    <w:rsid w:val="00C45EC1"/>
    <w:rsid w:val="00C46A69"/>
    <w:rsid w:val="00C46BC1"/>
    <w:rsid w:val="00C46C1B"/>
    <w:rsid w:val="00C46D83"/>
    <w:rsid w:val="00C471C5"/>
    <w:rsid w:val="00C47C39"/>
    <w:rsid w:val="00C47FBB"/>
    <w:rsid w:val="00C50779"/>
    <w:rsid w:val="00C5077D"/>
    <w:rsid w:val="00C50BA1"/>
    <w:rsid w:val="00C50C9D"/>
    <w:rsid w:val="00C50F00"/>
    <w:rsid w:val="00C50F47"/>
    <w:rsid w:val="00C51197"/>
    <w:rsid w:val="00C5154B"/>
    <w:rsid w:val="00C517E0"/>
    <w:rsid w:val="00C51CF1"/>
    <w:rsid w:val="00C5203B"/>
    <w:rsid w:val="00C5235E"/>
    <w:rsid w:val="00C52EDF"/>
    <w:rsid w:val="00C532B2"/>
    <w:rsid w:val="00C5353D"/>
    <w:rsid w:val="00C53FA0"/>
    <w:rsid w:val="00C53FED"/>
    <w:rsid w:val="00C54233"/>
    <w:rsid w:val="00C54321"/>
    <w:rsid w:val="00C545DF"/>
    <w:rsid w:val="00C54CA2"/>
    <w:rsid w:val="00C54D0B"/>
    <w:rsid w:val="00C54DE7"/>
    <w:rsid w:val="00C54F4E"/>
    <w:rsid w:val="00C5553D"/>
    <w:rsid w:val="00C55753"/>
    <w:rsid w:val="00C55772"/>
    <w:rsid w:val="00C558B2"/>
    <w:rsid w:val="00C55D1C"/>
    <w:rsid w:val="00C55D35"/>
    <w:rsid w:val="00C561FC"/>
    <w:rsid w:val="00C56499"/>
    <w:rsid w:val="00C56931"/>
    <w:rsid w:val="00C56A55"/>
    <w:rsid w:val="00C56AA9"/>
    <w:rsid w:val="00C5713A"/>
    <w:rsid w:val="00C5714A"/>
    <w:rsid w:val="00C60631"/>
    <w:rsid w:val="00C60BAD"/>
    <w:rsid w:val="00C60D9B"/>
    <w:rsid w:val="00C61BBE"/>
    <w:rsid w:val="00C62485"/>
    <w:rsid w:val="00C62B1C"/>
    <w:rsid w:val="00C62D91"/>
    <w:rsid w:val="00C63B9D"/>
    <w:rsid w:val="00C6475C"/>
    <w:rsid w:val="00C64D75"/>
    <w:rsid w:val="00C64DD0"/>
    <w:rsid w:val="00C66560"/>
    <w:rsid w:val="00C66650"/>
    <w:rsid w:val="00C6669D"/>
    <w:rsid w:val="00C669DE"/>
    <w:rsid w:val="00C66F95"/>
    <w:rsid w:val="00C677F0"/>
    <w:rsid w:val="00C67CD2"/>
    <w:rsid w:val="00C67F0F"/>
    <w:rsid w:val="00C70839"/>
    <w:rsid w:val="00C70B7C"/>
    <w:rsid w:val="00C710BE"/>
    <w:rsid w:val="00C71E04"/>
    <w:rsid w:val="00C71F2D"/>
    <w:rsid w:val="00C729FA"/>
    <w:rsid w:val="00C72BE8"/>
    <w:rsid w:val="00C73137"/>
    <w:rsid w:val="00C733A8"/>
    <w:rsid w:val="00C733D3"/>
    <w:rsid w:val="00C7429D"/>
    <w:rsid w:val="00C74ABF"/>
    <w:rsid w:val="00C74CF2"/>
    <w:rsid w:val="00C7503F"/>
    <w:rsid w:val="00C75C96"/>
    <w:rsid w:val="00C75DF8"/>
    <w:rsid w:val="00C76468"/>
    <w:rsid w:val="00C7691C"/>
    <w:rsid w:val="00C77145"/>
    <w:rsid w:val="00C77576"/>
    <w:rsid w:val="00C7773D"/>
    <w:rsid w:val="00C778CE"/>
    <w:rsid w:val="00C802C7"/>
    <w:rsid w:val="00C80421"/>
    <w:rsid w:val="00C8062D"/>
    <w:rsid w:val="00C80AE8"/>
    <w:rsid w:val="00C80ED3"/>
    <w:rsid w:val="00C80FBF"/>
    <w:rsid w:val="00C82065"/>
    <w:rsid w:val="00C82400"/>
    <w:rsid w:val="00C82B3D"/>
    <w:rsid w:val="00C83001"/>
    <w:rsid w:val="00C83513"/>
    <w:rsid w:val="00C83591"/>
    <w:rsid w:val="00C8360E"/>
    <w:rsid w:val="00C8438D"/>
    <w:rsid w:val="00C84B10"/>
    <w:rsid w:val="00C85197"/>
    <w:rsid w:val="00C8554A"/>
    <w:rsid w:val="00C85A74"/>
    <w:rsid w:val="00C864C7"/>
    <w:rsid w:val="00C865D4"/>
    <w:rsid w:val="00C868BE"/>
    <w:rsid w:val="00C869AB"/>
    <w:rsid w:val="00C86AE0"/>
    <w:rsid w:val="00C87178"/>
    <w:rsid w:val="00C87271"/>
    <w:rsid w:val="00C874B9"/>
    <w:rsid w:val="00C87E17"/>
    <w:rsid w:val="00C87E4A"/>
    <w:rsid w:val="00C87E7D"/>
    <w:rsid w:val="00C901C5"/>
    <w:rsid w:val="00C90342"/>
    <w:rsid w:val="00C90343"/>
    <w:rsid w:val="00C903D6"/>
    <w:rsid w:val="00C9043A"/>
    <w:rsid w:val="00C92B6B"/>
    <w:rsid w:val="00C9349F"/>
    <w:rsid w:val="00C9353C"/>
    <w:rsid w:val="00C9357C"/>
    <w:rsid w:val="00C93D31"/>
    <w:rsid w:val="00C93EE9"/>
    <w:rsid w:val="00C9410F"/>
    <w:rsid w:val="00C94468"/>
    <w:rsid w:val="00C94FA8"/>
    <w:rsid w:val="00C9529D"/>
    <w:rsid w:val="00C9536B"/>
    <w:rsid w:val="00C95AEB"/>
    <w:rsid w:val="00C95BB5"/>
    <w:rsid w:val="00C95BBC"/>
    <w:rsid w:val="00C96113"/>
    <w:rsid w:val="00C96123"/>
    <w:rsid w:val="00C96F36"/>
    <w:rsid w:val="00C97066"/>
    <w:rsid w:val="00C97C1D"/>
    <w:rsid w:val="00C97C98"/>
    <w:rsid w:val="00CA01BE"/>
    <w:rsid w:val="00CA08B6"/>
    <w:rsid w:val="00CA0B4A"/>
    <w:rsid w:val="00CA0EC7"/>
    <w:rsid w:val="00CA153F"/>
    <w:rsid w:val="00CA15C1"/>
    <w:rsid w:val="00CA1FCE"/>
    <w:rsid w:val="00CA29E1"/>
    <w:rsid w:val="00CA2C12"/>
    <w:rsid w:val="00CA2E40"/>
    <w:rsid w:val="00CA2F17"/>
    <w:rsid w:val="00CA3040"/>
    <w:rsid w:val="00CA3445"/>
    <w:rsid w:val="00CA371B"/>
    <w:rsid w:val="00CA39D1"/>
    <w:rsid w:val="00CA4036"/>
    <w:rsid w:val="00CA53C6"/>
    <w:rsid w:val="00CA5AE2"/>
    <w:rsid w:val="00CA60AF"/>
    <w:rsid w:val="00CA6510"/>
    <w:rsid w:val="00CA666E"/>
    <w:rsid w:val="00CA66A1"/>
    <w:rsid w:val="00CA6747"/>
    <w:rsid w:val="00CA76D3"/>
    <w:rsid w:val="00CB0F29"/>
    <w:rsid w:val="00CB1908"/>
    <w:rsid w:val="00CB266A"/>
    <w:rsid w:val="00CB296B"/>
    <w:rsid w:val="00CB34F3"/>
    <w:rsid w:val="00CB39E2"/>
    <w:rsid w:val="00CB3CE0"/>
    <w:rsid w:val="00CB4D89"/>
    <w:rsid w:val="00CB5634"/>
    <w:rsid w:val="00CB5D90"/>
    <w:rsid w:val="00CB5F7F"/>
    <w:rsid w:val="00CB6193"/>
    <w:rsid w:val="00CB6237"/>
    <w:rsid w:val="00CB6248"/>
    <w:rsid w:val="00CB62C6"/>
    <w:rsid w:val="00CB66DE"/>
    <w:rsid w:val="00CB68CA"/>
    <w:rsid w:val="00CB769A"/>
    <w:rsid w:val="00CC19F6"/>
    <w:rsid w:val="00CC1FD7"/>
    <w:rsid w:val="00CC246C"/>
    <w:rsid w:val="00CC24F0"/>
    <w:rsid w:val="00CC287A"/>
    <w:rsid w:val="00CC2E42"/>
    <w:rsid w:val="00CC2FFF"/>
    <w:rsid w:val="00CC3C30"/>
    <w:rsid w:val="00CC3E09"/>
    <w:rsid w:val="00CC4196"/>
    <w:rsid w:val="00CC4B5F"/>
    <w:rsid w:val="00CC4F2F"/>
    <w:rsid w:val="00CC51F8"/>
    <w:rsid w:val="00CC5556"/>
    <w:rsid w:val="00CC59C6"/>
    <w:rsid w:val="00CC5FBB"/>
    <w:rsid w:val="00CC5FCF"/>
    <w:rsid w:val="00CC67A5"/>
    <w:rsid w:val="00CC68A7"/>
    <w:rsid w:val="00CC6905"/>
    <w:rsid w:val="00CC6BB2"/>
    <w:rsid w:val="00CC6D41"/>
    <w:rsid w:val="00CC6E11"/>
    <w:rsid w:val="00CC6E33"/>
    <w:rsid w:val="00CC713C"/>
    <w:rsid w:val="00CC7BDA"/>
    <w:rsid w:val="00CD0A81"/>
    <w:rsid w:val="00CD1D6F"/>
    <w:rsid w:val="00CD2592"/>
    <w:rsid w:val="00CD2A9F"/>
    <w:rsid w:val="00CD2D39"/>
    <w:rsid w:val="00CD2D90"/>
    <w:rsid w:val="00CD4115"/>
    <w:rsid w:val="00CD4205"/>
    <w:rsid w:val="00CD43C1"/>
    <w:rsid w:val="00CD4617"/>
    <w:rsid w:val="00CD497B"/>
    <w:rsid w:val="00CD4B1D"/>
    <w:rsid w:val="00CD54B6"/>
    <w:rsid w:val="00CD5932"/>
    <w:rsid w:val="00CD6860"/>
    <w:rsid w:val="00CD68EB"/>
    <w:rsid w:val="00CD6B41"/>
    <w:rsid w:val="00CD6C96"/>
    <w:rsid w:val="00CD6F4C"/>
    <w:rsid w:val="00CD7C19"/>
    <w:rsid w:val="00CD7C1E"/>
    <w:rsid w:val="00CD7DED"/>
    <w:rsid w:val="00CE0019"/>
    <w:rsid w:val="00CE075D"/>
    <w:rsid w:val="00CE0ED1"/>
    <w:rsid w:val="00CE1A1A"/>
    <w:rsid w:val="00CE1EAE"/>
    <w:rsid w:val="00CE1F9D"/>
    <w:rsid w:val="00CE21B6"/>
    <w:rsid w:val="00CE21DF"/>
    <w:rsid w:val="00CE2344"/>
    <w:rsid w:val="00CE23B6"/>
    <w:rsid w:val="00CE2D87"/>
    <w:rsid w:val="00CE30AC"/>
    <w:rsid w:val="00CE314C"/>
    <w:rsid w:val="00CE31FA"/>
    <w:rsid w:val="00CE43A7"/>
    <w:rsid w:val="00CE43FB"/>
    <w:rsid w:val="00CE4509"/>
    <w:rsid w:val="00CE46B6"/>
    <w:rsid w:val="00CE46D6"/>
    <w:rsid w:val="00CE4CE5"/>
    <w:rsid w:val="00CE5204"/>
    <w:rsid w:val="00CE5B75"/>
    <w:rsid w:val="00CE618D"/>
    <w:rsid w:val="00CE642E"/>
    <w:rsid w:val="00CE6C64"/>
    <w:rsid w:val="00CE6ED6"/>
    <w:rsid w:val="00CE6EE7"/>
    <w:rsid w:val="00CE7614"/>
    <w:rsid w:val="00CE7AD0"/>
    <w:rsid w:val="00CE7F64"/>
    <w:rsid w:val="00CF0013"/>
    <w:rsid w:val="00CF011C"/>
    <w:rsid w:val="00CF22CA"/>
    <w:rsid w:val="00CF2813"/>
    <w:rsid w:val="00CF2AE7"/>
    <w:rsid w:val="00CF2B3B"/>
    <w:rsid w:val="00CF2E25"/>
    <w:rsid w:val="00CF34B9"/>
    <w:rsid w:val="00CF367A"/>
    <w:rsid w:val="00CF39CC"/>
    <w:rsid w:val="00CF463C"/>
    <w:rsid w:val="00CF471C"/>
    <w:rsid w:val="00CF4773"/>
    <w:rsid w:val="00CF4C4A"/>
    <w:rsid w:val="00CF4E0A"/>
    <w:rsid w:val="00CF520C"/>
    <w:rsid w:val="00CF59CE"/>
    <w:rsid w:val="00CF64F1"/>
    <w:rsid w:val="00CF6590"/>
    <w:rsid w:val="00CF6783"/>
    <w:rsid w:val="00CF6EC2"/>
    <w:rsid w:val="00CF7B14"/>
    <w:rsid w:val="00CF7CF9"/>
    <w:rsid w:val="00CF7DC8"/>
    <w:rsid w:val="00D00427"/>
    <w:rsid w:val="00D008D5"/>
    <w:rsid w:val="00D00A73"/>
    <w:rsid w:val="00D0132C"/>
    <w:rsid w:val="00D01931"/>
    <w:rsid w:val="00D01A93"/>
    <w:rsid w:val="00D01ACB"/>
    <w:rsid w:val="00D021E5"/>
    <w:rsid w:val="00D02DF3"/>
    <w:rsid w:val="00D031B3"/>
    <w:rsid w:val="00D033F3"/>
    <w:rsid w:val="00D03806"/>
    <w:rsid w:val="00D03DE5"/>
    <w:rsid w:val="00D047AA"/>
    <w:rsid w:val="00D05044"/>
    <w:rsid w:val="00D0529D"/>
    <w:rsid w:val="00D0562E"/>
    <w:rsid w:val="00D056B9"/>
    <w:rsid w:val="00D057CC"/>
    <w:rsid w:val="00D05A7D"/>
    <w:rsid w:val="00D06702"/>
    <w:rsid w:val="00D07229"/>
    <w:rsid w:val="00D101B5"/>
    <w:rsid w:val="00D10365"/>
    <w:rsid w:val="00D10EDB"/>
    <w:rsid w:val="00D11014"/>
    <w:rsid w:val="00D111C6"/>
    <w:rsid w:val="00D116A0"/>
    <w:rsid w:val="00D117B5"/>
    <w:rsid w:val="00D1193C"/>
    <w:rsid w:val="00D11A54"/>
    <w:rsid w:val="00D12AD4"/>
    <w:rsid w:val="00D12AFD"/>
    <w:rsid w:val="00D13113"/>
    <w:rsid w:val="00D13927"/>
    <w:rsid w:val="00D139B6"/>
    <w:rsid w:val="00D13C4B"/>
    <w:rsid w:val="00D1469A"/>
    <w:rsid w:val="00D146EF"/>
    <w:rsid w:val="00D14ABF"/>
    <w:rsid w:val="00D14CE3"/>
    <w:rsid w:val="00D15253"/>
    <w:rsid w:val="00D15653"/>
    <w:rsid w:val="00D1599D"/>
    <w:rsid w:val="00D15E8F"/>
    <w:rsid w:val="00D163C5"/>
    <w:rsid w:val="00D16563"/>
    <w:rsid w:val="00D16784"/>
    <w:rsid w:val="00D16809"/>
    <w:rsid w:val="00D16981"/>
    <w:rsid w:val="00D17FBD"/>
    <w:rsid w:val="00D20B70"/>
    <w:rsid w:val="00D20C2E"/>
    <w:rsid w:val="00D20DA3"/>
    <w:rsid w:val="00D21094"/>
    <w:rsid w:val="00D2122A"/>
    <w:rsid w:val="00D214FE"/>
    <w:rsid w:val="00D21813"/>
    <w:rsid w:val="00D218A5"/>
    <w:rsid w:val="00D21C4B"/>
    <w:rsid w:val="00D22812"/>
    <w:rsid w:val="00D22937"/>
    <w:rsid w:val="00D22E10"/>
    <w:rsid w:val="00D2354A"/>
    <w:rsid w:val="00D23832"/>
    <w:rsid w:val="00D23B84"/>
    <w:rsid w:val="00D24566"/>
    <w:rsid w:val="00D245CD"/>
    <w:rsid w:val="00D247DD"/>
    <w:rsid w:val="00D249AC"/>
    <w:rsid w:val="00D24CB3"/>
    <w:rsid w:val="00D24D6C"/>
    <w:rsid w:val="00D24D96"/>
    <w:rsid w:val="00D24E34"/>
    <w:rsid w:val="00D24E99"/>
    <w:rsid w:val="00D24F83"/>
    <w:rsid w:val="00D253D5"/>
    <w:rsid w:val="00D25631"/>
    <w:rsid w:val="00D2590D"/>
    <w:rsid w:val="00D25D5C"/>
    <w:rsid w:val="00D25E7B"/>
    <w:rsid w:val="00D261EE"/>
    <w:rsid w:val="00D26286"/>
    <w:rsid w:val="00D268EC"/>
    <w:rsid w:val="00D26AFB"/>
    <w:rsid w:val="00D27051"/>
    <w:rsid w:val="00D279E6"/>
    <w:rsid w:val="00D27C3A"/>
    <w:rsid w:val="00D27E6A"/>
    <w:rsid w:val="00D27FAE"/>
    <w:rsid w:val="00D3045E"/>
    <w:rsid w:val="00D30597"/>
    <w:rsid w:val="00D30717"/>
    <w:rsid w:val="00D3089D"/>
    <w:rsid w:val="00D30FD7"/>
    <w:rsid w:val="00D31382"/>
    <w:rsid w:val="00D31786"/>
    <w:rsid w:val="00D31CAE"/>
    <w:rsid w:val="00D32134"/>
    <w:rsid w:val="00D325EA"/>
    <w:rsid w:val="00D3271A"/>
    <w:rsid w:val="00D33AB4"/>
    <w:rsid w:val="00D33CBA"/>
    <w:rsid w:val="00D33DCF"/>
    <w:rsid w:val="00D33E48"/>
    <w:rsid w:val="00D343CF"/>
    <w:rsid w:val="00D34A6A"/>
    <w:rsid w:val="00D34DED"/>
    <w:rsid w:val="00D34E5E"/>
    <w:rsid w:val="00D35C2F"/>
    <w:rsid w:val="00D35D60"/>
    <w:rsid w:val="00D35DC0"/>
    <w:rsid w:val="00D36690"/>
    <w:rsid w:val="00D36A78"/>
    <w:rsid w:val="00D36D6B"/>
    <w:rsid w:val="00D36FF1"/>
    <w:rsid w:val="00D3700F"/>
    <w:rsid w:val="00D3723F"/>
    <w:rsid w:val="00D37798"/>
    <w:rsid w:val="00D378D5"/>
    <w:rsid w:val="00D37BD7"/>
    <w:rsid w:val="00D37F9F"/>
    <w:rsid w:val="00D40238"/>
    <w:rsid w:val="00D41292"/>
    <w:rsid w:val="00D414EB"/>
    <w:rsid w:val="00D42849"/>
    <w:rsid w:val="00D4315C"/>
    <w:rsid w:val="00D43251"/>
    <w:rsid w:val="00D4348E"/>
    <w:rsid w:val="00D436EE"/>
    <w:rsid w:val="00D43A45"/>
    <w:rsid w:val="00D451CF"/>
    <w:rsid w:val="00D4551C"/>
    <w:rsid w:val="00D46096"/>
    <w:rsid w:val="00D464F9"/>
    <w:rsid w:val="00D469D9"/>
    <w:rsid w:val="00D4715E"/>
    <w:rsid w:val="00D47F33"/>
    <w:rsid w:val="00D50170"/>
    <w:rsid w:val="00D505F8"/>
    <w:rsid w:val="00D50825"/>
    <w:rsid w:val="00D50C5C"/>
    <w:rsid w:val="00D516A8"/>
    <w:rsid w:val="00D51A44"/>
    <w:rsid w:val="00D51A7B"/>
    <w:rsid w:val="00D52EA0"/>
    <w:rsid w:val="00D53BBA"/>
    <w:rsid w:val="00D5421E"/>
    <w:rsid w:val="00D5563B"/>
    <w:rsid w:val="00D556A2"/>
    <w:rsid w:val="00D5588B"/>
    <w:rsid w:val="00D558FF"/>
    <w:rsid w:val="00D55BA5"/>
    <w:rsid w:val="00D55D2B"/>
    <w:rsid w:val="00D5644A"/>
    <w:rsid w:val="00D564F4"/>
    <w:rsid w:val="00D568BB"/>
    <w:rsid w:val="00D5695E"/>
    <w:rsid w:val="00D56D77"/>
    <w:rsid w:val="00D56F5A"/>
    <w:rsid w:val="00D5713A"/>
    <w:rsid w:val="00D57361"/>
    <w:rsid w:val="00D57588"/>
    <w:rsid w:val="00D57B25"/>
    <w:rsid w:val="00D57DBD"/>
    <w:rsid w:val="00D600F7"/>
    <w:rsid w:val="00D605D8"/>
    <w:rsid w:val="00D60A93"/>
    <w:rsid w:val="00D61108"/>
    <w:rsid w:val="00D61589"/>
    <w:rsid w:val="00D616A0"/>
    <w:rsid w:val="00D617DD"/>
    <w:rsid w:val="00D62094"/>
    <w:rsid w:val="00D62333"/>
    <w:rsid w:val="00D6325C"/>
    <w:rsid w:val="00D632F4"/>
    <w:rsid w:val="00D63D29"/>
    <w:rsid w:val="00D6474F"/>
    <w:rsid w:val="00D65039"/>
    <w:rsid w:val="00D65619"/>
    <w:rsid w:val="00D65794"/>
    <w:rsid w:val="00D65D69"/>
    <w:rsid w:val="00D67BC4"/>
    <w:rsid w:val="00D7015F"/>
    <w:rsid w:val="00D70AAA"/>
    <w:rsid w:val="00D70E46"/>
    <w:rsid w:val="00D71F8A"/>
    <w:rsid w:val="00D723E7"/>
    <w:rsid w:val="00D7246F"/>
    <w:rsid w:val="00D72F11"/>
    <w:rsid w:val="00D7382C"/>
    <w:rsid w:val="00D7393D"/>
    <w:rsid w:val="00D7396D"/>
    <w:rsid w:val="00D73A38"/>
    <w:rsid w:val="00D73AD3"/>
    <w:rsid w:val="00D73CDA"/>
    <w:rsid w:val="00D73D7D"/>
    <w:rsid w:val="00D73E2C"/>
    <w:rsid w:val="00D73FCE"/>
    <w:rsid w:val="00D74A29"/>
    <w:rsid w:val="00D761B2"/>
    <w:rsid w:val="00D77590"/>
    <w:rsid w:val="00D77779"/>
    <w:rsid w:val="00D7777C"/>
    <w:rsid w:val="00D77A4C"/>
    <w:rsid w:val="00D77DBF"/>
    <w:rsid w:val="00D802B0"/>
    <w:rsid w:val="00D80710"/>
    <w:rsid w:val="00D81C63"/>
    <w:rsid w:val="00D8217B"/>
    <w:rsid w:val="00D82579"/>
    <w:rsid w:val="00D8275A"/>
    <w:rsid w:val="00D827DB"/>
    <w:rsid w:val="00D82822"/>
    <w:rsid w:val="00D829B7"/>
    <w:rsid w:val="00D83138"/>
    <w:rsid w:val="00D8436C"/>
    <w:rsid w:val="00D84487"/>
    <w:rsid w:val="00D84BAB"/>
    <w:rsid w:val="00D84C09"/>
    <w:rsid w:val="00D85803"/>
    <w:rsid w:val="00D8583E"/>
    <w:rsid w:val="00D859DF"/>
    <w:rsid w:val="00D85C01"/>
    <w:rsid w:val="00D86F7C"/>
    <w:rsid w:val="00D870F4"/>
    <w:rsid w:val="00D87D7C"/>
    <w:rsid w:val="00D90501"/>
    <w:rsid w:val="00D90F02"/>
    <w:rsid w:val="00D917D6"/>
    <w:rsid w:val="00D91C65"/>
    <w:rsid w:val="00D92196"/>
    <w:rsid w:val="00D921D6"/>
    <w:rsid w:val="00D92292"/>
    <w:rsid w:val="00D924C5"/>
    <w:rsid w:val="00D92696"/>
    <w:rsid w:val="00D927DC"/>
    <w:rsid w:val="00D92A73"/>
    <w:rsid w:val="00D92E71"/>
    <w:rsid w:val="00D9305C"/>
    <w:rsid w:val="00D93E8E"/>
    <w:rsid w:val="00D94FD0"/>
    <w:rsid w:val="00D95D0C"/>
    <w:rsid w:val="00D95FF2"/>
    <w:rsid w:val="00D9644F"/>
    <w:rsid w:val="00D96A81"/>
    <w:rsid w:val="00D96CCF"/>
    <w:rsid w:val="00D978FC"/>
    <w:rsid w:val="00D97A86"/>
    <w:rsid w:val="00D97F4A"/>
    <w:rsid w:val="00DA011E"/>
    <w:rsid w:val="00DA0AE6"/>
    <w:rsid w:val="00DA0CC2"/>
    <w:rsid w:val="00DA0DA7"/>
    <w:rsid w:val="00DA0EE5"/>
    <w:rsid w:val="00DA1631"/>
    <w:rsid w:val="00DA1F07"/>
    <w:rsid w:val="00DA1F58"/>
    <w:rsid w:val="00DA1FD9"/>
    <w:rsid w:val="00DA2DD4"/>
    <w:rsid w:val="00DA3C1D"/>
    <w:rsid w:val="00DA4556"/>
    <w:rsid w:val="00DA4844"/>
    <w:rsid w:val="00DA56AA"/>
    <w:rsid w:val="00DA62A1"/>
    <w:rsid w:val="00DA685E"/>
    <w:rsid w:val="00DA68FE"/>
    <w:rsid w:val="00DA6B86"/>
    <w:rsid w:val="00DA76A7"/>
    <w:rsid w:val="00DA7D69"/>
    <w:rsid w:val="00DB06F4"/>
    <w:rsid w:val="00DB0966"/>
    <w:rsid w:val="00DB0F7A"/>
    <w:rsid w:val="00DB1C60"/>
    <w:rsid w:val="00DB1F22"/>
    <w:rsid w:val="00DB2011"/>
    <w:rsid w:val="00DB23F5"/>
    <w:rsid w:val="00DB3598"/>
    <w:rsid w:val="00DB3BC4"/>
    <w:rsid w:val="00DB4014"/>
    <w:rsid w:val="00DB4067"/>
    <w:rsid w:val="00DB438E"/>
    <w:rsid w:val="00DB4837"/>
    <w:rsid w:val="00DB53B6"/>
    <w:rsid w:val="00DB58B8"/>
    <w:rsid w:val="00DB6A17"/>
    <w:rsid w:val="00DB792D"/>
    <w:rsid w:val="00DC06CC"/>
    <w:rsid w:val="00DC0DF6"/>
    <w:rsid w:val="00DC0FCB"/>
    <w:rsid w:val="00DC14B3"/>
    <w:rsid w:val="00DC1ECB"/>
    <w:rsid w:val="00DC2254"/>
    <w:rsid w:val="00DC225F"/>
    <w:rsid w:val="00DC283A"/>
    <w:rsid w:val="00DC2B58"/>
    <w:rsid w:val="00DC2DB4"/>
    <w:rsid w:val="00DC3073"/>
    <w:rsid w:val="00DC3237"/>
    <w:rsid w:val="00DC3E72"/>
    <w:rsid w:val="00DC4102"/>
    <w:rsid w:val="00DC4403"/>
    <w:rsid w:val="00DC454A"/>
    <w:rsid w:val="00DC45B2"/>
    <w:rsid w:val="00DC4B52"/>
    <w:rsid w:val="00DC5350"/>
    <w:rsid w:val="00DC5614"/>
    <w:rsid w:val="00DC6319"/>
    <w:rsid w:val="00DC6671"/>
    <w:rsid w:val="00DC6A72"/>
    <w:rsid w:val="00DC6CBD"/>
    <w:rsid w:val="00DC6E14"/>
    <w:rsid w:val="00DC7235"/>
    <w:rsid w:val="00DC7D04"/>
    <w:rsid w:val="00DD07B4"/>
    <w:rsid w:val="00DD1452"/>
    <w:rsid w:val="00DD1A18"/>
    <w:rsid w:val="00DD1A32"/>
    <w:rsid w:val="00DD1A77"/>
    <w:rsid w:val="00DD2376"/>
    <w:rsid w:val="00DD2A2D"/>
    <w:rsid w:val="00DD2B9A"/>
    <w:rsid w:val="00DD2BEC"/>
    <w:rsid w:val="00DD2CC8"/>
    <w:rsid w:val="00DD4B91"/>
    <w:rsid w:val="00DD4BF6"/>
    <w:rsid w:val="00DD547D"/>
    <w:rsid w:val="00DD57DD"/>
    <w:rsid w:val="00DD5C92"/>
    <w:rsid w:val="00DD5E62"/>
    <w:rsid w:val="00DD5EC3"/>
    <w:rsid w:val="00DD6334"/>
    <w:rsid w:val="00DD63C1"/>
    <w:rsid w:val="00DD7216"/>
    <w:rsid w:val="00DD7418"/>
    <w:rsid w:val="00DD764C"/>
    <w:rsid w:val="00DD7716"/>
    <w:rsid w:val="00DD7B57"/>
    <w:rsid w:val="00DD7C66"/>
    <w:rsid w:val="00DD7DB1"/>
    <w:rsid w:val="00DE02AE"/>
    <w:rsid w:val="00DE0A92"/>
    <w:rsid w:val="00DE0ADC"/>
    <w:rsid w:val="00DE10FE"/>
    <w:rsid w:val="00DE1966"/>
    <w:rsid w:val="00DE2520"/>
    <w:rsid w:val="00DE277A"/>
    <w:rsid w:val="00DE3B4B"/>
    <w:rsid w:val="00DE3D72"/>
    <w:rsid w:val="00DE3F7D"/>
    <w:rsid w:val="00DE4E6C"/>
    <w:rsid w:val="00DE5177"/>
    <w:rsid w:val="00DE5302"/>
    <w:rsid w:val="00DE5492"/>
    <w:rsid w:val="00DE55D4"/>
    <w:rsid w:val="00DE561A"/>
    <w:rsid w:val="00DE5857"/>
    <w:rsid w:val="00DE5BF4"/>
    <w:rsid w:val="00DE5BF9"/>
    <w:rsid w:val="00DE65B5"/>
    <w:rsid w:val="00DE6FF7"/>
    <w:rsid w:val="00DE73F1"/>
    <w:rsid w:val="00DE7B5A"/>
    <w:rsid w:val="00DF034C"/>
    <w:rsid w:val="00DF03BA"/>
    <w:rsid w:val="00DF050C"/>
    <w:rsid w:val="00DF05BC"/>
    <w:rsid w:val="00DF0B72"/>
    <w:rsid w:val="00DF0CE0"/>
    <w:rsid w:val="00DF186C"/>
    <w:rsid w:val="00DF23C0"/>
    <w:rsid w:val="00DF2865"/>
    <w:rsid w:val="00DF2CE7"/>
    <w:rsid w:val="00DF3391"/>
    <w:rsid w:val="00DF35D9"/>
    <w:rsid w:val="00DF4F58"/>
    <w:rsid w:val="00DF5065"/>
    <w:rsid w:val="00DF52A7"/>
    <w:rsid w:val="00DF546B"/>
    <w:rsid w:val="00DF55CD"/>
    <w:rsid w:val="00DF5E56"/>
    <w:rsid w:val="00DF6168"/>
    <w:rsid w:val="00DF64BB"/>
    <w:rsid w:val="00DF6571"/>
    <w:rsid w:val="00DF6D93"/>
    <w:rsid w:val="00DF6DEA"/>
    <w:rsid w:val="00DF744B"/>
    <w:rsid w:val="00DF78E9"/>
    <w:rsid w:val="00DF7916"/>
    <w:rsid w:val="00DF7D9E"/>
    <w:rsid w:val="00DF7F46"/>
    <w:rsid w:val="00E00DEB"/>
    <w:rsid w:val="00E0113A"/>
    <w:rsid w:val="00E01D4C"/>
    <w:rsid w:val="00E0225D"/>
    <w:rsid w:val="00E02E26"/>
    <w:rsid w:val="00E02FD3"/>
    <w:rsid w:val="00E03278"/>
    <w:rsid w:val="00E0358F"/>
    <w:rsid w:val="00E0374A"/>
    <w:rsid w:val="00E03E52"/>
    <w:rsid w:val="00E0476A"/>
    <w:rsid w:val="00E0489E"/>
    <w:rsid w:val="00E0491C"/>
    <w:rsid w:val="00E04A20"/>
    <w:rsid w:val="00E04D8F"/>
    <w:rsid w:val="00E04DEA"/>
    <w:rsid w:val="00E059D1"/>
    <w:rsid w:val="00E05E2A"/>
    <w:rsid w:val="00E0655A"/>
    <w:rsid w:val="00E0712F"/>
    <w:rsid w:val="00E07293"/>
    <w:rsid w:val="00E0787C"/>
    <w:rsid w:val="00E07B9F"/>
    <w:rsid w:val="00E07F51"/>
    <w:rsid w:val="00E11637"/>
    <w:rsid w:val="00E1173F"/>
    <w:rsid w:val="00E11ECB"/>
    <w:rsid w:val="00E12746"/>
    <w:rsid w:val="00E128E7"/>
    <w:rsid w:val="00E12E40"/>
    <w:rsid w:val="00E1362E"/>
    <w:rsid w:val="00E13D99"/>
    <w:rsid w:val="00E1426D"/>
    <w:rsid w:val="00E1497A"/>
    <w:rsid w:val="00E149C6"/>
    <w:rsid w:val="00E14A93"/>
    <w:rsid w:val="00E14DD3"/>
    <w:rsid w:val="00E1576A"/>
    <w:rsid w:val="00E15920"/>
    <w:rsid w:val="00E16913"/>
    <w:rsid w:val="00E17787"/>
    <w:rsid w:val="00E17B3E"/>
    <w:rsid w:val="00E17C32"/>
    <w:rsid w:val="00E17C70"/>
    <w:rsid w:val="00E20604"/>
    <w:rsid w:val="00E20787"/>
    <w:rsid w:val="00E20845"/>
    <w:rsid w:val="00E21096"/>
    <w:rsid w:val="00E228DA"/>
    <w:rsid w:val="00E22F13"/>
    <w:rsid w:val="00E22FC5"/>
    <w:rsid w:val="00E22FEC"/>
    <w:rsid w:val="00E23373"/>
    <w:rsid w:val="00E23ACF"/>
    <w:rsid w:val="00E23DCB"/>
    <w:rsid w:val="00E23FAE"/>
    <w:rsid w:val="00E242B4"/>
    <w:rsid w:val="00E242DD"/>
    <w:rsid w:val="00E24517"/>
    <w:rsid w:val="00E2456D"/>
    <w:rsid w:val="00E246B0"/>
    <w:rsid w:val="00E249A3"/>
    <w:rsid w:val="00E24A33"/>
    <w:rsid w:val="00E24E17"/>
    <w:rsid w:val="00E255F4"/>
    <w:rsid w:val="00E25B70"/>
    <w:rsid w:val="00E261EB"/>
    <w:rsid w:val="00E2695B"/>
    <w:rsid w:val="00E26B51"/>
    <w:rsid w:val="00E27206"/>
    <w:rsid w:val="00E274AF"/>
    <w:rsid w:val="00E27869"/>
    <w:rsid w:val="00E27999"/>
    <w:rsid w:val="00E308DD"/>
    <w:rsid w:val="00E31A19"/>
    <w:rsid w:val="00E32094"/>
    <w:rsid w:val="00E32262"/>
    <w:rsid w:val="00E32B9C"/>
    <w:rsid w:val="00E332C7"/>
    <w:rsid w:val="00E33D99"/>
    <w:rsid w:val="00E349B4"/>
    <w:rsid w:val="00E3629D"/>
    <w:rsid w:val="00E36343"/>
    <w:rsid w:val="00E36498"/>
    <w:rsid w:val="00E36D5B"/>
    <w:rsid w:val="00E370E3"/>
    <w:rsid w:val="00E372DC"/>
    <w:rsid w:val="00E40313"/>
    <w:rsid w:val="00E40D13"/>
    <w:rsid w:val="00E4159D"/>
    <w:rsid w:val="00E41837"/>
    <w:rsid w:val="00E41990"/>
    <w:rsid w:val="00E41FEC"/>
    <w:rsid w:val="00E4205D"/>
    <w:rsid w:val="00E422F0"/>
    <w:rsid w:val="00E43198"/>
    <w:rsid w:val="00E4400D"/>
    <w:rsid w:val="00E44135"/>
    <w:rsid w:val="00E4447E"/>
    <w:rsid w:val="00E447BF"/>
    <w:rsid w:val="00E450C0"/>
    <w:rsid w:val="00E4521C"/>
    <w:rsid w:val="00E45708"/>
    <w:rsid w:val="00E45A86"/>
    <w:rsid w:val="00E45D8C"/>
    <w:rsid w:val="00E45EE9"/>
    <w:rsid w:val="00E463D1"/>
    <w:rsid w:val="00E46EB8"/>
    <w:rsid w:val="00E4714D"/>
    <w:rsid w:val="00E4745B"/>
    <w:rsid w:val="00E47B90"/>
    <w:rsid w:val="00E47BC4"/>
    <w:rsid w:val="00E47DD7"/>
    <w:rsid w:val="00E47EAA"/>
    <w:rsid w:val="00E50465"/>
    <w:rsid w:val="00E50624"/>
    <w:rsid w:val="00E508C4"/>
    <w:rsid w:val="00E509A0"/>
    <w:rsid w:val="00E50A1D"/>
    <w:rsid w:val="00E510C5"/>
    <w:rsid w:val="00E5117F"/>
    <w:rsid w:val="00E51390"/>
    <w:rsid w:val="00E5163C"/>
    <w:rsid w:val="00E518E3"/>
    <w:rsid w:val="00E5200E"/>
    <w:rsid w:val="00E52438"/>
    <w:rsid w:val="00E52556"/>
    <w:rsid w:val="00E52789"/>
    <w:rsid w:val="00E536A6"/>
    <w:rsid w:val="00E540EC"/>
    <w:rsid w:val="00E545DA"/>
    <w:rsid w:val="00E54A49"/>
    <w:rsid w:val="00E553F0"/>
    <w:rsid w:val="00E554B4"/>
    <w:rsid w:val="00E55753"/>
    <w:rsid w:val="00E55D37"/>
    <w:rsid w:val="00E55FFB"/>
    <w:rsid w:val="00E56350"/>
    <w:rsid w:val="00E563B0"/>
    <w:rsid w:val="00E56D88"/>
    <w:rsid w:val="00E56E95"/>
    <w:rsid w:val="00E5726B"/>
    <w:rsid w:val="00E57605"/>
    <w:rsid w:val="00E57884"/>
    <w:rsid w:val="00E578B8"/>
    <w:rsid w:val="00E57BD9"/>
    <w:rsid w:val="00E604D8"/>
    <w:rsid w:val="00E60619"/>
    <w:rsid w:val="00E60779"/>
    <w:rsid w:val="00E60BA3"/>
    <w:rsid w:val="00E60C3E"/>
    <w:rsid w:val="00E60D52"/>
    <w:rsid w:val="00E61463"/>
    <w:rsid w:val="00E621FD"/>
    <w:rsid w:val="00E6236A"/>
    <w:rsid w:val="00E64655"/>
    <w:rsid w:val="00E64952"/>
    <w:rsid w:val="00E653F6"/>
    <w:rsid w:val="00E65C56"/>
    <w:rsid w:val="00E66304"/>
    <w:rsid w:val="00E668C9"/>
    <w:rsid w:val="00E66BD6"/>
    <w:rsid w:val="00E66DA6"/>
    <w:rsid w:val="00E672B2"/>
    <w:rsid w:val="00E674E8"/>
    <w:rsid w:val="00E67641"/>
    <w:rsid w:val="00E7004D"/>
    <w:rsid w:val="00E70205"/>
    <w:rsid w:val="00E70339"/>
    <w:rsid w:val="00E70C87"/>
    <w:rsid w:val="00E711A7"/>
    <w:rsid w:val="00E71FC3"/>
    <w:rsid w:val="00E7273C"/>
    <w:rsid w:val="00E727F6"/>
    <w:rsid w:val="00E72AD6"/>
    <w:rsid w:val="00E730D3"/>
    <w:rsid w:val="00E73598"/>
    <w:rsid w:val="00E73758"/>
    <w:rsid w:val="00E7410F"/>
    <w:rsid w:val="00E74386"/>
    <w:rsid w:val="00E74A66"/>
    <w:rsid w:val="00E74DEB"/>
    <w:rsid w:val="00E74E35"/>
    <w:rsid w:val="00E75019"/>
    <w:rsid w:val="00E76399"/>
    <w:rsid w:val="00E76638"/>
    <w:rsid w:val="00E76F3D"/>
    <w:rsid w:val="00E77144"/>
    <w:rsid w:val="00E801E2"/>
    <w:rsid w:val="00E80F5C"/>
    <w:rsid w:val="00E8141C"/>
    <w:rsid w:val="00E81595"/>
    <w:rsid w:val="00E817A8"/>
    <w:rsid w:val="00E82648"/>
    <w:rsid w:val="00E82AAE"/>
    <w:rsid w:val="00E82ADA"/>
    <w:rsid w:val="00E82B33"/>
    <w:rsid w:val="00E8335C"/>
    <w:rsid w:val="00E8348B"/>
    <w:rsid w:val="00E83927"/>
    <w:rsid w:val="00E83C32"/>
    <w:rsid w:val="00E83FFB"/>
    <w:rsid w:val="00E842E7"/>
    <w:rsid w:val="00E84D8C"/>
    <w:rsid w:val="00E84E42"/>
    <w:rsid w:val="00E84FBF"/>
    <w:rsid w:val="00E85696"/>
    <w:rsid w:val="00E86870"/>
    <w:rsid w:val="00E86A7E"/>
    <w:rsid w:val="00E86EAA"/>
    <w:rsid w:val="00E87055"/>
    <w:rsid w:val="00E875CE"/>
    <w:rsid w:val="00E8779E"/>
    <w:rsid w:val="00E87D05"/>
    <w:rsid w:val="00E90BD0"/>
    <w:rsid w:val="00E90D0F"/>
    <w:rsid w:val="00E90E15"/>
    <w:rsid w:val="00E915C7"/>
    <w:rsid w:val="00E9164F"/>
    <w:rsid w:val="00E91872"/>
    <w:rsid w:val="00E92219"/>
    <w:rsid w:val="00E92342"/>
    <w:rsid w:val="00E92422"/>
    <w:rsid w:val="00E9246E"/>
    <w:rsid w:val="00E926A7"/>
    <w:rsid w:val="00E926D8"/>
    <w:rsid w:val="00E926ED"/>
    <w:rsid w:val="00E9373E"/>
    <w:rsid w:val="00E939CE"/>
    <w:rsid w:val="00E93EBD"/>
    <w:rsid w:val="00E946E4"/>
    <w:rsid w:val="00E953D3"/>
    <w:rsid w:val="00E95515"/>
    <w:rsid w:val="00E96274"/>
    <w:rsid w:val="00E96DF4"/>
    <w:rsid w:val="00E96F1A"/>
    <w:rsid w:val="00E96F78"/>
    <w:rsid w:val="00E97D2C"/>
    <w:rsid w:val="00EA0483"/>
    <w:rsid w:val="00EA053F"/>
    <w:rsid w:val="00EA086E"/>
    <w:rsid w:val="00EA1133"/>
    <w:rsid w:val="00EA11F8"/>
    <w:rsid w:val="00EA13A7"/>
    <w:rsid w:val="00EA16CF"/>
    <w:rsid w:val="00EA1A24"/>
    <w:rsid w:val="00EA20BB"/>
    <w:rsid w:val="00EA2291"/>
    <w:rsid w:val="00EA285F"/>
    <w:rsid w:val="00EA2AAE"/>
    <w:rsid w:val="00EA3682"/>
    <w:rsid w:val="00EA493C"/>
    <w:rsid w:val="00EA4970"/>
    <w:rsid w:val="00EA5093"/>
    <w:rsid w:val="00EA57F2"/>
    <w:rsid w:val="00EA59AD"/>
    <w:rsid w:val="00EA59DD"/>
    <w:rsid w:val="00EA5A62"/>
    <w:rsid w:val="00EA6707"/>
    <w:rsid w:val="00EA7166"/>
    <w:rsid w:val="00EA7439"/>
    <w:rsid w:val="00EA7509"/>
    <w:rsid w:val="00EA7626"/>
    <w:rsid w:val="00EA7E8C"/>
    <w:rsid w:val="00EB01D4"/>
    <w:rsid w:val="00EB070C"/>
    <w:rsid w:val="00EB0DF9"/>
    <w:rsid w:val="00EB0F0E"/>
    <w:rsid w:val="00EB11E3"/>
    <w:rsid w:val="00EB1AAF"/>
    <w:rsid w:val="00EB1C5F"/>
    <w:rsid w:val="00EB1EE0"/>
    <w:rsid w:val="00EB23F0"/>
    <w:rsid w:val="00EB25D3"/>
    <w:rsid w:val="00EB2944"/>
    <w:rsid w:val="00EB2A0B"/>
    <w:rsid w:val="00EB2C39"/>
    <w:rsid w:val="00EB2E24"/>
    <w:rsid w:val="00EB2E41"/>
    <w:rsid w:val="00EB34ED"/>
    <w:rsid w:val="00EB3C83"/>
    <w:rsid w:val="00EB40CF"/>
    <w:rsid w:val="00EB5412"/>
    <w:rsid w:val="00EB564A"/>
    <w:rsid w:val="00EB6336"/>
    <w:rsid w:val="00EB6AC3"/>
    <w:rsid w:val="00EB72B9"/>
    <w:rsid w:val="00EB742C"/>
    <w:rsid w:val="00EB79E5"/>
    <w:rsid w:val="00EC1EDF"/>
    <w:rsid w:val="00EC30B2"/>
    <w:rsid w:val="00EC31A0"/>
    <w:rsid w:val="00EC33A7"/>
    <w:rsid w:val="00EC3D5E"/>
    <w:rsid w:val="00EC3F70"/>
    <w:rsid w:val="00EC4202"/>
    <w:rsid w:val="00EC49CC"/>
    <w:rsid w:val="00EC5B83"/>
    <w:rsid w:val="00EC6008"/>
    <w:rsid w:val="00EC627D"/>
    <w:rsid w:val="00EC6B75"/>
    <w:rsid w:val="00EC6FE0"/>
    <w:rsid w:val="00EC73F7"/>
    <w:rsid w:val="00EC7E80"/>
    <w:rsid w:val="00EC7EFC"/>
    <w:rsid w:val="00ED03B2"/>
    <w:rsid w:val="00ED07A1"/>
    <w:rsid w:val="00ED07A2"/>
    <w:rsid w:val="00ED1405"/>
    <w:rsid w:val="00ED17BC"/>
    <w:rsid w:val="00ED1ACC"/>
    <w:rsid w:val="00ED2122"/>
    <w:rsid w:val="00ED227F"/>
    <w:rsid w:val="00ED3ED6"/>
    <w:rsid w:val="00ED478E"/>
    <w:rsid w:val="00ED4FDB"/>
    <w:rsid w:val="00ED519D"/>
    <w:rsid w:val="00ED52EA"/>
    <w:rsid w:val="00ED5A87"/>
    <w:rsid w:val="00ED5DFF"/>
    <w:rsid w:val="00ED64FB"/>
    <w:rsid w:val="00ED698E"/>
    <w:rsid w:val="00ED6CC4"/>
    <w:rsid w:val="00ED779C"/>
    <w:rsid w:val="00EE01E4"/>
    <w:rsid w:val="00EE020F"/>
    <w:rsid w:val="00EE1630"/>
    <w:rsid w:val="00EE1D6B"/>
    <w:rsid w:val="00EE1F66"/>
    <w:rsid w:val="00EE2392"/>
    <w:rsid w:val="00EE283D"/>
    <w:rsid w:val="00EE2AAD"/>
    <w:rsid w:val="00EE2FCA"/>
    <w:rsid w:val="00EE36A3"/>
    <w:rsid w:val="00EE444D"/>
    <w:rsid w:val="00EE5023"/>
    <w:rsid w:val="00EE508D"/>
    <w:rsid w:val="00EE599D"/>
    <w:rsid w:val="00EE5BF5"/>
    <w:rsid w:val="00EE5C08"/>
    <w:rsid w:val="00EE5C9D"/>
    <w:rsid w:val="00EE5D38"/>
    <w:rsid w:val="00EE60AC"/>
    <w:rsid w:val="00EE60EF"/>
    <w:rsid w:val="00EE6C2A"/>
    <w:rsid w:val="00EE75B9"/>
    <w:rsid w:val="00EE769C"/>
    <w:rsid w:val="00EE7EDA"/>
    <w:rsid w:val="00EE7F8D"/>
    <w:rsid w:val="00EF02C4"/>
    <w:rsid w:val="00EF0926"/>
    <w:rsid w:val="00EF184D"/>
    <w:rsid w:val="00EF18D8"/>
    <w:rsid w:val="00EF1B4B"/>
    <w:rsid w:val="00EF3384"/>
    <w:rsid w:val="00EF4B71"/>
    <w:rsid w:val="00EF4E6E"/>
    <w:rsid w:val="00EF52A8"/>
    <w:rsid w:val="00EF5A75"/>
    <w:rsid w:val="00EF5C2C"/>
    <w:rsid w:val="00EF62B3"/>
    <w:rsid w:val="00EF6424"/>
    <w:rsid w:val="00EF6D20"/>
    <w:rsid w:val="00EF6E32"/>
    <w:rsid w:val="00EF7257"/>
    <w:rsid w:val="00EF728A"/>
    <w:rsid w:val="00EF7390"/>
    <w:rsid w:val="00EF7A70"/>
    <w:rsid w:val="00EF7E10"/>
    <w:rsid w:val="00F0059F"/>
    <w:rsid w:val="00F00639"/>
    <w:rsid w:val="00F0110A"/>
    <w:rsid w:val="00F01FAB"/>
    <w:rsid w:val="00F020D4"/>
    <w:rsid w:val="00F025E1"/>
    <w:rsid w:val="00F02B93"/>
    <w:rsid w:val="00F02D41"/>
    <w:rsid w:val="00F02D74"/>
    <w:rsid w:val="00F03421"/>
    <w:rsid w:val="00F03559"/>
    <w:rsid w:val="00F0370C"/>
    <w:rsid w:val="00F0372B"/>
    <w:rsid w:val="00F0374B"/>
    <w:rsid w:val="00F037FB"/>
    <w:rsid w:val="00F045A7"/>
    <w:rsid w:val="00F050AF"/>
    <w:rsid w:val="00F05E49"/>
    <w:rsid w:val="00F0641F"/>
    <w:rsid w:val="00F06F11"/>
    <w:rsid w:val="00F07435"/>
    <w:rsid w:val="00F10BFF"/>
    <w:rsid w:val="00F112E1"/>
    <w:rsid w:val="00F11BB5"/>
    <w:rsid w:val="00F11CFF"/>
    <w:rsid w:val="00F11ECD"/>
    <w:rsid w:val="00F1208D"/>
    <w:rsid w:val="00F12621"/>
    <w:rsid w:val="00F12C16"/>
    <w:rsid w:val="00F13699"/>
    <w:rsid w:val="00F136BF"/>
    <w:rsid w:val="00F13E2B"/>
    <w:rsid w:val="00F13EC6"/>
    <w:rsid w:val="00F143DD"/>
    <w:rsid w:val="00F1475A"/>
    <w:rsid w:val="00F14F71"/>
    <w:rsid w:val="00F155AC"/>
    <w:rsid w:val="00F1570F"/>
    <w:rsid w:val="00F15CDF"/>
    <w:rsid w:val="00F1695D"/>
    <w:rsid w:val="00F16EE2"/>
    <w:rsid w:val="00F16FE6"/>
    <w:rsid w:val="00F171CE"/>
    <w:rsid w:val="00F17A23"/>
    <w:rsid w:val="00F17CDC"/>
    <w:rsid w:val="00F17D71"/>
    <w:rsid w:val="00F17FC4"/>
    <w:rsid w:val="00F2003B"/>
    <w:rsid w:val="00F2047A"/>
    <w:rsid w:val="00F207F1"/>
    <w:rsid w:val="00F20DBD"/>
    <w:rsid w:val="00F20EEE"/>
    <w:rsid w:val="00F2120D"/>
    <w:rsid w:val="00F231B7"/>
    <w:rsid w:val="00F231E1"/>
    <w:rsid w:val="00F23E27"/>
    <w:rsid w:val="00F24F6B"/>
    <w:rsid w:val="00F2526B"/>
    <w:rsid w:val="00F2592D"/>
    <w:rsid w:val="00F25A0A"/>
    <w:rsid w:val="00F25A8E"/>
    <w:rsid w:val="00F25EC3"/>
    <w:rsid w:val="00F263A2"/>
    <w:rsid w:val="00F26467"/>
    <w:rsid w:val="00F26B9F"/>
    <w:rsid w:val="00F26D02"/>
    <w:rsid w:val="00F27654"/>
    <w:rsid w:val="00F277F6"/>
    <w:rsid w:val="00F27C4F"/>
    <w:rsid w:val="00F30152"/>
    <w:rsid w:val="00F308D9"/>
    <w:rsid w:val="00F328EA"/>
    <w:rsid w:val="00F3362F"/>
    <w:rsid w:val="00F33D7C"/>
    <w:rsid w:val="00F343B1"/>
    <w:rsid w:val="00F34476"/>
    <w:rsid w:val="00F34EE6"/>
    <w:rsid w:val="00F35681"/>
    <w:rsid w:val="00F3568B"/>
    <w:rsid w:val="00F359DE"/>
    <w:rsid w:val="00F3629A"/>
    <w:rsid w:val="00F36A02"/>
    <w:rsid w:val="00F375A6"/>
    <w:rsid w:val="00F4058B"/>
    <w:rsid w:val="00F40DAF"/>
    <w:rsid w:val="00F40E83"/>
    <w:rsid w:val="00F4171A"/>
    <w:rsid w:val="00F4186A"/>
    <w:rsid w:val="00F4216D"/>
    <w:rsid w:val="00F428AC"/>
    <w:rsid w:val="00F42922"/>
    <w:rsid w:val="00F42B90"/>
    <w:rsid w:val="00F4313F"/>
    <w:rsid w:val="00F43203"/>
    <w:rsid w:val="00F432C0"/>
    <w:rsid w:val="00F43989"/>
    <w:rsid w:val="00F43C50"/>
    <w:rsid w:val="00F44265"/>
    <w:rsid w:val="00F4471B"/>
    <w:rsid w:val="00F44C29"/>
    <w:rsid w:val="00F44C77"/>
    <w:rsid w:val="00F45A98"/>
    <w:rsid w:val="00F46648"/>
    <w:rsid w:val="00F47F93"/>
    <w:rsid w:val="00F50091"/>
    <w:rsid w:val="00F50397"/>
    <w:rsid w:val="00F50E47"/>
    <w:rsid w:val="00F50FED"/>
    <w:rsid w:val="00F51692"/>
    <w:rsid w:val="00F5192D"/>
    <w:rsid w:val="00F51D5E"/>
    <w:rsid w:val="00F51E95"/>
    <w:rsid w:val="00F522A1"/>
    <w:rsid w:val="00F52526"/>
    <w:rsid w:val="00F526C2"/>
    <w:rsid w:val="00F5273D"/>
    <w:rsid w:val="00F52B61"/>
    <w:rsid w:val="00F52EF1"/>
    <w:rsid w:val="00F5374A"/>
    <w:rsid w:val="00F539A9"/>
    <w:rsid w:val="00F5506D"/>
    <w:rsid w:val="00F55677"/>
    <w:rsid w:val="00F559C0"/>
    <w:rsid w:val="00F55D9D"/>
    <w:rsid w:val="00F55E94"/>
    <w:rsid w:val="00F56BB8"/>
    <w:rsid w:val="00F571B7"/>
    <w:rsid w:val="00F57E75"/>
    <w:rsid w:val="00F57EA1"/>
    <w:rsid w:val="00F61095"/>
    <w:rsid w:val="00F6154F"/>
    <w:rsid w:val="00F61D17"/>
    <w:rsid w:val="00F62079"/>
    <w:rsid w:val="00F627A2"/>
    <w:rsid w:val="00F62E57"/>
    <w:rsid w:val="00F631DF"/>
    <w:rsid w:val="00F63673"/>
    <w:rsid w:val="00F65327"/>
    <w:rsid w:val="00F6540B"/>
    <w:rsid w:val="00F65D4C"/>
    <w:rsid w:val="00F65DB9"/>
    <w:rsid w:val="00F66ECB"/>
    <w:rsid w:val="00F671A0"/>
    <w:rsid w:val="00F67542"/>
    <w:rsid w:val="00F67946"/>
    <w:rsid w:val="00F67C1D"/>
    <w:rsid w:val="00F711C8"/>
    <w:rsid w:val="00F71360"/>
    <w:rsid w:val="00F71AF6"/>
    <w:rsid w:val="00F71CBE"/>
    <w:rsid w:val="00F71D26"/>
    <w:rsid w:val="00F726B5"/>
    <w:rsid w:val="00F729A6"/>
    <w:rsid w:val="00F72A16"/>
    <w:rsid w:val="00F738DF"/>
    <w:rsid w:val="00F73A5D"/>
    <w:rsid w:val="00F741F9"/>
    <w:rsid w:val="00F7442D"/>
    <w:rsid w:val="00F74694"/>
    <w:rsid w:val="00F752C3"/>
    <w:rsid w:val="00F75692"/>
    <w:rsid w:val="00F75C00"/>
    <w:rsid w:val="00F75C83"/>
    <w:rsid w:val="00F770FA"/>
    <w:rsid w:val="00F776C5"/>
    <w:rsid w:val="00F7791E"/>
    <w:rsid w:val="00F77CCF"/>
    <w:rsid w:val="00F80066"/>
    <w:rsid w:val="00F8013B"/>
    <w:rsid w:val="00F80BBD"/>
    <w:rsid w:val="00F813DC"/>
    <w:rsid w:val="00F81DEE"/>
    <w:rsid w:val="00F822AB"/>
    <w:rsid w:val="00F82386"/>
    <w:rsid w:val="00F8278E"/>
    <w:rsid w:val="00F82B27"/>
    <w:rsid w:val="00F836BF"/>
    <w:rsid w:val="00F837E2"/>
    <w:rsid w:val="00F83DCF"/>
    <w:rsid w:val="00F84BA1"/>
    <w:rsid w:val="00F85695"/>
    <w:rsid w:val="00F862DA"/>
    <w:rsid w:val="00F86439"/>
    <w:rsid w:val="00F8778D"/>
    <w:rsid w:val="00F90010"/>
    <w:rsid w:val="00F901B4"/>
    <w:rsid w:val="00F903E5"/>
    <w:rsid w:val="00F90652"/>
    <w:rsid w:val="00F90DC3"/>
    <w:rsid w:val="00F90E6F"/>
    <w:rsid w:val="00F91E62"/>
    <w:rsid w:val="00F91EC8"/>
    <w:rsid w:val="00F92B5A"/>
    <w:rsid w:val="00F93092"/>
    <w:rsid w:val="00F93698"/>
    <w:rsid w:val="00F937C2"/>
    <w:rsid w:val="00F939AA"/>
    <w:rsid w:val="00F93AD2"/>
    <w:rsid w:val="00F940C5"/>
    <w:rsid w:val="00F942A9"/>
    <w:rsid w:val="00F945A0"/>
    <w:rsid w:val="00F94E05"/>
    <w:rsid w:val="00F94EAB"/>
    <w:rsid w:val="00F95155"/>
    <w:rsid w:val="00F95403"/>
    <w:rsid w:val="00F96401"/>
    <w:rsid w:val="00F96862"/>
    <w:rsid w:val="00F9730A"/>
    <w:rsid w:val="00F9770E"/>
    <w:rsid w:val="00F977A4"/>
    <w:rsid w:val="00FA06B2"/>
    <w:rsid w:val="00FA0B1C"/>
    <w:rsid w:val="00FA1369"/>
    <w:rsid w:val="00FA1708"/>
    <w:rsid w:val="00FA1990"/>
    <w:rsid w:val="00FA1B07"/>
    <w:rsid w:val="00FA1B5F"/>
    <w:rsid w:val="00FA1C46"/>
    <w:rsid w:val="00FA24AB"/>
    <w:rsid w:val="00FA2825"/>
    <w:rsid w:val="00FA2948"/>
    <w:rsid w:val="00FA2E80"/>
    <w:rsid w:val="00FA3856"/>
    <w:rsid w:val="00FA3B8D"/>
    <w:rsid w:val="00FA433D"/>
    <w:rsid w:val="00FA4CEB"/>
    <w:rsid w:val="00FA50AB"/>
    <w:rsid w:val="00FA5308"/>
    <w:rsid w:val="00FA5310"/>
    <w:rsid w:val="00FA5EBB"/>
    <w:rsid w:val="00FA6BD0"/>
    <w:rsid w:val="00FA6D4F"/>
    <w:rsid w:val="00FA7212"/>
    <w:rsid w:val="00FA7626"/>
    <w:rsid w:val="00FA7D5E"/>
    <w:rsid w:val="00FB01F8"/>
    <w:rsid w:val="00FB03F6"/>
    <w:rsid w:val="00FB0D4D"/>
    <w:rsid w:val="00FB1AAD"/>
    <w:rsid w:val="00FB2EC1"/>
    <w:rsid w:val="00FB3942"/>
    <w:rsid w:val="00FB3A5F"/>
    <w:rsid w:val="00FB3CAE"/>
    <w:rsid w:val="00FB3E2E"/>
    <w:rsid w:val="00FB3E84"/>
    <w:rsid w:val="00FB3FDE"/>
    <w:rsid w:val="00FB405A"/>
    <w:rsid w:val="00FB4312"/>
    <w:rsid w:val="00FB4857"/>
    <w:rsid w:val="00FB4D44"/>
    <w:rsid w:val="00FB4E5E"/>
    <w:rsid w:val="00FB4E60"/>
    <w:rsid w:val="00FB5D2B"/>
    <w:rsid w:val="00FB5D43"/>
    <w:rsid w:val="00FB62B3"/>
    <w:rsid w:val="00FB6C2B"/>
    <w:rsid w:val="00FB6CE9"/>
    <w:rsid w:val="00FB6E1A"/>
    <w:rsid w:val="00FB7062"/>
    <w:rsid w:val="00FB7821"/>
    <w:rsid w:val="00FB7DD6"/>
    <w:rsid w:val="00FC00EB"/>
    <w:rsid w:val="00FC0270"/>
    <w:rsid w:val="00FC07CB"/>
    <w:rsid w:val="00FC1145"/>
    <w:rsid w:val="00FC11E9"/>
    <w:rsid w:val="00FC1DD7"/>
    <w:rsid w:val="00FC1F82"/>
    <w:rsid w:val="00FC2100"/>
    <w:rsid w:val="00FC2819"/>
    <w:rsid w:val="00FC32CA"/>
    <w:rsid w:val="00FC3400"/>
    <w:rsid w:val="00FC3B7B"/>
    <w:rsid w:val="00FC3B8B"/>
    <w:rsid w:val="00FC3C12"/>
    <w:rsid w:val="00FC4525"/>
    <w:rsid w:val="00FC48E6"/>
    <w:rsid w:val="00FC4C93"/>
    <w:rsid w:val="00FC50F7"/>
    <w:rsid w:val="00FC5687"/>
    <w:rsid w:val="00FC578F"/>
    <w:rsid w:val="00FC5E74"/>
    <w:rsid w:val="00FC7237"/>
    <w:rsid w:val="00FD0F38"/>
    <w:rsid w:val="00FD0F87"/>
    <w:rsid w:val="00FD1062"/>
    <w:rsid w:val="00FD1173"/>
    <w:rsid w:val="00FD19BA"/>
    <w:rsid w:val="00FD1EC2"/>
    <w:rsid w:val="00FD25D1"/>
    <w:rsid w:val="00FD32D2"/>
    <w:rsid w:val="00FD3A98"/>
    <w:rsid w:val="00FD3EFC"/>
    <w:rsid w:val="00FD4487"/>
    <w:rsid w:val="00FD4A22"/>
    <w:rsid w:val="00FD528F"/>
    <w:rsid w:val="00FD56E2"/>
    <w:rsid w:val="00FD58FE"/>
    <w:rsid w:val="00FD66C2"/>
    <w:rsid w:val="00FD6AC9"/>
    <w:rsid w:val="00FD6E73"/>
    <w:rsid w:val="00FD70B1"/>
    <w:rsid w:val="00FD79E1"/>
    <w:rsid w:val="00FD7A9B"/>
    <w:rsid w:val="00FD7BED"/>
    <w:rsid w:val="00FE09CB"/>
    <w:rsid w:val="00FE0C4E"/>
    <w:rsid w:val="00FE14B6"/>
    <w:rsid w:val="00FE1AAE"/>
    <w:rsid w:val="00FE2A02"/>
    <w:rsid w:val="00FE3A89"/>
    <w:rsid w:val="00FE476A"/>
    <w:rsid w:val="00FE5755"/>
    <w:rsid w:val="00FE605B"/>
    <w:rsid w:val="00FE60AB"/>
    <w:rsid w:val="00FE611B"/>
    <w:rsid w:val="00FE625E"/>
    <w:rsid w:val="00FE6382"/>
    <w:rsid w:val="00FE6FEC"/>
    <w:rsid w:val="00FE7041"/>
    <w:rsid w:val="00FE7323"/>
    <w:rsid w:val="00FE7552"/>
    <w:rsid w:val="00FE78C0"/>
    <w:rsid w:val="00FE7B51"/>
    <w:rsid w:val="00FE7BE6"/>
    <w:rsid w:val="00FE7D36"/>
    <w:rsid w:val="00FE7E61"/>
    <w:rsid w:val="00FE7E94"/>
    <w:rsid w:val="00FF072E"/>
    <w:rsid w:val="00FF079A"/>
    <w:rsid w:val="00FF092A"/>
    <w:rsid w:val="00FF1544"/>
    <w:rsid w:val="00FF1AA6"/>
    <w:rsid w:val="00FF2262"/>
    <w:rsid w:val="00FF2373"/>
    <w:rsid w:val="00FF2554"/>
    <w:rsid w:val="00FF2E79"/>
    <w:rsid w:val="00FF30AA"/>
    <w:rsid w:val="00FF3B1A"/>
    <w:rsid w:val="00FF47B3"/>
    <w:rsid w:val="00FF487F"/>
    <w:rsid w:val="00FF5C68"/>
    <w:rsid w:val="00FF5E4D"/>
    <w:rsid w:val="00FF6398"/>
    <w:rsid w:val="00FF6A89"/>
    <w:rsid w:val="00FF6CEF"/>
    <w:rsid w:val="00FF730B"/>
    <w:rsid w:val="00FF7B1E"/>
    <w:rsid w:val="00FF7E77"/>
    <w:rsid w:val="3DC26DF7"/>
    <w:rsid w:val="467A2DE5"/>
    <w:rsid w:val="515D0E9F"/>
    <w:rsid w:val="66EB31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uiPriority="0" w:name="footnote text"/>
    <w:lsdException w:qFormat="1" w:unhideWhenUsed="0"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sz w:val="24"/>
      <w:lang w:val="en-US" w:eastAsia="zh-CN" w:bidi="ar-SA"/>
    </w:rPr>
  </w:style>
  <w:style w:type="paragraph" w:styleId="2">
    <w:name w:val="heading 1"/>
    <w:basedOn w:val="1"/>
    <w:next w:val="1"/>
    <w:link w:val="46"/>
    <w:qFormat/>
    <w:uiPriority w:val="0"/>
    <w:pPr>
      <w:keepNext/>
      <w:keepLines/>
      <w:numPr>
        <w:ilvl w:val="0"/>
        <w:numId w:val="1"/>
      </w:numPr>
      <w:tabs>
        <w:tab w:val="left" w:pos="4253"/>
      </w:tabs>
      <w:spacing w:line="300" w:lineRule="auto"/>
      <w:jc w:val="center"/>
      <w:textAlignment w:val="center"/>
      <w:outlineLvl w:val="0"/>
    </w:pPr>
    <w:rPr>
      <w:rFonts w:eastAsia="黑体"/>
      <w:bCs/>
      <w:kern w:val="44"/>
      <w:sz w:val="30"/>
      <w:szCs w:val="32"/>
    </w:rPr>
  </w:style>
  <w:style w:type="paragraph" w:styleId="3">
    <w:name w:val="heading 2"/>
    <w:basedOn w:val="1"/>
    <w:next w:val="1"/>
    <w:link w:val="76"/>
    <w:qFormat/>
    <w:uiPriority w:val="0"/>
    <w:pPr>
      <w:keepNext/>
      <w:keepLines/>
      <w:adjustRightInd w:val="0"/>
      <w:snapToGrid w:val="0"/>
      <w:spacing w:line="300" w:lineRule="auto"/>
      <w:jc w:val="center"/>
      <w:textAlignment w:val="center"/>
      <w:outlineLvl w:val="1"/>
    </w:pPr>
    <w:rPr>
      <w:rFonts w:eastAsia="黑体"/>
      <w:bCs/>
      <w:sz w:val="28"/>
      <w:szCs w:val="24"/>
    </w:rPr>
  </w:style>
  <w:style w:type="paragraph" w:styleId="4">
    <w:name w:val="heading 3"/>
    <w:basedOn w:val="1"/>
    <w:next w:val="1"/>
    <w:link w:val="77"/>
    <w:qFormat/>
    <w:uiPriority w:val="0"/>
    <w:pPr>
      <w:keepNext/>
      <w:keepLines/>
      <w:numPr>
        <w:ilvl w:val="2"/>
        <w:numId w:val="2"/>
      </w:numPr>
      <w:spacing w:before="260" w:after="260" w:line="416" w:lineRule="auto"/>
      <w:outlineLvl w:val="2"/>
    </w:pPr>
    <w:rPr>
      <w:b/>
      <w:bCs/>
      <w:sz w:val="32"/>
      <w:szCs w:val="32"/>
    </w:rPr>
  </w:style>
  <w:style w:type="paragraph" w:styleId="5">
    <w:name w:val="heading 4"/>
    <w:basedOn w:val="1"/>
    <w:next w:val="1"/>
    <w:link w:val="78"/>
    <w:qFormat/>
    <w:uiPriority w:val="0"/>
    <w:pPr>
      <w:keepNext/>
      <w:keepLines/>
      <w:numPr>
        <w:ilvl w:val="3"/>
        <w:numId w:val="2"/>
      </w:numPr>
      <w:spacing w:before="280" w:after="290" w:line="376" w:lineRule="auto"/>
      <w:outlineLvl w:val="3"/>
    </w:pPr>
    <w:rPr>
      <w:rFonts w:ascii="Arial" w:hAnsi="Arial" w:eastAsia="黑体"/>
      <w:b/>
      <w:bCs/>
      <w:sz w:val="28"/>
      <w:szCs w:val="28"/>
    </w:rPr>
  </w:style>
  <w:style w:type="paragraph" w:styleId="6">
    <w:name w:val="heading 5"/>
    <w:basedOn w:val="1"/>
    <w:next w:val="1"/>
    <w:link w:val="79"/>
    <w:qFormat/>
    <w:uiPriority w:val="0"/>
    <w:pPr>
      <w:keepNext/>
      <w:keepLines/>
      <w:numPr>
        <w:ilvl w:val="4"/>
        <w:numId w:val="2"/>
      </w:numPr>
      <w:spacing w:before="280" w:after="290" w:line="376" w:lineRule="auto"/>
      <w:outlineLvl w:val="4"/>
    </w:pPr>
    <w:rPr>
      <w:b/>
      <w:bCs/>
      <w:sz w:val="28"/>
      <w:szCs w:val="28"/>
    </w:rPr>
  </w:style>
  <w:style w:type="paragraph" w:styleId="7">
    <w:name w:val="heading 6"/>
    <w:basedOn w:val="1"/>
    <w:next w:val="1"/>
    <w:link w:val="80"/>
    <w:qFormat/>
    <w:uiPriority w:val="0"/>
    <w:pPr>
      <w:keepNext/>
      <w:keepLines/>
      <w:numPr>
        <w:ilvl w:val="5"/>
        <w:numId w:val="2"/>
      </w:numPr>
      <w:spacing w:before="240" w:after="64" w:line="320" w:lineRule="auto"/>
      <w:outlineLvl w:val="5"/>
    </w:pPr>
    <w:rPr>
      <w:rFonts w:ascii="Arial" w:hAnsi="Arial" w:eastAsia="黑体"/>
      <w:b/>
      <w:bCs/>
    </w:rPr>
  </w:style>
  <w:style w:type="paragraph" w:styleId="8">
    <w:name w:val="heading 7"/>
    <w:basedOn w:val="1"/>
    <w:next w:val="1"/>
    <w:link w:val="81"/>
    <w:qFormat/>
    <w:uiPriority w:val="0"/>
    <w:pPr>
      <w:keepNext/>
      <w:keepLines/>
      <w:numPr>
        <w:ilvl w:val="6"/>
        <w:numId w:val="2"/>
      </w:numPr>
      <w:spacing w:before="240" w:after="64" w:line="320" w:lineRule="auto"/>
      <w:outlineLvl w:val="6"/>
    </w:pPr>
    <w:rPr>
      <w:b/>
      <w:bCs/>
    </w:rPr>
  </w:style>
  <w:style w:type="paragraph" w:styleId="9">
    <w:name w:val="heading 8"/>
    <w:basedOn w:val="1"/>
    <w:next w:val="1"/>
    <w:link w:val="82"/>
    <w:qFormat/>
    <w:uiPriority w:val="0"/>
    <w:pPr>
      <w:keepNext/>
      <w:keepLines/>
      <w:numPr>
        <w:ilvl w:val="7"/>
        <w:numId w:val="2"/>
      </w:numPr>
      <w:spacing w:before="240" w:after="64" w:line="320" w:lineRule="auto"/>
      <w:outlineLvl w:val="7"/>
    </w:pPr>
    <w:rPr>
      <w:rFonts w:ascii="Arial" w:hAnsi="Arial" w:eastAsia="黑体"/>
    </w:rPr>
  </w:style>
  <w:style w:type="paragraph" w:styleId="10">
    <w:name w:val="heading 9"/>
    <w:basedOn w:val="1"/>
    <w:next w:val="1"/>
    <w:link w:val="83"/>
    <w:qFormat/>
    <w:uiPriority w:val="0"/>
    <w:pPr>
      <w:keepNext/>
      <w:keepLines/>
      <w:numPr>
        <w:ilvl w:val="8"/>
        <w:numId w:val="2"/>
      </w:numPr>
      <w:spacing w:before="240" w:after="64" w:line="320" w:lineRule="auto"/>
      <w:outlineLvl w:val="8"/>
    </w:pPr>
    <w:rPr>
      <w:rFonts w:ascii="Arial" w:hAnsi="Arial" w:eastAsia="黑体"/>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iPriority w:val="39"/>
    <w:pPr>
      <w:ind w:left="1260"/>
      <w:jc w:val="left"/>
    </w:pPr>
    <w:rPr>
      <w:sz w:val="18"/>
      <w:szCs w:val="18"/>
    </w:rPr>
  </w:style>
  <w:style w:type="paragraph" w:styleId="12">
    <w:name w:val="Normal Indent"/>
    <w:basedOn w:val="1"/>
    <w:link w:val="57"/>
    <w:uiPriority w:val="0"/>
    <w:pPr>
      <w:tabs>
        <w:tab w:val="left" w:pos="547"/>
        <w:tab w:val="left" w:pos="1138"/>
      </w:tabs>
      <w:spacing w:line="480" w:lineRule="atLeast"/>
      <w:ind w:firstLine="420"/>
    </w:pPr>
    <w:rPr>
      <w:sz w:val="28"/>
    </w:rPr>
  </w:style>
  <w:style w:type="paragraph" w:styleId="13">
    <w:name w:val="Document Map"/>
    <w:basedOn w:val="1"/>
    <w:link w:val="84"/>
    <w:semiHidden/>
    <w:uiPriority w:val="0"/>
    <w:pPr>
      <w:shd w:val="clear" w:color="auto" w:fill="000080"/>
    </w:pPr>
  </w:style>
  <w:style w:type="paragraph" w:styleId="14">
    <w:name w:val="annotation text"/>
    <w:basedOn w:val="1"/>
    <w:link w:val="89"/>
    <w:semiHidden/>
    <w:qFormat/>
    <w:uiPriority w:val="0"/>
    <w:pPr>
      <w:jc w:val="left"/>
    </w:pPr>
  </w:style>
  <w:style w:type="paragraph" w:styleId="15">
    <w:name w:val="Body Text Indent"/>
    <w:basedOn w:val="1"/>
    <w:link w:val="88"/>
    <w:qFormat/>
    <w:uiPriority w:val="0"/>
    <w:pPr>
      <w:tabs>
        <w:tab w:val="left" w:pos="547"/>
        <w:tab w:val="left" w:pos="1138"/>
      </w:tabs>
      <w:spacing w:after="120" w:line="480" w:lineRule="atLeast"/>
      <w:ind w:left="420"/>
    </w:pPr>
    <w:rPr>
      <w:sz w:val="28"/>
    </w:rPr>
  </w:style>
  <w:style w:type="paragraph" w:styleId="16">
    <w:name w:val="toc 5"/>
    <w:basedOn w:val="1"/>
    <w:next w:val="1"/>
    <w:autoRedefine/>
    <w:qFormat/>
    <w:uiPriority w:val="39"/>
    <w:pPr>
      <w:ind w:left="840"/>
      <w:jc w:val="left"/>
    </w:pPr>
    <w:rPr>
      <w:sz w:val="18"/>
      <w:szCs w:val="18"/>
    </w:rPr>
  </w:style>
  <w:style w:type="paragraph" w:styleId="17">
    <w:name w:val="toc 3"/>
    <w:basedOn w:val="1"/>
    <w:next w:val="1"/>
    <w:autoRedefine/>
    <w:qFormat/>
    <w:uiPriority w:val="39"/>
    <w:pPr>
      <w:ind w:left="420"/>
      <w:jc w:val="left"/>
    </w:pPr>
    <w:rPr>
      <w:i/>
      <w:iCs/>
    </w:rPr>
  </w:style>
  <w:style w:type="paragraph" w:styleId="18">
    <w:name w:val="toc 8"/>
    <w:basedOn w:val="1"/>
    <w:next w:val="1"/>
    <w:autoRedefine/>
    <w:uiPriority w:val="39"/>
    <w:pPr>
      <w:ind w:left="1470"/>
      <w:jc w:val="left"/>
    </w:pPr>
    <w:rPr>
      <w:sz w:val="18"/>
      <w:szCs w:val="18"/>
    </w:rPr>
  </w:style>
  <w:style w:type="paragraph" w:styleId="19">
    <w:name w:val="Date"/>
    <w:basedOn w:val="1"/>
    <w:next w:val="1"/>
    <w:link w:val="85"/>
    <w:qFormat/>
    <w:uiPriority w:val="0"/>
    <w:pPr>
      <w:ind w:left="100" w:leftChars="2500"/>
    </w:pPr>
  </w:style>
  <w:style w:type="paragraph" w:styleId="20">
    <w:name w:val="Balloon Text"/>
    <w:basedOn w:val="1"/>
    <w:link w:val="87"/>
    <w:semiHidden/>
    <w:qFormat/>
    <w:uiPriority w:val="0"/>
    <w:rPr>
      <w:sz w:val="18"/>
      <w:szCs w:val="18"/>
    </w:rPr>
  </w:style>
  <w:style w:type="paragraph" w:styleId="21">
    <w:name w:val="footer"/>
    <w:basedOn w:val="1"/>
    <w:link w:val="72"/>
    <w:qFormat/>
    <w:uiPriority w:val="99"/>
    <w:pPr>
      <w:tabs>
        <w:tab w:val="center" w:pos="4153"/>
        <w:tab w:val="right" w:pos="8306"/>
      </w:tabs>
      <w:snapToGrid w:val="0"/>
      <w:jc w:val="left"/>
    </w:pPr>
    <w:rPr>
      <w:sz w:val="18"/>
      <w:szCs w:val="18"/>
    </w:rPr>
  </w:style>
  <w:style w:type="paragraph" w:styleId="22">
    <w:name w:val="header"/>
    <w:basedOn w:val="1"/>
    <w:link w:val="86"/>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tabs>
        <w:tab w:val="left" w:pos="420"/>
        <w:tab w:val="right" w:leader="dot" w:pos="8296"/>
      </w:tabs>
      <w:spacing w:before="120" w:after="120"/>
      <w:jc w:val="left"/>
    </w:pPr>
    <w:rPr>
      <w:b/>
      <w:bCs/>
      <w:caps/>
    </w:rPr>
  </w:style>
  <w:style w:type="paragraph" w:styleId="24">
    <w:name w:val="toc 4"/>
    <w:basedOn w:val="1"/>
    <w:next w:val="1"/>
    <w:autoRedefine/>
    <w:qFormat/>
    <w:uiPriority w:val="39"/>
    <w:pPr>
      <w:ind w:left="630"/>
      <w:jc w:val="left"/>
    </w:pPr>
    <w:rPr>
      <w:sz w:val="18"/>
      <w:szCs w:val="18"/>
    </w:rPr>
  </w:style>
  <w:style w:type="paragraph" w:styleId="25">
    <w:name w:val="toc 6"/>
    <w:basedOn w:val="1"/>
    <w:next w:val="1"/>
    <w:autoRedefine/>
    <w:qFormat/>
    <w:uiPriority w:val="39"/>
    <w:pPr>
      <w:ind w:left="1050"/>
      <w:jc w:val="left"/>
    </w:pPr>
    <w:rPr>
      <w:sz w:val="18"/>
      <w:szCs w:val="18"/>
    </w:rPr>
  </w:style>
  <w:style w:type="paragraph" w:styleId="26">
    <w:name w:val="toc 2"/>
    <w:basedOn w:val="1"/>
    <w:next w:val="1"/>
    <w:autoRedefine/>
    <w:qFormat/>
    <w:uiPriority w:val="39"/>
    <w:pPr>
      <w:tabs>
        <w:tab w:val="right" w:leader="dot" w:pos="8296"/>
      </w:tabs>
      <w:ind w:left="210"/>
      <w:jc w:val="left"/>
    </w:pPr>
    <w:rPr>
      <w:smallCaps/>
    </w:rPr>
  </w:style>
  <w:style w:type="paragraph" w:styleId="27">
    <w:name w:val="toc 9"/>
    <w:basedOn w:val="1"/>
    <w:next w:val="1"/>
    <w:autoRedefine/>
    <w:qFormat/>
    <w:uiPriority w:val="39"/>
    <w:pPr>
      <w:ind w:left="1680"/>
      <w:jc w:val="left"/>
    </w:pPr>
    <w:rPr>
      <w:sz w:val="18"/>
      <w:szCs w:val="18"/>
    </w:rPr>
  </w:style>
  <w:style w:type="paragraph" w:styleId="28">
    <w:name w:val="Normal (Web)"/>
    <w:basedOn w:val="1"/>
    <w:qFormat/>
    <w:uiPriority w:val="99"/>
    <w:pPr>
      <w:widowControl/>
      <w:spacing w:before="100" w:beforeAutospacing="1" w:after="100" w:afterAutospacing="1" w:line="330" w:lineRule="atLeast"/>
      <w:jc w:val="left"/>
    </w:pPr>
    <w:rPr>
      <w:rFonts w:ascii="宋体" w:hAnsi="宋体" w:cs="宋体"/>
      <w:sz w:val="22"/>
      <w:szCs w:val="22"/>
    </w:rPr>
  </w:style>
  <w:style w:type="paragraph" w:styleId="29">
    <w:name w:val="annotation subject"/>
    <w:basedOn w:val="14"/>
    <w:next w:val="14"/>
    <w:link w:val="90"/>
    <w:semiHidden/>
    <w:qFormat/>
    <w:uiPriority w:val="0"/>
    <w:rPr>
      <w:b/>
      <w:bCs/>
    </w:rPr>
  </w:style>
  <w:style w:type="table" w:styleId="31">
    <w:name w:val="Table Grid"/>
    <w:basedOn w:val="3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basedOn w:val="32"/>
    <w:uiPriority w:val="0"/>
  </w:style>
  <w:style w:type="character" w:styleId="35">
    <w:name w:val="FollowedHyperlink"/>
    <w:basedOn w:val="32"/>
    <w:uiPriority w:val="0"/>
    <w:rPr>
      <w:color w:val="800080" w:themeColor="followedHyperlink"/>
      <w:u w:val="single"/>
      <w14:textFill>
        <w14:solidFill>
          <w14:schemeClr w14:val="folHlink"/>
        </w14:solidFill>
      </w14:textFill>
    </w:rPr>
  </w:style>
  <w:style w:type="character" w:styleId="36">
    <w:name w:val="Emphasis"/>
    <w:qFormat/>
    <w:uiPriority w:val="20"/>
    <w:rPr>
      <w:i/>
      <w:iCs/>
    </w:rPr>
  </w:style>
  <w:style w:type="character" w:styleId="37">
    <w:name w:val="Hyperlink"/>
    <w:uiPriority w:val="99"/>
    <w:rPr>
      <w:color w:val="0000FF"/>
      <w:u w:val="single"/>
    </w:rPr>
  </w:style>
  <w:style w:type="character" w:styleId="38">
    <w:name w:val="annotation reference"/>
    <w:semiHidden/>
    <w:uiPriority w:val="0"/>
    <w:rPr>
      <w:sz w:val="21"/>
      <w:szCs w:val="21"/>
    </w:rPr>
  </w:style>
  <w:style w:type="paragraph" w:customStyle="1" w:styleId="39">
    <w:name w:val="样式3"/>
    <w:basedOn w:val="1"/>
    <w:autoRedefine/>
    <w:uiPriority w:val="0"/>
    <w:pPr>
      <w:jc w:val="center"/>
    </w:pPr>
    <w:rPr>
      <w:rFonts w:ascii="Trebuchet MS" w:hAnsi="Trebuchet MS" w:eastAsia="Trebuchet MS"/>
      <w:b/>
      <w:bCs/>
      <w:color w:val="333333"/>
      <w:szCs w:val="21"/>
    </w:rPr>
  </w:style>
  <w:style w:type="paragraph" w:customStyle="1" w:styleId="40">
    <w:name w:val="列出段落1"/>
    <w:basedOn w:val="1"/>
    <w:qFormat/>
    <w:uiPriority w:val="0"/>
    <w:pPr>
      <w:ind w:firstLine="420" w:firstLineChars="200"/>
    </w:pPr>
    <w:rPr>
      <w:rFonts w:ascii="Calibri" w:hAnsi="Calibri" w:cs="Calibri"/>
      <w:szCs w:val="21"/>
    </w:rPr>
  </w:style>
  <w:style w:type="paragraph" w:customStyle="1" w:styleId="41">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lang w:eastAsia="en-US"/>
    </w:rPr>
  </w:style>
  <w:style w:type="paragraph" w:customStyle="1" w:styleId="42">
    <w:name w:val="style1"/>
    <w:basedOn w:val="1"/>
    <w:uiPriority w:val="0"/>
    <w:pPr>
      <w:widowControl/>
      <w:spacing w:before="100" w:beforeAutospacing="1" w:after="100" w:afterAutospacing="1" w:line="330" w:lineRule="atLeast"/>
      <w:jc w:val="left"/>
    </w:pPr>
    <w:rPr>
      <w:rFonts w:ascii="宋体" w:hAnsi="宋体" w:cs="宋体"/>
      <w:b/>
      <w:bCs/>
      <w:sz w:val="22"/>
      <w:szCs w:val="22"/>
    </w:rPr>
  </w:style>
  <w:style w:type="character" w:customStyle="1" w:styleId="43">
    <w:name w:val="short_text1"/>
    <w:qFormat/>
    <w:uiPriority w:val="0"/>
    <w:rPr>
      <w:sz w:val="24"/>
      <w:szCs w:val="24"/>
    </w:rPr>
  </w:style>
  <w:style w:type="paragraph" w:customStyle="1" w:styleId="44">
    <w:name w:val="style10"/>
    <w:basedOn w:val="1"/>
    <w:qFormat/>
    <w:uiPriority w:val="0"/>
    <w:pPr>
      <w:widowControl/>
      <w:spacing w:before="100" w:beforeAutospacing="1" w:after="100" w:afterAutospacing="1" w:line="299" w:lineRule="atLeast"/>
      <w:jc w:val="left"/>
    </w:pPr>
    <w:rPr>
      <w:rFonts w:ascii="宋体" w:hAnsi="宋体" w:cs="宋体"/>
      <w:sz w:val="40"/>
      <w:szCs w:val="40"/>
    </w:rPr>
  </w:style>
  <w:style w:type="character" w:customStyle="1" w:styleId="45">
    <w:name w:val="wang_m.dxzx"/>
    <w:semiHidden/>
    <w:qFormat/>
    <w:uiPriority w:val="0"/>
    <w:rPr>
      <w:rFonts w:ascii="Arial" w:hAnsi="Arial" w:eastAsia="宋体" w:cs="Arial"/>
      <w:color w:val="auto"/>
      <w:sz w:val="18"/>
      <w:szCs w:val="20"/>
    </w:rPr>
  </w:style>
  <w:style w:type="character" w:customStyle="1" w:styleId="46">
    <w:name w:val="标题 1 字符"/>
    <w:link w:val="2"/>
    <w:qFormat/>
    <w:uiPriority w:val="0"/>
    <w:rPr>
      <w:rFonts w:eastAsia="黑体"/>
      <w:bCs/>
      <w:kern w:val="44"/>
      <w:sz w:val="30"/>
      <w:szCs w:val="32"/>
    </w:rPr>
  </w:style>
  <w:style w:type="paragraph" w:customStyle="1" w:styleId="47">
    <w:name w:val="编号"/>
    <w:basedOn w:val="1"/>
    <w:qFormat/>
    <w:uiPriority w:val="0"/>
    <w:pPr>
      <w:numPr>
        <w:ilvl w:val="0"/>
        <w:numId w:val="3"/>
      </w:numPr>
      <w:tabs>
        <w:tab w:val="clear" w:pos="1779"/>
      </w:tabs>
      <w:ind w:left="0" w:firstLine="540"/>
    </w:pPr>
    <w:rPr>
      <w:rFonts w:ascii="宋体" w:hAnsi="宋体"/>
    </w:rPr>
  </w:style>
  <w:style w:type="paragraph" w:customStyle="1" w:styleId="48">
    <w:name w:val="编号1."/>
    <w:basedOn w:val="1"/>
    <w:uiPriority w:val="0"/>
    <w:pPr>
      <w:numPr>
        <w:ilvl w:val="0"/>
        <w:numId w:val="4"/>
      </w:numPr>
      <w:tabs>
        <w:tab w:val="left" w:pos="547"/>
        <w:tab w:val="left" w:pos="1080"/>
      </w:tabs>
      <w:spacing w:line="480" w:lineRule="atLeast"/>
    </w:pPr>
    <w:rPr>
      <w:sz w:val="28"/>
    </w:rPr>
  </w:style>
  <w:style w:type="paragraph" w:customStyle="1" w:styleId="49">
    <w:name w:val="表格"/>
    <w:basedOn w:val="1"/>
    <w:uiPriority w:val="0"/>
    <w:pPr>
      <w:tabs>
        <w:tab w:val="left" w:pos="547"/>
        <w:tab w:val="left" w:pos="1080"/>
      </w:tabs>
      <w:jc w:val="center"/>
    </w:pPr>
    <w:rPr>
      <w:szCs w:val="21"/>
    </w:rPr>
  </w:style>
  <w:style w:type="paragraph" w:customStyle="1" w:styleId="50">
    <w:name w:val="样式4"/>
    <w:basedOn w:val="1"/>
    <w:qFormat/>
    <w:uiPriority w:val="0"/>
    <w:pPr>
      <w:tabs>
        <w:tab w:val="left" w:pos="547"/>
        <w:tab w:val="left" w:pos="1080"/>
        <w:tab w:val="center" w:pos="4320"/>
        <w:tab w:val="right" w:pos="8640"/>
      </w:tabs>
      <w:spacing w:line="480" w:lineRule="atLeast"/>
    </w:pPr>
    <w:rPr>
      <w:b/>
    </w:rPr>
  </w:style>
  <w:style w:type="paragraph" w:customStyle="1" w:styleId="51">
    <w:name w:val="正文缩进1"/>
    <w:basedOn w:val="1"/>
    <w:uiPriority w:val="0"/>
    <w:pPr>
      <w:tabs>
        <w:tab w:val="left" w:pos="547"/>
        <w:tab w:val="left" w:pos="1080"/>
      </w:tabs>
      <w:spacing w:line="480" w:lineRule="atLeast"/>
      <w:ind w:firstLine="547"/>
    </w:pPr>
    <w:rPr>
      <w:sz w:val="28"/>
    </w:rPr>
  </w:style>
  <w:style w:type="paragraph" w:customStyle="1" w:styleId="52">
    <w:name w:val="样式5"/>
    <w:basedOn w:val="50"/>
    <w:autoRedefine/>
    <w:uiPriority w:val="0"/>
    <w:pPr>
      <w:tabs>
        <w:tab w:val="left" w:pos="560"/>
        <w:tab w:val="left" w:pos="1120"/>
        <w:tab w:val="clear" w:pos="547"/>
        <w:tab w:val="clear" w:pos="1080"/>
        <w:tab w:val="clear" w:pos="4320"/>
        <w:tab w:val="clear" w:pos="8640"/>
      </w:tabs>
      <w:jc w:val="center"/>
    </w:pPr>
  </w:style>
  <w:style w:type="paragraph" w:customStyle="1" w:styleId="53">
    <w:name w:val="样式1"/>
    <w:basedOn w:val="1"/>
    <w:qFormat/>
    <w:uiPriority w:val="0"/>
    <w:pPr>
      <w:tabs>
        <w:tab w:val="left" w:pos="560"/>
        <w:tab w:val="left" w:pos="1120"/>
      </w:tabs>
      <w:spacing w:line="480" w:lineRule="atLeast"/>
      <w:jc w:val="center"/>
    </w:pPr>
    <w:rPr>
      <w:rFonts w:eastAsia="黑体"/>
      <w:b/>
      <w:sz w:val="32"/>
    </w:rPr>
  </w:style>
  <w:style w:type="paragraph" w:customStyle="1" w:styleId="54">
    <w:name w:val="正文 宋体 五号"/>
    <w:basedOn w:val="1"/>
    <w:uiPriority w:val="0"/>
    <w:pPr>
      <w:ind w:firstLine="420" w:firstLineChars="200"/>
    </w:pPr>
  </w:style>
  <w:style w:type="paragraph" w:customStyle="1" w:styleId="55">
    <w:name w:val="正文 + (中文) 黑体"/>
    <w:basedOn w:val="2"/>
    <w:qFormat/>
    <w:uiPriority w:val="0"/>
    <w:pPr>
      <w:numPr>
        <w:numId w:val="0"/>
      </w:numPr>
    </w:pPr>
    <w:rPr>
      <w:b/>
      <w:kern w:val="0"/>
      <w:sz w:val="28"/>
      <w:szCs w:val="28"/>
    </w:rPr>
  </w:style>
  <w:style w:type="paragraph" w:customStyle="1" w:styleId="56">
    <w:name w:val="1"/>
    <w:basedOn w:val="1"/>
    <w:qFormat/>
    <w:uiPriority w:val="0"/>
    <w:pPr>
      <w:tabs>
        <w:tab w:val="left" w:pos="794"/>
        <w:tab w:val="left" w:pos="1191"/>
        <w:tab w:val="left" w:pos="1588"/>
        <w:tab w:val="left" w:pos="1985"/>
      </w:tabs>
      <w:autoSpaceDE w:val="0"/>
      <w:autoSpaceDN w:val="0"/>
      <w:adjustRightInd w:val="0"/>
      <w:spacing w:before="136"/>
    </w:pPr>
    <w:rPr>
      <w:rFonts w:ascii="Tahoma" w:hAnsi="Tahoma"/>
      <w:lang w:val="en-GB"/>
    </w:rPr>
  </w:style>
  <w:style w:type="character" w:customStyle="1" w:styleId="57">
    <w:name w:val="正文缩进 字符"/>
    <w:link w:val="12"/>
    <w:qFormat/>
    <w:uiPriority w:val="0"/>
    <w:rPr>
      <w:rFonts w:eastAsia="宋体"/>
      <w:kern w:val="2"/>
      <w:sz w:val="28"/>
      <w:lang w:val="en-US" w:eastAsia="zh-CN" w:bidi="ar-SA"/>
    </w:rPr>
  </w:style>
  <w:style w:type="paragraph" w:customStyle="1" w:styleId="58">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Char3"/>
    <w:basedOn w:val="1"/>
    <w:qFormat/>
    <w:uiPriority w:val="0"/>
    <w:pPr>
      <w:tabs>
        <w:tab w:val="left" w:pos="794"/>
        <w:tab w:val="left" w:pos="1191"/>
        <w:tab w:val="left" w:pos="1588"/>
        <w:tab w:val="left" w:pos="1985"/>
      </w:tabs>
      <w:autoSpaceDE w:val="0"/>
      <w:autoSpaceDN w:val="0"/>
      <w:adjustRightInd w:val="0"/>
      <w:spacing w:before="136"/>
    </w:pPr>
    <w:rPr>
      <w:rFonts w:ascii="Tahoma" w:hAnsi="Tahoma"/>
      <w:lang w:val="en-GB"/>
    </w:rPr>
  </w:style>
  <w:style w:type="paragraph" w:customStyle="1" w:styleId="60">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前言、引言标题"/>
    <w:next w:val="1"/>
    <w:qFormat/>
    <w:uiPriority w:val="0"/>
    <w:pPr>
      <w:numPr>
        <w:ilvl w:val="0"/>
        <w:numId w:val="5"/>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2">
    <w:name w:val="章标题"/>
    <w:next w:val="60"/>
    <w:uiPriority w:val="0"/>
    <w:pPr>
      <w:numPr>
        <w:ilvl w:val="1"/>
        <w:numId w:val="5"/>
      </w:numPr>
      <w:spacing w:beforeLines="50" w:afterLines="50"/>
      <w:jc w:val="both"/>
      <w:outlineLvl w:val="1"/>
    </w:pPr>
    <w:rPr>
      <w:rFonts w:ascii="黑体" w:hAnsi="Times New Roman" w:eastAsia="黑体" w:cs="Times New Roman"/>
      <w:sz w:val="21"/>
      <w:lang w:val="en-US" w:eastAsia="zh-CN" w:bidi="ar-SA"/>
    </w:rPr>
  </w:style>
  <w:style w:type="paragraph" w:customStyle="1" w:styleId="63">
    <w:name w:val="一级条标题"/>
    <w:next w:val="60"/>
    <w:qFormat/>
    <w:uiPriority w:val="0"/>
    <w:pPr>
      <w:numPr>
        <w:ilvl w:val="2"/>
        <w:numId w:val="5"/>
      </w:numPr>
      <w:outlineLvl w:val="2"/>
    </w:pPr>
    <w:rPr>
      <w:rFonts w:ascii="Times New Roman" w:hAnsi="Times New Roman" w:eastAsia="黑体" w:cs="Times New Roman"/>
      <w:sz w:val="21"/>
      <w:lang w:val="en-US" w:eastAsia="zh-CN" w:bidi="ar-SA"/>
    </w:rPr>
  </w:style>
  <w:style w:type="paragraph" w:customStyle="1" w:styleId="64">
    <w:name w:val="二级条标题"/>
    <w:basedOn w:val="63"/>
    <w:next w:val="60"/>
    <w:qFormat/>
    <w:uiPriority w:val="0"/>
    <w:pPr>
      <w:numPr>
        <w:ilvl w:val="3"/>
      </w:numPr>
      <w:outlineLvl w:val="3"/>
    </w:pPr>
  </w:style>
  <w:style w:type="paragraph" w:customStyle="1" w:styleId="65">
    <w:name w:val="三级条标题"/>
    <w:basedOn w:val="64"/>
    <w:next w:val="60"/>
    <w:qFormat/>
    <w:uiPriority w:val="0"/>
    <w:pPr>
      <w:numPr>
        <w:ilvl w:val="4"/>
      </w:numPr>
      <w:outlineLvl w:val="4"/>
    </w:pPr>
  </w:style>
  <w:style w:type="paragraph" w:customStyle="1" w:styleId="66">
    <w:name w:val="四级条标题"/>
    <w:basedOn w:val="65"/>
    <w:next w:val="60"/>
    <w:qFormat/>
    <w:uiPriority w:val="0"/>
    <w:pPr>
      <w:numPr>
        <w:ilvl w:val="5"/>
      </w:numPr>
      <w:outlineLvl w:val="5"/>
    </w:pPr>
  </w:style>
  <w:style w:type="paragraph" w:customStyle="1" w:styleId="67">
    <w:name w:val="五级条标题"/>
    <w:basedOn w:val="66"/>
    <w:next w:val="60"/>
    <w:uiPriority w:val="0"/>
    <w:pPr>
      <w:numPr>
        <w:ilvl w:val="6"/>
      </w:numPr>
      <w:outlineLvl w:val="6"/>
    </w:pPr>
  </w:style>
  <w:style w:type="paragraph" w:customStyle="1" w:styleId="68">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C"/>
    <w:basedOn w:val="1"/>
    <w:next w:val="1"/>
    <w:qFormat/>
    <w:uiPriority w:val="0"/>
    <w:pPr>
      <w:autoSpaceDE w:val="0"/>
      <w:autoSpaceDN w:val="0"/>
      <w:adjustRightInd w:val="0"/>
      <w:jc w:val="left"/>
    </w:pPr>
  </w:style>
  <w:style w:type="character" w:customStyle="1" w:styleId="70">
    <w:name w:val="short_text"/>
    <w:uiPriority w:val="0"/>
  </w:style>
  <w:style w:type="character" w:customStyle="1" w:styleId="71">
    <w:name w:val="hps"/>
    <w:uiPriority w:val="0"/>
  </w:style>
  <w:style w:type="character" w:customStyle="1" w:styleId="72">
    <w:name w:val="页脚 字符"/>
    <w:link w:val="21"/>
    <w:qFormat/>
    <w:uiPriority w:val="99"/>
    <w:rPr>
      <w:kern w:val="2"/>
      <w:sz w:val="18"/>
      <w:szCs w:val="18"/>
    </w:rPr>
  </w:style>
  <w:style w:type="paragraph" w:customStyle="1" w:styleId="73">
    <w:name w:val="TOC Heading"/>
    <w:basedOn w:val="2"/>
    <w:next w:val="1"/>
    <w:semiHidden/>
    <w:unhideWhenUsed/>
    <w:qFormat/>
    <w:uiPriority w:val="39"/>
    <w:pPr>
      <w:widowControl/>
      <w:numPr>
        <w:numId w:val="0"/>
      </w:numPr>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4">
    <w:name w:val="doc_title1"/>
    <w:basedOn w:val="32"/>
    <w:uiPriority w:val="0"/>
    <w:rPr>
      <w:color w:val="333333"/>
      <w:sz w:val="30"/>
      <w:szCs w:val="30"/>
    </w:rPr>
  </w:style>
  <w:style w:type="character" w:customStyle="1" w:styleId="75">
    <w:name w:val="标题 1 Char1"/>
    <w:uiPriority w:val="0"/>
    <w:rPr>
      <w:b/>
      <w:bCs/>
      <w:kern w:val="44"/>
      <w:sz w:val="44"/>
      <w:szCs w:val="44"/>
    </w:rPr>
  </w:style>
  <w:style w:type="character" w:customStyle="1" w:styleId="76">
    <w:name w:val="标题 2 字符"/>
    <w:basedOn w:val="32"/>
    <w:link w:val="3"/>
    <w:qFormat/>
    <w:uiPriority w:val="0"/>
    <w:rPr>
      <w:rFonts w:eastAsia="黑体"/>
      <w:bCs/>
      <w:sz w:val="28"/>
      <w:szCs w:val="24"/>
    </w:rPr>
  </w:style>
  <w:style w:type="character" w:customStyle="1" w:styleId="77">
    <w:name w:val="标题 3 字符"/>
    <w:basedOn w:val="32"/>
    <w:link w:val="4"/>
    <w:qFormat/>
    <w:uiPriority w:val="0"/>
    <w:rPr>
      <w:b/>
      <w:bCs/>
      <w:sz w:val="32"/>
      <w:szCs w:val="32"/>
    </w:rPr>
  </w:style>
  <w:style w:type="character" w:customStyle="1" w:styleId="78">
    <w:name w:val="标题 4 字符"/>
    <w:basedOn w:val="32"/>
    <w:link w:val="5"/>
    <w:qFormat/>
    <w:uiPriority w:val="0"/>
    <w:rPr>
      <w:rFonts w:ascii="Arial" w:hAnsi="Arial" w:eastAsia="黑体"/>
      <w:b/>
      <w:bCs/>
      <w:sz w:val="28"/>
      <w:szCs w:val="28"/>
    </w:rPr>
  </w:style>
  <w:style w:type="character" w:customStyle="1" w:styleId="79">
    <w:name w:val="标题 5 字符"/>
    <w:basedOn w:val="32"/>
    <w:link w:val="6"/>
    <w:uiPriority w:val="0"/>
    <w:rPr>
      <w:b/>
      <w:bCs/>
      <w:sz w:val="28"/>
      <w:szCs w:val="28"/>
    </w:rPr>
  </w:style>
  <w:style w:type="character" w:customStyle="1" w:styleId="80">
    <w:name w:val="标题 6 字符"/>
    <w:basedOn w:val="32"/>
    <w:link w:val="7"/>
    <w:uiPriority w:val="0"/>
    <w:rPr>
      <w:rFonts w:ascii="Arial" w:hAnsi="Arial" w:eastAsia="黑体"/>
      <w:b/>
      <w:bCs/>
      <w:sz w:val="24"/>
    </w:rPr>
  </w:style>
  <w:style w:type="character" w:customStyle="1" w:styleId="81">
    <w:name w:val="标题 7 字符"/>
    <w:basedOn w:val="32"/>
    <w:link w:val="8"/>
    <w:uiPriority w:val="0"/>
    <w:rPr>
      <w:b/>
      <w:bCs/>
      <w:sz w:val="24"/>
    </w:rPr>
  </w:style>
  <w:style w:type="character" w:customStyle="1" w:styleId="82">
    <w:name w:val="标题 8 字符"/>
    <w:basedOn w:val="32"/>
    <w:link w:val="9"/>
    <w:qFormat/>
    <w:uiPriority w:val="0"/>
    <w:rPr>
      <w:rFonts w:ascii="Arial" w:hAnsi="Arial" w:eastAsia="黑体"/>
      <w:sz w:val="24"/>
    </w:rPr>
  </w:style>
  <w:style w:type="character" w:customStyle="1" w:styleId="83">
    <w:name w:val="标题 9 字符"/>
    <w:basedOn w:val="32"/>
    <w:link w:val="10"/>
    <w:uiPriority w:val="0"/>
    <w:rPr>
      <w:rFonts w:ascii="Arial" w:hAnsi="Arial" w:eastAsia="黑体"/>
      <w:sz w:val="24"/>
      <w:szCs w:val="21"/>
    </w:rPr>
  </w:style>
  <w:style w:type="character" w:customStyle="1" w:styleId="84">
    <w:name w:val="文档结构图 字符"/>
    <w:basedOn w:val="32"/>
    <w:link w:val="13"/>
    <w:semiHidden/>
    <w:qFormat/>
    <w:uiPriority w:val="0"/>
    <w:rPr>
      <w:shd w:val="clear" w:color="auto" w:fill="000080"/>
    </w:rPr>
  </w:style>
  <w:style w:type="character" w:customStyle="1" w:styleId="85">
    <w:name w:val="日期 字符"/>
    <w:basedOn w:val="32"/>
    <w:link w:val="19"/>
    <w:qFormat/>
    <w:uiPriority w:val="0"/>
  </w:style>
  <w:style w:type="character" w:customStyle="1" w:styleId="86">
    <w:name w:val="页眉 字符"/>
    <w:basedOn w:val="32"/>
    <w:link w:val="22"/>
    <w:qFormat/>
    <w:uiPriority w:val="0"/>
    <w:rPr>
      <w:sz w:val="18"/>
      <w:szCs w:val="18"/>
    </w:rPr>
  </w:style>
  <w:style w:type="character" w:customStyle="1" w:styleId="87">
    <w:name w:val="批注框文本 字符"/>
    <w:basedOn w:val="32"/>
    <w:link w:val="20"/>
    <w:semiHidden/>
    <w:qFormat/>
    <w:uiPriority w:val="0"/>
    <w:rPr>
      <w:sz w:val="18"/>
      <w:szCs w:val="18"/>
    </w:rPr>
  </w:style>
  <w:style w:type="character" w:customStyle="1" w:styleId="88">
    <w:name w:val="正文文本缩进 字符"/>
    <w:basedOn w:val="32"/>
    <w:link w:val="15"/>
    <w:qFormat/>
    <w:uiPriority w:val="0"/>
    <w:rPr>
      <w:sz w:val="28"/>
    </w:rPr>
  </w:style>
  <w:style w:type="character" w:customStyle="1" w:styleId="89">
    <w:name w:val="批注文字 字符"/>
    <w:basedOn w:val="32"/>
    <w:link w:val="14"/>
    <w:semiHidden/>
    <w:qFormat/>
    <w:uiPriority w:val="0"/>
  </w:style>
  <w:style w:type="character" w:customStyle="1" w:styleId="90">
    <w:name w:val="批注主题 字符"/>
    <w:basedOn w:val="89"/>
    <w:link w:val="29"/>
    <w:semiHidden/>
    <w:qFormat/>
    <w:uiPriority w:val="0"/>
    <w:rPr>
      <w:b/>
      <w:bCs/>
    </w:rPr>
  </w:style>
  <w:style w:type="paragraph" w:styleId="91">
    <w:name w:val="List Paragraph"/>
    <w:basedOn w:val="1"/>
    <w:qFormat/>
    <w:uiPriority w:val="34"/>
    <w:pPr>
      <w:ind w:firstLine="420" w:firstLineChars="200"/>
    </w:pPr>
    <w:rPr>
      <w:kern w:val="2"/>
      <w:sz w:val="21"/>
      <w:szCs w:val="24"/>
    </w:rPr>
  </w:style>
  <w:style w:type="character" w:customStyle="1" w:styleId="92">
    <w:name w:val="未处理的提及1"/>
    <w:basedOn w:val="32"/>
    <w:semiHidden/>
    <w:unhideWhenUsed/>
    <w:qFormat/>
    <w:uiPriority w:val="99"/>
    <w:rPr>
      <w:color w:val="605E5C"/>
      <w:shd w:val="clear" w:color="auto" w:fill="E1DFDD"/>
    </w:rPr>
  </w:style>
  <w:style w:type="character" w:customStyle="1" w:styleId="93">
    <w:name w:val="未处理的提及2"/>
    <w:basedOn w:val="32"/>
    <w:semiHidden/>
    <w:unhideWhenUsed/>
    <w:qFormat/>
    <w:uiPriority w:val="99"/>
    <w:rPr>
      <w:color w:val="605E5C"/>
      <w:shd w:val="clear" w:color="auto" w:fill="E1DFDD"/>
    </w:rPr>
  </w:style>
  <w:style w:type="character" w:customStyle="1" w:styleId="94">
    <w:name w:val="fontstyle01"/>
    <w:basedOn w:val="32"/>
    <w:qFormat/>
    <w:uiPriority w:val="0"/>
    <w:rPr>
      <w:rFonts w:hint="default" w:ascii="HiddenHorzOCR-Identity-H" w:hAnsi="HiddenHorzOCR-Identity-H"/>
      <w:color w:val="000000"/>
      <w:sz w:val="16"/>
      <w:szCs w:val="16"/>
    </w:rPr>
  </w:style>
  <w:style w:type="character" w:customStyle="1" w:styleId="95">
    <w:name w:val="未处理的提及3"/>
    <w:basedOn w:val="3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3.bin"/><Relationship Id="rId17" Type="http://schemas.openxmlformats.org/officeDocument/2006/relationships/image" Target="media/image3.wmf"/><Relationship Id="rId16" Type="http://schemas.openxmlformats.org/officeDocument/2006/relationships/oleObject" Target="embeddings/oleObject2.bin"/><Relationship Id="rId15" Type="http://schemas.openxmlformats.org/officeDocument/2006/relationships/image" Target="media/image2.wmf"/><Relationship Id="rId14" Type="http://schemas.openxmlformats.org/officeDocument/2006/relationships/oleObject" Target="embeddings/oleObject1.bin"/><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4984BF-3E03-4B65-8A56-45807E5BBDA6}">
  <ds:schemaRefs/>
</ds:datastoreItem>
</file>

<file path=customXml/itemProps3.xml><?xml version="1.0" encoding="utf-8"?>
<ds:datastoreItem xmlns:ds="http://schemas.openxmlformats.org/officeDocument/2006/customXml" ds:itemID="{B2A8944C-964F-494B-BD5D-A567AEAF2891}">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88</Pages>
  <Words>42445</Words>
  <Characters>47870</Characters>
  <Lines>431</Lines>
  <Paragraphs>121</Paragraphs>
  <TotalTime>7</TotalTime>
  <ScaleCrop>false</ScaleCrop>
  <LinksUpToDate>false</LinksUpToDate>
  <CharactersWithSpaces>49331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2024-02-26T02:51:00Z</dcterms:created>
  <dc:creator>Wang Xiaodan</dc:creator>
  <cp:lastModifiedBy>张晓艳</cp:lastModifiedBy>
  <cp:lastPrinted>2023-11-10T01:10:00Z</cp:lastPrinted>
  <dcterms:modified xsi:type="dcterms:W3CDTF">2024-08-12T07:42:39Z</dcterms:modified>
  <dc:title>城市地下综合体</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8F200918885D40A2A25509A392172AA8_13</vt:lpwstr>
  </property>
</Properties>
</file>