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bookmarkStart w:id="20" w:name="_GoBack"/>
      <w:bookmarkEnd w:id="20"/>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14</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42</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50</w:t>
      </w:r>
      <w:r>
        <w:fldChar w:fldCharType="end"/>
      </w:r>
      <w:r>
        <w:fldChar w:fldCharType="end"/>
      </w:r>
    </w:p>
    <w:p>
      <w:pPr>
        <w:pStyle w:val="3"/>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51</w:t>
      </w:r>
      <w:r>
        <w:fldChar w:fldCharType="end"/>
      </w:r>
      <w:r>
        <w:fldChar w:fldCharType="end"/>
      </w:r>
    </w:p>
    <w:p>
      <w:pPr>
        <w:pStyle w:val="3"/>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52</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1"/>
        <w:gridCol w:w="2959"/>
        <w:gridCol w:w="296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919"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959" w:type="dxa"/>
            <w:tcBorders>
              <w:top w:val="single" w:color="FFFFFF" w:sz="6" w:space="0"/>
              <w:left w:val="single" w:color="FFFFFF" w:sz="6" w:space="0"/>
              <w:right w:val="single" w:color="FFFFFF" w:sz="6" w:space="0"/>
            </w:tcBorders>
            <w:vAlign w:val="center"/>
          </w:tcPr>
          <w:p>
            <w:pPr>
              <w:pStyle w:val="9"/>
            </w:pPr>
            <w:r>
              <w:t>预算年度：2024</w:t>
            </w:r>
          </w:p>
        </w:tc>
        <w:tc>
          <w:tcPr>
            <w:tcW w:w="5919"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1"/>
            </w:pPr>
            <w:r>
              <w:t>序号</w:t>
            </w:r>
          </w:p>
        </w:tc>
        <w:tc>
          <w:tcPr>
            <w:tcW w:w="5919" w:type="dxa"/>
            <w:gridSpan w:val="3"/>
            <w:vAlign w:val="center"/>
          </w:tcPr>
          <w:p>
            <w:pPr>
              <w:pStyle w:val="11"/>
            </w:pPr>
            <w:r>
              <w:t>收入</w:t>
            </w:r>
          </w:p>
        </w:tc>
        <w:tc>
          <w:tcPr>
            <w:tcW w:w="5919" w:type="dxa"/>
            <w:gridSpan w:val="2"/>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1"/>
            </w:pPr>
            <w:r>
              <w:t>项  目</w:t>
            </w:r>
          </w:p>
        </w:tc>
        <w:tc>
          <w:tcPr>
            <w:tcW w:w="2960" w:type="dxa"/>
            <w:gridSpan w:val="2"/>
            <w:vAlign w:val="center"/>
          </w:tcPr>
          <w:p>
            <w:pPr>
              <w:pStyle w:val="11"/>
            </w:pPr>
            <w:r>
              <w:t>预算数</w:t>
            </w:r>
          </w:p>
        </w:tc>
        <w:tc>
          <w:tcPr>
            <w:tcW w:w="2960" w:type="dxa"/>
            <w:vAlign w:val="center"/>
          </w:tcPr>
          <w:p>
            <w:pPr>
              <w:pStyle w:val="11"/>
            </w:pPr>
            <w:r>
              <w:t>项  目</w:t>
            </w:r>
          </w:p>
        </w:tc>
        <w:tc>
          <w:tcPr>
            <w:tcW w:w="2959" w:type="dxa"/>
            <w:vAlign w:val="center"/>
          </w:tcPr>
          <w:p>
            <w:pPr>
              <w:pStyle w:val="11"/>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959" w:type="dxa"/>
            <w:vAlign w:val="center"/>
          </w:tcPr>
          <w:p>
            <w:pPr>
              <w:pStyle w:val="11"/>
            </w:pPr>
            <w:r>
              <w:t>栏次</w:t>
            </w:r>
          </w:p>
        </w:tc>
        <w:tc>
          <w:tcPr>
            <w:tcW w:w="2959" w:type="dxa"/>
            <w:vAlign w:val="center"/>
          </w:tcPr>
          <w:p>
            <w:pPr>
              <w:pStyle w:val="11"/>
            </w:pPr>
            <w:r>
              <w:t>1</w:t>
            </w:r>
          </w:p>
        </w:tc>
        <w:tc>
          <w:tcPr>
            <w:tcW w:w="2960" w:type="dxa"/>
            <w:gridSpan w:val="2"/>
            <w:vAlign w:val="center"/>
          </w:tcPr>
          <w:p>
            <w:pPr>
              <w:pStyle w:val="11"/>
            </w:pPr>
            <w:r>
              <w:t>2</w:t>
            </w:r>
          </w:p>
        </w:tc>
        <w:tc>
          <w:tcPr>
            <w:tcW w:w="2960" w:type="dxa"/>
            <w:vAlign w:val="center"/>
          </w:tcPr>
          <w:p>
            <w:pPr>
              <w:pStyle w:val="11"/>
            </w:pPr>
            <w:r>
              <w:t>3</w:t>
            </w:r>
          </w:p>
        </w:tc>
        <w:tc>
          <w:tcPr>
            <w:tcW w:w="2959" w:type="dxa"/>
            <w:vAlign w:val="center"/>
          </w:tcPr>
          <w:p>
            <w:pPr>
              <w:pStyle w:val="11"/>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w:t>
            </w:r>
          </w:p>
        </w:tc>
        <w:tc>
          <w:tcPr>
            <w:tcW w:w="2959" w:type="dxa"/>
            <w:vAlign w:val="center"/>
          </w:tcPr>
          <w:p>
            <w:pPr>
              <w:pStyle w:val="13"/>
            </w:pPr>
            <w:r>
              <w:t>一、一般公共预算拨款收入</w:t>
            </w:r>
          </w:p>
        </w:tc>
        <w:tc>
          <w:tcPr>
            <w:tcW w:w="2960" w:type="dxa"/>
            <w:gridSpan w:val="2"/>
            <w:vAlign w:val="center"/>
          </w:tcPr>
          <w:p>
            <w:pPr>
              <w:pStyle w:val="12"/>
            </w:pPr>
            <w:r>
              <w:t>2138.00</w:t>
            </w:r>
          </w:p>
        </w:tc>
        <w:tc>
          <w:tcPr>
            <w:tcW w:w="2960" w:type="dxa"/>
            <w:vAlign w:val="center"/>
          </w:tcPr>
          <w:p>
            <w:pPr>
              <w:pStyle w:val="13"/>
            </w:pPr>
            <w:r>
              <w:t>一、一般公共服务支出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w:t>
            </w:r>
          </w:p>
        </w:tc>
        <w:tc>
          <w:tcPr>
            <w:tcW w:w="2959" w:type="dxa"/>
            <w:vAlign w:val="center"/>
          </w:tcPr>
          <w:p>
            <w:pPr>
              <w:pStyle w:val="13"/>
            </w:pPr>
            <w:r>
              <w:t>二、政府性基金预算拨款收入</w:t>
            </w:r>
          </w:p>
        </w:tc>
        <w:tc>
          <w:tcPr>
            <w:tcW w:w="2960" w:type="dxa"/>
            <w:gridSpan w:val="2"/>
            <w:vAlign w:val="center"/>
          </w:tcPr>
          <w:p>
            <w:pPr>
              <w:pStyle w:val="12"/>
            </w:pPr>
          </w:p>
        </w:tc>
        <w:tc>
          <w:tcPr>
            <w:tcW w:w="2960" w:type="dxa"/>
            <w:vAlign w:val="center"/>
          </w:tcPr>
          <w:p>
            <w:pPr>
              <w:pStyle w:val="13"/>
            </w:pPr>
            <w:r>
              <w:t>二、外交支出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3</w:t>
            </w:r>
          </w:p>
        </w:tc>
        <w:tc>
          <w:tcPr>
            <w:tcW w:w="2959" w:type="dxa"/>
            <w:vAlign w:val="center"/>
          </w:tcPr>
          <w:p>
            <w:pPr>
              <w:pStyle w:val="13"/>
            </w:pPr>
            <w:r>
              <w:t>三、国有资本经营预算拨款收入</w:t>
            </w:r>
          </w:p>
        </w:tc>
        <w:tc>
          <w:tcPr>
            <w:tcW w:w="2960" w:type="dxa"/>
            <w:gridSpan w:val="2"/>
            <w:vAlign w:val="center"/>
          </w:tcPr>
          <w:p>
            <w:pPr>
              <w:pStyle w:val="12"/>
            </w:pPr>
          </w:p>
        </w:tc>
        <w:tc>
          <w:tcPr>
            <w:tcW w:w="2960" w:type="dxa"/>
            <w:vAlign w:val="center"/>
          </w:tcPr>
          <w:p>
            <w:pPr>
              <w:pStyle w:val="13"/>
            </w:pPr>
            <w:r>
              <w:t>三、国防支出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4</w:t>
            </w:r>
          </w:p>
        </w:tc>
        <w:tc>
          <w:tcPr>
            <w:tcW w:w="2959" w:type="dxa"/>
            <w:vAlign w:val="center"/>
          </w:tcPr>
          <w:p>
            <w:pPr>
              <w:pStyle w:val="13"/>
            </w:pPr>
            <w:r>
              <w:t>四、财政专户管理资金收入</w:t>
            </w:r>
          </w:p>
        </w:tc>
        <w:tc>
          <w:tcPr>
            <w:tcW w:w="2960" w:type="dxa"/>
            <w:gridSpan w:val="2"/>
            <w:vAlign w:val="center"/>
          </w:tcPr>
          <w:p>
            <w:pPr>
              <w:pStyle w:val="12"/>
            </w:pPr>
          </w:p>
        </w:tc>
        <w:tc>
          <w:tcPr>
            <w:tcW w:w="2960" w:type="dxa"/>
            <w:vAlign w:val="center"/>
          </w:tcPr>
          <w:p>
            <w:pPr>
              <w:pStyle w:val="13"/>
            </w:pPr>
            <w:r>
              <w:t>四、公共安全支出</w:t>
            </w:r>
          </w:p>
        </w:tc>
        <w:tc>
          <w:tcPr>
            <w:tcW w:w="2959" w:type="dxa"/>
            <w:vAlign w:val="center"/>
          </w:tcPr>
          <w:p>
            <w:pPr>
              <w:pStyle w:val="12"/>
            </w:pPr>
            <w:r>
              <w:t>2138.00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5</w:t>
            </w:r>
          </w:p>
        </w:tc>
        <w:tc>
          <w:tcPr>
            <w:tcW w:w="2959" w:type="dxa"/>
            <w:vAlign w:val="center"/>
          </w:tcPr>
          <w:p>
            <w:pPr>
              <w:pStyle w:val="13"/>
            </w:pPr>
            <w:r>
              <w:t>五、单位资金</w:t>
            </w:r>
          </w:p>
        </w:tc>
        <w:tc>
          <w:tcPr>
            <w:tcW w:w="2960" w:type="dxa"/>
            <w:gridSpan w:val="2"/>
            <w:vAlign w:val="center"/>
          </w:tcPr>
          <w:p>
            <w:pPr>
              <w:pStyle w:val="12"/>
            </w:pPr>
          </w:p>
        </w:tc>
        <w:tc>
          <w:tcPr>
            <w:tcW w:w="2960" w:type="dxa"/>
            <w:vAlign w:val="center"/>
          </w:tcPr>
          <w:p>
            <w:pPr>
              <w:pStyle w:val="13"/>
            </w:pPr>
            <w:r>
              <w:t>五、教育支出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6</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六、科学技术支出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7</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七、文化旅游体育与传媒支出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8</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八、社会保障和就业支出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9</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九、社会保险基金支出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10</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十、卫生健康支出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11</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十一、节能环保支出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12</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十二、城乡社区支出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13</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十三、农林水支出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14</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十四、交通运输支出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15</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十五、资源勘探工业信息等支出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16</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十六、商业服务业等支出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17</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十七、金融支出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18</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十八、援助其他地区支出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19</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十九、自然资源海洋气象等支出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20</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二十、住房保障支出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21</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二十一、粮油物资储备支出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22</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二十二、国有资本经营预算支出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23</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二十三、灾害防治及应急管理支出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24</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二十四、预备费</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25</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二十五、其他支出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26</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二十六、转移性支出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27</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二十七、债务还本支出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28</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二十八、债务付息支出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29</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二十九、债务发行费用支出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30</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三十、抗疫特别国债安排的支出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31</w:t>
            </w:r>
          </w:p>
        </w:tc>
        <w:tc>
          <w:tcPr>
            <w:tcW w:w="2959" w:type="dxa"/>
            <w:vAlign w:val="center"/>
          </w:tcPr>
          <w:p>
            <w:pPr>
              <w:pStyle w:val="13"/>
            </w:pPr>
          </w:p>
        </w:tc>
        <w:tc>
          <w:tcPr>
            <w:tcW w:w="2960" w:type="dxa"/>
            <w:gridSpan w:val="2"/>
            <w:vAlign w:val="center"/>
          </w:tcPr>
          <w:p>
            <w:pPr>
              <w:pStyle w:val="12"/>
            </w:pPr>
          </w:p>
        </w:tc>
        <w:tc>
          <w:tcPr>
            <w:tcW w:w="2960" w:type="dxa"/>
            <w:vAlign w:val="center"/>
          </w:tcPr>
          <w:p>
            <w:pPr>
              <w:pStyle w:val="13"/>
            </w:pPr>
            <w:r>
              <w:t>三十一、与上级财政地方债往来性支出</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32</w:t>
            </w:r>
          </w:p>
        </w:tc>
        <w:tc>
          <w:tcPr>
            <w:tcW w:w="2959" w:type="dxa"/>
            <w:vAlign w:val="center"/>
          </w:tcPr>
          <w:p>
            <w:pPr>
              <w:pStyle w:val="15"/>
            </w:pPr>
            <w:r>
              <w:t>本年收入合计</w:t>
            </w:r>
          </w:p>
        </w:tc>
        <w:tc>
          <w:tcPr>
            <w:tcW w:w="2960" w:type="dxa"/>
            <w:gridSpan w:val="2"/>
            <w:vAlign w:val="center"/>
          </w:tcPr>
          <w:p>
            <w:pPr>
              <w:pStyle w:val="16"/>
            </w:pPr>
            <w:r>
              <w:t>2138.00</w:t>
            </w:r>
          </w:p>
        </w:tc>
        <w:tc>
          <w:tcPr>
            <w:tcW w:w="2960" w:type="dxa"/>
            <w:vAlign w:val="center"/>
          </w:tcPr>
          <w:p>
            <w:pPr>
              <w:pStyle w:val="15"/>
            </w:pPr>
            <w:r>
              <w:t>本年支出合计</w:t>
            </w:r>
          </w:p>
        </w:tc>
        <w:tc>
          <w:tcPr>
            <w:tcW w:w="2959" w:type="dxa"/>
            <w:vAlign w:val="center"/>
          </w:tcPr>
          <w:p>
            <w:pPr>
              <w:pStyle w:val="16"/>
            </w:pPr>
            <w:r>
              <w:t>2138.00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33</w:t>
            </w:r>
          </w:p>
        </w:tc>
        <w:tc>
          <w:tcPr>
            <w:tcW w:w="2959" w:type="dxa"/>
            <w:vAlign w:val="center"/>
          </w:tcPr>
          <w:p>
            <w:pPr>
              <w:pStyle w:val="13"/>
            </w:pPr>
            <w:r>
              <w:t>上年结转结余</w:t>
            </w:r>
          </w:p>
        </w:tc>
        <w:tc>
          <w:tcPr>
            <w:tcW w:w="2960" w:type="dxa"/>
            <w:gridSpan w:val="2"/>
            <w:vAlign w:val="center"/>
          </w:tcPr>
          <w:p>
            <w:pPr>
              <w:pStyle w:val="12"/>
            </w:pPr>
          </w:p>
        </w:tc>
        <w:tc>
          <w:tcPr>
            <w:tcW w:w="2960" w:type="dxa"/>
            <w:vAlign w:val="center"/>
          </w:tcPr>
          <w:p>
            <w:pPr>
              <w:pStyle w:val="13"/>
            </w:pPr>
            <w:r>
              <w:t>年终结转结余</w:t>
            </w:r>
          </w:p>
        </w:tc>
        <w:tc>
          <w:tcPr>
            <w:tcW w:w="2959"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959" w:type="dxa"/>
            <w:vAlign w:val="center"/>
          </w:tcPr>
          <w:p>
            <w:pPr>
              <w:pStyle w:val="14"/>
            </w:pPr>
            <w:r>
              <w:t>34</w:t>
            </w:r>
          </w:p>
        </w:tc>
        <w:tc>
          <w:tcPr>
            <w:tcW w:w="2959" w:type="dxa"/>
            <w:vAlign w:val="center"/>
          </w:tcPr>
          <w:p>
            <w:pPr>
              <w:pStyle w:val="15"/>
            </w:pPr>
            <w:r>
              <w:t>收入总计</w:t>
            </w:r>
          </w:p>
        </w:tc>
        <w:tc>
          <w:tcPr>
            <w:tcW w:w="2960" w:type="dxa"/>
            <w:gridSpan w:val="2"/>
            <w:vAlign w:val="center"/>
          </w:tcPr>
          <w:p>
            <w:pPr>
              <w:pStyle w:val="16"/>
            </w:pPr>
            <w:r>
              <w:t>2138.00</w:t>
            </w:r>
          </w:p>
        </w:tc>
        <w:tc>
          <w:tcPr>
            <w:tcW w:w="2960" w:type="dxa"/>
            <w:vAlign w:val="center"/>
          </w:tcPr>
          <w:p>
            <w:pPr>
              <w:pStyle w:val="15"/>
            </w:pPr>
            <w:r>
              <w:t>支出总计</w:t>
            </w:r>
          </w:p>
        </w:tc>
        <w:tc>
          <w:tcPr>
            <w:tcW w:w="2959" w:type="dxa"/>
            <w:vAlign w:val="center"/>
          </w:tcPr>
          <w:p>
            <w:pPr>
              <w:pStyle w:val="16"/>
            </w:pPr>
            <w:r>
              <w:t>2138.00</w:t>
            </w:r>
          </w:p>
        </w:tc>
      </w:tr>
    </w:tbl>
    <w:p>
      <w:pPr>
        <w:sectPr>
          <w:footerReference r:id="rId3" w:type="default"/>
          <w:footerReference r:id="rId4" w:type="even"/>
          <w:pgSz w:w="16840" w:h="11900" w:orient="landscape"/>
          <w:pgMar w:top="1361" w:right="1020" w:bottom="1134" w:left="1020" w:header="720" w:footer="720" w:gutter="0"/>
          <w:pgNumType w:start="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8"/>
        <w:gridCol w:w="1138"/>
        <w:gridCol w:w="1139"/>
        <w:gridCol w:w="1138"/>
        <w:gridCol w:w="1138"/>
        <w:gridCol w:w="1139"/>
        <w:gridCol w:w="1138"/>
        <w:gridCol w:w="1138"/>
        <w:gridCol w:w="1138"/>
        <w:gridCol w:w="1139"/>
        <w:gridCol w:w="1138"/>
        <w:gridCol w:w="1138"/>
        <w:gridCol w:w="11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691" w:type="dxa"/>
            <w:gridSpan w:val="5"/>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3415" w:type="dxa"/>
            <w:gridSpan w:val="3"/>
            <w:tcBorders>
              <w:top w:val="single" w:color="FFFFFF" w:sz="6" w:space="0"/>
              <w:left w:val="single" w:color="FFFFFF" w:sz="6" w:space="0"/>
              <w:right w:val="single" w:color="FFFFFF" w:sz="6" w:space="0"/>
            </w:tcBorders>
            <w:vAlign w:val="center"/>
          </w:tcPr>
          <w:p>
            <w:pPr>
              <w:pStyle w:val="9"/>
            </w:pPr>
            <w:r>
              <w:t>预算年度：2024</w:t>
            </w:r>
          </w:p>
        </w:tc>
        <w:tc>
          <w:tcPr>
            <w:tcW w:w="5691" w:type="dxa"/>
            <w:gridSpan w:val="5"/>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8" w:type="dxa"/>
            <w:vMerge w:val="restart"/>
            <w:vAlign w:val="center"/>
          </w:tcPr>
          <w:p>
            <w:pPr>
              <w:pStyle w:val="11"/>
            </w:pPr>
            <w:r>
              <w:t>序号</w:t>
            </w:r>
          </w:p>
        </w:tc>
        <w:tc>
          <w:tcPr>
            <w:tcW w:w="2277" w:type="dxa"/>
            <w:gridSpan w:val="2"/>
            <w:vAlign w:val="center"/>
          </w:tcPr>
          <w:p>
            <w:pPr>
              <w:pStyle w:val="11"/>
            </w:pPr>
            <w:r>
              <w:t>功能分类科目</w:t>
            </w:r>
          </w:p>
        </w:tc>
        <w:tc>
          <w:tcPr>
            <w:tcW w:w="1138" w:type="dxa"/>
            <w:vMerge w:val="restart"/>
            <w:vAlign w:val="center"/>
          </w:tcPr>
          <w:p>
            <w:pPr>
              <w:pStyle w:val="11"/>
            </w:pPr>
            <w:r>
              <w:t>合计</w:t>
            </w:r>
          </w:p>
        </w:tc>
        <w:tc>
          <w:tcPr>
            <w:tcW w:w="9106" w:type="dxa"/>
            <w:gridSpan w:val="8"/>
            <w:vAlign w:val="center"/>
          </w:tcPr>
          <w:p>
            <w:pPr>
              <w:pStyle w:val="11"/>
            </w:pPr>
            <w:r>
              <w:t>本年收入</w:t>
            </w:r>
          </w:p>
        </w:tc>
        <w:tc>
          <w:tcPr>
            <w:tcW w:w="1138" w:type="dxa"/>
            <w:vMerge w:val="restart"/>
            <w:vAlign w:val="center"/>
          </w:tcPr>
          <w:p>
            <w:pPr>
              <w:pStyle w:val="11"/>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8" w:type="dxa"/>
            <w:vMerge w:val="continue"/>
          </w:tcPr>
          <w:p/>
        </w:tc>
        <w:tc>
          <w:tcPr>
            <w:tcW w:w="1138" w:type="dxa"/>
            <w:vAlign w:val="center"/>
          </w:tcPr>
          <w:p>
            <w:pPr>
              <w:pStyle w:val="11"/>
            </w:pPr>
            <w:r>
              <w:t>科目    编码</w:t>
            </w:r>
          </w:p>
        </w:tc>
        <w:tc>
          <w:tcPr>
            <w:tcW w:w="1139" w:type="dxa"/>
            <w:vAlign w:val="center"/>
          </w:tcPr>
          <w:p>
            <w:pPr>
              <w:pStyle w:val="11"/>
            </w:pPr>
            <w:r>
              <w:t>科目名称</w:t>
            </w:r>
          </w:p>
        </w:tc>
        <w:tc>
          <w:tcPr>
            <w:tcW w:w="1138" w:type="dxa"/>
            <w:vMerge w:val="continue"/>
          </w:tcPr>
          <w:p/>
        </w:tc>
        <w:tc>
          <w:tcPr>
            <w:tcW w:w="1138" w:type="dxa"/>
            <w:vAlign w:val="center"/>
          </w:tcPr>
          <w:p>
            <w:pPr>
              <w:pStyle w:val="11"/>
            </w:pPr>
            <w:r>
              <w:t>小计</w:t>
            </w:r>
          </w:p>
        </w:tc>
        <w:tc>
          <w:tcPr>
            <w:tcW w:w="1139" w:type="dxa"/>
            <w:vAlign w:val="center"/>
          </w:tcPr>
          <w:p>
            <w:pPr>
              <w:pStyle w:val="11"/>
            </w:pPr>
            <w:r>
              <w:t>财政拨款 收入</w:t>
            </w:r>
          </w:p>
        </w:tc>
        <w:tc>
          <w:tcPr>
            <w:tcW w:w="1138" w:type="dxa"/>
            <w:vAlign w:val="center"/>
          </w:tcPr>
          <w:p>
            <w:pPr>
              <w:pStyle w:val="11"/>
            </w:pPr>
            <w:r>
              <w:t>财政专户 收入</w:t>
            </w:r>
          </w:p>
        </w:tc>
        <w:tc>
          <w:tcPr>
            <w:tcW w:w="1138" w:type="dxa"/>
            <w:vAlign w:val="center"/>
          </w:tcPr>
          <w:p>
            <w:pPr>
              <w:pStyle w:val="11"/>
            </w:pPr>
            <w:r>
              <w:t>事业收入</w:t>
            </w:r>
          </w:p>
        </w:tc>
        <w:tc>
          <w:tcPr>
            <w:tcW w:w="1138" w:type="dxa"/>
            <w:vAlign w:val="center"/>
          </w:tcPr>
          <w:p>
            <w:pPr>
              <w:pStyle w:val="11"/>
            </w:pPr>
            <w:r>
              <w:t>经营收入</w:t>
            </w:r>
          </w:p>
        </w:tc>
        <w:tc>
          <w:tcPr>
            <w:tcW w:w="1139" w:type="dxa"/>
            <w:vAlign w:val="center"/>
          </w:tcPr>
          <w:p>
            <w:pPr>
              <w:pStyle w:val="11"/>
            </w:pPr>
            <w:r>
              <w:t>上级补助收入</w:t>
            </w:r>
          </w:p>
        </w:tc>
        <w:tc>
          <w:tcPr>
            <w:tcW w:w="1138" w:type="dxa"/>
            <w:vAlign w:val="center"/>
          </w:tcPr>
          <w:p>
            <w:pPr>
              <w:pStyle w:val="11"/>
            </w:pPr>
            <w:r>
              <w:t>附属单位上缴收入</w:t>
            </w:r>
          </w:p>
        </w:tc>
        <w:tc>
          <w:tcPr>
            <w:tcW w:w="1138" w:type="dxa"/>
            <w:vAlign w:val="center"/>
          </w:tcPr>
          <w:p>
            <w:pPr>
              <w:pStyle w:val="11"/>
            </w:pPr>
            <w:r>
              <w:t>其他收入</w:t>
            </w:r>
          </w:p>
        </w:tc>
        <w:tc>
          <w:tcPr>
            <w:tcW w:w="11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138" w:type="dxa"/>
            <w:vAlign w:val="center"/>
          </w:tcPr>
          <w:p>
            <w:pPr>
              <w:pStyle w:val="11"/>
            </w:pPr>
            <w:r>
              <w:t>栏次</w:t>
            </w:r>
          </w:p>
        </w:tc>
        <w:tc>
          <w:tcPr>
            <w:tcW w:w="1138" w:type="dxa"/>
            <w:vAlign w:val="center"/>
          </w:tcPr>
          <w:p>
            <w:pPr>
              <w:pStyle w:val="11"/>
            </w:pPr>
            <w:r>
              <w:t>1</w:t>
            </w:r>
          </w:p>
        </w:tc>
        <w:tc>
          <w:tcPr>
            <w:tcW w:w="1139" w:type="dxa"/>
            <w:vAlign w:val="center"/>
          </w:tcPr>
          <w:p>
            <w:pPr>
              <w:pStyle w:val="11"/>
            </w:pPr>
            <w:r>
              <w:t>2</w:t>
            </w:r>
          </w:p>
        </w:tc>
        <w:tc>
          <w:tcPr>
            <w:tcW w:w="1138" w:type="dxa"/>
            <w:vAlign w:val="center"/>
          </w:tcPr>
          <w:p>
            <w:pPr>
              <w:pStyle w:val="11"/>
            </w:pPr>
            <w:r>
              <w:t>3</w:t>
            </w:r>
          </w:p>
        </w:tc>
        <w:tc>
          <w:tcPr>
            <w:tcW w:w="1138" w:type="dxa"/>
            <w:vAlign w:val="center"/>
          </w:tcPr>
          <w:p>
            <w:pPr>
              <w:pStyle w:val="11"/>
            </w:pPr>
            <w:r>
              <w:t>4</w:t>
            </w:r>
          </w:p>
        </w:tc>
        <w:tc>
          <w:tcPr>
            <w:tcW w:w="1139" w:type="dxa"/>
            <w:vAlign w:val="center"/>
          </w:tcPr>
          <w:p>
            <w:pPr>
              <w:pStyle w:val="11"/>
            </w:pPr>
            <w:r>
              <w:t>5</w:t>
            </w:r>
          </w:p>
        </w:tc>
        <w:tc>
          <w:tcPr>
            <w:tcW w:w="1138" w:type="dxa"/>
            <w:vAlign w:val="center"/>
          </w:tcPr>
          <w:p>
            <w:pPr>
              <w:pStyle w:val="11"/>
            </w:pPr>
            <w:r>
              <w:t>6</w:t>
            </w:r>
          </w:p>
        </w:tc>
        <w:tc>
          <w:tcPr>
            <w:tcW w:w="1138" w:type="dxa"/>
            <w:vAlign w:val="center"/>
          </w:tcPr>
          <w:p>
            <w:pPr>
              <w:pStyle w:val="11"/>
            </w:pPr>
            <w:r>
              <w:t>7</w:t>
            </w:r>
          </w:p>
        </w:tc>
        <w:tc>
          <w:tcPr>
            <w:tcW w:w="1138" w:type="dxa"/>
            <w:vAlign w:val="center"/>
          </w:tcPr>
          <w:p>
            <w:pPr>
              <w:pStyle w:val="11"/>
            </w:pPr>
            <w:r>
              <w:t>8</w:t>
            </w:r>
          </w:p>
        </w:tc>
        <w:tc>
          <w:tcPr>
            <w:tcW w:w="1139" w:type="dxa"/>
            <w:vAlign w:val="center"/>
          </w:tcPr>
          <w:p>
            <w:pPr>
              <w:pStyle w:val="11"/>
            </w:pPr>
            <w:r>
              <w:t>9</w:t>
            </w:r>
          </w:p>
        </w:tc>
        <w:tc>
          <w:tcPr>
            <w:tcW w:w="1138" w:type="dxa"/>
            <w:vAlign w:val="center"/>
          </w:tcPr>
          <w:p>
            <w:pPr>
              <w:pStyle w:val="11"/>
            </w:pPr>
            <w:r>
              <w:t>10</w:t>
            </w:r>
          </w:p>
        </w:tc>
        <w:tc>
          <w:tcPr>
            <w:tcW w:w="1138" w:type="dxa"/>
            <w:vAlign w:val="center"/>
          </w:tcPr>
          <w:p>
            <w:pPr>
              <w:pStyle w:val="11"/>
            </w:pPr>
            <w:r>
              <w:t>11</w:t>
            </w:r>
          </w:p>
        </w:tc>
        <w:tc>
          <w:tcPr>
            <w:tcW w:w="1138" w:type="dxa"/>
            <w:vAlign w:val="center"/>
          </w:tcPr>
          <w:p>
            <w:pPr>
              <w:pStyle w:val="11"/>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8" w:type="dxa"/>
            <w:vAlign w:val="center"/>
          </w:tcPr>
          <w:p>
            <w:pPr>
              <w:pStyle w:val="14"/>
            </w:pPr>
            <w:r>
              <w:t>1</w:t>
            </w:r>
          </w:p>
        </w:tc>
        <w:tc>
          <w:tcPr>
            <w:tcW w:w="1138" w:type="dxa"/>
            <w:vAlign w:val="center"/>
          </w:tcPr>
          <w:p>
            <w:pPr>
              <w:pStyle w:val="17"/>
            </w:pPr>
          </w:p>
        </w:tc>
        <w:tc>
          <w:tcPr>
            <w:tcW w:w="1139" w:type="dxa"/>
            <w:vAlign w:val="center"/>
          </w:tcPr>
          <w:p>
            <w:pPr>
              <w:pStyle w:val="15"/>
            </w:pPr>
            <w:r>
              <w:t>合计</w:t>
            </w:r>
          </w:p>
        </w:tc>
        <w:tc>
          <w:tcPr>
            <w:tcW w:w="1138" w:type="dxa"/>
            <w:vAlign w:val="center"/>
          </w:tcPr>
          <w:p>
            <w:pPr>
              <w:pStyle w:val="16"/>
            </w:pPr>
            <w:r>
              <w:t>2138.00</w:t>
            </w:r>
          </w:p>
        </w:tc>
        <w:tc>
          <w:tcPr>
            <w:tcW w:w="1138" w:type="dxa"/>
            <w:vAlign w:val="center"/>
          </w:tcPr>
          <w:p>
            <w:pPr>
              <w:pStyle w:val="16"/>
            </w:pPr>
            <w:r>
              <w:t>2138.00</w:t>
            </w:r>
          </w:p>
        </w:tc>
        <w:tc>
          <w:tcPr>
            <w:tcW w:w="1139" w:type="dxa"/>
            <w:vAlign w:val="center"/>
          </w:tcPr>
          <w:p>
            <w:pPr>
              <w:pStyle w:val="16"/>
            </w:pPr>
            <w:r>
              <w:t>2138.00</w:t>
            </w:r>
          </w:p>
        </w:tc>
        <w:tc>
          <w:tcPr>
            <w:tcW w:w="1138" w:type="dxa"/>
            <w:vAlign w:val="center"/>
          </w:tcPr>
          <w:p>
            <w:pPr>
              <w:pStyle w:val="16"/>
            </w:pPr>
          </w:p>
        </w:tc>
        <w:tc>
          <w:tcPr>
            <w:tcW w:w="1138" w:type="dxa"/>
            <w:vAlign w:val="center"/>
          </w:tcPr>
          <w:p>
            <w:pPr>
              <w:pStyle w:val="16"/>
            </w:pPr>
          </w:p>
        </w:tc>
        <w:tc>
          <w:tcPr>
            <w:tcW w:w="1138" w:type="dxa"/>
            <w:vAlign w:val="center"/>
          </w:tcPr>
          <w:p>
            <w:pPr>
              <w:pStyle w:val="16"/>
            </w:pPr>
          </w:p>
        </w:tc>
        <w:tc>
          <w:tcPr>
            <w:tcW w:w="1139" w:type="dxa"/>
            <w:vAlign w:val="center"/>
          </w:tcPr>
          <w:p>
            <w:pPr>
              <w:pStyle w:val="16"/>
            </w:pPr>
          </w:p>
        </w:tc>
        <w:tc>
          <w:tcPr>
            <w:tcW w:w="1138" w:type="dxa"/>
            <w:vAlign w:val="center"/>
          </w:tcPr>
          <w:p>
            <w:pPr>
              <w:pStyle w:val="16"/>
            </w:pPr>
          </w:p>
        </w:tc>
        <w:tc>
          <w:tcPr>
            <w:tcW w:w="1138" w:type="dxa"/>
            <w:vAlign w:val="center"/>
          </w:tcPr>
          <w:p>
            <w:pPr>
              <w:pStyle w:val="16"/>
            </w:pPr>
          </w:p>
        </w:tc>
        <w:tc>
          <w:tcPr>
            <w:tcW w:w="113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8" w:type="dxa"/>
            <w:vAlign w:val="center"/>
          </w:tcPr>
          <w:p>
            <w:pPr>
              <w:pStyle w:val="14"/>
            </w:pPr>
            <w:r>
              <w:t>2</w:t>
            </w:r>
          </w:p>
        </w:tc>
        <w:tc>
          <w:tcPr>
            <w:tcW w:w="1138" w:type="dxa"/>
            <w:vAlign w:val="center"/>
          </w:tcPr>
          <w:p>
            <w:pPr>
              <w:pStyle w:val="13"/>
            </w:pPr>
            <w:r>
              <w:t>204</w:t>
            </w:r>
          </w:p>
        </w:tc>
        <w:tc>
          <w:tcPr>
            <w:tcW w:w="1139" w:type="dxa"/>
            <w:vAlign w:val="center"/>
          </w:tcPr>
          <w:p>
            <w:pPr>
              <w:pStyle w:val="13"/>
            </w:pPr>
            <w:r>
              <w:t>公共安全支出</w:t>
            </w:r>
          </w:p>
        </w:tc>
        <w:tc>
          <w:tcPr>
            <w:tcW w:w="1138" w:type="dxa"/>
            <w:vAlign w:val="center"/>
          </w:tcPr>
          <w:p>
            <w:pPr>
              <w:pStyle w:val="12"/>
            </w:pPr>
            <w:r>
              <w:t>2138.00</w:t>
            </w:r>
          </w:p>
        </w:tc>
        <w:tc>
          <w:tcPr>
            <w:tcW w:w="1138" w:type="dxa"/>
            <w:vAlign w:val="center"/>
          </w:tcPr>
          <w:p>
            <w:pPr>
              <w:pStyle w:val="12"/>
            </w:pPr>
            <w:r>
              <w:t>2138.00</w:t>
            </w:r>
          </w:p>
        </w:tc>
        <w:tc>
          <w:tcPr>
            <w:tcW w:w="1139" w:type="dxa"/>
            <w:vAlign w:val="center"/>
          </w:tcPr>
          <w:p>
            <w:pPr>
              <w:pStyle w:val="12"/>
            </w:pPr>
            <w:r>
              <w:t>2138.00</w:t>
            </w: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c>
          <w:tcPr>
            <w:tcW w:w="1139" w:type="dxa"/>
            <w:vAlign w:val="center"/>
          </w:tcPr>
          <w:p>
            <w:pPr>
              <w:pStyle w:val="12"/>
            </w:pP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8" w:type="dxa"/>
            <w:vAlign w:val="center"/>
          </w:tcPr>
          <w:p>
            <w:pPr>
              <w:pStyle w:val="14"/>
            </w:pPr>
            <w:r>
              <w:t>3</w:t>
            </w:r>
          </w:p>
        </w:tc>
        <w:tc>
          <w:tcPr>
            <w:tcW w:w="1138" w:type="dxa"/>
            <w:vAlign w:val="center"/>
          </w:tcPr>
          <w:p>
            <w:pPr>
              <w:pStyle w:val="13"/>
            </w:pPr>
            <w:r>
              <w:t>20404</w:t>
            </w:r>
          </w:p>
        </w:tc>
        <w:tc>
          <w:tcPr>
            <w:tcW w:w="1139" w:type="dxa"/>
            <w:vAlign w:val="center"/>
          </w:tcPr>
          <w:p>
            <w:pPr>
              <w:pStyle w:val="13"/>
            </w:pPr>
            <w:r>
              <w:t>检察</w:t>
            </w:r>
          </w:p>
        </w:tc>
        <w:tc>
          <w:tcPr>
            <w:tcW w:w="1138" w:type="dxa"/>
            <w:vAlign w:val="center"/>
          </w:tcPr>
          <w:p>
            <w:pPr>
              <w:pStyle w:val="12"/>
            </w:pPr>
            <w:r>
              <w:t>2138.00</w:t>
            </w:r>
          </w:p>
        </w:tc>
        <w:tc>
          <w:tcPr>
            <w:tcW w:w="1138" w:type="dxa"/>
            <w:vAlign w:val="center"/>
          </w:tcPr>
          <w:p>
            <w:pPr>
              <w:pStyle w:val="12"/>
            </w:pPr>
            <w:r>
              <w:t>2138.00</w:t>
            </w:r>
          </w:p>
        </w:tc>
        <w:tc>
          <w:tcPr>
            <w:tcW w:w="1139" w:type="dxa"/>
            <w:vAlign w:val="center"/>
          </w:tcPr>
          <w:p>
            <w:pPr>
              <w:pStyle w:val="12"/>
            </w:pPr>
            <w:r>
              <w:t>2138.00</w:t>
            </w: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c>
          <w:tcPr>
            <w:tcW w:w="1139" w:type="dxa"/>
            <w:vAlign w:val="center"/>
          </w:tcPr>
          <w:p>
            <w:pPr>
              <w:pStyle w:val="12"/>
            </w:pP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8" w:type="dxa"/>
            <w:vAlign w:val="center"/>
          </w:tcPr>
          <w:p>
            <w:pPr>
              <w:pStyle w:val="14"/>
            </w:pPr>
            <w:r>
              <w:t>4</w:t>
            </w:r>
          </w:p>
        </w:tc>
        <w:tc>
          <w:tcPr>
            <w:tcW w:w="1138" w:type="dxa"/>
            <w:vAlign w:val="center"/>
          </w:tcPr>
          <w:p>
            <w:pPr>
              <w:pStyle w:val="13"/>
            </w:pPr>
            <w:r>
              <w:t>2040402</w:t>
            </w:r>
          </w:p>
        </w:tc>
        <w:tc>
          <w:tcPr>
            <w:tcW w:w="1139" w:type="dxa"/>
            <w:vAlign w:val="center"/>
          </w:tcPr>
          <w:p>
            <w:pPr>
              <w:pStyle w:val="13"/>
            </w:pPr>
            <w:r>
              <w:t>一般行政管理事务</w:t>
            </w:r>
          </w:p>
        </w:tc>
        <w:tc>
          <w:tcPr>
            <w:tcW w:w="1138" w:type="dxa"/>
            <w:vAlign w:val="center"/>
          </w:tcPr>
          <w:p>
            <w:pPr>
              <w:pStyle w:val="12"/>
            </w:pPr>
            <w:r>
              <w:t>650.00</w:t>
            </w:r>
          </w:p>
        </w:tc>
        <w:tc>
          <w:tcPr>
            <w:tcW w:w="1138" w:type="dxa"/>
            <w:vAlign w:val="center"/>
          </w:tcPr>
          <w:p>
            <w:pPr>
              <w:pStyle w:val="12"/>
            </w:pPr>
            <w:r>
              <w:t>650.00</w:t>
            </w:r>
          </w:p>
        </w:tc>
        <w:tc>
          <w:tcPr>
            <w:tcW w:w="1139" w:type="dxa"/>
            <w:vAlign w:val="center"/>
          </w:tcPr>
          <w:p>
            <w:pPr>
              <w:pStyle w:val="12"/>
            </w:pPr>
            <w:r>
              <w:t>650.00</w:t>
            </w: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c>
          <w:tcPr>
            <w:tcW w:w="1139" w:type="dxa"/>
            <w:vAlign w:val="center"/>
          </w:tcPr>
          <w:p>
            <w:pPr>
              <w:pStyle w:val="12"/>
            </w:pP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8" w:type="dxa"/>
            <w:vAlign w:val="center"/>
          </w:tcPr>
          <w:p>
            <w:pPr>
              <w:pStyle w:val="14"/>
            </w:pPr>
            <w:r>
              <w:t>5</w:t>
            </w:r>
          </w:p>
        </w:tc>
        <w:tc>
          <w:tcPr>
            <w:tcW w:w="1138" w:type="dxa"/>
            <w:vAlign w:val="center"/>
          </w:tcPr>
          <w:p>
            <w:pPr>
              <w:pStyle w:val="13"/>
            </w:pPr>
            <w:r>
              <w:t>2040410</w:t>
            </w:r>
          </w:p>
        </w:tc>
        <w:tc>
          <w:tcPr>
            <w:tcW w:w="1139" w:type="dxa"/>
            <w:vAlign w:val="center"/>
          </w:tcPr>
          <w:p>
            <w:pPr>
              <w:pStyle w:val="13"/>
            </w:pPr>
            <w:r>
              <w:t>检察监督</w:t>
            </w:r>
          </w:p>
        </w:tc>
        <w:tc>
          <w:tcPr>
            <w:tcW w:w="1138" w:type="dxa"/>
            <w:vAlign w:val="center"/>
          </w:tcPr>
          <w:p>
            <w:pPr>
              <w:pStyle w:val="12"/>
            </w:pPr>
            <w:r>
              <w:t>838.00</w:t>
            </w:r>
          </w:p>
        </w:tc>
        <w:tc>
          <w:tcPr>
            <w:tcW w:w="1138" w:type="dxa"/>
            <w:vAlign w:val="center"/>
          </w:tcPr>
          <w:p>
            <w:pPr>
              <w:pStyle w:val="12"/>
            </w:pPr>
            <w:r>
              <w:t>838.00</w:t>
            </w:r>
          </w:p>
        </w:tc>
        <w:tc>
          <w:tcPr>
            <w:tcW w:w="1139" w:type="dxa"/>
            <w:vAlign w:val="center"/>
          </w:tcPr>
          <w:p>
            <w:pPr>
              <w:pStyle w:val="12"/>
            </w:pPr>
            <w:r>
              <w:t>838.00</w:t>
            </w: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c>
          <w:tcPr>
            <w:tcW w:w="1139" w:type="dxa"/>
            <w:vAlign w:val="center"/>
          </w:tcPr>
          <w:p>
            <w:pPr>
              <w:pStyle w:val="12"/>
            </w:pP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138" w:type="dxa"/>
            <w:vAlign w:val="center"/>
          </w:tcPr>
          <w:p>
            <w:pPr>
              <w:pStyle w:val="14"/>
            </w:pPr>
            <w:r>
              <w:t>6</w:t>
            </w:r>
          </w:p>
        </w:tc>
        <w:tc>
          <w:tcPr>
            <w:tcW w:w="1138" w:type="dxa"/>
            <w:vAlign w:val="center"/>
          </w:tcPr>
          <w:p>
            <w:pPr>
              <w:pStyle w:val="13"/>
            </w:pPr>
            <w:r>
              <w:t>2040499</w:t>
            </w:r>
          </w:p>
        </w:tc>
        <w:tc>
          <w:tcPr>
            <w:tcW w:w="1139" w:type="dxa"/>
            <w:vAlign w:val="center"/>
          </w:tcPr>
          <w:p>
            <w:pPr>
              <w:pStyle w:val="13"/>
            </w:pPr>
            <w:r>
              <w:t>其他检察支出</w:t>
            </w:r>
          </w:p>
        </w:tc>
        <w:tc>
          <w:tcPr>
            <w:tcW w:w="1138" w:type="dxa"/>
            <w:vAlign w:val="center"/>
          </w:tcPr>
          <w:p>
            <w:pPr>
              <w:pStyle w:val="12"/>
            </w:pPr>
            <w:r>
              <w:t>650.00</w:t>
            </w:r>
          </w:p>
        </w:tc>
        <w:tc>
          <w:tcPr>
            <w:tcW w:w="1138" w:type="dxa"/>
            <w:vAlign w:val="center"/>
          </w:tcPr>
          <w:p>
            <w:pPr>
              <w:pStyle w:val="12"/>
            </w:pPr>
            <w:r>
              <w:t>650.00</w:t>
            </w:r>
          </w:p>
        </w:tc>
        <w:tc>
          <w:tcPr>
            <w:tcW w:w="1139" w:type="dxa"/>
            <w:vAlign w:val="center"/>
          </w:tcPr>
          <w:p>
            <w:pPr>
              <w:pStyle w:val="12"/>
            </w:pPr>
            <w:r>
              <w:t>650.00</w:t>
            </w: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c>
          <w:tcPr>
            <w:tcW w:w="1139" w:type="dxa"/>
            <w:vAlign w:val="center"/>
          </w:tcPr>
          <w:p>
            <w:pPr>
              <w:pStyle w:val="12"/>
            </w:pPr>
          </w:p>
        </w:tc>
        <w:tc>
          <w:tcPr>
            <w:tcW w:w="1138" w:type="dxa"/>
            <w:vAlign w:val="center"/>
          </w:tcPr>
          <w:p>
            <w:pPr>
              <w:pStyle w:val="12"/>
            </w:pPr>
          </w:p>
        </w:tc>
        <w:tc>
          <w:tcPr>
            <w:tcW w:w="1138" w:type="dxa"/>
            <w:vAlign w:val="center"/>
          </w:tcPr>
          <w:p>
            <w:pPr>
              <w:pStyle w:val="12"/>
            </w:pPr>
          </w:p>
        </w:tc>
        <w:tc>
          <w:tcPr>
            <w:tcW w:w="1138"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4"/>
        <w:gridCol w:w="1644"/>
        <w:gridCol w:w="1644"/>
        <w:gridCol w:w="1644"/>
        <w:gridCol w:w="1645"/>
        <w:gridCol w:w="1644"/>
        <w:gridCol w:w="1644"/>
        <w:gridCol w:w="1645"/>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32"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3289"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6576"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4" w:type="dxa"/>
            <w:vMerge w:val="restart"/>
            <w:vAlign w:val="center"/>
          </w:tcPr>
          <w:p>
            <w:pPr>
              <w:pStyle w:val="11"/>
            </w:pPr>
            <w:r>
              <w:t>序号</w:t>
            </w:r>
          </w:p>
        </w:tc>
        <w:tc>
          <w:tcPr>
            <w:tcW w:w="3288" w:type="dxa"/>
            <w:gridSpan w:val="2"/>
            <w:vAlign w:val="center"/>
          </w:tcPr>
          <w:p>
            <w:pPr>
              <w:pStyle w:val="11"/>
            </w:pPr>
            <w:r>
              <w:t>功能分类科目</w:t>
            </w:r>
          </w:p>
        </w:tc>
        <w:tc>
          <w:tcPr>
            <w:tcW w:w="1644" w:type="dxa"/>
            <w:vMerge w:val="restart"/>
            <w:vAlign w:val="center"/>
          </w:tcPr>
          <w:p>
            <w:pPr>
              <w:pStyle w:val="11"/>
            </w:pPr>
            <w:r>
              <w:t>合计</w:t>
            </w:r>
          </w:p>
        </w:tc>
        <w:tc>
          <w:tcPr>
            <w:tcW w:w="1645" w:type="dxa"/>
            <w:vMerge w:val="restart"/>
            <w:vAlign w:val="center"/>
          </w:tcPr>
          <w:p>
            <w:pPr>
              <w:pStyle w:val="11"/>
            </w:pPr>
            <w:r>
              <w:t>基本支出</w:t>
            </w:r>
          </w:p>
        </w:tc>
        <w:tc>
          <w:tcPr>
            <w:tcW w:w="1644" w:type="dxa"/>
            <w:vMerge w:val="restart"/>
            <w:vAlign w:val="center"/>
          </w:tcPr>
          <w:p>
            <w:pPr>
              <w:pStyle w:val="11"/>
            </w:pPr>
            <w:r>
              <w:t>项目支出</w:t>
            </w:r>
          </w:p>
        </w:tc>
        <w:tc>
          <w:tcPr>
            <w:tcW w:w="1644" w:type="dxa"/>
            <w:vMerge w:val="restart"/>
            <w:vAlign w:val="center"/>
          </w:tcPr>
          <w:p>
            <w:pPr>
              <w:pStyle w:val="11"/>
            </w:pPr>
            <w:r>
              <w:t>经营支出</w:t>
            </w:r>
          </w:p>
        </w:tc>
        <w:tc>
          <w:tcPr>
            <w:tcW w:w="1645" w:type="dxa"/>
            <w:vMerge w:val="restart"/>
            <w:vAlign w:val="center"/>
          </w:tcPr>
          <w:p>
            <w:pPr>
              <w:pStyle w:val="11"/>
            </w:pPr>
            <w:r>
              <w:t>上解上级     支出</w:t>
            </w:r>
          </w:p>
        </w:tc>
        <w:tc>
          <w:tcPr>
            <w:tcW w:w="1643" w:type="dxa"/>
            <w:vMerge w:val="restart"/>
            <w:vAlign w:val="center"/>
          </w:tcPr>
          <w:p>
            <w:pPr>
              <w:pStyle w:val="11"/>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4" w:type="dxa"/>
            <w:vMerge w:val="continue"/>
          </w:tcPr>
          <w:p/>
        </w:tc>
        <w:tc>
          <w:tcPr>
            <w:tcW w:w="1644" w:type="dxa"/>
            <w:vAlign w:val="center"/>
          </w:tcPr>
          <w:p>
            <w:pPr>
              <w:pStyle w:val="11"/>
            </w:pPr>
            <w:r>
              <w:t>科目    编码</w:t>
            </w:r>
          </w:p>
        </w:tc>
        <w:tc>
          <w:tcPr>
            <w:tcW w:w="1644" w:type="dxa"/>
            <w:vAlign w:val="center"/>
          </w:tcPr>
          <w:p>
            <w:pPr>
              <w:pStyle w:val="11"/>
            </w:pPr>
            <w:r>
              <w:t>科目名称</w:t>
            </w:r>
          </w:p>
        </w:tc>
        <w:tc>
          <w:tcPr>
            <w:tcW w:w="1644" w:type="dxa"/>
            <w:vMerge w:val="continue"/>
          </w:tcPr>
          <w:p/>
        </w:tc>
        <w:tc>
          <w:tcPr>
            <w:tcW w:w="1645" w:type="dxa"/>
            <w:vMerge w:val="continue"/>
          </w:tcPr>
          <w:p/>
        </w:tc>
        <w:tc>
          <w:tcPr>
            <w:tcW w:w="1644" w:type="dxa"/>
            <w:vMerge w:val="continue"/>
          </w:tcPr>
          <w:p/>
        </w:tc>
        <w:tc>
          <w:tcPr>
            <w:tcW w:w="1644" w:type="dxa"/>
            <w:vMerge w:val="continue"/>
          </w:tcPr>
          <w:p/>
        </w:tc>
        <w:tc>
          <w:tcPr>
            <w:tcW w:w="1645"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4" w:type="dxa"/>
            <w:vAlign w:val="center"/>
          </w:tcPr>
          <w:p>
            <w:pPr>
              <w:pStyle w:val="11"/>
            </w:pPr>
            <w:r>
              <w:t>栏次</w:t>
            </w:r>
          </w:p>
        </w:tc>
        <w:tc>
          <w:tcPr>
            <w:tcW w:w="1644" w:type="dxa"/>
            <w:vAlign w:val="center"/>
          </w:tcPr>
          <w:p>
            <w:pPr>
              <w:pStyle w:val="11"/>
            </w:pPr>
            <w:r>
              <w:t>1</w:t>
            </w:r>
          </w:p>
        </w:tc>
        <w:tc>
          <w:tcPr>
            <w:tcW w:w="1644" w:type="dxa"/>
            <w:vAlign w:val="center"/>
          </w:tcPr>
          <w:p>
            <w:pPr>
              <w:pStyle w:val="11"/>
            </w:pPr>
            <w:r>
              <w:t>2</w:t>
            </w:r>
          </w:p>
        </w:tc>
        <w:tc>
          <w:tcPr>
            <w:tcW w:w="1644" w:type="dxa"/>
            <w:vAlign w:val="center"/>
          </w:tcPr>
          <w:p>
            <w:pPr>
              <w:pStyle w:val="11"/>
            </w:pPr>
            <w:r>
              <w:t>3</w:t>
            </w:r>
          </w:p>
        </w:tc>
        <w:tc>
          <w:tcPr>
            <w:tcW w:w="1645" w:type="dxa"/>
            <w:vAlign w:val="center"/>
          </w:tcPr>
          <w:p>
            <w:pPr>
              <w:pStyle w:val="11"/>
            </w:pPr>
            <w:r>
              <w:t>4</w:t>
            </w:r>
          </w:p>
        </w:tc>
        <w:tc>
          <w:tcPr>
            <w:tcW w:w="1644" w:type="dxa"/>
            <w:vAlign w:val="center"/>
          </w:tcPr>
          <w:p>
            <w:pPr>
              <w:pStyle w:val="11"/>
            </w:pPr>
            <w:r>
              <w:t>5</w:t>
            </w:r>
          </w:p>
        </w:tc>
        <w:tc>
          <w:tcPr>
            <w:tcW w:w="1644" w:type="dxa"/>
            <w:vAlign w:val="center"/>
          </w:tcPr>
          <w:p>
            <w:pPr>
              <w:pStyle w:val="11"/>
            </w:pPr>
            <w:r>
              <w:t>6</w:t>
            </w:r>
          </w:p>
        </w:tc>
        <w:tc>
          <w:tcPr>
            <w:tcW w:w="1645" w:type="dxa"/>
            <w:vAlign w:val="center"/>
          </w:tcPr>
          <w:p>
            <w:pPr>
              <w:pStyle w:val="11"/>
            </w:pPr>
            <w:r>
              <w:t>7</w:t>
            </w:r>
          </w:p>
        </w:tc>
        <w:tc>
          <w:tcPr>
            <w:tcW w:w="1643" w:type="dxa"/>
            <w:vAlign w:val="center"/>
          </w:tcPr>
          <w:p>
            <w:pPr>
              <w:pStyle w:val="11"/>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4" w:type="dxa"/>
            <w:vAlign w:val="center"/>
          </w:tcPr>
          <w:p>
            <w:pPr>
              <w:pStyle w:val="14"/>
            </w:pPr>
            <w:r>
              <w:t>1</w:t>
            </w:r>
          </w:p>
        </w:tc>
        <w:tc>
          <w:tcPr>
            <w:tcW w:w="1644" w:type="dxa"/>
            <w:vAlign w:val="center"/>
          </w:tcPr>
          <w:p>
            <w:pPr>
              <w:pStyle w:val="17"/>
            </w:pPr>
          </w:p>
        </w:tc>
        <w:tc>
          <w:tcPr>
            <w:tcW w:w="1644" w:type="dxa"/>
            <w:vAlign w:val="center"/>
          </w:tcPr>
          <w:p>
            <w:pPr>
              <w:pStyle w:val="15"/>
            </w:pPr>
            <w:r>
              <w:t>合计</w:t>
            </w:r>
          </w:p>
        </w:tc>
        <w:tc>
          <w:tcPr>
            <w:tcW w:w="1644" w:type="dxa"/>
            <w:vAlign w:val="center"/>
          </w:tcPr>
          <w:p>
            <w:pPr>
              <w:pStyle w:val="16"/>
            </w:pPr>
            <w:r>
              <w:t>2138.00</w:t>
            </w:r>
          </w:p>
        </w:tc>
        <w:tc>
          <w:tcPr>
            <w:tcW w:w="1645" w:type="dxa"/>
            <w:vAlign w:val="center"/>
          </w:tcPr>
          <w:p>
            <w:pPr>
              <w:pStyle w:val="16"/>
            </w:pPr>
          </w:p>
        </w:tc>
        <w:tc>
          <w:tcPr>
            <w:tcW w:w="1644" w:type="dxa"/>
            <w:vAlign w:val="center"/>
          </w:tcPr>
          <w:p>
            <w:pPr>
              <w:pStyle w:val="16"/>
            </w:pPr>
            <w:r>
              <w:t>2138.00</w:t>
            </w:r>
          </w:p>
        </w:tc>
        <w:tc>
          <w:tcPr>
            <w:tcW w:w="1644" w:type="dxa"/>
            <w:vAlign w:val="center"/>
          </w:tcPr>
          <w:p>
            <w:pPr>
              <w:pStyle w:val="16"/>
            </w:pPr>
          </w:p>
        </w:tc>
        <w:tc>
          <w:tcPr>
            <w:tcW w:w="1645" w:type="dxa"/>
            <w:vAlign w:val="center"/>
          </w:tcPr>
          <w:p>
            <w:pPr>
              <w:pStyle w:val="16"/>
            </w:pP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4" w:type="dxa"/>
            <w:vAlign w:val="center"/>
          </w:tcPr>
          <w:p>
            <w:pPr>
              <w:pStyle w:val="14"/>
            </w:pPr>
            <w:r>
              <w:t>2</w:t>
            </w:r>
          </w:p>
        </w:tc>
        <w:tc>
          <w:tcPr>
            <w:tcW w:w="1644" w:type="dxa"/>
            <w:vAlign w:val="center"/>
          </w:tcPr>
          <w:p>
            <w:pPr>
              <w:pStyle w:val="13"/>
            </w:pPr>
            <w:r>
              <w:t>204</w:t>
            </w:r>
          </w:p>
        </w:tc>
        <w:tc>
          <w:tcPr>
            <w:tcW w:w="1644" w:type="dxa"/>
            <w:vAlign w:val="center"/>
          </w:tcPr>
          <w:p>
            <w:pPr>
              <w:pStyle w:val="13"/>
            </w:pPr>
            <w:r>
              <w:t>公共安全支出</w:t>
            </w:r>
          </w:p>
        </w:tc>
        <w:tc>
          <w:tcPr>
            <w:tcW w:w="1644" w:type="dxa"/>
            <w:vAlign w:val="center"/>
          </w:tcPr>
          <w:p>
            <w:pPr>
              <w:pStyle w:val="12"/>
            </w:pPr>
            <w:r>
              <w:t>2138.00</w:t>
            </w:r>
          </w:p>
        </w:tc>
        <w:tc>
          <w:tcPr>
            <w:tcW w:w="1645" w:type="dxa"/>
            <w:vAlign w:val="center"/>
          </w:tcPr>
          <w:p>
            <w:pPr>
              <w:pStyle w:val="12"/>
            </w:pPr>
          </w:p>
        </w:tc>
        <w:tc>
          <w:tcPr>
            <w:tcW w:w="1644" w:type="dxa"/>
            <w:vAlign w:val="center"/>
          </w:tcPr>
          <w:p>
            <w:pPr>
              <w:pStyle w:val="12"/>
            </w:pPr>
            <w:r>
              <w:t>2138.00</w:t>
            </w:r>
          </w:p>
        </w:tc>
        <w:tc>
          <w:tcPr>
            <w:tcW w:w="1644" w:type="dxa"/>
            <w:vAlign w:val="center"/>
          </w:tcPr>
          <w:p>
            <w:pPr>
              <w:pStyle w:val="12"/>
            </w:pPr>
          </w:p>
        </w:tc>
        <w:tc>
          <w:tcPr>
            <w:tcW w:w="1645"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4" w:type="dxa"/>
            <w:vAlign w:val="center"/>
          </w:tcPr>
          <w:p>
            <w:pPr>
              <w:pStyle w:val="14"/>
            </w:pPr>
            <w:r>
              <w:t>3</w:t>
            </w:r>
          </w:p>
        </w:tc>
        <w:tc>
          <w:tcPr>
            <w:tcW w:w="1644" w:type="dxa"/>
            <w:vAlign w:val="center"/>
          </w:tcPr>
          <w:p>
            <w:pPr>
              <w:pStyle w:val="13"/>
            </w:pPr>
            <w:r>
              <w:t>20404</w:t>
            </w:r>
          </w:p>
        </w:tc>
        <w:tc>
          <w:tcPr>
            <w:tcW w:w="1644" w:type="dxa"/>
            <w:vAlign w:val="center"/>
          </w:tcPr>
          <w:p>
            <w:pPr>
              <w:pStyle w:val="13"/>
            </w:pPr>
            <w:r>
              <w:t>检察</w:t>
            </w:r>
          </w:p>
        </w:tc>
        <w:tc>
          <w:tcPr>
            <w:tcW w:w="1644" w:type="dxa"/>
            <w:vAlign w:val="center"/>
          </w:tcPr>
          <w:p>
            <w:pPr>
              <w:pStyle w:val="12"/>
            </w:pPr>
            <w:r>
              <w:t>2138.00</w:t>
            </w:r>
          </w:p>
        </w:tc>
        <w:tc>
          <w:tcPr>
            <w:tcW w:w="1645" w:type="dxa"/>
            <w:vAlign w:val="center"/>
          </w:tcPr>
          <w:p>
            <w:pPr>
              <w:pStyle w:val="12"/>
            </w:pPr>
          </w:p>
        </w:tc>
        <w:tc>
          <w:tcPr>
            <w:tcW w:w="1644" w:type="dxa"/>
            <w:vAlign w:val="center"/>
          </w:tcPr>
          <w:p>
            <w:pPr>
              <w:pStyle w:val="12"/>
            </w:pPr>
            <w:r>
              <w:t>2138.00</w:t>
            </w:r>
          </w:p>
        </w:tc>
        <w:tc>
          <w:tcPr>
            <w:tcW w:w="1644" w:type="dxa"/>
            <w:vAlign w:val="center"/>
          </w:tcPr>
          <w:p>
            <w:pPr>
              <w:pStyle w:val="12"/>
            </w:pPr>
          </w:p>
        </w:tc>
        <w:tc>
          <w:tcPr>
            <w:tcW w:w="1645"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4" w:type="dxa"/>
            <w:vAlign w:val="center"/>
          </w:tcPr>
          <w:p>
            <w:pPr>
              <w:pStyle w:val="14"/>
            </w:pPr>
            <w:r>
              <w:t>4</w:t>
            </w:r>
          </w:p>
        </w:tc>
        <w:tc>
          <w:tcPr>
            <w:tcW w:w="1644" w:type="dxa"/>
            <w:vAlign w:val="center"/>
          </w:tcPr>
          <w:p>
            <w:pPr>
              <w:pStyle w:val="13"/>
            </w:pPr>
            <w:r>
              <w:t>2040402</w:t>
            </w:r>
          </w:p>
        </w:tc>
        <w:tc>
          <w:tcPr>
            <w:tcW w:w="1644" w:type="dxa"/>
            <w:vAlign w:val="center"/>
          </w:tcPr>
          <w:p>
            <w:pPr>
              <w:pStyle w:val="13"/>
            </w:pPr>
            <w:r>
              <w:t>一般行政管理事务</w:t>
            </w:r>
          </w:p>
        </w:tc>
        <w:tc>
          <w:tcPr>
            <w:tcW w:w="1644" w:type="dxa"/>
            <w:vAlign w:val="center"/>
          </w:tcPr>
          <w:p>
            <w:pPr>
              <w:pStyle w:val="12"/>
            </w:pPr>
            <w:r>
              <w:t>650.00</w:t>
            </w:r>
          </w:p>
        </w:tc>
        <w:tc>
          <w:tcPr>
            <w:tcW w:w="1645" w:type="dxa"/>
            <w:vAlign w:val="center"/>
          </w:tcPr>
          <w:p>
            <w:pPr>
              <w:pStyle w:val="12"/>
            </w:pPr>
          </w:p>
        </w:tc>
        <w:tc>
          <w:tcPr>
            <w:tcW w:w="1644" w:type="dxa"/>
            <w:vAlign w:val="center"/>
          </w:tcPr>
          <w:p>
            <w:pPr>
              <w:pStyle w:val="12"/>
            </w:pPr>
            <w:r>
              <w:t>650.00</w:t>
            </w:r>
          </w:p>
        </w:tc>
        <w:tc>
          <w:tcPr>
            <w:tcW w:w="1644" w:type="dxa"/>
            <w:vAlign w:val="center"/>
          </w:tcPr>
          <w:p>
            <w:pPr>
              <w:pStyle w:val="12"/>
            </w:pPr>
          </w:p>
        </w:tc>
        <w:tc>
          <w:tcPr>
            <w:tcW w:w="1645"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4" w:type="dxa"/>
            <w:vAlign w:val="center"/>
          </w:tcPr>
          <w:p>
            <w:pPr>
              <w:pStyle w:val="14"/>
            </w:pPr>
            <w:r>
              <w:t>5</w:t>
            </w:r>
          </w:p>
        </w:tc>
        <w:tc>
          <w:tcPr>
            <w:tcW w:w="1644" w:type="dxa"/>
            <w:vAlign w:val="center"/>
          </w:tcPr>
          <w:p>
            <w:pPr>
              <w:pStyle w:val="13"/>
            </w:pPr>
            <w:r>
              <w:t>2040410</w:t>
            </w:r>
          </w:p>
        </w:tc>
        <w:tc>
          <w:tcPr>
            <w:tcW w:w="1644" w:type="dxa"/>
            <w:vAlign w:val="center"/>
          </w:tcPr>
          <w:p>
            <w:pPr>
              <w:pStyle w:val="13"/>
            </w:pPr>
            <w:r>
              <w:t>检察监督</w:t>
            </w:r>
          </w:p>
        </w:tc>
        <w:tc>
          <w:tcPr>
            <w:tcW w:w="1644" w:type="dxa"/>
            <w:vAlign w:val="center"/>
          </w:tcPr>
          <w:p>
            <w:pPr>
              <w:pStyle w:val="12"/>
            </w:pPr>
            <w:r>
              <w:t>838.00</w:t>
            </w:r>
          </w:p>
        </w:tc>
        <w:tc>
          <w:tcPr>
            <w:tcW w:w="1645" w:type="dxa"/>
            <w:vAlign w:val="center"/>
          </w:tcPr>
          <w:p>
            <w:pPr>
              <w:pStyle w:val="12"/>
            </w:pPr>
          </w:p>
        </w:tc>
        <w:tc>
          <w:tcPr>
            <w:tcW w:w="1644" w:type="dxa"/>
            <w:vAlign w:val="center"/>
          </w:tcPr>
          <w:p>
            <w:pPr>
              <w:pStyle w:val="12"/>
            </w:pPr>
            <w:r>
              <w:t>838.00</w:t>
            </w:r>
          </w:p>
        </w:tc>
        <w:tc>
          <w:tcPr>
            <w:tcW w:w="1644" w:type="dxa"/>
            <w:vAlign w:val="center"/>
          </w:tcPr>
          <w:p>
            <w:pPr>
              <w:pStyle w:val="12"/>
            </w:pPr>
          </w:p>
        </w:tc>
        <w:tc>
          <w:tcPr>
            <w:tcW w:w="1645" w:type="dxa"/>
            <w:vAlign w:val="center"/>
          </w:tcPr>
          <w:p>
            <w:pPr>
              <w:pStyle w:val="12"/>
            </w:pPr>
          </w:p>
        </w:tc>
        <w:tc>
          <w:tcPr>
            <w:tcW w:w="164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4" w:type="dxa"/>
            <w:vAlign w:val="center"/>
          </w:tcPr>
          <w:p>
            <w:pPr>
              <w:pStyle w:val="14"/>
            </w:pPr>
            <w:r>
              <w:t>6</w:t>
            </w:r>
          </w:p>
        </w:tc>
        <w:tc>
          <w:tcPr>
            <w:tcW w:w="1644" w:type="dxa"/>
            <w:vAlign w:val="center"/>
          </w:tcPr>
          <w:p>
            <w:pPr>
              <w:pStyle w:val="13"/>
            </w:pPr>
            <w:r>
              <w:t>2040499</w:t>
            </w:r>
          </w:p>
        </w:tc>
        <w:tc>
          <w:tcPr>
            <w:tcW w:w="1644" w:type="dxa"/>
            <w:vAlign w:val="center"/>
          </w:tcPr>
          <w:p>
            <w:pPr>
              <w:pStyle w:val="13"/>
            </w:pPr>
            <w:r>
              <w:t>其他检察支出</w:t>
            </w:r>
          </w:p>
        </w:tc>
        <w:tc>
          <w:tcPr>
            <w:tcW w:w="1644" w:type="dxa"/>
            <w:vAlign w:val="center"/>
          </w:tcPr>
          <w:p>
            <w:pPr>
              <w:pStyle w:val="12"/>
            </w:pPr>
            <w:r>
              <w:t>650.00</w:t>
            </w:r>
          </w:p>
        </w:tc>
        <w:tc>
          <w:tcPr>
            <w:tcW w:w="1645" w:type="dxa"/>
            <w:vAlign w:val="center"/>
          </w:tcPr>
          <w:p>
            <w:pPr>
              <w:pStyle w:val="12"/>
            </w:pPr>
          </w:p>
        </w:tc>
        <w:tc>
          <w:tcPr>
            <w:tcW w:w="1644" w:type="dxa"/>
            <w:vAlign w:val="center"/>
          </w:tcPr>
          <w:p>
            <w:pPr>
              <w:pStyle w:val="12"/>
            </w:pPr>
            <w:r>
              <w:t>650.00</w:t>
            </w:r>
          </w:p>
        </w:tc>
        <w:tc>
          <w:tcPr>
            <w:tcW w:w="1644" w:type="dxa"/>
            <w:vAlign w:val="center"/>
          </w:tcPr>
          <w:p>
            <w:pPr>
              <w:pStyle w:val="12"/>
            </w:pPr>
          </w:p>
        </w:tc>
        <w:tc>
          <w:tcPr>
            <w:tcW w:w="1645" w:type="dxa"/>
            <w:vAlign w:val="center"/>
          </w:tcPr>
          <w:p>
            <w:pPr>
              <w:pStyle w:val="12"/>
            </w:pPr>
          </w:p>
        </w:tc>
        <w:tc>
          <w:tcPr>
            <w:tcW w:w="1643" w:type="dxa"/>
            <w:vAlign w:val="center"/>
          </w:tcPr>
          <w:p>
            <w:pPr>
              <w:pStyle w:val="12"/>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0"/>
        <w:gridCol w:w="1850"/>
        <w:gridCol w:w="1849"/>
        <w:gridCol w:w="2026"/>
        <w:gridCol w:w="1673"/>
        <w:gridCol w:w="1850"/>
        <w:gridCol w:w="1849"/>
        <w:gridCol w:w="18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5549"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026" w:type="dxa"/>
            <w:tcBorders>
              <w:top w:val="single" w:color="FFFFFF" w:sz="6" w:space="0"/>
              <w:left w:val="single" w:color="FFFFFF" w:sz="6" w:space="0"/>
              <w:right w:val="single" w:color="FFFFFF" w:sz="6" w:space="0"/>
            </w:tcBorders>
            <w:vAlign w:val="center"/>
          </w:tcPr>
          <w:p>
            <w:pPr>
              <w:pStyle w:val="9"/>
            </w:pPr>
            <w:r>
              <w:t>预算年度：2024</w:t>
            </w:r>
          </w:p>
        </w:tc>
        <w:tc>
          <w:tcPr>
            <w:tcW w:w="7222" w:type="dxa"/>
            <w:gridSpan w:val="4"/>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50" w:type="dxa"/>
            <w:vMerge w:val="restart"/>
            <w:vAlign w:val="center"/>
          </w:tcPr>
          <w:p>
            <w:pPr>
              <w:pStyle w:val="11"/>
            </w:pPr>
            <w:r>
              <w:t>序号</w:t>
            </w:r>
          </w:p>
        </w:tc>
        <w:tc>
          <w:tcPr>
            <w:tcW w:w="3699" w:type="dxa"/>
            <w:gridSpan w:val="2"/>
            <w:vAlign w:val="center"/>
          </w:tcPr>
          <w:p>
            <w:pPr>
              <w:pStyle w:val="11"/>
            </w:pPr>
            <w:r>
              <w:t>收入</w:t>
            </w:r>
          </w:p>
        </w:tc>
        <w:tc>
          <w:tcPr>
            <w:tcW w:w="9248" w:type="dxa"/>
            <w:gridSpan w:val="5"/>
            <w:vAlign w:val="center"/>
          </w:tcPr>
          <w:p>
            <w:pPr>
              <w:pStyle w:val="11"/>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50" w:type="dxa"/>
            <w:vMerge w:val="continue"/>
          </w:tcPr>
          <w:p/>
        </w:tc>
        <w:tc>
          <w:tcPr>
            <w:tcW w:w="1850" w:type="dxa"/>
            <w:vAlign w:val="center"/>
          </w:tcPr>
          <w:p>
            <w:pPr>
              <w:pStyle w:val="11"/>
            </w:pPr>
            <w:r>
              <w:t>项  目</w:t>
            </w:r>
          </w:p>
        </w:tc>
        <w:tc>
          <w:tcPr>
            <w:tcW w:w="1849" w:type="dxa"/>
            <w:vAlign w:val="center"/>
          </w:tcPr>
          <w:p>
            <w:pPr>
              <w:pStyle w:val="11"/>
            </w:pPr>
            <w:r>
              <w:t>金额</w:t>
            </w:r>
          </w:p>
        </w:tc>
        <w:tc>
          <w:tcPr>
            <w:tcW w:w="2026" w:type="dxa"/>
            <w:vAlign w:val="center"/>
          </w:tcPr>
          <w:p>
            <w:pPr>
              <w:pStyle w:val="11"/>
            </w:pPr>
            <w:r>
              <w:t>项  目</w:t>
            </w:r>
          </w:p>
        </w:tc>
        <w:tc>
          <w:tcPr>
            <w:tcW w:w="1673" w:type="dxa"/>
            <w:vAlign w:val="center"/>
          </w:tcPr>
          <w:p>
            <w:pPr>
              <w:pStyle w:val="11"/>
            </w:pPr>
            <w:r>
              <w:t>合计</w:t>
            </w:r>
          </w:p>
        </w:tc>
        <w:tc>
          <w:tcPr>
            <w:tcW w:w="1850" w:type="dxa"/>
            <w:vAlign w:val="center"/>
          </w:tcPr>
          <w:p>
            <w:pPr>
              <w:pStyle w:val="11"/>
            </w:pPr>
            <w:r>
              <w:t>一般公共预算财政拨款</w:t>
            </w:r>
          </w:p>
        </w:tc>
        <w:tc>
          <w:tcPr>
            <w:tcW w:w="1849" w:type="dxa"/>
            <w:vAlign w:val="center"/>
          </w:tcPr>
          <w:p>
            <w:pPr>
              <w:pStyle w:val="11"/>
            </w:pPr>
            <w:r>
              <w:t>政府性基金预算财政    拨款</w:t>
            </w:r>
          </w:p>
        </w:tc>
        <w:tc>
          <w:tcPr>
            <w:tcW w:w="1850" w:type="dxa"/>
            <w:vAlign w:val="center"/>
          </w:tcPr>
          <w:p>
            <w:pPr>
              <w:pStyle w:val="11"/>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850" w:type="dxa"/>
            <w:vAlign w:val="center"/>
          </w:tcPr>
          <w:p>
            <w:pPr>
              <w:pStyle w:val="11"/>
            </w:pPr>
            <w:r>
              <w:t>栏次</w:t>
            </w:r>
          </w:p>
        </w:tc>
        <w:tc>
          <w:tcPr>
            <w:tcW w:w="1850" w:type="dxa"/>
            <w:vAlign w:val="center"/>
          </w:tcPr>
          <w:p>
            <w:pPr>
              <w:pStyle w:val="11"/>
            </w:pPr>
            <w:r>
              <w:t>1</w:t>
            </w:r>
          </w:p>
        </w:tc>
        <w:tc>
          <w:tcPr>
            <w:tcW w:w="1849" w:type="dxa"/>
            <w:vAlign w:val="center"/>
          </w:tcPr>
          <w:p>
            <w:pPr>
              <w:pStyle w:val="11"/>
            </w:pPr>
            <w:r>
              <w:t>2</w:t>
            </w:r>
          </w:p>
        </w:tc>
        <w:tc>
          <w:tcPr>
            <w:tcW w:w="2026" w:type="dxa"/>
            <w:vAlign w:val="center"/>
          </w:tcPr>
          <w:p>
            <w:pPr>
              <w:pStyle w:val="11"/>
            </w:pPr>
            <w:r>
              <w:t>3</w:t>
            </w:r>
          </w:p>
        </w:tc>
        <w:tc>
          <w:tcPr>
            <w:tcW w:w="1673" w:type="dxa"/>
            <w:vAlign w:val="center"/>
          </w:tcPr>
          <w:p>
            <w:pPr>
              <w:pStyle w:val="11"/>
            </w:pPr>
            <w:r>
              <w:t>4</w:t>
            </w:r>
          </w:p>
        </w:tc>
        <w:tc>
          <w:tcPr>
            <w:tcW w:w="1850" w:type="dxa"/>
            <w:vAlign w:val="center"/>
          </w:tcPr>
          <w:p>
            <w:pPr>
              <w:pStyle w:val="11"/>
            </w:pPr>
            <w:r>
              <w:t>5</w:t>
            </w:r>
          </w:p>
        </w:tc>
        <w:tc>
          <w:tcPr>
            <w:tcW w:w="1849" w:type="dxa"/>
            <w:vAlign w:val="center"/>
          </w:tcPr>
          <w:p>
            <w:pPr>
              <w:pStyle w:val="11"/>
            </w:pPr>
            <w:r>
              <w:t>6</w:t>
            </w:r>
          </w:p>
        </w:tc>
        <w:tc>
          <w:tcPr>
            <w:tcW w:w="1850" w:type="dxa"/>
            <w:vAlign w:val="center"/>
          </w:tcPr>
          <w:p>
            <w:pPr>
              <w:pStyle w:val="11"/>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w:t>
            </w:r>
          </w:p>
        </w:tc>
        <w:tc>
          <w:tcPr>
            <w:tcW w:w="1850" w:type="dxa"/>
            <w:vAlign w:val="center"/>
          </w:tcPr>
          <w:p>
            <w:pPr>
              <w:pStyle w:val="13"/>
            </w:pPr>
            <w:r>
              <w:t>一、一般公共预算拨款</w:t>
            </w:r>
          </w:p>
        </w:tc>
        <w:tc>
          <w:tcPr>
            <w:tcW w:w="1849" w:type="dxa"/>
            <w:vAlign w:val="center"/>
          </w:tcPr>
          <w:p>
            <w:pPr>
              <w:pStyle w:val="12"/>
            </w:pPr>
            <w:r>
              <w:t>2138.00</w:t>
            </w:r>
          </w:p>
        </w:tc>
        <w:tc>
          <w:tcPr>
            <w:tcW w:w="2026" w:type="dxa"/>
            <w:vAlign w:val="center"/>
          </w:tcPr>
          <w:p>
            <w:pPr>
              <w:pStyle w:val="13"/>
            </w:pPr>
            <w:r>
              <w:t>一、一般公共服务支出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w:t>
            </w:r>
          </w:p>
        </w:tc>
        <w:tc>
          <w:tcPr>
            <w:tcW w:w="1850" w:type="dxa"/>
            <w:vAlign w:val="center"/>
          </w:tcPr>
          <w:p>
            <w:pPr>
              <w:pStyle w:val="13"/>
            </w:pPr>
            <w:r>
              <w:t>二、政府性基金预算拨款</w:t>
            </w:r>
          </w:p>
        </w:tc>
        <w:tc>
          <w:tcPr>
            <w:tcW w:w="1849" w:type="dxa"/>
            <w:vAlign w:val="center"/>
          </w:tcPr>
          <w:p>
            <w:pPr>
              <w:pStyle w:val="12"/>
            </w:pPr>
          </w:p>
        </w:tc>
        <w:tc>
          <w:tcPr>
            <w:tcW w:w="2026" w:type="dxa"/>
            <w:vAlign w:val="center"/>
          </w:tcPr>
          <w:p>
            <w:pPr>
              <w:pStyle w:val="13"/>
            </w:pPr>
            <w:r>
              <w:t>二、外交支出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w:t>
            </w:r>
          </w:p>
        </w:tc>
        <w:tc>
          <w:tcPr>
            <w:tcW w:w="1850" w:type="dxa"/>
            <w:vAlign w:val="center"/>
          </w:tcPr>
          <w:p>
            <w:pPr>
              <w:pStyle w:val="13"/>
            </w:pPr>
            <w:r>
              <w:t>三、国有资本经营预算拨款</w:t>
            </w:r>
          </w:p>
        </w:tc>
        <w:tc>
          <w:tcPr>
            <w:tcW w:w="1849" w:type="dxa"/>
            <w:vAlign w:val="center"/>
          </w:tcPr>
          <w:p>
            <w:pPr>
              <w:pStyle w:val="12"/>
            </w:pPr>
          </w:p>
        </w:tc>
        <w:tc>
          <w:tcPr>
            <w:tcW w:w="2026" w:type="dxa"/>
            <w:vAlign w:val="center"/>
          </w:tcPr>
          <w:p>
            <w:pPr>
              <w:pStyle w:val="13"/>
            </w:pPr>
            <w:r>
              <w:t>三、国防支出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4</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四、公共安全支出</w:t>
            </w:r>
          </w:p>
        </w:tc>
        <w:tc>
          <w:tcPr>
            <w:tcW w:w="1673" w:type="dxa"/>
            <w:vAlign w:val="center"/>
          </w:tcPr>
          <w:p>
            <w:pPr>
              <w:pStyle w:val="12"/>
            </w:pPr>
            <w:r>
              <w:t>2138.00</w:t>
            </w:r>
          </w:p>
        </w:tc>
        <w:tc>
          <w:tcPr>
            <w:tcW w:w="1850" w:type="dxa"/>
            <w:vAlign w:val="center"/>
          </w:tcPr>
          <w:p>
            <w:pPr>
              <w:pStyle w:val="12"/>
            </w:pPr>
            <w:r>
              <w:t>2138.00</w:t>
            </w: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5</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五、教育支出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6</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六、科学技术支出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7</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七、文化旅游体育与传媒支出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8</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八、社会保障和就业支出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9</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九、社会保险基金支出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10</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十、卫生健康支出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11</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十一、节能环保支出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12</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十二、城乡社区支出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13</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十三、农林水支出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14</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十四、交通运输支出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15</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十五、资源勘探工业信息等支出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16</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十六、商业服务业等支出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17</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十七、金融支出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18</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十八、援助其他地区支出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19</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十九、自然资源海洋气象等支出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20</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二十、住房保障支出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21</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二十一、粮油物资储备支出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22</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二十二、国有资本经营预算支出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23</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二十三、灾害防治及应急管理支出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24</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二十四、预备费</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25</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二十五、其他支出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26</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二十六、转移性支出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27</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二十七、债务还本支出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28</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二十八、债务付息支出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29</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二十九、债务发行费用支出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30</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三十、抗疫特别国债安排的支出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31</w:t>
            </w:r>
          </w:p>
        </w:tc>
        <w:tc>
          <w:tcPr>
            <w:tcW w:w="1850" w:type="dxa"/>
            <w:vAlign w:val="center"/>
          </w:tcPr>
          <w:p>
            <w:pPr>
              <w:pStyle w:val="13"/>
            </w:pPr>
          </w:p>
        </w:tc>
        <w:tc>
          <w:tcPr>
            <w:tcW w:w="1849" w:type="dxa"/>
            <w:vAlign w:val="center"/>
          </w:tcPr>
          <w:p>
            <w:pPr>
              <w:pStyle w:val="12"/>
            </w:pPr>
          </w:p>
        </w:tc>
        <w:tc>
          <w:tcPr>
            <w:tcW w:w="2026" w:type="dxa"/>
            <w:vAlign w:val="center"/>
          </w:tcPr>
          <w:p>
            <w:pPr>
              <w:pStyle w:val="13"/>
            </w:pPr>
            <w:r>
              <w:t>三十一、与上级财政地方债往来性支出</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32</w:t>
            </w:r>
          </w:p>
        </w:tc>
        <w:tc>
          <w:tcPr>
            <w:tcW w:w="1850" w:type="dxa"/>
            <w:vAlign w:val="center"/>
          </w:tcPr>
          <w:p>
            <w:pPr>
              <w:pStyle w:val="15"/>
            </w:pPr>
            <w:r>
              <w:t>本年收入合计</w:t>
            </w:r>
          </w:p>
        </w:tc>
        <w:tc>
          <w:tcPr>
            <w:tcW w:w="1849" w:type="dxa"/>
            <w:vAlign w:val="center"/>
          </w:tcPr>
          <w:p>
            <w:pPr>
              <w:pStyle w:val="16"/>
            </w:pPr>
            <w:r>
              <w:t>2138.00</w:t>
            </w:r>
          </w:p>
        </w:tc>
        <w:tc>
          <w:tcPr>
            <w:tcW w:w="2026" w:type="dxa"/>
            <w:vAlign w:val="center"/>
          </w:tcPr>
          <w:p>
            <w:pPr>
              <w:pStyle w:val="15"/>
            </w:pPr>
            <w:r>
              <w:t>本年支出合计</w:t>
            </w:r>
          </w:p>
        </w:tc>
        <w:tc>
          <w:tcPr>
            <w:tcW w:w="1673" w:type="dxa"/>
            <w:vAlign w:val="center"/>
          </w:tcPr>
          <w:p>
            <w:pPr>
              <w:pStyle w:val="16"/>
            </w:pPr>
            <w:r>
              <w:t>2138.00</w:t>
            </w:r>
          </w:p>
        </w:tc>
        <w:tc>
          <w:tcPr>
            <w:tcW w:w="1850" w:type="dxa"/>
            <w:vAlign w:val="center"/>
          </w:tcPr>
          <w:p>
            <w:pPr>
              <w:pStyle w:val="16"/>
            </w:pPr>
            <w:r>
              <w:t>2138.00</w:t>
            </w:r>
          </w:p>
        </w:tc>
        <w:tc>
          <w:tcPr>
            <w:tcW w:w="1849" w:type="dxa"/>
            <w:vAlign w:val="center"/>
          </w:tcPr>
          <w:p>
            <w:pPr>
              <w:pStyle w:val="16"/>
            </w:pPr>
          </w:p>
        </w:tc>
        <w:tc>
          <w:tcPr>
            <w:tcW w:w="185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33</w:t>
            </w:r>
          </w:p>
        </w:tc>
        <w:tc>
          <w:tcPr>
            <w:tcW w:w="1850" w:type="dxa"/>
            <w:vAlign w:val="center"/>
          </w:tcPr>
          <w:p>
            <w:pPr>
              <w:pStyle w:val="13"/>
            </w:pPr>
            <w:r>
              <w:t>年初财政拨款结转和结余</w:t>
            </w:r>
          </w:p>
        </w:tc>
        <w:tc>
          <w:tcPr>
            <w:tcW w:w="1849" w:type="dxa"/>
            <w:vAlign w:val="center"/>
          </w:tcPr>
          <w:p>
            <w:pPr>
              <w:pStyle w:val="12"/>
            </w:pPr>
          </w:p>
        </w:tc>
        <w:tc>
          <w:tcPr>
            <w:tcW w:w="2026" w:type="dxa"/>
            <w:vAlign w:val="center"/>
          </w:tcPr>
          <w:p>
            <w:pPr>
              <w:pStyle w:val="13"/>
            </w:pPr>
            <w:r>
              <w:t>年末财政拨款结转和结余</w:t>
            </w: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34</w:t>
            </w:r>
          </w:p>
        </w:tc>
        <w:tc>
          <w:tcPr>
            <w:tcW w:w="1850" w:type="dxa"/>
            <w:vAlign w:val="center"/>
          </w:tcPr>
          <w:p>
            <w:pPr>
              <w:pStyle w:val="13"/>
            </w:pPr>
            <w:r>
              <w:t>一、一般公共预算拨款</w:t>
            </w:r>
          </w:p>
        </w:tc>
        <w:tc>
          <w:tcPr>
            <w:tcW w:w="1849" w:type="dxa"/>
            <w:vAlign w:val="center"/>
          </w:tcPr>
          <w:p>
            <w:pPr>
              <w:pStyle w:val="12"/>
            </w:pPr>
          </w:p>
        </w:tc>
        <w:tc>
          <w:tcPr>
            <w:tcW w:w="2026" w:type="dxa"/>
            <w:vAlign w:val="center"/>
          </w:tcPr>
          <w:p>
            <w:pPr>
              <w:pStyle w:val="13"/>
            </w:pP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35</w:t>
            </w:r>
          </w:p>
        </w:tc>
        <w:tc>
          <w:tcPr>
            <w:tcW w:w="1850" w:type="dxa"/>
            <w:vAlign w:val="center"/>
          </w:tcPr>
          <w:p>
            <w:pPr>
              <w:pStyle w:val="13"/>
            </w:pPr>
            <w:r>
              <w:t>二、政府性基金预算拨款</w:t>
            </w:r>
          </w:p>
        </w:tc>
        <w:tc>
          <w:tcPr>
            <w:tcW w:w="1849" w:type="dxa"/>
            <w:vAlign w:val="center"/>
          </w:tcPr>
          <w:p>
            <w:pPr>
              <w:pStyle w:val="12"/>
            </w:pPr>
          </w:p>
        </w:tc>
        <w:tc>
          <w:tcPr>
            <w:tcW w:w="2026" w:type="dxa"/>
            <w:vAlign w:val="center"/>
          </w:tcPr>
          <w:p>
            <w:pPr>
              <w:pStyle w:val="13"/>
            </w:pP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36</w:t>
            </w:r>
          </w:p>
        </w:tc>
        <w:tc>
          <w:tcPr>
            <w:tcW w:w="1850" w:type="dxa"/>
            <w:vAlign w:val="center"/>
          </w:tcPr>
          <w:p>
            <w:pPr>
              <w:pStyle w:val="13"/>
            </w:pPr>
            <w:r>
              <w:t>三、国有资本经营预算拨款</w:t>
            </w:r>
          </w:p>
        </w:tc>
        <w:tc>
          <w:tcPr>
            <w:tcW w:w="1849" w:type="dxa"/>
            <w:vAlign w:val="center"/>
          </w:tcPr>
          <w:p>
            <w:pPr>
              <w:pStyle w:val="12"/>
            </w:pPr>
          </w:p>
        </w:tc>
        <w:tc>
          <w:tcPr>
            <w:tcW w:w="2026" w:type="dxa"/>
            <w:vAlign w:val="center"/>
          </w:tcPr>
          <w:p>
            <w:pPr>
              <w:pStyle w:val="13"/>
            </w:pPr>
          </w:p>
        </w:tc>
        <w:tc>
          <w:tcPr>
            <w:tcW w:w="1673" w:type="dxa"/>
            <w:vAlign w:val="center"/>
          </w:tcPr>
          <w:p>
            <w:pPr>
              <w:pStyle w:val="12"/>
            </w:pPr>
          </w:p>
        </w:tc>
        <w:tc>
          <w:tcPr>
            <w:tcW w:w="1850" w:type="dxa"/>
            <w:vAlign w:val="center"/>
          </w:tcPr>
          <w:p>
            <w:pPr>
              <w:pStyle w:val="12"/>
            </w:pPr>
          </w:p>
        </w:tc>
        <w:tc>
          <w:tcPr>
            <w:tcW w:w="1849" w:type="dxa"/>
            <w:vAlign w:val="center"/>
          </w:tcPr>
          <w:p>
            <w:pPr>
              <w:pStyle w:val="12"/>
            </w:pPr>
          </w:p>
        </w:tc>
        <w:tc>
          <w:tcPr>
            <w:tcW w:w="1850"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850" w:type="dxa"/>
            <w:vAlign w:val="center"/>
          </w:tcPr>
          <w:p>
            <w:pPr>
              <w:pStyle w:val="14"/>
            </w:pPr>
            <w:r>
              <w:t>37</w:t>
            </w:r>
          </w:p>
        </w:tc>
        <w:tc>
          <w:tcPr>
            <w:tcW w:w="1850" w:type="dxa"/>
            <w:vAlign w:val="center"/>
          </w:tcPr>
          <w:p>
            <w:pPr>
              <w:pStyle w:val="15"/>
            </w:pPr>
            <w:r>
              <w:t>收入总计</w:t>
            </w:r>
          </w:p>
        </w:tc>
        <w:tc>
          <w:tcPr>
            <w:tcW w:w="1849" w:type="dxa"/>
            <w:vAlign w:val="center"/>
          </w:tcPr>
          <w:p>
            <w:pPr>
              <w:pStyle w:val="16"/>
            </w:pPr>
            <w:r>
              <w:t>2138.00</w:t>
            </w:r>
          </w:p>
        </w:tc>
        <w:tc>
          <w:tcPr>
            <w:tcW w:w="2026" w:type="dxa"/>
            <w:vAlign w:val="center"/>
          </w:tcPr>
          <w:p>
            <w:pPr>
              <w:pStyle w:val="15"/>
            </w:pPr>
            <w:r>
              <w:t>支出总计</w:t>
            </w:r>
          </w:p>
        </w:tc>
        <w:tc>
          <w:tcPr>
            <w:tcW w:w="1673" w:type="dxa"/>
            <w:vAlign w:val="center"/>
          </w:tcPr>
          <w:p>
            <w:pPr>
              <w:pStyle w:val="16"/>
            </w:pPr>
            <w:r>
              <w:t>2138.00</w:t>
            </w:r>
          </w:p>
        </w:tc>
        <w:tc>
          <w:tcPr>
            <w:tcW w:w="1850" w:type="dxa"/>
            <w:vAlign w:val="center"/>
          </w:tcPr>
          <w:p>
            <w:pPr>
              <w:pStyle w:val="16"/>
            </w:pPr>
            <w:r>
              <w:t>2138.00</w:t>
            </w:r>
          </w:p>
        </w:tc>
        <w:tc>
          <w:tcPr>
            <w:tcW w:w="1849" w:type="dxa"/>
            <w:vAlign w:val="center"/>
          </w:tcPr>
          <w:p>
            <w:pPr>
              <w:pStyle w:val="16"/>
            </w:pPr>
          </w:p>
        </w:tc>
        <w:tc>
          <w:tcPr>
            <w:tcW w:w="1850" w:type="dxa"/>
            <w:vAlign w:val="center"/>
          </w:tcPr>
          <w:p>
            <w:pPr>
              <w:pStyle w:val="16"/>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7"/>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466" w:type="dxa"/>
            <w:tcBorders>
              <w:top w:val="single" w:color="FFFFFF" w:sz="6" w:space="0"/>
              <w:left w:val="single" w:color="FFFFFF" w:sz="6" w:space="0"/>
              <w:right w:val="single" w:color="FFFFFF" w:sz="6" w:space="0"/>
            </w:tcBorders>
            <w:vAlign w:val="center"/>
          </w:tcPr>
          <w:p>
            <w:pPr>
              <w:pStyle w:val="9"/>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1"/>
            </w:pPr>
            <w:r>
              <w:t>序号</w:t>
            </w:r>
          </w:p>
        </w:tc>
        <w:tc>
          <w:tcPr>
            <w:tcW w:w="4933" w:type="dxa"/>
            <w:gridSpan w:val="2"/>
            <w:vAlign w:val="center"/>
          </w:tcPr>
          <w:p>
            <w:pPr>
              <w:pStyle w:val="11"/>
            </w:pPr>
            <w:r>
              <w:t>功能分类科目</w:t>
            </w:r>
          </w:p>
        </w:tc>
        <w:tc>
          <w:tcPr>
            <w:tcW w:w="2466" w:type="dxa"/>
            <w:vMerge w:val="restart"/>
            <w:vAlign w:val="center"/>
          </w:tcPr>
          <w:p>
            <w:pPr>
              <w:pStyle w:val="11"/>
            </w:pPr>
            <w:r>
              <w:t>合计</w:t>
            </w:r>
          </w:p>
        </w:tc>
        <w:tc>
          <w:tcPr>
            <w:tcW w:w="2466" w:type="dxa"/>
            <w:vMerge w:val="restart"/>
            <w:vAlign w:val="center"/>
          </w:tcPr>
          <w:p>
            <w:pPr>
              <w:pStyle w:val="11"/>
            </w:pPr>
            <w:r>
              <w:t>基本支出</w:t>
            </w:r>
          </w:p>
        </w:tc>
        <w:tc>
          <w:tcPr>
            <w:tcW w:w="2466"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continue"/>
          </w:tcPr>
          <w:p/>
        </w:tc>
        <w:tc>
          <w:tcPr>
            <w:tcW w:w="2466" w:type="dxa"/>
            <w:vAlign w:val="center"/>
          </w:tcPr>
          <w:p>
            <w:pPr>
              <w:pStyle w:val="11"/>
            </w:pPr>
            <w:r>
              <w:t>科目编码</w:t>
            </w:r>
          </w:p>
        </w:tc>
        <w:tc>
          <w:tcPr>
            <w:tcW w:w="2467" w:type="dxa"/>
            <w:vAlign w:val="center"/>
          </w:tcPr>
          <w:p>
            <w:pPr>
              <w:pStyle w:val="11"/>
            </w:pPr>
            <w:r>
              <w:t>科目名称</w:t>
            </w:r>
          </w:p>
        </w:tc>
        <w:tc>
          <w:tcPr>
            <w:tcW w:w="2466" w:type="dxa"/>
            <w:vMerge w:val="continue"/>
          </w:tcPr>
          <w:p/>
        </w:tc>
        <w:tc>
          <w:tcPr>
            <w:tcW w:w="2466" w:type="dxa"/>
            <w:vMerge w:val="continue"/>
          </w:tcPr>
          <w:p/>
        </w:tc>
        <w:tc>
          <w:tcPr>
            <w:tcW w:w="24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Align w:val="center"/>
          </w:tcPr>
          <w:p>
            <w:pPr>
              <w:pStyle w:val="11"/>
            </w:pPr>
            <w:r>
              <w:t>栏次</w:t>
            </w:r>
          </w:p>
        </w:tc>
        <w:tc>
          <w:tcPr>
            <w:tcW w:w="2466" w:type="dxa"/>
            <w:vAlign w:val="center"/>
          </w:tcPr>
          <w:p>
            <w:pPr>
              <w:pStyle w:val="11"/>
            </w:pPr>
            <w:r>
              <w:t>1</w:t>
            </w:r>
          </w:p>
        </w:tc>
        <w:tc>
          <w:tcPr>
            <w:tcW w:w="2467" w:type="dxa"/>
            <w:vAlign w:val="center"/>
          </w:tcPr>
          <w:p>
            <w:pPr>
              <w:pStyle w:val="11"/>
            </w:pPr>
            <w:r>
              <w:t>2</w:t>
            </w:r>
          </w:p>
        </w:tc>
        <w:tc>
          <w:tcPr>
            <w:tcW w:w="2466" w:type="dxa"/>
            <w:vAlign w:val="center"/>
          </w:tcPr>
          <w:p>
            <w:pPr>
              <w:pStyle w:val="11"/>
            </w:pPr>
            <w:r>
              <w:t>3</w:t>
            </w:r>
          </w:p>
        </w:tc>
        <w:tc>
          <w:tcPr>
            <w:tcW w:w="2466" w:type="dxa"/>
            <w:vAlign w:val="center"/>
          </w:tcPr>
          <w:p>
            <w:pPr>
              <w:pStyle w:val="11"/>
            </w:pPr>
            <w:r>
              <w:t>4</w:t>
            </w:r>
          </w:p>
        </w:tc>
        <w:tc>
          <w:tcPr>
            <w:tcW w:w="2466"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r>
              <w:t>1</w:t>
            </w:r>
          </w:p>
        </w:tc>
        <w:tc>
          <w:tcPr>
            <w:tcW w:w="2466" w:type="dxa"/>
            <w:vAlign w:val="center"/>
          </w:tcPr>
          <w:p>
            <w:pPr>
              <w:pStyle w:val="17"/>
            </w:pPr>
          </w:p>
        </w:tc>
        <w:tc>
          <w:tcPr>
            <w:tcW w:w="2467" w:type="dxa"/>
            <w:vAlign w:val="center"/>
          </w:tcPr>
          <w:p>
            <w:pPr>
              <w:pStyle w:val="15"/>
            </w:pPr>
            <w:r>
              <w:t>合计</w:t>
            </w:r>
          </w:p>
        </w:tc>
        <w:tc>
          <w:tcPr>
            <w:tcW w:w="2466" w:type="dxa"/>
            <w:vAlign w:val="center"/>
          </w:tcPr>
          <w:p>
            <w:pPr>
              <w:pStyle w:val="16"/>
            </w:pPr>
            <w:r>
              <w:t>2138.00</w:t>
            </w:r>
          </w:p>
        </w:tc>
        <w:tc>
          <w:tcPr>
            <w:tcW w:w="2466" w:type="dxa"/>
            <w:vAlign w:val="center"/>
          </w:tcPr>
          <w:p>
            <w:pPr>
              <w:pStyle w:val="16"/>
            </w:pPr>
          </w:p>
        </w:tc>
        <w:tc>
          <w:tcPr>
            <w:tcW w:w="2466" w:type="dxa"/>
            <w:vAlign w:val="center"/>
          </w:tcPr>
          <w:p>
            <w:pPr>
              <w:pStyle w:val="16"/>
            </w:pPr>
            <w:r>
              <w:t>2138.00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r>
              <w:t>2</w:t>
            </w:r>
          </w:p>
        </w:tc>
        <w:tc>
          <w:tcPr>
            <w:tcW w:w="2466" w:type="dxa"/>
            <w:vAlign w:val="center"/>
          </w:tcPr>
          <w:p>
            <w:pPr>
              <w:pStyle w:val="13"/>
            </w:pPr>
            <w:r>
              <w:t>204</w:t>
            </w:r>
          </w:p>
        </w:tc>
        <w:tc>
          <w:tcPr>
            <w:tcW w:w="2467" w:type="dxa"/>
            <w:vAlign w:val="center"/>
          </w:tcPr>
          <w:p>
            <w:pPr>
              <w:pStyle w:val="13"/>
            </w:pPr>
            <w:r>
              <w:t>公共安全支出</w:t>
            </w:r>
          </w:p>
        </w:tc>
        <w:tc>
          <w:tcPr>
            <w:tcW w:w="2466" w:type="dxa"/>
            <w:vAlign w:val="center"/>
          </w:tcPr>
          <w:p>
            <w:pPr>
              <w:pStyle w:val="12"/>
            </w:pPr>
            <w:r>
              <w:t>2138.00</w:t>
            </w:r>
          </w:p>
        </w:tc>
        <w:tc>
          <w:tcPr>
            <w:tcW w:w="2466" w:type="dxa"/>
            <w:vAlign w:val="center"/>
          </w:tcPr>
          <w:p>
            <w:pPr>
              <w:pStyle w:val="12"/>
            </w:pPr>
          </w:p>
        </w:tc>
        <w:tc>
          <w:tcPr>
            <w:tcW w:w="2466" w:type="dxa"/>
            <w:vAlign w:val="center"/>
          </w:tcPr>
          <w:p>
            <w:pPr>
              <w:pStyle w:val="12"/>
            </w:pPr>
            <w:r>
              <w:t>2138.00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r>
              <w:t>3</w:t>
            </w:r>
          </w:p>
        </w:tc>
        <w:tc>
          <w:tcPr>
            <w:tcW w:w="2466" w:type="dxa"/>
            <w:vAlign w:val="center"/>
          </w:tcPr>
          <w:p>
            <w:pPr>
              <w:pStyle w:val="13"/>
            </w:pPr>
            <w:r>
              <w:t>20404</w:t>
            </w:r>
          </w:p>
        </w:tc>
        <w:tc>
          <w:tcPr>
            <w:tcW w:w="2467" w:type="dxa"/>
            <w:vAlign w:val="center"/>
          </w:tcPr>
          <w:p>
            <w:pPr>
              <w:pStyle w:val="13"/>
            </w:pPr>
            <w:r>
              <w:t>检察</w:t>
            </w:r>
          </w:p>
        </w:tc>
        <w:tc>
          <w:tcPr>
            <w:tcW w:w="2466" w:type="dxa"/>
            <w:vAlign w:val="center"/>
          </w:tcPr>
          <w:p>
            <w:pPr>
              <w:pStyle w:val="12"/>
            </w:pPr>
            <w:r>
              <w:t>2138.00</w:t>
            </w:r>
          </w:p>
        </w:tc>
        <w:tc>
          <w:tcPr>
            <w:tcW w:w="2466" w:type="dxa"/>
            <w:vAlign w:val="center"/>
          </w:tcPr>
          <w:p>
            <w:pPr>
              <w:pStyle w:val="12"/>
            </w:pPr>
          </w:p>
        </w:tc>
        <w:tc>
          <w:tcPr>
            <w:tcW w:w="2466" w:type="dxa"/>
            <w:vAlign w:val="center"/>
          </w:tcPr>
          <w:p>
            <w:pPr>
              <w:pStyle w:val="12"/>
            </w:pPr>
            <w:r>
              <w:t>2138.00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r>
              <w:t>4</w:t>
            </w:r>
          </w:p>
        </w:tc>
        <w:tc>
          <w:tcPr>
            <w:tcW w:w="2466" w:type="dxa"/>
            <w:vAlign w:val="center"/>
          </w:tcPr>
          <w:p>
            <w:pPr>
              <w:pStyle w:val="13"/>
            </w:pPr>
            <w:r>
              <w:t>2040402</w:t>
            </w:r>
          </w:p>
        </w:tc>
        <w:tc>
          <w:tcPr>
            <w:tcW w:w="2467" w:type="dxa"/>
            <w:vAlign w:val="center"/>
          </w:tcPr>
          <w:p>
            <w:pPr>
              <w:pStyle w:val="13"/>
            </w:pPr>
            <w:r>
              <w:t>一般行政管理事务</w:t>
            </w:r>
          </w:p>
        </w:tc>
        <w:tc>
          <w:tcPr>
            <w:tcW w:w="2466" w:type="dxa"/>
            <w:vAlign w:val="center"/>
          </w:tcPr>
          <w:p>
            <w:pPr>
              <w:pStyle w:val="12"/>
            </w:pPr>
            <w:r>
              <w:t>650.00</w:t>
            </w:r>
          </w:p>
        </w:tc>
        <w:tc>
          <w:tcPr>
            <w:tcW w:w="2466" w:type="dxa"/>
            <w:vAlign w:val="center"/>
          </w:tcPr>
          <w:p>
            <w:pPr>
              <w:pStyle w:val="12"/>
            </w:pPr>
          </w:p>
        </w:tc>
        <w:tc>
          <w:tcPr>
            <w:tcW w:w="2466" w:type="dxa"/>
            <w:vAlign w:val="center"/>
          </w:tcPr>
          <w:p>
            <w:pPr>
              <w:pStyle w:val="12"/>
            </w:pPr>
            <w:r>
              <w:t>650.00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r>
              <w:t>5</w:t>
            </w:r>
          </w:p>
        </w:tc>
        <w:tc>
          <w:tcPr>
            <w:tcW w:w="2466" w:type="dxa"/>
            <w:vAlign w:val="center"/>
          </w:tcPr>
          <w:p>
            <w:pPr>
              <w:pStyle w:val="13"/>
            </w:pPr>
            <w:r>
              <w:t>2040410</w:t>
            </w:r>
          </w:p>
        </w:tc>
        <w:tc>
          <w:tcPr>
            <w:tcW w:w="2467" w:type="dxa"/>
            <w:vAlign w:val="center"/>
          </w:tcPr>
          <w:p>
            <w:pPr>
              <w:pStyle w:val="13"/>
            </w:pPr>
            <w:r>
              <w:t>检察监督</w:t>
            </w:r>
          </w:p>
        </w:tc>
        <w:tc>
          <w:tcPr>
            <w:tcW w:w="2466" w:type="dxa"/>
            <w:vAlign w:val="center"/>
          </w:tcPr>
          <w:p>
            <w:pPr>
              <w:pStyle w:val="12"/>
            </w:pPr>
            <w:r>
              <w:t>838.00</w:t>
            </w:r>
          </w:p>
        </w:tc>
        <w:tc>
          <w:tcPr>
            <w:tcW w:w="2466" w:type="dxa"/>
            <w:vAlign w:val="center"/>
          </w:tcPr>
          <w:p>
            <w:pPr>
              <w:pStyle w:val="12"/>
            </w:pPr>
          </w:p>
        </w:tc>
        <w:tc>
          <w:tcPr>
            <w:tcW w:w="2466" w:type="dxa"/>
            <w:vAlign w:val="center"/>
          </w:tcPr>
          <w:p>
            <w:pPr>
              <w:pStyle w:val="12"/>
            </w:pPr>
            <w:r>
              <w:t>838.00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r>
              <w:t>6</w:t>
            </w:r>
          </w:p>
        </w:tc>
        <w:tc>
          <w:tcPr>
            <w:tcW w:w="2466" w:type="dxa"/>
            <w:vAlign w:val="center"/>
          </w:tcPr>
          <w:p>
            <w:pPr>
              <w:pStyle w:val="13"/>
            </w:pPr>
            <w:r>
              <w:t>2040499</w:t>
            </w:r>
          </w:p>
        </w:tc>
        <w:tc>
          <w:tcPr>
            <w:tcW w:w="2467" w:type="dxa"/>
            <w:vAlign w:val="center"/>
          </w:tcPr>
          <w:p>
            <w:pPr>
              <w:pStyle w:val="13"/>
            </w:pPr>
            <w:r>
              <w:t>其他检察支出</w:t>
            </w:r>
          </w:p>
        </w:tc>
        <w:tc>
          <w:tcPr>
            <w:tcW w:w="2466" w:type="dxa"/>
            <w:vAlign w:val="center"/>
          </w:tcPr>
          <w:p>
            <w:pPr>
              <w:pStyle w:val="12"/>
            </w:pPr>
            <w:r>
              <w:t>650.00</w:t>
            </w:r>
          </w:p>
        </w:tc>
        <w:tc>
          <w:tcPr>
            <w:tcW w:w="2466" w:type="dxa"/>
            <w:vAlign w:val="center"/>
          </w:tcPr>
          <w:p>
            <w:pPr>
              <w:pStyle w:val="12"/>
            </w:pPr>
          </w:p>
        </w:tc>
        <w:tc>
          <w:tcPr>
            <w:tcW w:w="2466" w:type="dxa"/>
            <w:vAlign w:val="center"/>
          </w:tcPr>
          <w:p>
            <w:pPr>
              <w:pStyle w:val="12"/>
            </w:pPr>
            <w:r>
              <w:t>650.00</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7"/>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466" w:type="dxa"/>
            <w:tcBorders>
              <w:top w:val="single" w:color="FFFFFF" w:sz="6" w:space="0"/>
              <w:left w:val="single" w:color="FFFFFF" w:sz="6" w:space="0"/>
              <w:right w:val="single" w:color="FFFFFF" w:sz="6" w:space="0"/>
            </w:tcBorders>
            <w:vAlign w:val="center"/>
          </w:tcPr>
          <w:p>
            <w:pPr>
              <w:pStyle w:val="9"/>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1"/>
            </w:pPr>
            <w:r>
              <w:t>序号</w:t>
            </w:r>
          </w:p>
        </w:tc>
        <w:tc>
          <w:tcPr>
            <w:tcW w:w="4933" w:type="dxa"/>
            <w:gridSpan w:val="2"/>
            <w:vAlign w:val="center"/>
          </w:tcPr>
          <w:p>
            <w:pPr>
              <w:pStyle w:val="11"/>
            </w:pPr>
            <w:r>
              <w:t>支出部门经济分类科目</w:t>
            </w:r>
          </w:p>
        </w:tc>
        <w:tc>
          <w:tcPr>
            <w:tcW w:w="7398" w:type="dxa"/>
            <w:gridSpan w:val="3"/>
            <w:vAlign w:val="center"/>
          </w:tcPr>
          <w:p>
            <w:pPr>
              <w:pStyle w:val="11"/>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continue"/>
          </w:tcPr>
          <w:p/>
        </w:tc>
        <w:tc>
          <w:tcPr>
            <w:tcW w:w="2466" w:type="dxa"/>
            <w:vAlign w:val="center"/>
          </w:tcPr>
          <w:p>
            <w:pPr>
              <w:pStyle w:val="11"/>
            </w:pPr>
            <w:r>
              <w:t>科目编码</w:t>
            </w:r>
          </w:p>
        </w:tc>
        <w:tc>
          <w:tcPr>
            <w:tcW w:w="2467" w:type="dxa"/>
            <w:vAlign w:val="center"/>
          </w:tcPr>
          <w:p>
            <w:pPr>
              <w:pStyle w:val="11"/>
            </w:pPr>
            <w:r>
              <w:t>科目名称</w:t>
            </w:r>
          </w:p>
        </w:tc>
        <w:tc>
          <w:tcPr>
            <w:tcW w:w="2466" w:type="dxa"/>
            <w:vAlign w:val="center"/>
          </w:tcPr>
          <w:p>
            <w:pPr>
              <w:pStyle w:val="11"/>
            </w:pPr>
            <w:r>
              <w:t>合计</w:t>
            </w:r>
          </w:p>
        </w:tc>
        <w:tc>
          <w:tcPr>
            <w:tcW w:w="2466" w:type="dxa"/>
            <w:vAlign w:val="center"/>
          </w:tcPr>
          <w:p>
            <w:pPr>
              <w:pStyle w:val="11"/>
            </w:pPr>
            <w:r>
              <w:t>人员经费</w:t>
            </w:r>
          </w:p>
        </w:tc>
        <w:tc>
          <w:tcPr>
            <w:tcW w:w="2466" w:type="dxa"/>
            <w:vAlign w:val="center"/>
          </w:tcPr>
          <w:p>
            <w:pPr>
              <w:pStyle w:val="11"/>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Align w:val="center"/>
          </w:tcPr>
          <w:p>
            <w:pPr>
              <w:pStyle w:val="11"/>
            </w:pPr>
            <w:r>
              <w:t>栏次</w:t>
            </w:r>
          </w:p>
        </w:tc>
        <w:tc>
          <w:tcPr>
            <w:tcW w:w="2466" w:type="dxa"/>
            <w:vAlign w:val="center"/>
          </w:tcPr>
          <w:p>
            <w:pPr>
              <w:pStyle w:val="11"/>
            </w:pPr>
            <w:r>
              <w:t>1</w:t>
            </w:r>
          </w:p>
        </w:tc>
        <w:tc>
          <w:tcPr>
            <w:tcW w:w="2467" w:type="dxa"/>
            <w:vAlign w:val="center"/>
          </w:tcPr>
          <w:p>
            <w:pPr>
              <w:pStyle w:val="11"/>
            </w:pPr>
            <w:r>
              <w:t>2</w:t>
            </w:r>
          </w:p>
        </w:tc>
        <w:tc>
          <w:tcPr>
            <w:tcW w:w="2466" w:type="dxa"/>
            <w:vAlign w:val="center"/>
          </w:tcPr>
          <w:p>
            <w:pPr>
              <w:pStyle w:val="11"/>
            </w:pPr>
            <w:r>
              <w:t>3</w:t>
            </w:r>
          </w:p>
        </w:tc>
        <w:tc>
          <w:tcPr>
            <w:tcW w:w="2466" w:type="dxa"/>
            <w:vAlign w:val="center"/>
          </w:tcPr>
          <w:p>
            <w:pPr>
              <w:pStyle w:val="11"/>
            </w:pPr>
            <w:r>
              <w:t>4</w:t>
            </w:r>
          </w:p>
        </w:tc>
        <w:tc>
          <w:tcPr>
            <w:tcW w:w="2466"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p>
        </w:tc>
        <w:tc>
          <w:tcPr>
            <w:tcW w:w="2466" w:type="dxa"/>
            <w:vAlign w:val="center"/>
          </w:tcPr>
          <w:p>
            <w:pPr>
              <w:pStyle w:val="13"/>
            </w:pPr>
          </w:p>
        </w:tc>
        <w:tc>
          <w:tcPr>
            <w:tcW w:w="2467" w:type="dxa"/>
            <w:vAlign w:val="center"/>
          </w:tcPr>
          <w:p>
            <w:pPr>
              <w:pStyle w:val="13"/>
            </w:pPr>
          </w:p>
        </w:tc>
        <w:tc>
          <w:tcPr>
            <w:tcW w:w="2466" w:type="dxa"/>
            <w:vAlign w:val="center"/>
          </w:tcPr>
          <w:p>
            <w:pPr>
              <w:pStyle w:val="12"/>
            </w:pPr>
          </w:p>
        </w:tc>
        <w:tc>
          <w:tcPr>
            <w:tcW w:w="2466" w:type="dxa"/>
            <w:vAlign w:val="center"/>
          </w:tcPr>
          <w:p>
            <w:pPr>
              <w:pStyle w:val="12"/>
            </w:pPr>
          </w:p>
        </w:tc>
        <w:tc>
          <w:tcPr>
            <w:tcW w:w="2466"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7"/>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466" w:type="dxa"/>
            <w:tcBorders>
              <w:top w:val="single" w:color="FFFFFF" w:sz="6" w:space="0"/>
              <w:left w:val="single" w:color="FFFFFF" w:sz="6" w:space="0"/>
              <w:right w:val="single" w:color="FFFFFF" w:sz="6" w:space="0"/>
            </w:tcBorders>
            <w:vAlign w:val="center"/>
          </w:tcPr>
          <w:p>
            <w:pPr>
              <w:pStyle w:val="9"/>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1"/>
            </w:pPr>
            <w:r>
              <w:t>序号</w:t>
            </w:r>
          </w:p>
        </w:tc>
        <w:tc>
          <w:tcPr>
            <w:tcW w:w="4933" w:type="dxa"/>
            <w:gridSpan w:val="2"/>
            <w:vAlign w:val="center"/>
          </w:tcPr>
          <w:p>
            <w:pPr>
              <w:pStyle w:val="11"/>
            </w:pPr>
            <w:r>
              <w:t>功能分类科目</w:t>
            </w:r>
          </w:p>
        </w:tc>
        <w:tc>
          <w:tcPr>
            <w:tcW w:w="2466" w:type="dxa"/>
            <w:vMerge w:val="restart"/>
            <w:vAlign w:val="center"/>
          </w:tcPr>
          <w:p>
            <w:pPr>
              <w:pStyle w:val="11"/>
            </w:pPr>
            <w:r>
              <w:t>合计</w:t>
            </w:r>
          </w:p>
        </w:tc>
        <w:tc>
          <w:tcPr>
            <w:tcW w:w="2466" w:type="dxa"/>
            <w:vMerge w:val="restart"/>
            <w:vAlign w:val="center"/>
          </w:tcPr>
          <w:p>
            <w:pPr>
              <w:pStyle w:val="11"/>
            </w:pPr>
            <w:r>
              <w:t>基本支出</w:t>
            </w:r>
          </w:p>
        </w:tc>
        <w:tc>
          <w:tcPr>
            <w:tcW w:w="2466"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continue"/>
          </w:tcPr>
          <w:p/>
        </w:tc>
        <w:tc>
          <w:tcPr>
            <w:tcW w:w="2466" w:type="dxa"/>
            <w:vAlign w:val="center"/>
          </w:tcPr>
          <w:p>
            <w:pPr>
              <w:pStyle w:val="11"/>
            </w:pPr>
            <w:r>
              <w:t>科目编码</w:t>
            </w:r>
          </w:p>
        </w:tc>
        <w:tc>
          <w:tcPr>
            <w:tcW w:w="2467" w:type="dxa"/>
            <w:vAlign w:val="center"/>
          </w:tcPr>
          <w:p>
            <w:pPr>
              <w:pStyle w:val="11"/>
            </w:pPr>
            <w:r>
              <w:t>科目名称</w:t>
            </w:r>
          </w:p>
        </w:tc>
        <w:tc>
          <w:tcPr>
            <w:tcW w:w="2466" w:type="dxa"/>
            <w:vMerge w:val="continue"/>
          </w:tcPr>
          <w:p/>
        </w:tc>
        <w:tc>
          <w:tcPr>
            <w:tcW w:w="2466" w:type="dxa"/>
            <w:vMerge w:val="continue"/>
          </w:tcPr>
          <w:p/>
        </w:tc>
        <w:tc>
          <w:tcPr>
            <w:tcW w:w="24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Align w:val="center"/>
          </w:tcPr>
          <w:p>
            <w:pPr>
              <w:pStyle w:val="11"/>
            </w:pPr>
            <w:r>
              <w:t>栏次</w:t>
            </w:r>
          </w:p>
        </w:tc>
        <w:tc>
          <w:tcPr>
            <w:tcW w:w="2466" w:type="dxa"/>
            <w:vAlign w:val="center"/>
          </w:tcPr>
          <w:p>
            <w:pPr>
              <w:pStyle w:val="11"/>
            </w:pPr>
            <w:r>
              <w:t>1</w:t>
            </w:r>
          </w:p>
        </w:tc>
        <w:tc>
          <w:tcPr>
            <w:tcW w:w="2467" w:type="dxa"/>
            <w:vAlign w:val="center"/>
          </w:tcPr>
          <w:p>
            <w:pPr>
              <w:pStyle w:val="11"/>
            </w:pPr>
            <w:r>
              <w:t>2</w:t>
            </w:r>
          </w:p>
        </w:tc>
        <w:tc>
          <w:tcPr>
            <w:tcW w:w="2466" w:type="dxa"/>
            <w:vAlign w:val="center"/>
          </w:tcPr>
          <w:p>
            <w:pPr>
              <w:pStyle w:val="11"/>
            </w:pPr>
            <w:r>
              <w:t>3</w:t>
            </w:r>
          </w:p>
        </w:tc>
        <w:tc>
          <w:tcPr>
            <w:tcW w:w="2466" w:type="dxa"/>
            <w:vAlign w:val="center"/>
          </w:tcPr>
          <w:p>
            <w:pPr>
              <w:pStyle w:val="11"/>
            </w:pPr>
            <w:r>
              <w:t>4</w:t>
            </w:r>
          </w:p>
        </w:tc>
        <w:tc>
          <w:tcPr>
            <w:tcW w:w="2466"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p>
        </w:tc>
        <w:tc>
          <w:tcPr>
            <w:tcW w:w="2466" w:type="dxa"/>
            <w:vAlign w:val="center"/>
          </w:tcPr>
          <w:p>
            <w:pPr>
              <w:pStyle w:val="13"/>
            </w:pPr>
          </w:p>
        </w:tc>
        <w:tc>
          <w:tcPr>
            <w:tcW w:w="2467" w:type="dxa"/>
            <w:vAlign w:val="center"/>
          </w:tcPr>
          <w:p>
            <w:pPr>
              <w:pStyle w:val="13"/>
            </w:pPr>
          </w:p>
        </w:tc>
        <w:tc>
          <w:tcPr>
            <w:tcW w:w="2466" w:type="dxa"/>
            <w:vAlign w:val="center"/>
          </w:tcPr>
          <w:p>
            <w:pPr>
              <w:pStyle w:val="12"/>
            </w:pPr>
          </w:p>
        </w:tc>
        <w:tc>
          <w:tcPr>
            <w:tcW w:w="2466" w:type="dxa"/>
            <w:vAlign w:val="center"/>
          </w:tcPr>
          <w:p>
            <w:pPr>
              <w:pStyle w:val="12"/>
            </w:pPr>
          </w:p>
        </w:tc>
        <w:tc>
          <w:tcPr>
            <w:tcW w:w="2466"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7"/>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3"/>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466" w:type="dxa"/>
            <w:tcBorders>
              <w:top w:val="single" w:color="FFFFFF" w:sz="6" w:space="0"/>
              <w:left w:val="single" w:color="FFFFFF" w:sz="6" w:space="0"/>
              <w:right w:val="single" w:color="FFFFFF" w:sz="6" w:space="0"/>
            </w:tcBorders>
            <w:vAlign w:val="center"/>
          </w:tcPr>
          <w:p>
            <w:pPr>
              <w:pStyle w:val="9"/>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1"/>
            </w:pPr>
            <w:r>
              <w:t>序号</w:t>
            </w:r>
          </w:p>
        </w:tc>
        <w:tc>
          <w:tcPr>
            <w:tcW w:w="4933" w:type="dxa"/>
            <w:gridSpan w:val="2"/>
            <w:vAlign w:val="center"/>
          </w:tcPr>
          <w:p>
            <w:pPr>
              <w:pStyle w:val="11"/>
            </w:pPr>
            <w:r>
              <w:t>功能分类科目</w:t>
            </w:r>
          </w:p>
        </w:tc>
        <w:tc>
          <w:tcPr>
            <w:tcW w:w="2466" w:type="dxa"/>
            <w:vMerge w:val="restart"/>
            <w:vAlign w:val="center"/>
          </w:tcPr>
          <w:p>
            <w:pPr>
              <w:pStyle w:val="11"/>
            </w:pPr>
            <w:r>
              <w:t>合计</w:t>
            </w:r>
          </w:p>
        </w:tc>
        <w:tc>
          <w:tcPr>
            <w:tcW w:w="2466" w:type="dxa"/>
            <w:vMerge w:val="restart"/>
            <w:vAlign w:val="center"/>
          </w:tcPr>
          <w:p>
            <w:pPr>
              <w:pStyle w:val="11"/>
            </w:pPr>
            <w:r>
              <w:t>基本支出</w:t>
            </w:r>
          </w:p>
        </w:tc>
        <w:tc>
          <w:tcPr>
            <w:tcW w:w="2466" w:type="dxa"/>
            <w:vMerge w:val="restart"/>
            <w:vAlign w:val="center"/>
          </w:tcPr>
          <w:p>
            <w:pPr>
              <w:pStyle w:val="11"/>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continue"/>
          </w:tcPr>
          <w:p/>
        </w:tc>
        <w:tc>
          <w:tcPr>
            <w:tcW w:w="2466" w:type="dxa"/>
            <w:vAlign w:val="center"/>
          </w:tcPr>
          <w:p>
            <w:pPr>
              <w:pStyle w:val="11"/>
            </w:pPr>
            <w:r>
              <w:t>科目编码</w:t>
            </w:r>
          </w:p>
        </w:tc>
        <w:tc>
          <w:tcPr>
            <w:tcW w:w="2467" w:type="dxa"/>
            <w:vAlign w:val="center"/>
          </w:tcPr>
          <w:p>
            <w:pPr>
              <w:pStyle w:val="11"/>
            </w:pPr>
            <w:r>
              <w:t>科目名称</w:t>
            </w:r>
          </w:p>
        </w:tc>
        <w:tc>
          <w:tcPr>
            <w:tcW w:w="2466" w:type="dxa"/>
            <w:vMerge w:val="continue"/>
          </w:tcPr>
          <w:p/>
        </w:tc>
        <w:tc>
          <w:tcPr>
            <w:tcW w:w="2466" w:type="dxa"/>
            <w:vMerge w:val="continue"/>
          </w:tcPr>
          <w:p/>
        </w:tc>
        <w:tc>
          <w:tcPr>
            <w:tcW w:w="246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Align w:val="center"/>
          </w:tcPr>
          <w:p>
            <w:pPr>
              <w:pStyle w:val="11"/>
            </w:pPr>
            <w:r>
              <w:t>栏次</w:t>
            </w:r>
          </w:p>
        </w:tc>
        <w:tc>
          <w:tcPr>
            <w:tcW w:w="2466" w:type="dxa"/>
            <w:vAlign w:val="center"/>
          </w:tcPr>
          <w:p>
            <w:pPr>
              <w:pStyle w:val="11"/>
            </w:pPr>
            <w:r>
              <w:t>1</w:t>
            </w:r>
          </w:p>
        </w:tc>
        <w:tc>
          <w:tcPr>
            <w:tcW w:w="2467" w:type="dxa"/>
            <w:vAlign w:val="center"/>
          </w:tcPr>
          <w:p>
            <w:pPr>
              <w:pStyle w:val="11"/>
            </w:pPr>
            <w:r>
              <w:t>2</w:t>
            </w:r>
          </w:p>
        </w:tc>
        <w:tc>
          <w:tcPr>
            <w:tcW w:w="2466" w:type="dxa"/>
            <w:vAlign w:val="center"/>
          </w:tcPr>
          <w:p>
            <w:pPr>
              <w:pStyle w:val="11"/>
            </w:pPr>
            <w:r>
              <w:t>3</w:t>
            </w:r>
          </w:p>
        </w:tc>
        <w:tc>
          <w:tcPr>
            <w:tcW w:w="2466" w:type="dxa"/>
            <w:vAlign w:val="center"/>
          </w:tcPr>
          <w:p>
            <w:pPr>
              <w:pStyle w:val="11"/>
            </w:pPr>
            <w:r>
              <w:t>4</w:t>
            </w:r>
          </w:p>
        </w:tc>
        <w:tc>
          <w:tcPr>
            <w:tcW w:w="2466"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6" w:type="dxa"/>
            <w:vAlign w:val="center"/>
          </w:tcPr>
          <w:p>
            <w:pPr>
              <w:pStyle w:val="14"/>
            </w:pPr>
          </w:p>
        </w:tc>
        <w:tc>
          <w:tcPr>
            <w:tcW w:w="2466" w:type="dxa"/>
            <w:vAlign w:val="center"/>
          </w:tcPr>
          <w:p>
            <w:pPr>
              <w:pStyle w:val="13"/>
            </w:pPr>
          </w:p>
        </w:tc>
        <w:tc>
          <w:tcPr>
            <w:tcW w:w="2467" w:type="dxa"/>
            <w:vAlign w:val="center"/>
          </w:tcPr>
          <w:p>
            <w:pPr>
              <w:pStyle w:val="13"/>
            </w:pPr>
          </w:p>
        </w:tc>
        <w:tc>
          <w:tcPr>
            <w:tcW w:w="2466" w:type="dxa"/>
            <w:vAlign w:val="center"/>
          </w:tcPr>
          <w:p>
            <w:pPr>
              <w:pStyle w:val="12"/>
            </w:pPr>
          </w:p>
        </w:tc>
        <w:tc>
          <w:tcPr>
            <w:tcW w:w="2466" w:type="dxa"/>
            <w:vAlign w:val="center"/>
          </w:tcPr>
          <w:p>
            <w:pPr>
              <w:pStyle w:val="12"/>
            </w:pPr>
          </w:p>
        </w:tc>
        <w:tc>
          <w:tcPr>
            <w:tcW w:w="2466" w:type="dxa"/>
            <w:vAlign w:val="center"/>
          </w:tcPr>
          <w:p>
            <w:pPr>
              <w:pStyle w:val="12"/>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5"/>
        <w:tblW w:w="14797"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1"/>
        <w:gridCol w:w="2465"/>
        <w:gridCol w:w="1"/>
        <w:gridCol w:w="2465"/>
        <w:gridCol w:w="24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399" w:type="dxa"/>
            <w:gridSpan w:val="4"/>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2466" w:type="dxa"/>
            <w:gridSpan w:val="2"/>
            <w:tcBorders>
              <w:top w:val="single" w:color="FFFFFF" w:sz="6" w:space="0"/>
              <w:left w:val="single" w:color="FFFFFF" w:sz="6" w:space="0"/>
              <w:right w:val="single" w:color="FFFFFF" w:sz="6" w:space="0"/>
            </w:tcBorders>
            <w:vAlign w:val="center"/>
          </w:tcPr>
          <w:p>
            <w:pPr>
              <w:pStyle w:val="9"/>
            </w:pPr>
            <w:r>
              <w:t>预算年度：2024</w:t>
            </w:r>
          </w:p>
        </w:tc>
        <w:tc>
          <w:tcPr>
            <w:tcW w:w="4932" w:type="dxa"/>
            <w:gridSpan w:val="2"/>
            <w:tcBorders>
              <w:top w:val="single" w:color="FFFFFF" w:sz="6" w:space="0"/>
              <w:left w:val="single" w:color="FFFFFF" w:sz="6" w:space="0"/>
              <w:right w:val="single" w:color="FFFFFF" w:sz="6" w:space="0"/>
            </w:tcBorders>
            <w:vAlign w:val="center"/>
          </w:tcPr>
          <w:p>
            <w:pPr>
              <w:pStyle w:val="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2466" w:type="dxa"/>
            <w:vMerge w:val="restart"/>
            <w:vAlign w:val="center"/>
          </w:tcPr>
          <w:p>
            <w:pPr>
              <w:pStyle w:val="11"/>
            </w:pPr>
            <w:r>
              <w:t>序号</w:t>
            </w:r>
          </w:p>
        </w:tc>
        <w:tc>
          <w:tcPr>
            <w:tcW w:w="2466" w:type="dxa"/>
            <w:vMerge w:val="restart"/>
            <w:vAlign w:val="center"/>
          </w:tcPr>
          <w:p>
            <w:pPr>
              <w:pStyle w:val="11"/>
            </w:pPr>
            <w:r>
              <w:t>项  目</w:t>
            </w:r>
          </w:p>
        </w:tc>
        <w:tc>
          <w:tcPr>
            <w:tcW w:w="9865" w:type="dxa"/>
            <w:gridSpan w:val="6"/>
            <w:vAlign w:val="center"/>
          </w:tcPr>
          <w:p>
            <w:pPr>
              <w:pStyle w:val="11"/>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6" w:type="dxa"/>
            <w:vMerge w:val="continue"/>
          </w:tcPr>
          <w:p/>
        </w:tc>
        <w:tc>
          <w:tcPr>
            <w:tcW w:w="2466" w:type="dxa"/>
            <w:vMerge w:val="continue"/>
          </w:tcPr>
          <w:p/>
        </w:tc>
        <w:tc>
          <w:tcPr>
            <w:tcW w:w="2466" w:type="dxa"/>
            <w:vAlign w:val="center"/>
          </w:tcPr>
          <w:p>
            <w:pPr>
              <w:pStyle w:val="11"/>
            </w:pPr>
            <w:r>
              <w:t>合计</w:t>
            </w:r>
          </w:p>
        </w:tc>
        <w:tc>
          <w:tcPr>
            <w:tcW w:w="2466" w:type="dxa"/>
            <w:gridSpan w:val="2"/>
            <w:vAlign w:val="center"/>
          </w:tcPr>
          <w:p>
            <w:pPr>
              <w:pStyle w:val="11"/>
            </w:pPr>
            <w:r>
              <w:t>一般公共预算              财政拨款</w:t>
            </w:r>
          </w:p>
        </w:tc>
        <w:tc>
          <w:tcPr>
            <w:tcW w:w="2466" w:type="dxa"/>
            <w:gridSpan w:val="2"/>
            <w:vAlign w:val="center"/>
          </w:tcPr>
          <w:p>
            <w:pPr>
              <w:pStyle w:val="11"/>
            </w:pPr>
            <w:r>
              <w:t>政府性基金                  预算拨款</w:t>
            </w:r>
          </w:p>
        </w:tc>
        <w:tc>
          <w:tcPr>
            <w:tcW w:w="2467" w:type="dxa"/>
            <w:vAlign w:val="center"/>
          </w:tcPr>
          <w:p>
            <w:pPr>
              <w:pStyle w:val="11"/>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6" w:type="dxa"/>
            <w:vAlign w:val="center"/>
          </w:tcPr>
          <w:p>
            <w:pPr>
              <w:pStyle w:val="11"/>
            </w:pPr>
            <w:r>
              <w:t>栏次</w:t>
            </w:r>
          </w:p>
        </w:tc>
        <w:tc>
          <w:tcPr>
            <w:tcW w:w="2466" w:type="dxa"/>
            <w:vAlign w:val="center"/>
          </w:tcPr>
          <w:p>
            <w:pPr>
              <w:pStyle w:val="11"/>
            </w:pPr>
            <w:r>
              <w:t>1</w:t>
            </w:r>
          </w:p>
        </w:tc>
        <w:tc>
          <w:tcPr>
            <w:tcW w:w="2466" w:type="dxa"/>
            <w:vAlign w:val="center"/>
          </w:tcPr>
          <w:p>
            <w:pPr>
              <w:pStyle w:val="11"/>
            </w:pPr>
            <w:r>
              <w:t>2</w:t>
            </w:r>
          </w:p>
        </w:tc>
        <w:tc>
          <w:tcPr>
            <w:tcW w:w="2466" w:type="dxa"/>
            <w:gridSpan w:val="2"/>
            <w:vAlign w:val="center"/>
          </w:tcPr>
          <w:p>
            <w:pPr>
              <w:pStyle w:val="11"/>
            </w:pPr>
            <w:r>
              <w:t>3</w:t>
            </w:r>
          </w:p>
        </w:tc>
        <w:tc>
          <w:tcPr>
            <w:tcW w:w="2466" w:type="dxa"/>
            <w:gridSpan w:val="2"/>
            <w:vAlign w:val="center"/>
          </w:tcPr>
          <w:p>
            <w:pPr>
              <w:pStyle w:val="11"/>
            </w:pPr>
            <w:r>
              <w:t>4</w:t>
            </w:r>
          </w:p>
        </w:tc>
        <w:tc>
          <w:tcPr>
            <w:tcW w:w="2467" w:type="dxa"/>
            <w:vAlign w:val="center"/>
          </w:tcPr>
          <w:p>
            <w:pPr>
              <w:pStyle w:val="11"/>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1</w:t>
            </w:r>
          </w:p>
        </w:tc>
        <w:tc>
          <w:tcPr>
            <w:tcW w:w="2466" w:type="dxa"/>
            <w:vAlign w:val="center"/>
          </w:tcPr>
          <w:p>
            <w:pPr>
              <w:pStyle w:val="15"/>
            </w:pPr>
            <w:r>
              <w:t>合计</w:t>
            </w:r>
          </w:p>
        </w:tc>
        <w:tc>
          <w:tcPr>
            <w:tcW w:w="2466" w:type="dxa"/>
            <w:vAlign w:val="center"/>
          </w:tcPr>
          <w:p>
            <w:pPr>
              <w:pStyle w:val="16"/>
            </w:pPr>
            <w:r>
              <w:t>94.00</w:t>
            </w:r>
          </w:p>
        </w:tc>
        <w:tc>
          <w:tcPr>
            <w:tcW w:w="2466" w:type="dxa"/>
            <w:gridSpan w:val="2"/>
            <w:vAlign w:val="center"/>
          </w:tcPr>
          <w:p>
            <w:pPr>
              <w:pStyle w:val="16"/>
            </w:pPr>
            <w:r>
              <w:t>94.00</w:t>
            </w:r>
          </w:p>
        </w:tc>
        <w:tc>
          <w:tcPr>
            <w:tcW w:w="2466" w:type="dxa"/>
            <w:gridSpan w:val="2"/>
            <w:vAlign w:val="center"/>
          </w:tcPr>
          <w:p>
            <w:pPr>
              <w:pStyle w:val="16"/>
            </w:pPr>
          </w:p>
        </w:tc>
        <w:tc>
          <w:tcPr>
            <w:tcW w:w="24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2</w:t>
            </w:r>
          </w:p>
        </w:tc>
        <w:tc>
          <w:tcPr>
            <w:tcW w:w="2466" w:type="dxa"/>
            <w:vAlign w:val="center"/>
          </w:tcPr>
          <w:p>
            <w:pPr>
              <w:pStyle w:val="13"/>
            </w:pPr>
            <w:r>
              <w:t>“三公”经费小计</w:t>
            </w:r>
          </w:p>
        </w:tc>
        <w:tc>
          <w:tcPr>
            <w:tcW w:w="2466" w:type="dxa"/>
            <w:vAlign w:val="center"/>
          </w:tcPr>
          <w:p>
            <w:pPr>
              <w:pStyle w:val="12"/>
            </w:pPr>
            <w:r>
              <w:t>94.00</w:t>
            </w:r>
          </w:p>
        </w:tc>
        <w:tc>
          <w:tcPr>
            <w:tcW w:w="2466" w:type="dxa"/>
            <w:gridSpan w:val="2"/>
            <w:vAlign w:val="center"/>
          </w:tcPr>
          <w:p>
            <w:pPr>
              <w:pStyle w:val="12"/>
            </w:pPr>
            <w:r>
              <w:t>94.00</w:t>
            </w: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3</w:t>
            </w:r>
          </w:p>
        </w:tc>
        <w:tc>
          <w:tcPr>
            <w:tcW w:w="2466" w:type="dxa"/>
            <w:vAlign w:val="center"/>
          </w:tcPr>
          <w:p>
            <w:pPr>
              <w:pStyle w:val="13"/>
            </w:pPr>
            <w:r>
              <w:t>一、因公出国（境）费</w:t>
            </w:r>
          </w:p>
        </w:tc>
        <w:tc>
          <w:tcPr>
            <w:tcW w:w="2466" w:type="dxa"/>
            <w:vAlign w:val="center"/>
          </w:tcPr>
          <w:p>
            <w:pPr>
              <w:pStyle w:val="12"/>
            </w:pPr>
          </w:p>
        </w:tc>
        <w:tc>
          <w:tcPr>
            <w:tcW w:w="2466" w:type="dxa"/>
            <w:gridSpan w:val="2"/>
            <w:vAlign w:val="center"/>
          </w:tcPr>
          <w:p>
            <w:pPr>
              <w:pStyle w:val="12"/>
            </w:pP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4</w:t>
            </w:r>
          </w:p>
        </w:tc>
        <w:tc>
          <w:tcPr>
            <w:tcW w:w="2466" w:type="dxa"/>
            <w:vAlign w:val="center"/>
          </w:tcPr>
          <w:p>
            <w:pPr>
              <w:pStyle w:val="13"/>
            </w:pPr>
            <w:r>
              <w:t xml:space="preserve">    其中：教学科研人员因公出国（境）费</w:t>
            </w:r>
          </w:p>
        </w:tc>
        <w:tc>
          <w:tcPr>
            <w:tcW w:w="2466" w:type="dxa"/>
            <w:vAlign w:val="center"/>
          </w:tcPr>
          <w:p>
            <w:pPr>
              <w:pStyle w:val="12"/>
            </w:pPr>
          </w:p>
        </w:tc>
        <w:tc>
          <w:tcPr>
            <w:tcW w:w="2466" w:type="dxa"/>
            <w:gridSpan w:val="2"/>
            <w:vAlign w:val="center"/>
          </w:tcPr>
          <w:p>
            <w:pPr>
              <w:pStyle w:val="12"/>
            </w:pP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5</w:t>
            </w:r>
          </w:p>
        </w:tc>
        <w:tc>
          <w:tcPr>
            <w:tcW w:w="2466" w:type="dxa"/>
            <w:vAlign w:val="center"/>
          </w:tcPr>
          <w:p>
            <w:pPr>
              <w:pStyle w:val="13"/>
            </w:pPr>
            <w:r>
              <w:t xml:space="preserve">          其他因公出国（境）费</w:t>
            </w:r>
          </w:p>
        </w:tc>
        <w:tc>
          <w:tcPr>
            <w:tcW w:w="2466" w:type="dxa"/>
            <w:vAlign w:val="center"/>
          </w:tcPr>
          <w:p>
            <w:pPr>
              <w:pStyle w:val="12"/>
            </w:pPr>
          </w:p>
        </w:tc>
        <w:tc>
          <w:tcPr>
            <w:tcW w:w="2466" w:type="dxa"/>
            <w:gridSpan w:val="2"/>
            <w:vAlign w:val="center"/>
          </w:tcPr>
          <w:p>
            <w:pPr>
              <w:pStyle w:val="12"/>
            </w:pP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6</w:t>
            </w:r>
          </w:p>
        </w:tc>
        <w:tc>
          <w:tcPr>
            <w:tcW w:w="2466" w:type="dxa"/>
            <w:vAlign w:val="center"/>
          </w:tcPr>
          <w:p>
            <w:pPr>
              <w:pStyle w:val="13"/>
            </w:pPr>
            <w:r>
              <w:t>二、公务用车购置及运维费</w:t>
            </w:r>
          </w:p>
        </w:tc>
        <w:tc>
          <w:tcPr>
            <w:tcW w:w="2466" w:type="dxa"/>
            <w:vAlign w:val="center"/>
          </w:tcPr>
          <w:p>
            <w:pPr>
              <w:pStyle w:val="12"/>
            </w:pPr>
            <w:r>
              <w:t>89.00</w:t>
            </w:r>
          </w:p>
        </w:tc>
        <w:tc>
          <w:tcPr>
            <w:tcW w:w="2466" w:type="dxa"/>
            <w:gridSpan w:val="2"/>
            <w:vAlign w:val="center"/>
          </w:tcPr>
          <w:p>
            <w:pPr>
              <w:pStyle w:val="12"/>
            </w:pPr>
            <w:r>
              <w:t>89.00</w:t>
            </w: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7</w:t>
            </w:r>
          </w:p>
        </w:tc>
        <w:tc>
          <w:tcPr>
            <w:tcW w:w="2466" w:type="dxa"/>
            <w:vAlign w:val="center"/>
          </w:tcPr>
          <w:p>
            <w:pPr>
              <w:pStyle w:val="13"/>
            </w:pPr>
            <w:r>
              <w:t xml:space="preserve">    其中：公务用车购置费</w:t>
            </w:r>
          </w:p>
        </w:tc>
        <w:tc>
          <w:tcPr>
            <w:tcW w:w="2466" w:type="dxa"/>
            <w:vAlign w:val="center"/>
          </w:tcPr>
          <w:p>
            <w:pPr>
              <w:pStyle w:val="12"/>
            </w:pPr>
            <w:r>
              <w:t>49.00</w:t>
            </w:r>
          </w:p>
        </w:tc>
        <w:tc>
          <w:tcPr>
            <w:tcW w:w="2466" w:type="dxa"/>
            <w:gridSpan w:val="2"/>
            <w:vAlign w:val="center"/>
          </w:tcPr>
          <w:p>
            <w:pPr>
              <w:pStyle w:val="12"/>
            </w:pPr>
            <w:r>
              <w:t>49.00</w:t>
            </w: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8</w:t>
            </w:r>
          </w:p>
        </w:tc>
        <w:tc>
          <w:tcPr>
            <w:tcW w:w="2466" w:type="dxa"/>
            <w:vAlign w:val="center"/>
          </w:tcPr>
          <w:p>
            <w:pPr>
              <w:pStyle w:val="13"/>
            </w:pPr>
            <w:r>
              <w:t xml:space="preserve">          公务用车运行维护费</w:t>
            </w:r>
          </w:p>
        </w:tc>
        <w:tc>
          <w:tcPr>
            <w:tcW w:w="2466" w:type="dxa"/>
            <w:vAlign w:val="center"/>
          </w:tcPr>
          <w:p>
            <w:pPr>
              <w:pStyle w:val="12"/>
            </w:pPr>
            <w:r>
              <w:t>40.00</w:t>
            </w:r>
          </w:p>
        </w:tc>
        <w:tc>
          <w:tcPr>
            <w:tcW w:w="2466" w:type="dxa"/>
            <w:gridSpan w:val="2"/>
            <w:vAlign w:val="center"/>
          </w:tcPr>
          <w:p>
            <w:pPr>
              <w:pStyle w:val="12"/>
            </w:pPr>
            <w:r>
              <w:t>40.00</w:t>
            </w:r>
          </w:p>
        </w:tc>
        <w:tc>
          <w:tcPr>
            <w:tcW w:w="2466" w:type="dxa"/>
            <w:gridSpan w:val="2"/>
            <w:vAlign w:val="center"/>
          </w:tcPr>
          <w:p>
            <w:pPr>
              <w:pStyle w:val="12"/>
            </w:pPr>
          </w:p>
        </w:tc>
        <w:tc>
          <w:tcPr>
            <w:tcW w:w="2467"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466" w:type="dxa"/>
            <w:vAlign w:val="center"/>
          </w:tcPr>
          <w:p>
            <w:pPr>
              <w:pStyle w:val="14"/>
            </w:pPr>
            <w:r>
              <w:t>9</w:t>
            </w:r>
          </w:p>
        </w:tc>
        <w:tc>
          <w:tcPr>
            <w:tcW w:w="2466" w:type="dxa"/>
            <w:vAlign w:val="center"/>
          </w:tcPr>
          <w:p>
            <w:pPr>
              <w:pStyle w:val="13"/>
            </w:pPr>
            <w:r>
              <w:t>三、公务接待费</w:t>
            </w:r>
          </w:p>
        </w:tc>
        <w:tc>
          <w:tcPr>
            <w:tcW w:w="2466" w:type="dxa"/>
            <w:vAlign w:val="center"/>
          </w:tcPr>
          <w:p>
            <w:pPr>
              <w:pStyle w:val="12"/>
            </w:pPr>
            <w:r>
              <w:t>5.00</w:t>
            </w:r>
          </w:p>
        </w:tc>
        <w:tc>
          <w:tcPr>
            <w:tcW w:w="2466" w:type="dxa"/>
            <w:gridSpan w:val="2"/>
            <w:vAlign w:val="center"/>
          </w:tcPr>
          <w:p>
            <w:pPr>
              <w:pStyle w:val="12"/>
            </w:pPr>
            <w:r>
              <w:t>5.00</w:t>
            </w:r>
          </w:p>
        </w:tc>
        <w:tc>
          <w:tcPr>
            <w:tcW w:w="2466" w:type="dxa"/>
            <w:gridSpan w:val="2"/>
            <w:vAlign w:val="center"/>
          </w:tcPr>
          <w:p>
            <w:pPr>
              <w:pStyle w:val="12"/>
            </w:pPr>
          </w:p>
        </w:tc>
        <w:tc>
          <w:tcPr>
            <w:tcW w:w="2467" w:type="dxa"/>
            <w:vAlign w:val="center"/>
          </w:tcPr>
          <w:p>
            <w:pPr>
              <w:pStyle w:val="12"/>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河北省人民检察院雄安新区分院2024年部门预算信息公开情况说明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河北省人民检察院雄安新区分院2024年部门预算信息公开情况说明</w:t>
      </w:r>
    </w:p>
    <w:p>
      <w:pPr>
        <w:keepNext w:val="0"/>
        <w:keepLines w:val="0"/>
        <w:pageBreakBefore w:val="0"/>
        <w:kinsoku/>
        <w:wordWrap/>
        <w:overflowPunct/>
        <w:topLinePunct w:val="0"/>
        <w:autoSpaceDE/>
        <w:autoSpaceDN/>
        <w:bidi w:val="0"/>
        <w:adjustRightInd/>
        <w:snapToGrid/>
        <w:spacing w:before="0" w:after="0" w:line="560" w:lineRule="exact"/>
        <w:ind w:firstLine="560"/>
        <w:jc w:val="left"/>
        <w:textAlignment w:val="auto"/>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按照《中华人民共和国预算法》、《地方预决算公开操作规程》和《关于进一步推进预算公开工作的实施意见》规定，现将河北省人民检察院雄安新区分院2024年部门预算公开如下：</w:t>
      </w:r>
    </w:p>
    <w:p>
      <w:pPr>
        <w:keepNext w:val="0"/>
        <w:keepLines w:val="0"/>
        <w:pageBreakBefore w:val="0"/>
        <w:kinsoku/>
        <w:wordWrap/>
        <w:overflowPunct/>
        <w:topLinePunct w:val="0"/>
        <w:autoSpaceDE/>
        <w:autoSpaceDN/>
        <w:bidi w:val="0"/>
        <w:adjustRightInd/>
        <w:snapToGrid/>
        <w:spacing w:before="10" w:after="10" w:line="560" w:lineRule="exact"/>
        <w:ind w:firstLine="640"/>
        <w:jc w:val="left"/>
        <w:textAlignment w:val="auto"/>
        <w:outlineLvl w:val="2"/>
      </w:pPr>
      <w:bookmarkStart w:id="9" w:name="_Toc_3_3_0000000010"/>
      <w:r>
        <w:rPr>
          <w:rFonts w:ascii="黑体" w:hAnsi="黑体" w:eastAsia="黑体" w:cs="黑体"/>
          <w:color w:val="000000"/>
          <w:sz w:val="32"/>
        </w:rPr>
        <w:t>一、部门职责及机构设置情况</w:t>
      </w:r>
      <w:bookmarkEnd w:id="9"/>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pPr>
      <w:r>
        <w:t>根据河北省机构编制委员会印发的《河北省人民检察院雄安新区分院职能配置内设机构和人员编制规定》冀机编[2018]17号文件的规定，雄安新区分院是河北省人民检察院的派出机构，受河北省人民检察院领导，行使和履行设区市级人民检察院的职权和职责，下辖雄县、安新、容城三个县级人民检察院。河北省人民检察院雄安新区分院的主要职责是：</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pPr>
      <w:r>
        <w:rPr>
          <w:rFonts w:hint="eastAsia"/>
          <w:lang w:eastAsia="zh-CN"/>
        </w:rPr>
        <w:t>（一）</w:t>
      </w:r>
      <w:r>
        <w:t>领导雄安新区检察工作，研究制定检察工作规划，部署检察工作任务。</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（二）</w:t>
      </w:r>
      <w:r>
        <w:t>依照法律规定对由本院直接受理的刑事案件进行侦查。</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（三）</w:t>
      </w:r>
      <w:r>
        <w:t>负责对雄安新区内重大刑事案件依法审查逮捕、提起公诉，领导下级人民检察院审查逮捕、提起公诉等工作。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（四）</w:t>
      </w:r>
      <w:r>
        <w:t>负责雄安新区应由本院承办的刑事、民事、行政诉讼活动及刑事、民事、行政判决裁定等生效法律文书执行的法律监督工作，领导下级人民检察院对刑事、民事、行政诉讼活动及判决裁定等生效法律文书执行的法律监督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（五）</w:t>
      </w:r>
      <w:r>
        <w:t>负责应由本院承办的提起公益诉讼工作，领导下级人民检察院公益诉讼工作。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（六）</w:t>
      </w:r>
      <w:r>
        <w:t>负责办理核准追诉案件，依法报请上级人民检察院审查核准。</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（七）</w:t>
      </w:r>
      <w:r>
        <w:t>负责应由本院承办的对看守所执法活动的法律监督工作，领导下级人民检察院开展对看守所执法活动的法律监督工作。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（八）</w:t>
      </w:r>
      <w:r>
        <w:t>受理向本院的控告申诉，领导下级人民检察院控告申诉检察工作。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（九）</w:t>
      </w:r>
      <w:r>
        <w:t>负责对下级人民检察院在行使检察权中作出的决定进行审查，纠正错误决定。</w:t>
      </w:r>
    </w:p>
    <w:p>
      <w:pPr>
        <w:pStyle w:val="26"/>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both"/>
        <w:textAlignment w:val="auto"/>
      </w:pPr>
      <w:r>
        <w:rPr>
          <w:rFonts w:hint="eastAsia"/>
          <w:lang w:eastAsia="zh-CN"/>
        </w:rPr>
        <w:t>（十）</w:t>
      </w:r>
      <w:r>
        <w:t>组织对检察工作中法律政策具体应用问题进行研究；组织开展检察机关理论研究工作。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（十一）</w:t>
      </w:r>
      <w:r>
        <w:t>负责雄安新区检察机关检务保障工作，领导雄安新区检察机关技术、信息化建设工作。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（十二）</w:t>
      </w:r>
      <w:r>
        <w:t>负责雄安新区检察机关队伍建设和思想政治工作，管理检察官及其他检察人员；按照权限，管理和考核下级人民检察院领导班子及领导干部。</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（十三）</w:t>
      </w:r>
      <w:r>
        <w:t>领导雄安新区检察机关检务督察、巡察等工作，加强检察机关党风廉政建设和反腐败工作。</w:t>
      </w:r>
    </w:p>
    <w:p>
      <w:pPr>
        <w:pStyle w:val="26"/>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eastAsia="zh-CN"/>
        </w:rPr>
        <w:t>（十四）</w:t>
      </w:r>
      <w:r>
        <w:t>完成上级检察机关交办的其他事项；履行法律法规规定的其他职责。</w:t>
      </w:r>
    </w:p>
    <w:p>
      <w:pPr>
        <w:pStyle w:val="18"/>
        <w:ind w:left="0" w:leftChars="0" w:firstLine="0" w:firstLineChars="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5"/>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1"/>
            </w:pPr>
            <w:r>
              <w:t>单位名称</w:t>
            </w:r>
          </w:p>
        </w:tc>
        <w:tc>
          <w:tcPr>
            <w:tcW w:w="2464" w:type="dxa"/>
            <w:vAlign w:val="center"/>
          </w:tcPr>
          <w:p>
            <w:pPr>
              <w:pStyle w:val="11"/>
            </w:pPr>
            <w:r>
              <w:t>单位性质</w:t>
            </w:r>
          </w:p>
        </w:tc>
        <w:tc>
          <w:tcPr>
            <w:tcW w:w="2464" w:type="dxa"/>
            <w:vAlign w:val="center"/>
          </w:tcPr>
          <w:p>
            <w:pPr>
              <w:pStyle w:val="11"/>
            </w:pPr>
            <w:r>
              <w:t>单位规格</w:t>
            </w:r>
          </w:p>
        </w:tc>
        <w:tc>
          <w:tcPr>
            <w:tcW w:w="2464" w:type="dxa"/>
            <w:vAlign w:val="center"/>
          </w:tcPr>
          <w:p>
            <w:pPr>
              <w:pStyle w:val="11"/>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3"/>
            </w:pPr>
            <w:r>
              <w:t>河北省人民检察院雄安新区分院</w:t>
            </w:r>
          </w:p>
        </w:tc>
        <w:tc>
          <w:tcPr>
            <w:tcW w:w="2464" w:type="dxa"/>
            <w:vAlign w:val="center"/>
          </w:tcPr>
          <w:p>
            <w:pPr>
              <w:pStyle w:val="14"/>
            </w:pPr>
            <w:r>
              <w:t>行政</w:t>
            </w:r>
          </w:p>
        </w:tc>
        <w:tc>
          <w:tcPr>
            <w:tcW w:w="2464" w:type="dxa"/>
            <w:vAlign w:val="center"/>
          </w:tcPr>
          <w:p>
            <w:pPr>
              <w:pStyle w:val="14"/>
            </w:pPr>
            <w:r>
              <w:t>副厅（地）级</w:t>
            </w:r>
          </w:p>
        </w:tc>
        <w:tc>
          <w:tcPr>
            <w:tcW w:w="2464" w:type="dxa"/>
            <w:vAlign w:val="center"/>
          </w:tcPr>
          <w:p>
            <w:pPr>
              <w:pStyle w:val="14"/>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firstLineChars="200"/>
        <w:jc w:val="left"/>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按照预算管理有关规定，目前我省部门预算的编制实行综合预算管理，即全部收入和支出都反映在预算中。河北省人民检察院雄安新区分院机关及所属事业单位的收支包含在部门预算中。</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1、收入说明</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反映本单位当年全部收入。202</w:t>
      </w:r>
      <w:r>
        <w:rPr>
          <w:rFonts w:hint="eastAsia" w:eastAsia="方正仿宋_GBK"/>
          <w:sz w:val="28"/>
          <w:lang w:val="en-US" w:eastAsia="zh-CN"/>
        </w:rPr>
        <w:t>4</w:t>
      </w:r>
      <w:r>
        <w:rPr>
          <w:rFonts w:hint="eastAsia" w:ascii="Times New Roman" w:hAnsi="Times New Roman" w:eastAsia="方正仿宋_GBK"/>
          <w:sz w:val="28"/>
        </w:rPr>
        <w:t>年预算收入</w:t>
      </w:r>
      <w:r>
        <w:rPr>
          <w:rFonts w:hint="eastAsia" w:eastAsia="方正仿宋_GBK"/>
          <w:sz w:val="28"/>
          <w:lang w:val="en-US" w:eastAsia="zh-CN"/>
        </w:rPr>
        <w:t>2138</w:t>
      </w:r>
      <w:r>
        <w:rPr>
          <w:rFonts w:hint="eastAsia" w:ascii="Times New Roman" w:hAnsi="Times New Roman" w:eastAsia="方正仿宋_GBK"/>
          <w:sz w:val="28"/>
        </w:rPr>
        <w:t>万元，其中：一般公共预算收入</w:t>
      </w:r>
      <w:r>
        <w:rPr>
          <w:rFonts w:hint="eastAsia" w:eastAsia="方正仿宋_GBK"/>
          <w:sz w:val="28"/>
          <w:lang w:val="en-US" w:eastAsia="zh-CN"/>
        </w:rPr>
        <w:t>2138</w:t>
      </w:r>
      <w:r>
        <w:rPr>
          <w:rFonts w:hint="eastAsia" w:ascii="Times New Roman" w:hAnsi="Times New Roman" w:eastAsia="方正仿宋_GBK"/>
          <w:sz w:val="28"/>
        </w:rPr>
        <w:t>万元，基金预算收入0万元，国有资本经营预算收入0万元，财政专户核拨收入0万元，单位资金收入0万元，上年结转结余0万元。</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2、支出说明</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收支预算总表支出栏、基本支出表、项目支出表按经济分类和支出功能分类科目编制，反映河北省人民检察院雄安新区分院年度单位预算中支出预算的总体情况。202</w:t>
      </w:r>
      <w:r>
        <w:rPr>
          <w:rFonts w:hint="eastAsia" w:eastAsia="方正仿宋_GBK"/>
          <w:sz w:val="28"/>
          <w:lang w:val="en-US" w:eastAsia="zh-CN"/>
        </w:rPr>
        <w:t>4</w:t>
      </w:r>
      <w:r>
        <w:rPr>
          <w:rFonts w:hint="eastAsia" w:ascii="Times New Roman" w:hAnsi="Times New Roman" w:eastAsia="方正仿宋_GBK"/>
          <w:sz w:val="28"/>
        </w:rPr>
        <w:t>年支出预算</w:t>
      </w:r>
      <w:r>
        <w:rPr>
          <w:rFonts w:hint="eastAsia" w:eastAsia="方正仿宋_GBK"/>
          <w:sz w:val="28"/>
          <w:lang w:val="en-US" w:eastAsia="zh-CN"/>
        </w:rPr>
        <w:t>2138</w:t>
      </w:r>
      <w:r>
        <w:rPr>
          <w:rFonts w:hint="eastAsia" w:ascii="Times New Roman" w:hAnsi="Times New Roman" w:eastAsia="方正仿宋_GBK"/>
          <w:sz w:val="28"/>
        </w:rPr>
        <w:t>万元，其中基本支出</w:t>
      </w:r>
      <w:r>
        <w:rPr>
          <w:rFonts w:hint="eastAsia" w:eastAsia="方正仿宋_GBK"/>
          <w:sz w:val="28"/>
          <w:lang w:val="en-US" w:eastAsia="zh-CN"/>
        </w:rPr>
        <w:t>0</w:t>
      </w:r>
      <w:r>
        <w:rPr>
          <w:rFonts w:hint="eastAsia" w:ascii="Times New Roman" w:hAnsi="Times New Roman" w:eastAsia="方正仿宋_GBK"/>
          <w:sz w:val="28"/>
        </w:rPr>
        <w:t>万元</w:t>
      </w:r>
      <w:r>
        <w:rPr>
          <w:rFonts w:hint="eastAsia" w:eastAsia="方正仿宋_GBK"/>
          <w:sz w:val="28"/>
          <w:lang w:eastAsia="zh-CN"/>
        </w:rPr>
        <w:t>；项目支出</w:t>
      </w:r>
      <w:r>
        <w:rPr>
          <w:rFonts w:hint="eastAsia" w:eastAsia="方正仿宋_GBK"/>
          <w:sz w:val="28"/>
          <w:lang w:val="en-US" w:eastAsia="zh-CN"/>
        </w:rPr>
        <w:t>2138万元，</w:t>
      </w:r>
      <w:r>
        <w:rPr>
          <w:rFonts w:hint="eastAsia" w:eastAsia="方正仿宋_GBK"/>
          <w:sz w:val="28"/>
          <w:lang w:eastAsia="zh-CN"/>
        </w:rPr>
        <w:t>主要是临时场所保障及办案业务费、聘用制辅助人员经费等</w:t>
      </w:r>
      <w:r>
        <w:rPr>
          <w:rFonts w:hint="eastAsia" w:ascii="Times New Roman" w:hAnsi="Times New Roman" w:eastAsia="方正仿宋_GBK"/>
          <w:sz w:val="28"/>
        </w:rPr>
        <w:t>。</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3、比上年增减情况</w:t>
      </w:r>
    </w:p>
    <w:p>
      <w:pPr>
        <w:spacing w:line="500" w:lineRule="exact"/>
        <w:ind w:firstLine="560" w:firstLineChars="200"/>
        <w:jc w:val="left"/>
        <w:rPr>
          <w:rFonts w:hint="eastAsia" w:ascii="Times New Roman" w:hAnsi="Times New Roman" w:eastAsia="方正仿宋_GBK"/>
          <w:sz w:val="28"/>
        </w:rPr>
      </w:pPr>
      <w:r>
        <w:rPr>
          <w:rFonts w:hint="eastAsia" w:ascii="Times New Roman" w:hAnsi="Times New Roman" w:eastAsia="方正仿宋_GBK"/>
          <w:sz w:val="28"/>
        </w:rPr>
        <w:t>202</w:t>
      </w:r>
      <w:r>
        <w:rPr>
          <w:rFonts w:hint="eastAsia" w:eastAsia="方正仿宋_GBK"/>
          <w:sz w:val="28"/>
          <w:lang w:val="en-US" w:eastAsia="zh-CN"/>
        </w:rPr>
        <w:t>4</w:t>
      </w:r>
      <w:r>
        <w:rPr>
          <w:rFonts w:hint="eastAsia" w:ascii="Times New Roman" w:hAnsi="Times New Roman" w:eastAsia="方正仿宋_GBK"/>
          <w:sz w:val="28"/>
        </w:rPr>
        <w:t>年预算收支安排</w:t>
      </w:r>
      <w:r>
        <w:rPr>
          <w:rFonts w:hint="eastAsia" w:eastAsia="方正仿宋_GBK"/>
          <w:sz w:val="28"/>
          <w:lang w:val="en-US" w:eastAsia="zh-CN"/>
        </w:rPr>
        <w:t>2138</w:t>
      </w:r>
      <w:r>
        <w:rPr>
          <w:rFonts w:hint="eastAsia" w:ascii="Times New Roman" w:hAnsi="Times New Roman" w:eastAsia="方正仿宋_GBK"/>
          <w:sz w:val="28"/>
        </w:rPr>
        <w:t>万元，较202</w:t>
      </w:r>
      <w:r>
        <w:rPr>
          <w:rFonts w:hint="eastAsia" w:eastAsia="方正仿宋_GBK"/>
          <w:sz w:val="28"/>
          <w:lang w:val="en-US" w:eastAsia="zh-CN"/>
        </w:rPr>
        <w:t>3</w:t>
      </w:r>
      <w:r>
        <w:rPr>
          <w:rFonts w:hint="eastAsia" w:ascii="Times New Roman" w:hAnsi="Times New Roman" w:eastAsia="方正仿宋_GBK"/>
          <w:sz w:val="28"/>
        </w:rPr>
        <w:t>年预算</w:t>
      </w:r>
      <w:r>
        <w:rPr>
          <w:rFonts w:hint="eastAsia" w:eastAsia="方正仿宋_GBK"/>
          <w:sz w:val="28"/>
          <w:lang w:eastAsia="zh-CN"/>
        </w:rPr>
        <w:t>减少</w:t>
      </w:r>
      <w:r>
        <w:rPr>
          <w:rFonts w:hint="eastAsia" w:eastAsia="方正仿宋_GBK"/>
          <w:sz w:val="28"/>
          <w:lang w:val="en-US" w:eastAsia="zh-CN"/>
        </w:rPr>
        <w:t>292</w:t>
      </w:r>
      <w:r>
        <w:rPr>
          <w:rFonts w:hint="eastAsia" w:ascii="Times New Roman" w:hAnsi="Times New Roman" w:eastAsia="方正仿宋_GBK"/>
          <w:sz w:val="28"/>
        </w:rPr>
        <w:t>万元，其中：</w:t>
      </w:r>
      <w:r>
        <w:rPr>
          <w:rFonts w:hint="eastAsia" w:eastAsia="方正仿宋_GBK"/>
          <w:sz w:val="28"/>
          <w:lang w:eastAsia="zh-CN"/>
        </w:rPr>
        <w:t>项目支出减少</w:t>
      </w:r>
      <w:r>
        <w:rPr>
          <w:rFonts w:hint="eastAsia" w:eastAsia="方正仿宋_GBK"/>
          <w:sz w:val="28"/>
          <w:lang w:val="en-US" w:eastAsia="zh-CN"/>
        </w:rPr>
        <w:t>292</w:t>
      </w:r>
      <w:r>
        <w:rPr>
          <w:rFonts w:hint="eastAsia" w:ascii="Times New Roman" w:hAnsi="Times New Roman" w:eastAsia="方正仿宋_GBK"/>
          <w:sz w:val="28"/>
        </w:rPr>
        <w:t>万元，主要为</w:t>
      </w:r>
      <w:r>
        <w:rPr>
          <w:rFonts w:hint="eastAsia" w:eastAsia="方正仿宋_GBK"/>
          <w:sz w:val="28"/>
          <w:lang w:eastAsia="zh-CN"/>
        </w:rPr>
        <w:t>部分项目已建设完成，今年未安排</w:t>
      </w:r>
      <w:r>
        <w:rPr>
          <w:rFonts w:hint="eastAsia" w:ascii="Times New Roman" w:hAnsi="Times New Roman" w:eastAsia="方正仿宋_GBK"/>
          <w:sz w:val="28"/>
        </w:rPr>
        <w:t>。</w:t>
      </w:r>
    </w:p>
    <w:p>
      <w:pPr>
        <w:spacing w:line="500" w:lineRule="exact"/>
        <w:ind w:firstLine="560" w:firstLineChars="200"/>
        <w:jc w:val="left"/>
        <w:rPr>
          <w:rFonts w:hint="eastAsia" w:ascii="Times New Roman" w:hAnsi="Times New Roman" w:eastAsia="方正仿宋_GBK"/>
          <w:sz w:val="28"/>
        </w:rPr>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560" w:firstLineChars="200"/>
        <w:jc w:val="left"/>
        <w:outlineLvl w:val="2"/>
      </w:pPr>
      <w:r>
        <w:rPr>
          <w:rFonts w:hint="eastAsia" w:ascii="Times New Roman" w:hAnsi="Times New Roman" w:eastAsia="方正仿宋_GBK" w:cs="Times New Roman"/>
          <w:color w:val="000000"/>
          <w:sz w:val="28"/>
        </w:rPr>
        <w:t>河北省人民检察院雄安新区分院无机关运行经费预算安排（由省财政保障）</w:t>
      </w:r>
      <w:r>
        <w:rPr>
          <w:rFonts w:hint="eastAsia" w:ascii="黑体" w:hAnsi="黑体" w:eastAsia="黑体" w:cs="黑体"/>
          <w:color w:val="000000"/>
          <w:sz w:val="32"/>
        </w:rPr>
        <w:t>。</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default" w:eastAsia="方正仿宋_GBK"/>
          <w:lang w:val="en-US" w:eastAsia="zh-CN"/>
        </w:rPr>
      </w:pPr>
      <w:r>
        <w:t>202</w:t>
      </w:r>
      <w:r>
        <w:rPr>
          <w:rFonts w:hint="eastAsia"/>
          <w:lang w:val="en-US" w:eastAsia="zh-CN"/>
        </w:rPr>
        <w:t>4</w:t>
      </w:r>
      <w:r>
        <w:t>年，我院一般公共预算安排“三公”经费</w:t>
      </w:r>
      <w:r>
        <w:rPr>
          <w:rFonts w:hint="eastAsia"/>
          <w:lang w:val="en-US" w:eastAsia="zh-CN"/>
        </w:rPr>
        <w:t>94</w:t>
      </w:r>
      <w:r>
        <w:t>万元。</w:t>
      </w:r>
      <w:r>
        <w:rPr>
          <w:rFonts w:hint="eastAsia"/>
          <w:lang w:eastAsia="zh-CN"/>
        </w:rPr>
        <w:t>其中</w:t>
      </w:r>
      <w:r>
        <w:rPr>
          <w:rFonts w:hint="eastAsia" w:ascii="Times New Roman" w:hAnsi="Times New Roman" w:eastAsia="方正仿宋_GBK"/>
          <w:sz w:val="28"/>
        </w:rPr>
        <w:t>因公出国（境）费0万元；公务用车购置及运维费0万元（其中：公务用车购置费为</w:t>
      </w:r>
      <w:r>
        <w:rPr>
          <w:rFonts w:hint="eastAsia" w:eastAsia="方正仿宋_GBK"/>
          <w:sz w:val="28"/>
          <w:lang w:val="en-US" w:eastAsia="zh-CN"/>
        </w:rPr>
        <w:t>49</w:t>
      </w:r>
      <w:r>
        <w:rPr>
          <w:rFonts w:hint="eastAsia" w:ascii="Times New Roman" w:hAnsi="Times New Roman" w:eastAsia="方正仿宋_GBK"/>
          <w:sz w:val="28"/>
        </w:rPr>
        <w:t>万元，公务用车运维费</w:t>
      </w:r>
      <w:r>
        <w:rPr>
          <w:rFonts w:hint="eastAsia" w:eastAsia="方正仿宋_GBK"/>
          <w:sz w:val="28"/>
          <w:lang w:val="en-US" w:eastAsia="zh-CN"/>
        </w:rPr>
        <w:t>40</w:t>
      </w:r>
      <w:r>
        <w:rPr>
          <w:rFonts w:hint="eastAsia" w:ascii="Times New Roman" w:hAnsi="Times New Roman" w:eastAsia="方正仿宋_GBK"/>
          <w:sz w:val="28"/>
        </w:rPr>
        <w:t>万元）；公务接待费</w:t>
      </w:r>
      <w:r>
        <w:rPr>
          <w:rFonts w:hint="eastAsia" w:eastAsia="方正仿宋_GBK"/>
          <w:sz w:val="28"/>
          <w:lang w:val="en-US" w:eastAsia="zh-CN"/>
        </w:rPr>
        <w:t>5</w:t>
      </w:r>
      <w:r>
        <w:rPr>
          <w:rFonts w:hint="eastAsia" w:ascii="Times New Roman" w:hAnsi="Times New Roman" w:eastAsia="方正仿宋_GBK"/>
          <w:sz w:val="28"/>
        </w:rPr>
        <w:t>万元。</w:t>
      </w:r>
      <w:r>
        <w:rPr>
          <w:rFonts w:hint="eastAsia" w:eastAsia="方正仿宋_GBK"/>
          <w:sz w:val="28"/>
          <w:lang w:eastAsia="zh-CN"/>
        </w:rPr>
        <w:t>与</w:t>
      </w:r>
      <w:r>
        <w:rPr>
          <w:rFonts w:hint="eastAsia" w:eastAsia="方正仿宋_GBK"/>
          <w:sz w:val="28"/>
          <w:lang w:val="en-US" w:eastAsia="zh-CN"/>
        </w:rPr>
        <w:t>2023年相比增加74万元，</w:t>
      </w:r>
      <w:r>
        <w:rPr>
          <w:rFonts w:hint="eastAsia" w:eastAsia="方正仿宋_GBK"/>
          <w:lang w:eastAsia="zh-CN"/>
        </w:rPr>
        <w:t>增减变化的主要原因是</w:t>
      </w:r>
      <w:r>
        <w:rPr>
          <w:rFonts w:hint="eastAsia" w:eastAsia="方正仿宋_GBK"/>
          <w:lang w:val="en-US" w:eastAsia="zh-CN"/>
        </w:rPr>
        <w:t>2024年安排购置2辆公车，同时因业务量大幅增加，公车运行维护费用增加。</w:t>
      </w:r>
    </w:p>
    <w:p>
      <w:pPr>
        <w:spacing w:before="10" w:after="10" w:line="360" w:lineRule="auto"/>
        <w:ind w:firstLine="640"/>
        <w:jc w:val="left"/>
        <w:outlineLvl w:val="2"/>
        <w:rPr>
          <w:rFonts w:ascii="黑体" w:hAnsi="黑体" w:eastAsia="黑体" w:cs="黑体"/>
          <w:color w:val="000000"/>
          <w:sz w:val="32"/>
        </w:rPr>
      </w:pPr>
      <w:bookmarkStart w:id="13" w:name="_Toc_3_3_0000000014"/>
    </w:p>
    <w:p>
      <w:pPr>
        <w:spacing w:before="10" w:after="10" w:line="360" w:lineRule="auto"/>
        <w:ind w:firstLine="640"/>
        <w:jc w:val="left"/>
        <w:outlineLvl w:val="2"/>
      </w:pPr>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2"/>
        <w:ind w:left="0" w:leftChars="0" w:firstLine="560" w:firstLineChars="200"/>
      </w:pPr>
      <w:r>
        <w:rPr>
          <w:rFonts w:hint="eastAsia"/>
        </w:rPr>
        <w:t>立足高质量建设、高水平管理、高质量发展疏解并举，针对雄安新区建设新阶段对检察工作的新需求，始终把数字检察、法治化营商环境建设、生态环境公益诉讼摆在突出位置，持续创新监督模式，深化监督履职，细化实化措施、狠抓末端落实，充分发挥法治固根本、稳预期、利长远的保障作用，以一流检察履职服务保障高标准高质量建设雄安</w:t>
      </w:r>
      <w:r>
        <w:rPr>
          <w:rFonts w:hint="eastAsia"/>
          <w:lang w:eastAsia="zh-CN"/>
        </w:rPr>
        <w:t>新</w:t>
      </w:r>
      <w:r>
        <w:rPr>
          <w:rFonts w:hint="eastAsia"/>
        </w:rPr>
        <w:t>区。</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w:t>
      </w:r>
      <w:r>
        <w:t>加强普通刑事犯罪检察工作</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绩效目标：依法</w:t>
      </w:r>
      <w:r>
        <w:rPr>
          <w:rFonts w:hint="eastAsia"/>
          <w:lang w:eastAsia="zh-CN"/>
        </w:rPr>
        <w:t>严厉</w:t>
      </w:r>
      <w:r>
        <w:t>打击侵犯公民财产权、人身权、扰乱社会秩序等各类刑事犯罪；</w:t>
      </w:r>
      <w:r>
        <w:rPr>
          <w:rFonts w:hint="eastAsia"/>
          <w:lang w:eastAsia="zh-CN"/>
        </w:rPr>
        <w:t>持续</w:t>
      </w:r>
      <w:r>
        <w:t>推进扫黑除恶</w:t>
      </w:r>
      <w:r>
        <w:rPr>
          <w:rFonts w:hint="eastAsia"/>
          <w:lang w:eastAsia="zh-CN"/>
        </w:rPr>
        <w:t>斗争常态化</w:t>
      </w:r>
      <w:r>
        <w:t>工作，</w:t>
      </w:r>
      <w:r>
        <w:rPr>
          <w:rFonts w:hint="eastAsia"/>
          <w:lang w:eastAsia="zh-CN"/>
        </w:rPr>
        <w:t>保证</w:t>
      </w:r>
      <w:r>
        <w:t>对重大涉黑恶案件督办力度，做好起诉案件的点对点指导工作，</w:t>
      </w:r>
      <w:r>
        <w:rPr>
          <w:rFonts w:hint="eastAsia"/>
          <w:lang w:eastAsia="zh-CN"/>
        </w:rPr>
        <w:t>做好“四大行业”的治理，</w:t>
      </w:r>
      <w:r>
        <w:t>持续做好认罪认罚从宽工作，不断提升办案质效；</w:t>
      </w:r>
      <w:r>
        <w:rPr>
          <w:rFonts w:hint="eastAsia"/>
          <w:lang w:eastAsia="zh-CN"/>
        </w:rPr>
        <w:t>加强侦查监督与协作配合办公室建设，推动办公室实质化、长效化、规范化运行，保障刑事案件质效。</w:t>
      </w:r>
      <w:r>
        <w:t>以规范化、专业化为导向，加强普通刑事犯罪检察人才队伍和工作机制建设。</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w:t>
      </w:r>
      <w:r>
        <w:t>进一步提升重大刑事犯罪办案质效</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绩效目标：充分发挥重罪检察职能，坚持以司法办案为中心，依法严厉打击危害国家安全、危害公共安全、故意杀人、抢劫、毒品等重大刑事犯罪</w:t>
      </w:r>
      <w:r>
        <w:rPr>
          <w:rFonts w:hint="eastAsia"/>
          <w:lang w:eastAsia="zh-CN"/>
        </w:rPr>
        <w:t>，推进重罪案件捕诉一体化办案机制建设，持续抓好“四号检察建议”“七号检察建议”“八号检察建议”落实见效</w:t>
      </w:r>
      <w:r>
        <w:t>，</w:t>
      </w:r>
      <w:r>
        <w:rPr>
          <w:rFonts w:hint="eastAsia"/>
          <w:lang w:eastAsia="zh-CN"/>
        </w:rPr>
        <w:t>提升服务和保障社会治理能力，</w:t>
      </w:r>
      <w:r>
        <w:t>进一步提升办案质效，维护社会和谐稳定。</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3.</w:t>
      </w:r>
      <w:r>
        <w:t>为反腐败深入发展提供有力司法保障</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绩效目标：充分履行职务犯罪检察职能，着力提高案件办理质效</w:t>
      </w:r>
      <w:r>
        <w:rPr>
          <w:rFonts w:hint="eastAsia"/>
          <w:lang w:eastAsia="zh-CN"/>
        </w:rPr>
        <w:t>，做好行贿受贿犯罪一起查处工作</w:t>
      </w:r>
      <w:r>
        <w:t>。与新区监察组、审判机关、公安机关的协调配合，形成反腐败的工作合力。</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4.</w:t>
      </w:r>
      <w:r>
        <w:t>加强经济犯罪检察工作</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绩效目标：准确把握经济犯罪检察工作在刑事检察中的职能定位，履行好捕诉职能，依法严厉打击经济犯罪，全力推进防范化解重大风险攻坚战。依法严惩危害食品药品安全犯罪</w:t>
      </w:r>
      <w:r>
        <w:rPr>
          <w:rFonts w:hint="eastAsia"/>
          <w:lang w:eastAsia="zh-CN"/>
        </w:rPr>
        <w:t>、</w:t>
      </w:r>
      <w:r>
        <w:t>涉农领域经济犯罪、生态领域经济犯罪。依法打击侵犯民营企业合法权益犯罪活动，依法平等保护民营经济合法权益。积极参与整顿和规范市场秩序，依法惩治串通投标、强迫交易、合同诈骗等经济犯罪，依法维护市场经济秩序。</w:t>
      </w:r>
      <w:r>
        <w:rPr>
          <w:rFonts w:hint="eastAsia"/>
          <w:lang w:eastAsia="zh-CN"/>
        </w:rPr>
        <w:t>依法做强做实知识产权检察工作，保障新区创新主体健康发展。进一步加强反洗钱工作，做好涉案企业合规建设工作。</w:t>
      </w:r>
      <w:r>
        <w:t>以规范化、专业化为导向，注重加强经济犯罪检察人才队伍和工作机制建设。</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5.</w:t>
      </w:r>
      <w:r>
        <w:t>刑事执行检察职能得到充分发挥</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绩效目标：查办诉讼过程中侵犯公民权利、损害司法公正犯罪的能力不断提高，刑事执行检察监督方式进一步科学、合理，监督效果更加突显，刑事被执行人的权益得到有效保障，</w:t>
      </w:r>
      <w:r>
        <w:rPr>
          <w:rFonts w:hint="eastAsia"/>
          <w:lang w:eastAsia="zh-CN"/>
        </w:rPr>
        <w:t>维护监管场所安全稳定，深入开展剥夺政治权利执行工作，强化社区矫正和财产刑执行检察工作，</w:t>
      </w:r>
      <w:r>
        <w:t>刑事执行领域公平正义得以实现。</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6.</w:t>
      </w:r>
      <w:r>
        <w:t>全面履行民事检察职能</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坚持以办案为中心，以做强民事检察工作为目标，坚持精细化监督理念，不断优化裁判结果监督，强化审判人员违法行为监督和执行活动监督，实化虚假诉讼监督，深化全面完善多元化监督格局，推进民事检察工作实现新突破、再上新台阶。  </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7.</w:t>
      </w:r>
      <w:r>
        <w:t>推动行政检察工作科学发展</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eastAsia="方正仿宋_GBK"/>
          <w:lang w:eastAsia="zh-CN"/>
        </w:rPr>
      </w:pPr>
      <w:r>
        <w:t>绩效目标：提高政治站位，更新监督理念，建立健全行政法律监督格局，提高办案质效，</w:t>
      </w:r>
      <w:r>
        <w:rPr>
          <w:rFonts w:hint="eastAsia"/>
          <w:lang w:eastAsia="zh-CN"/>
        </w:rPr>
        <w:t>积极探索行政违法行为监督，</w:t>
      </w:r>
      <w:r>
        <w:t>扩大行政检察工作影响力，促进行政检察人员专业化建设。</w:t>
      </w:r>
      <w:r>
        <w:rPr>
          <w:rFonts w:hint="eastAsia"/>
          <w:lang w:eastAsia="zh-CN"/>
        </w:rPr>
        <w:t>开展行政争议实质性化解，促进溯源治理。</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8.</w:t>
      </w:r>
      <w:r>
        <w:t>持续加大公益诉讼检察工作力度</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绩效目标：加大办理“4+</w:t>
      </w:r>
      <w:r>
        <w:rPr>
          <w:rFonts w:hint="eastAsia"/>
          <w:lang w:val="en-US" w:eastAsia="zh-CN"/>
        </w:rPr>
        <w:t>5</w:t>
      </w:r>
      <w:r>
        <w:t>”领域公益诉讼案件力度，积极稳妥开展“等”外领域公益诉讼案件办理工作。</w:t>
      </w:r>
      <w:r>
        <w:rPr>
          <w:rFonts w:hint="eastAsia"/>
          <w:lang w:eastAsia="zh-CN"/>
        </w:rPr>
        <w:t>提升新区检察机关进一步服务白洋淀生态环境治理和保护工作质效，为白洋淀生态环境保护提供坚强司法保障，开展白洋淀生态环境审计问题整改公益诉讼专项行动。</w:t>
      </w:r>
      <w:r>
        <w:t>加大公益诉讼宣传力度，扩大公众对公益诉讼检察的知晓度、参与度，营造良好舆论氛围，构建社会治理共同体。</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9.</w:t>
      </w:r>
      <w:r>
        <w:t>有效履行新时期未检职能</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严格落实各项未成年人特殊检察制度，切实保护涉罪未成年人及未成年被害人各项诉讼权利，将未成年人特殊司法理念、特殊司法任务落实到未检工作的每一个环节；加强未成年人检察社会支持体系建设，建立健全相关工作机制和制度，解决制约未成年人司法保护社会支持体系建设的难题</w:t>
      </w:r>
      <w:r>
        <w:rPr>
          <w:rFonts w:hint="eastAsia"/>
          <w:lang w:eastAsia="zh-CN"/>
        </w:rPr>
        <w:t>，联合有关部门有效开展家庭教育指导工作，全方位开展法治宣传教育工作，</w:t>
      </w:r>
      <w:r>
        <w:t>积极参与青少年法治教育工作，推动落实各级检察院检察长、</w:t>
      </w:r>
      <w:r>
        <w:rPr>
          <w:rFonts w:hint="eastAsia"/>
          <w:lang w:eastAsia="zh-CN"/>
        </w:rPr>
        <w:t>院领导</w:t>
      </w:r>
      <w:r>
        <w:t>担任辖区中小学校兼职法治副校长制度，继续深入推进法治进校园</w:t>
      </w:r>
      <w:r>
        <w:rPr>
          <w:rFonts w:hint="eastAsia"/>
          <w:lang w:eastAsia="zh-CN"/>
        </w:rPr>
        <w:t>、进乡村、进社区等</w:t>
      </w:r>
      <w:r>
        <w:t>各类法治宣</w:t>
      </w:r>
      <w:r>
        <w:rPr>
          <w:rFonts w:hint="eastAsia"/>
          <w:lang w:eastAsia="zh-CN"/>
        </w:rPr>
        <w:t>讲</w:t>
      </w:r>
      <w:r>
        <w:t>活动</w:t>
      </w:r>
      <w:r>
        <w:rPr>
          <w:rFonts w:hint="eastAsia"/>
          <w:lang w:eastAsia="zh-CN"/>
        </w:rPr>
        <w:t>，全力宣传“雄安未检园地”法治教育平台，促使平台发挥更大实效作用，继续打造新区未检特色品牌工作，稳步推进未成年人检察业务统一集中办理工作，全面铺开涉未工作刑事、民事、行政、公益诉讼业务，加快办理进度和深度</w:t>
      </w:r>
      <w:r>
        <w:t xml:space="preserve">。 </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10.</w:t>
      </w:r>
      <w:r>
        <w:t>控告申诉检察业务能力整体增强</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进一步提高刑事申诉案件审查、移转效率，严格遵守法定程序和期限审查刑事申诉案件，做到因案分流，繁案精办，简案快办，规范有序；“群众来信件件有回复”工作能力和水平整体增强；国家司法救助工作进一步完善，扩大国家司法救助覆盖面。 </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11.</w:t>
      </w:r>
      <w:r>
        <w:t>当好参谋助手，优化政务保障</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绩效目标：以文辅政、参谋助手能力整体增强，会务保障水平显著提高，值班效率提升，督查效果明显，文件办理效率和规范化水平进一步提高，</w:t>
      </w:r>
      <w:r>
        <w:rPr>
          <w:rFonts w:hint="eastAsia"/>
          <w:lang w:eastAsia="zh-CN"/>
        </w:rPr>
        <w:t>加快推进档案数字化建设</w:t>
      </w:r>
      <w:r>
        <w:t>，外事工作办理程序规范、周全圆满，代表委员联络工作实现更精更细更实。</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12.</w:t>
      </w:r>
      <w:r>
        <w:t>干部人事管理水平进一步加强</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积极推进司法体制改革相关工作，进一步加强人员分类管理，不断完善规范员额动态管理、检察人员选升晋升等工作，持续推动检察人员职业保障及配套工作。全面加强队伍建设，进一步做好雄安检察机关干部选拔任用、招录招聘、调配交流、职级调整、考核评价等工作，不断规范完善工资福利、档案考勤管理，持续强化干部监督管理。积极履行对下协管职责。</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13.</w:t>
      </w:r>
      <w:r>
        <w:t>检察宣传能力整体增强</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加强检察机关意识形态建设；积极开展主题宣传和专项宣传，进一步提升检察公信力和群众满意度，规范新闻发布管理，拓展新闻宣传阵地；“三同步”工作机制正常运转，积极开展涉检舆情应对工作；检务公开网络平台安全平稳运行，积极为群众提供信息服务；加强新媒体平台建设，提升新媒体运维管理水平，扩大网络平台社会影响力；大力开展先进典型培树宣传；积极推动检察文化建设深入发展，活跃检察机关文化生活。</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14.</w:t>
      </w:r>
      <w:r>
        <w:t>教育培训工作成效显著提高</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科学、合理、统一、规范安排各类培训，不断将政治培训融入业务培训之中，培训的针对性和实效性得到进一步提升，培训形式不断完善，培训质量进一步提高，积极培养业务专家和兼职教师在检察工作中的高端引领作用得到进一步凸现，采取请进来、走出去等办法，拓展一批精品课程，领导干部上讲台成为常态化。</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15.</w:t>
      </w:r>
      <w:r>
        <w:t>基层检察院建设水平进一步提升</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提升基层检察院执行力、专业化水平和政治功能，推进基层检察院建设转型升级、创新发展；健全完善院领导定点联系指导基层制度，推动基层建设任务落地落实；组织基层检察院建设实地观摩，提升基层检察院检察长的能力素质。</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16.</w:t>
      </w:r>
      <w:r>
        <w:t>检察理论研究工作整体增强</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加强调研机制建设和研究队伍建设，构建全员参与的大调研工作机制。以检委会信息化建设为契机，进一步规范检委会工作，用好专家人才库提供外脑智力支持。积极落实省院对检答网等省院定期通报方面工作的要求。</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17.</w:t>
      </w:r>
      <w:r>
        <w:t>案管监督、管理业务工作水平提升</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接收、录入并及时分配各类案件；接待律师咨询、阅卷等各类工作，保障律师权益正确行使；定期评查案件，使新区案件质量整体进一步提高，加强统一业务应用系统的规范使用和深度应用，做好案件流程监控工作，提高案件整体质量；开展业务数据分析研判工作，为检察决策和业务开展提供参考依据；提升案件信息公开工作的整体水平；组织做好人民监督员监督工作；确保涉案财物按规定随案移交，妥善保管。 </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18.</w:t>
      </w:r>
      <w:r>
        <w:t xml:space="preserve">构建检察权运行新型监督制约机制  </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 xml:space="preserve">绩效目标：建立系统内巡察、内部审计、检察官惩戒、司法责任追究、廉政风险防控等工作机制，强化对检察机关及其工作人员执行法律法规情况的督察，对检察人员在司法办案中履行职责、行使职权情况进行监督纠错、督促整改，从而强化对检察权运行的监督制约，保证检察机关和检察人员依法履职、公正司法。     </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19.</w:t>
      </w:r>
      <w:r>
        <w:t>提升</w:t>
      </w:r>
      <w:r>
        <w:rPr>
          <w:rFonts w:hint="eastAsia"/>
          <w:lang w:eastAsia="zh-CN"/>
        </w:rPr>
        <w:t>检察技术工作质效和检察信息化支撑检察业务能力</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pPr>
      <w:r>
        <w:t>绩效目标：</w:t>
      </w:r>
      <w:r>
        <w:rPr>
          <w:rFonts w:hint="eastAsia"/>
          <w:lang w:eastAsia="zh-CN"/>
        </w:rPr>
        <w:t>统筹做好新区两级检察机关技术类案件办理，为新区两级检察机关一体化办案提供权威、高效、标准的电子证据、司法会计、公益诉讼等门类的检察技术支撑。</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lang w:eastAsia="zh-CN"/>
        </w:rPr>
      </w:pPr>
      <w:r>
        <w:rPr>
          <w:rFonts w:hint="eastAsia"/>
          <w:lang w:eastAsia="zh-CN"/>
        </w:rPr>
        <w:t>统筹做好新区两级检察机关信息化建设、应用和管理，推进数字检察和新区数字城市的融合，确保网络安全，完成年度信息化建设任务，提升服务检察业务的能力。</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20.</w:t>
      </w:r>
      <w:r>
        <w:t>严格认真履职确保办案安全</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拓展法警履职空间，主动融入公益诉讼，协助远程提审，公开审查、宣告等新增检察业务，参与职务犯罪自行侦查、刑事案件自行补充侦查、提审、对监管场所巡回检察等工作，探索协助侦查监督提前介入、民行息诉工作、保护重大案件中检察人员和证人安全、协助刑事执行申诉案件的调查取证等工作，把警务保障做强做实。</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21.</w:t>
      </w:r>
      <w:r>
        <w:t>检务保障水平和能力整体增强</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绩效目标：科学合理编制部门预决算；做好机关财务管理、国有资产管理、政府采购、公务接待、后勤服务等工作；</w:t>
      </w:r>
      <w:r>
        <w:rPr>
          <w:rFonts w:hint="eastAsia"/>
          <w:lang w:eastAsia="zh-CN"/>
        </w:rPr>
        <w:t>加快推进数字化管理，</w:t>
      </w:r>
      <w:r>
        <w:t>指导新区检察机关检务保障工作。</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22.</w:t>
      </w:r>
      <w:r>
        <w:t>检察教育培训的主渠道和主阵地作用进一步增强</w:t>
      </w:r>
    </w:p>
    <w:p>
      <w:pPr>
        <w:pStyle w:val="23"/>
        <w:keepNext w:val="0"/>
        <w:keepLines w:val="0"/>
        <w:pageBreakBefore w:val="0"/>
        <w:widowControl w:val="0"/>
        <w:kinsoku/>
        <w:wordWrap/>
        <w:overflowPunct/>
        <w:topLinePunct w:val="0"/>
        <w:autoSpaceDE/>
        <w:autoSpaceDN/>
        <w:bidi w:val="0"/>
        <w:adjustRightInd/>
        <w:snapToGrid/>
        <w:spacing w:line="560" w:lineRule="exact"/>
        <w:jc w:val="both"/>
        <w:textAlignment w:val="auto"/>
      </w:pPr>
      <w:r>
        <w:t>绩效目标：以政治理论教育、政策法规教育为重点，注重业务知识培训和科学人文素养教育；发挥信息化建设服务教学、服务科研、服务保障的功能，确保教学保障能力充分适应深入推进实战化培训需求；强化按章办事意识能力，加大工作监督落实力度，提高工作执行力。</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4"/>
        <w:keepNext w:val="0"/>
        <w:keepLines w:val="0"/>
        <w:pageBreakBefore w:val="0"/>
        <w:widowControl w:val="0"/>
        <w:kinsoku/>
        <w:wordWrap/>
        <w:overflowPunct/>
        <w:topLinePunct w:val="0"/>
        <w:autoSpaceDE/>
        <w:autoSpaceDN/>
        <w:bidi w:val="0"/>
        <w:adjustRightInd/>
        <w:snapToGrid/>
        <w:spacing w:line="560" w:lineRule="exact"/>
        <w:jc w:val="both"/>
        <w:textAlignment w:val="auto"/>
      </w:pPr>
      <w:r>
        <w:t>为实现我院年度绩效目标，我院将采取有效措施，做好预判，控制偏差，切实提高预算绩效管理水平，保证绩效目标如期实现。</w:t>
      </w:r>
    </w:p>
    <w:p>
      <w:pPr>
        <w:pStyle w:val="24"/>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1.</w:t>
      </w:r>
      <w:r>
        <w:t>加强组织领导。高度重视预算绩效管理工作，加强对预算绩效管理的组织领导，切实转变思想观念，牢固树立预算意识，理顺内部工作机制，精心组织，扎实推进，及时研究预算执行过程中出现的问题，督促指导有关政策措施的落实，确保绩效目标顺利实现。</w:t>
      </w:r>
    </w:p>
    <w:p>
      <w:pPr>
        <w:pStyle w:val="24"/>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2.</w:t>
      </w:r>
      <w:r>
        <w:t>健全制度体系。根据预算绩效管理有关规定，以及各项财政政策要求，及时补充、修改、完善我院预算管理制度体系。狠抓制度落实，坚持按制度办事，规范预算资金管理程序。</w:t>
      </w:r>
    </w:p>
    <w:p>
      <w:pPr>
        <w:pStyle w:val="24"/>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3.</w:t>
      </w:r>
      <w:r>
        <w:t>重视过程管理。按要求开展绩效运行监控，对绩效目标实现程度和预算执行进度进行“双监控”，切实加强预算项目事前绩效评估，充分论证项目必要性，完善项目决策机制，提高年初预算科学性；抓好预算执行过程控制，采取有效措施，加强项目调度，加快项目实施，提高财政资金使用效率；按要求做好绩效自评工作，调整优化绩效管理体系，不断提高资金使用效益。</w:t>
      </w:r>
    </w:p>
    <w:p>
      <w:pPr>
        <w:pStyle w:val="24"/>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4.</w:t>
      </w:r>
      <w:r>
        <w:t>加强内外部监督。充分发挥内部监督作用，对预算绩效运行情况、重大支出事项、重大项目建设等其他重要经济业务的决策和执行进行监督；配合做好巡视、审计、财政监督等外部监督工作；依法进行预决算公开，接受社会公众监督，确保财政资金安全有效。</w:t>
      </w:r>
    </w:p>
    <w:p>
      <w:pPr>
        <w:pStyle w:val="24"/>
        <w:keepNext w:val="0"/>
        <w:keepLines w:val="0"/>
        <w:pageBreakBefore w:val="0"/>
        <w:widowControl w:val="0"/>
        <w:kinsoku/>
        <w:wordWrap/>
        <w:overflowPunct/>
        <w:topLinePunct w:val="0"/>
        <w:autoSpaceDE/>
        <w:autoSpaceDN/>
        <w:bidi w:val="0"/>
        <w:adjustRightInd/>
        <w:snapToGrid/>
        <w:spacing w:line="560" w:lineRule="exact"/>
        <w:jc w:val="both"/>
        <w:textAlignment w:val="auto"/>
      </w:pPr>
      <w:r>
        <w:rPr>
          <w:rFonts w:hint="eastAsia"/>
          <w:lang w:val="en-US" w:eastAsia="zh-CN"/>
        </w:rPr>
        <w:t>5.</w:t>
      </w:r>
      <w:r>
        <w:t>强化宣传培训。充分利用各种渠道，广泛宣传预算绩效管理工作，使广大干警牢固树立绩效理念、熟悉绩效管理流程，提升绩效管理能力，促进绩效管理水平进一步提升。</w:t>
      </w:r>
    </w:p>
    <w:p>
      <w:pPr>
        <w:pStyle w:val="24"/>
        <w:sectPr>
          <w:pgSz w:w="16840" w:h="11900" w:orient="landscape"/>
          <w:pgMar w:top="1361" w:right="1020" w:bottom="1361" w:left="1020" w:header="720" w:footer="720" w:gutter="0"/>
        </w:sect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4" w:name="_Toc_3_3_0000000015"/>
      <w:r>
        <w:rPr>
          <w:rFonts w:ascii="黑体" w:hAnsi="黑体" w:eastAsia="黑体" w:cs="黑体"/>
          <w:color w:val="000000"/>
          <w:sz w:val="32"/>
        </w:rPr>
        <w:t>部门主管专项资金预算安排情况及绩效目标</w:t>
      </w:r>
      <w:bookmarkEnd w:id="14"/>
    </w:p>
    <w:p>
      <w:pPr>
        <w:numPr>
          <w:ilvl w:val="0"/>
          <w:numId w:val="0"/>
        </w:numPr>
        <w:tabs>
          <w:tab w:val="left" w:pos="8282"/>
        </w:tabs>
        <w:spacing w:before="10" w:after="10" w:line="360" w:lineRule="auto"/>
        <w:ind w:firstLine="640" w:firstLineChars="200"/>
        <w:jc w:val="left"/>
        <w:outlineLvl w:val="2"/>
        <w:rPr>
          <w:rFonts w:hint="eastAsia" w:ascii="黑体" w:hAnsi="黑体" w:eastAsia="黑体" w:cs="黑体"/>
          <w:color w:val="000000"/>
          <w:sz w:val="32"/>
          <w:lang w:val="en-US" w:eastAsia="zh-CN"/>
        </w:rPr>
        <w:sectPr>
          <w:pgSz w:w="16840" w:h="11900" w:orient="landscape"/>
          <w:pgMar w:top="1361" w:right="1020" w:bottom="1134" w:left="1020" w:header="720" w:footer="720" w:gutter="0"/>
        </w:sectPr>
      </w:pPr>
      <w:r>
        <w:rPr>
          <w:rFonts w:hint="eastAsia" w:ascii="黑体" w:hAnsi="黑体" w:eastAsia="黑体" w:cs="黑体"/>
          <w:color w:val="000000"/>
          <w:sz w:val="32"/>
          <w:lang w:eastAsia="zh-CN"/>
        </w:rPr>
        <w:t>无</w:t>
      </w:r>
    </w:p>
    <w:p>
      <w:pPr>
        <w:spacing w:before="10" w:after="10" w:line="360" w:lineRule="auto"/>
        <w:ind w:firstLine="640"/>
        <w:jc w:val="left"/>
        <w:outlineLvl w:val="2"/>
        <w:sectPr>
          <w:pgSz w:w="16840" w:h="11900" w:orient="landscape"/>
          <w:pgMar w:top="1361" w:right="1020" w:bottom="1134" w:left="1020" w:header="720" w:footer="720" w:gutter="0"/>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1、2024年省级基层公检法司转移支付资金绩效目标表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13660024P005034100050</w:t>
            </w:r>
          </w:p>
        </w:tc>
        <w:tc>
          <w:tcPr>
            <w:tcW w:w="2114" w:type="dxa"/>
            <w:vAlign w:val="center"/>
          </w:tcPr>
          <w:p>
            <w:pPr>
              <w:pStyle w:val="11"/>
            </w:pPr>
            <w:r>
              <w:t>项目名称</w:t>
            </w:r>
          </w:p>
        </w:tc>
        <w:tc>
          <w:tcPr>
            <w:tcW w:w="6342" w:type="dxa"/>
            <w:gridSpan w:val="3"/>
            <w:vAlign w:val="center"/>
          </w:tcPr>
          <w:p>
            <w:pPr>
              <w:pStyle w:val="13"/>
            </w:pPr>
            <w:r>
              <w:t>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165.00</w:t>
            </w:r>
          </w:p>
        </w:tc>
        <w:tc>
          <w:tcPr>
            <w:tcW w:w="2114" w:type="dxa"/>
            <w:vAlign w:val="center"/>
          </w:tcPr>
          <w:p>
            <w:pPr>
              <w:pStyle w:val="11"/>
            </w:pPr>
            <w:r>
              <w:t>其中：财政    资金</w:t>
            </w:r>
          </w:p>
        </w:tc>
        <w:tc>
          <w:tcPr>
            <w:tcW w:w="2114" w:type="dxa"/>
            <w:vAlign w:val="center"/>
          </w:tcPr>
          <w:p>
            <w:pPr>
              <w:pStyle w:val="13"/>
            </w:pPr>
            <w:r>
              <w:t>165.00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用于检察办案中的业务开支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45.00</w:t>
            </w:r>
          </w:p>
        </w:tc>
        <w:tc>
          <w:tcPr>
            <w:tcW w:w="2114" w:type="dxa"/>
            <w:vAlign w:val="center"/>
          </w:tcPr>
          <w:p>
            <w:pPr>
              <w:pStyle w:val="14"/>
            </w:pPr>
            <w:r>
              <w:t>85.00</w:t>
            </w:r>
          </w:p>
        </w:tc>
        <w:tc>
          <w:tcPr>
            <w:tcW w:w="2114" w:type="dxa"/>
            <w:vAlign w:val="center"/>
          </w:tcPr>
          <w:p>
            <w:pPr>
              <w:pStyle w:val="14"/>
            </w:pPr>
            <w:r>
              <w:t>125.00</w:t>
            </w:r>
          </w:p>
        </w:tc>
        <w:tc>
          <w:tcPr>
            <w:tcW w:w="4228" w:type="dxa"/>
            <w:gridSpan w:val="2"/>
            <w:vAlign w:val="center"/>
          </w:tcPr>
          <w:p>
            <w:pPr>
              <w:pStyle w:val="14"/>
            </w:pPr>
            <w:r>
              <w:t>165.00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1.通过业务经费开支，充分履行检察职能，着力提升办案质效，推动四大检察工作全面协调发展，实现检察工作再上新台阶</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各项检察综合业务管理工作完成率</w:t>
            </w:r>
          </w:p>
        </w:tc>
        <w:tc>
          <w:tcPr>
            <w:tcW w:w="4228" w:type="dxa"/>
            <w:vAlign w:val="center"/>
          </w:tcPr>
          <w:p>
            <w:pPr>
              <w:pStyle w:val="13"/>
            </w:pPr>
            <w:r>
              <w:t>各项检察综合业务管理工作完成率</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案件合格率</w:t>
            </w:r>
          </w:p>
        </w:tc>
        <w:tc>
          <w:tcPr>
            <w:tcW w:w="4228" w:type="dxa"/>
            <w:vAlign w:val="center"/>
          </w:tcPr>
          <w:p>
            <w:pPr>
              <w:pStyle w:val="13"/>
            </w:pPr>
            <w:r>
              <w:t>案件合格率</w:t>
            </w:r>
          </w:p>
        </w:tc>
        <w:tc>
          <w:tcPr>
            <w:tcW w:w="2114" w:type="dxa"/>
            <w:vAlign w:val="center"/>
          </w:tcPr>
          <w:p>
            <w:pPr>
              <w:pStyle w:val="13"/>
            </w:pPr>
            <w:r>
              <w:t>≥85%</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案件及时办结率</w:t>
            </w:r>
          </w:p>
        </w:tc>
        <w:tc>
          <w:tcPr>
            <w:tcW w:w="4228" w:type="dxa"/>
            <w:vAlign w:val="center"/>
          </w:tcPr>
          <w:p>
            <w:pPr>
              <w:pStyle w:val="13"/>
            </w:pPr>
            <w:r>
              <w:t>及时办结案件占收案数量比例</w:t>
            </w:r>
          </w:p>
        </w:tc>
        <w:tc>
          <w:tcPr>
            <w:tcW w:w="2114" w:type="dxa"/>
            <w:vAlign w:val="center"/>
          </w:tcPr>
          <w:p>
            <w:pPr>
              <w:pStyle w:val="13"/>
            </w:pPr>
            <w:r>
              <w:t>≥85%</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预算控制率</w:t>
            </w:r>
          </w:p>
        </w:tc>
        <w:tc>
          <w:tcPr>
            <w:tcW w:w="4228" w:type="dxa"/>
            <w:vAlign w:val="center"/>
          </w:tcPr>
          <w:p>
            <w:pPr>
              <w:pStyle w:val="13"/>
            </w:pPr>
            <w:r>
              <w:t>严格执行预算，控制业务成本</w:t>
            </w:r>
          </w:p>
        </w:tc>
        <w:tc>
          <w:tcPr>
            <w:tcW w:w="2114" w:type="dxa"/>
            <w:vAlign w:val="center"/>
          </w:tcPr>
          <w:p>
            <w:pPr>
              <w:pStyle w:val="13"/>
            </w:pPr>
            <w:r>
              <w:t>≤100%</w:t>
            </w:r>
          </w:p>
        </w:tc>
        <w:tc>
          <w:tcPr>
            <w:tcW w:w="2114" w:type="dxa"/>
            <w:vAlign w:val="center"/>
          </w:tcPr>
          <w:p>
            <w:pPr>
              <w:pStyle w:val="13"/>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提升司法公信力</w:t>
            </w:r>
          </w:p>
        </w:tc>
        <w:tc>
          <w:tcPr>
            <w:tcW w:w="4228" w:type="dxa"/>
            <w:vAlign w:val="center"/>
          </w:tcPr>
          <w:p>
            <w:pPr>
              <w:pStyle w:val="13"/>
            </w:pPr>
            <w:r>
              <w:t>通过提高办案质效提升司法公信力</w:t>
            </w:r>
          </w:p>
        </w:tc>
        <w:tc>
          <w:tcPr>
            <w:tcW w:w="2114" w:type="dxa"/>
            <w:vAlign w:val="center"/>
          </w:tcPr>
          <w:p>
            <w:pPr>
              <w:pStyle w:val="13"/>
            </w:pPr>
            <w:r>
              <w:t>全面履行检察职责，提高办案质效</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办案经费保障</w:t>
            </w:r>
          </w:p>
        </w:tc>
        <w:tc>
          <w:tcPr>
            <w:tcW w:w="4228" w:type="dxa"/>
            <w:vAlign w:val="center"/>
          </w:tcPr>
          <w:p>
            <w:pPr>
              <w:pStyle w:val="13"/>
            </w:pPr>
            <w:r>
              <w:t>对办案经费保障力度持续加强</w:t>
            </w:r>
          </w:p>
        </w:tc>
        <w:tc>
          <w:tcPr>
            <w:tcW w:w="2114" w:type="dxa"/>
            <w:vAlign w:val="center"/>
          </w:tcPr>
          <w:p>
            <w:pPr>
              <w:pStyle w:val="13"/>
            </w:pPr>
            <w:r>
              <w:t>进一步加强</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群众满意度</w:t>
            </w:r>
          </w:p>
        </w:tc>
        <w:tc>
          <w:tcPr>
            <w:tcW w:w="4228" w:type="dxa"/>
            <w:vAlign w:val="center"/>
          </w:tcPr>
          <w:p>
            <w:pPr>
              <w:pStyle w:val="13"/>
            </w:pPr>
            <w:r>
              <w:t>社会公众对检察工作满意度</w:t>
            </w:r>
          </w:p>
        </w:tc>
        <w:tc>
          <w:tcPr>
            <w:tcW w:w="2114" w:type="dxa"/>
            <w:vAlign w:val="center"/>
          </w:tcPr>
          <w:p>
            <w:pPr>
              <w:pStyle w:val="13"/>
            </w:pPr>
            <w:r>
              <w:t>≥85%</w:t>
            </w:r>
          </w:p>
        </w:tc>
        <w:tc>
          <w:tcPr>
            <w:tcW w:w="2114" w:type="dxa"/>
            <w:vAlign w:val="center"/>
          </w:tcPr>
          <w:p>
            <w:pPr>
              <w:pStyle w:val="13"/>
            </w:pPr>
            <w:r>
              <w:t>满意度调查</w:t>
            </w:r>
          </w:p>
        </w:tc>
      </w:tr>
    </w:tbl>
    <w:p>
      <w:pPr>
        <w:sectPr>
          <w:type w:val="continuous"/>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2、办案业务费及临时办公场所保障绩效目标表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13660024P00445010010X</w:t>
            </w:r>
          </w:p>
        </w:tc>
        <w:tc>
          <w:tcPr>
            <w:tcW w:w="2114" w:type="dxa"/>
            <w:vAlign w:val="center"/>
          </w:tcPr>
          <w:p>
            <w:pPr>
              <w:pStyle w:val="11"/>
            </w:pPr>
            <w:r>
              <w:t>项目名称</w:t>
            </w:r>
          </w:p>
        </w:tc>
        <w:tc>
          <w:tcPr>
            <w:tcW w:w="6342" w:type="dxa"/>
            <w:gridSpan w:val="3"/>
            <w:vAlign w:val="center"/>
          </w:tcPr>
          <w:p>
            <w:pPr>
              <w:pStyle w:val="13"/>
            </w:pPr>
            <w:r>
              <w:t>办案业务费及临时办公场所保障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600.00</w:t>
            </w:r>
          </w:p>
        </w:tc>
        <w:tc>
          <w:tcPr>
            <w:tcW w:w="2114" w:type="dxa"/>
            <w:vAlign w:val="center"/>
          </w:tcPr>
          <w:p>
            <w:pPr>
              <w:pStyle w:val="11"/>
            </w:pPr>
            <w:r>
              <w:t>其中：财政    资金</w:t>
            </w:r>
          </w:p>
        </w:tc>
        <w:tc>
          <w:tcPr>
            <w:tcW w:w="2114" w:type="dxa"/>
            <w:vAlign w:val="center"/>
          </w:tcPr>
          <w:p>
            <w:pPr>
              <w:pStyle w:val="13"/>
            </w:pPr>
            <w:r>
              <w:t>600.00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用于项目中机关的运行维护费用以及检察业务费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150.00</w:t>
            </w:r>
          </w:p>
        </w:tc>
        <w:tc>
          <w:tcPr>
            <w:tcW w:w="2114" w:type="dxa"/>
            <w:vAlign w:val="center"/>
          </w:tcPr>
          <w:p>
            <w:pPr>
              <w:pStyle w:val="14"/>
            </w:pPr>
            <w:r>
              <w:t>300.00</w:t>
            </w:r>
          </w:p>
        </w:tc>
        <w:tc>
          <w:tcPr>
            <w:tcW w:w="2114" w:type="dxa"/>
            <w:vAlign w:val="center"/>
          </w:tcPr>
          <w:p>
            <w:pPr>
              <w:pStyle w:val="14"/>
            </w:pPr>
            <w:r>
              <w:t>450.00</w:t>
            </w:r>
          </w:p>
        </w:tc>
        <w:tc>
          <w:tcPr>
            <w:tcW w:w="4228" w:type="dxa"/>
            <w:gridSpan w:val="2"/>
            <w:vAlign w:val="center"/>
          </w:tcPr>
          <w:p>
            <w:pPr>
              <w:pStyle w:val="14"/>
            </w:pPr>
            <w:r>
              <w:t>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1.通过购买物业、安保、食堂服务，提供安全、卫生的工作环境，实现机关有序稳定运转。</w:t>
            </w:r>
          </w:p>
          <w:p>
            <w:pPr>
              <w:pStyle w:val="13"/>
            </w:pPr>
            <w:r>
              <w:t>2.通过业务经费开支，充分履行检察职能，着力提高办案质效，推动四大检察工作全面协调充分发展，实现检察工作更上新台阶。　</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检察业务覆盖领域</w:t>
            </w:r>
          </w:p>
        </w:tc>
        <w:tc>
          <w:tcPr>
            <w:tcW w:w="4228" w:type="dxa"/>
            <w:vAlign w:val="center"/>
          </w:tcPr>
          <w:p>
            <w:pPr>
              <w:pStyle w:val="13"/>
            </w:pPr>
            <w:r>
              <w:t>检察业务工作开展能覆盖种类数量</w:t>
            </w:r>
          </w:p>
        </w:tc>
        <w:tc>
          <w:tcPr>
            <w:tcW w:w="2114" w:type="dxa"/>
            <w:vAlign w:val="center"/>
          </w:tcPr>
          <w:p>
            <w:pPr>
              <w:pStyle w:val="13"/>
            </w:pPr>
            <w:r>
              <w:t>协同推进四大检察</w:t>
            </w:r>
          </w:p>
        </w:tc>
        <w:tc>
          <w:tcPr>
            <w:tcW w:w="2114" w:type="dxa"/>
            <w:vAlign w:val="center"/>
          </w:tcPr>
          <w:p>
            <w:pPr>
              <w:pStyle w:val="13"/>
            </w:pPr>
            <w:r>
              <w:t>《中华人民共和国刑事诉讼法》、《中华人民共和国民事诉讼法》、《人民检察院组织法》、年度工作总结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案件合格率　</w:t>
            </w:r>
          </w:p>
        </w:tc>
        <w:tc>
          <w:tcPr>
            <w:tcW w:w="4228" w:type="dxa"/>
            <w:vAlign w:val="center"/>
          </w:tcPr>
          <w:p>
            <w:pPr>
              <w:pStyle w:val="13"/>
            </w:pPr>
            <w:r>
              <w:t>案件合格率　</w:t>
            </w:r>
          </w:p>
        </w:tc>
        <w:tc>
          <w:tcPr>
            <w:tcW w:w="2114" w:type="dxa"/>
            <w:vAlign w:val="center"/>
          </w:tcPr>
          <w:p>
            <w:pPr>
              <w:pStyle w:val="13"/>
            </w:pPr>
            <w:r>
              <w:t>≥85案件符合评查标准率应大于85%</w:t>
            </w:r>
          </w:p>
        </w:tc>
        <w:tc>
          <w:tcPr>
            <w:tcW w:w="2114" w:type="dxa"/>
            <w:vAlign w:val="center"/>
          </w:tcPr>
          <w:p>
            <w:pPr>
              <w:pStyle w:val="13"/>
            </w:pPr>
            <w:r>
              <w:t>《中华人民共和国刑事诉讼法》、《中华人民共和国民事诉讼法》、《人民检察院组织法》、年度工作总结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案件及时办结率　</w:t>
            </w:r>
          </w:p>
        </w:tc>
        <w:tc>
          <w:tcPr>
            <w:tcW w:w="4228" w:type="dxa"/>
            <w:vAlign w:val="center"/>
          </w:tcPr>
          <w:p>
            <w:pPr>
              <w:pStyle w:val="13"/>
            </w:pPr>
            <w:r>
              <w:t>及时办结案件占收案数量比例</w:t>
            </w:r>
          </w:p>
        </w:tc>
        <w:tc>
          <w:tcPr>
            <w:tcW w:w="2114" w:type="dxa"/>
            <w:vAlign w:val="center"/>
          </w:tcPr>
          <w:p>
            <w:pPr>
              <w:pStyle w:val="13"/>
            </w:pPr>
            <w:r>
              <w:t>≥85案件及时办结率应大于 85%</w:t>
            </w:r>
          </w:p>
        </w:tc>
        <w:tc>
          <w:tcPr>
            <w:tcW w:w="2114" w:type="dxa"/>
            <w:vAlign w:val="center"/>
          </w:tcPr>
          <w:p>
            <w:pPr>
              <w:pStyle w:val="13"/>
            </w:pPr>
            <w:r>
              <w:t>《中华人民共和国刑事诉讼法》、《中华人民共和国民事诉讼法》、《人民检察院组织法》、年度工作总结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预算控制数</w:t>
            </w:r>
          </w:p>
        </w:tc>
        <w:tc>
          <w:tcPr>
            <w:tcW w:w="4228" w:type="dxa"/>
            <w:vAlign w:val="center"/>
          </w:tcPr>
          <w:p>
            <w:pPr>
              <w:pStyle w:val="13"/>
            </w:pPr>
            <w:r>
              <w:t>严格执行预算，控制各项成本　</w:t>
            </w:r>
          </w:p>
        </w:tc>
        <w:tc>
          <w:tcPr>
            <w:tcW w:w="2114" w:type="dxa"/>
            <w:vAlign w:val="center"/>
          </w:tcPr>
          <w:p>
            <w:pPr>
              <w:pStyle w:val="13"/>
            </w:pPr>
            <w:r>
              <w:t>不超过预算限额</w:t>
            </w:r>
          </w:p>
        </w:tc>
        <w:tc>
          <w:tcPr>
            <w:tcW w:w="2114" w:type="dxa"/>
            <w:vAlign w:val="center"/>
          </w:tcPr>
          <w:p>
            <w:pPr>
              <w:pStyle w:val="13"/>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社会效益指标</w:t>
            </w:r>
          </w:p>
        </w:tc>
        <w:tc>
          <w:tcPr>
            <w:tcW w:w="4228" w:type="dxa"/>
            <w:vAlign w:val="center"/>
          </w:tcPr>
          <w:p>
            <w:pPr>
              <w:pStyle w:val="13"/>
            </w:pPr>
            <w:r>
              <w:t>通过提高办案质效提高司法公信力　</w:t>
            </w:r>
          </w:p>
        </w:tc>
        <w:tc>
          <w:tcPr>
            <w:tcW w:w="2114" w:type="dxa"/>
            <w:vAlign w:val="center"/>
          </w:tcPr>
          <w:p>
            <w:pPr>
              <w:pStyle w:val="13"/>
            </w:pPr>
            <w:r>
              <w:t>全面履行检察职责，提高办案质效</w:t>
            </w:r>
          </w:p>
        </w:tc>
        <w:tc>
          <w:tcPr>
            <w:tcW w:w="2114" w:type="dxa"/>
            <w:vAlign w:val="center"/>
          </w:tcPr>
          <w:p>
            <w:pPr>
              <w:pStyle w:val="13"/>
            </w:pPr>
            <w:r>
              <w:t>《中华人民共和国刑事诉讼法》、《中华人民共和国民事诉讼法》、《人民检察院组织法》、年度工作总结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经济效益指标</w:t>
            </w:r>
          </w:p>
        </w:tc>
        <w:tc>
          <w:tcPr>
            <w:tcW w:w="2114" w:type="dxa"/>
            <w:vAlign w:val="center"/>
          </w:tcPr>
          <w:p>
            <w:pPr>
              <w:pStyle w:val="13"/>
            </w:pPr>
            <w:r>
              <w:t>业务保障能力提升情况</w:t>
            </w:r>
          </w:p>
        </w:tc>
        <w:tc>
          <w:tcPr>
            <w:tcW w:w="4228" w:type="dxa"/>
            <w:vAlign w:val="center"/>
          </w:tcPr>
          <w:p>
            <w:pPr>
              <w:pStyle w:val="13"/>
            </w:pPr>
            <w:r>
              <w:t>业务保障能力提升情况</w:t>
            </w:r>
          </w:p>
        </w:tc>
        <w:tc>
          <w:tcPr>
            <w:tcW w:w="2114" w:type="dxa"/>
            <w:vAlign w:val="center"/>
          </w:tcPr>
          <w:p>
            <w:pPr>
              <w:pStyle w:val="13"/>
            </w:pPr>
            <w:r>
              <w:t>全面保障检察业务开展</w:t>
            </w:r>
          </w:p>
        </w:tc>
        <w:tc>
          <w:tcPr>
            <w:tcW w:w="2114" w:type="dxa"/>
            <w:vAlign w:val="center"/>
          </w:tcPr>
          <w:p>
            <w:pPr>
              <w:pStyle w:val="13"/>
            </w:pPr>
            <w:r>
              <w:t>《中华人民共和国刑事诉讼法》、《中华人民共和国民事诉讼法》、《人民检察院组织法》、年度工作总结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群众满意度　</w:t>
            </w:r>
          </w:p>
        </w:tc>
        <w:tc>
          <w:tcPr>
            <w:tcW w:w="4228" w:type="dxa"/>
            <w:vAlign w:val="center"/>
          </w:tcPr>
          <w:p>
            <w:pPr>
              <w:pStyle w:val="13"/>
            </w:pPr>
            <w:r>
              <w:t>社会对检察工作的满意度　</w:t>
            </w:r>
          </w:p>
        </w:tc>
        <w:tc>
          <w:tcPr>
            <w:tcW w:w="2114" w:type="dxa"/>
            <w:vAlign w:val="center"/>
          </w:tcPr>
          <w:p>
            <w:pPr>
              <w:pStyle w:val="13"/>
            </w:pPr>
            <w:r>
              <w:t>≥85社会调查满意度大于 85 分　</w:t>
            </w:r>
          </w:p>
        </w:tc>
        <w:tc>
          <w:tcPr>
            <w:tcW w:w="2114" w:type="dxa"/>
            <w:vAlign w:val="center"/>
          </w:tcPr>
          <w:p>
            <w:pPr>
              <w:pStyle w:val="13"/>
            </w:pPr>
            <w:r>
              <w:t>河北省群众安全感和政法队伍满意调查结果　</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3、办公设备安可更换绩效目标表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13660024P00445110002Y</w:t>
            </w:r>
          </w:p>
        </w:tc>
        <w:tc>
          <w:tcPr>
            <w:tcW w:w="2114" w:type="dxa"/>
            <w:vAlign w:val="center"/>
          </w:tcPr>
          <w:p>
            <w:pPr>
              <w:pStyle w:val="11"/>
            </w:pPr>
            <w:r>
              <w:t>项目名称</w:t>
            </w:r>
          </w:p>
        </w:tc>
        <w:tc>
          <w:tcPr>
            <w:tcW w:w="6342" w:type="dxa"/>
            <w:gridSpan w:val="3"/>
            <w:vAlign w:val="center"/>
          </w:tcPr>
          <w:p>
            <w:pPr>
              <w:pStyle w:val="13"/>
            </w:pPr>
            <w:r>
              <w:t>办公设备安可更换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152.00</w:t>
            </w:r>
          </w:p>
        </w:tc>
        <w:tc>
          <w:tcPr>
            <w:tcW w:w="2114" w:type="dxa"/>
            <w:vAlign w:val="center"/>
          </w:tcPr>
          <w:p>
            <w:pPr>
              <w:pStyle w:val="11"/>
            </w:pPr>
            <w:r>
              <w:t>其中：财政    资金</w:t>
            </w:r>
          </w:p>
        </w:tc>
        <w:tc>
          <w:tcPr>
            <w:tcW w:w="2114" w:type="dxa"/>
            <w:vAlign w:val="center"/>
          </w:tcPr>
          <w:p>
            <w:pPr>
              <w:pStyle w:val="13"/>
            </w:pPr>
            <w:r>
              <w:t>152.00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对分院检察办公设备进行安可更换。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76.00</w:t>
            </w:r>
          </w:p>
        </w:tc>
        <w:tc>
          <w:tcPr>
            <w:tcW w:w="4228" w:type="dxa"/>
            <w:gridSpan w:val="2"/>
            <w:vAlign w:val="center"/>
          </w:tcPr>
          <w:p>
            <w:pPr>
              <w:pStyle w:val="14"/>
            </w:pPr>
            <w:r>
              <w:t>152.00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1.对分院检察办公设备进行安可更换。</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设备购置率　</w:t>
            </w:r>
          </w:p>
        </w:tc>
        <w:tc>
          <w:tcPr>
            <w:tcW w:w="4228" w:type="dxa"/>
            <w:vAlign w:val="center"/>
          </w:tcPr>
          <w:p>
            <w:pPr>
              <w:pStyle w:val="13"/>
            </w:pPr>
            <w:r>
              <w:t>设备购置完成数量/计划购置数量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购置质量合格率　</w:t>
            </w:r>
          </w:p>
        </w:tc>
        <w:tc>
          <w:tcPr>
            <w:tcW w:w="4228" w:type="dxa"/>
            <w:vAlign w:val="center"/>
          </w:tcPr>
          <w:p>
            <w:pPr>
              <w:pStyle w:val="13"/>
            </w:pPr>
            <w:r>
              <w:t>购置合格数量/购置总数量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购置计划执行率</w:t>
            </w:r>
          </w:p>
        </w:tc>
        <w:tc>
          <w:tcPr>
            <w:tcW w:w="4228" w:type="dxa"/>
            <w:vAlign w:val="center"/>
          </w:tcPr>
          <w:p>
            <w:pPr>
              <w:pStyle w:val="13"/>
            </w:pPr>
            <w:r>
              <w:t>按计划及时购置数量/计划购置总数量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成本控制率</w:t>
            </w:r>
          </w:p>
        </w:tc>
        <w:tc>
          <w:tcPr>
            <w:tcW w:w="4228" w:type="dxa"/>
            <w:vAlign w:val="center"/>
          </w:tcPr>
          <w:p>
            <w:pPr>
              <w:pStyle w:val="13"/>
            </w:pPr>
            <w:r>
              <w:t>预算成本控制率</w:t>
            </w:r>
          </w:p>
        </w:tc>
        <w:tc>
          <w:tcPr>
            <w:tcW w:w="2114" w:type="dxa"/>
            <w:vAlign w:val="center"/>
          </w:tcPr>
          <w:p>
            <w:pPr>
              <w:pStyle w:val="13"/>
            </w:pPr>
            <w:r>
              <w:t>≤100%</w:t>
            </w:r>
          </w:p>
        </w:tc>
        <w:tc>
          <w:tcPr>
            <w:tcW w:w="2114" w:type="dxa"/>
            <w:vAlign w:val="center"/>
          </w:tcPr>
          <w:p>
            <w:pPr>
              <w:pStyle w:val="13"/>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经济效益指标</w:t>
            </w:r>
          </w:p>
        </w:tc>
        <w:tc>
          <w:tcPr>
            <w:tcW w:w="2114" w:type="dxa"/>
            <w:vAlign w:val="center"/>
          </w:tcPr>
          <w:p>
            <w:pPr>
              <w:pStyle w:val="13"/>
            </w:pPr>
            <w:r>
              <w:t>设备使用率　</w:t>
            </w:r>
          </w:p>
        </w:tc>
        <w:tc>
          <w:tcPr>
            <w:tcW w:w="4228" w:type="dxa"/>
            <w:vAlign w:val="center"/>
          </w:tcPr>
          <w:p>
            <w:pPr>
              <w:pStyle w:val="13"/>
            </w:pPr>
            <w:r>
              <w:t>设备使用数/购置设备总数</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设备使用时间　</w:t>
            </w:r>
          </w:p>
        </w:tc>
        <w:tc>
          <w:tcPr>
            <w:tcW w:w="4228" w:type="dxa"/>
            <w:vAlign w:val="center"/>
          </w:tcPr>
          <w:p>
            <w:pPr>
              <w:pStyle w:val="13"/>
            </w:pPr>
            <w:r>
              <w:t>设备实际使用时间/设备计划使用时间</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用户满意度</w:t>
            </w:r>
          </w:p>
        </w:tc>
        <w:tc>
          <w:tcPr>
            <w:tcW w:w="4228" w:type="dxa"/>
            <w:vAlign w:val="center"/>
          </w:tcPr>
          <w:p>
            <w:pPr>
              <w:pStyle w:val="13"/>
            </w:pPr>
            <w:r>
              <w:t>干警对设备满意度　</w:t>
            </w:r>
          </w:p>
        </w:tc>
        <w:tc>
          <w:tcPr>
            <w:tcW w:w="2114" w:type="dxa"/>
            <w:vAlign w:val="center"/>
          </w:tcPr>
          <w:p>
            <w:pPr>
              <w:pStyle w:val="13"/>
            </w:pPr>
            <w:r>
              <w:t>≥90%</w:t>
            </w:r>
          </w:p>
        </w:tc>
        <w:tc>
          <w:tcPr>
            <w:tcW w:w="2114" w:type="dxa"/>
            <w:vAlign w:val="center"/>
          </w:tcPr>
          <w:p>
            <w:pPr>
              <w:pStyle w:val="13"/>
            </w:pPr>
            <w:r>
              <w:t>满意度调查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4、公益诉讼指挥中心升级绩效目标表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13660024P0077G710009Q</w:t>
            </w:r>
          </w:p>
        </w:tc>
        <w:tc>
          <w:tcPr>
            <w:tcW w:w="2114" w:type="dxa"/>
            <w:vAlign w:val="center"/>
          </w:tcPr>
          <w:p>
            <w:pPr>
              <w:pStyle w:val="11"/>
            </w:pPr>
            <w:r>
              <w:t>项目名称</w:t>
            </w:r>
          </w:p>
        </w:tc>
        <w:tc>
          <w:tcPr>
            <w:tcW w:w="6342" w:type="dxa"/>
            <w:gridSpan w:val="3"/>
            <w:vAlign w:val="center"/>
          </w:tcPr>
          <w:p>
            <w:pPr>
              <w:pStyle w:val="13"/>
            </w:pPr>
            <w:r>
              <w:t>公益诉讼指挥中心升级</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40.00</w:t>
            </w:r>
          </w:p>
        </w:tc>
        <w:tc>
          <w:tcPr>
            <w:tcW w:w="2114" w:type="dxa"/>
            <w:vAlign w:val="center"/>
          </w:tcPr>
          <w:p>
            <w:pPr>
              <w:pStyle w:val="11"/>
            </w:pPr>
            <w:r>
              <w:t>其中：财政    资金</w:t>
            </w:r>
          </w:p>
        </w:tc>
        <w:tc>
          <w:tcPr>
            <w:tcW w:w="2114" w:type="dxa"/>
            <w:vAlign w:val="center"/>
          </w:tcPr>
          <w:p>
            <w:pPr>
              <w:pStyle w:val="13"/>
            </w:pPr>
            <w:r>
              <w:t>40.00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公益诉讼指挥中心建设和应用，提升公益诉讼办案智能化水平。</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10.00</w:t>
            </w:r>
          </w:p>
        </w:tc>
        <w:tc>
          <w:tcPr>
            <w:tcW w:w="2114" w:type="dxa"/>
            <w:vAlign w:val="center"/>
          </w:tcPr>
          <w:p>
            <w:pPr>
              <w:pStyle w:val="14"/>
            </w:pPr>
            <w:r>
              <w:t>20.00</w:t>
            </w:r>
          </w:p>
        </w:tc>
        <w:tc>
          <w:tcPr>
            <w:tcW w:w="2114" w:type="dxa"/>
            <w:vAlign w:val="center"/>
          </w:tcPr>
          <w:p>
            <w:pPr>
              <w:pStyle w:val="14"/>
            </w:pPr>
            <w:r>
              <w:t>30.00</w:t>
            </w:r>
          </w:p>
        </w:tc>
        <w:tc>
          <w:tcPr>
            <w:tcW w:w="4228" w:type="dxa"/>
            <w:gridSpan w:val="2"/>
            <w:vAlign w:val="center"/>
          </w:tcPr>
          <w:p>
            <w:pPr>
              <w:pStyle w:val="14"/>
            </w:pPr>
            <w:r>
              <w:t>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1.按上级要求加快全省公益诉讼指挥中心建设和应用，提升公益诉讼办案智能化水平。</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设备购置率　</w:t>
            </w:r>
          </w:p>
        </w:tc>
        <w:tc>
          <w:tcPr>
            <w:tcW w:w="4228" w:type="dxa"/>
            <w:vAlign w:val="center"/>
          </w:tcPr>
          <w:p>
            <w:pPr>
              <w:pStyle w:val="13"/>
            </w:pPr>
            <w:r>
              <w:t>设备购置完成数量/计划购置数量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购置质量合格率</w:t>
            </w:r>
          </w:p>
        </w:tc>
        <w:tc>
          <w:tcPr>
            <w:tcW w:w="4228" w:type="dxa"/>
            <w:vAlign w:val="center"/>
          </w:tcPr>
          <w:p>
            <w:pPr>
              <w:pStyle w:val="13"/>
            </w:pPr>
            <w:r>
              <w:t>购置合格数量/购置总数量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购置计划执行率　</w:t>
            </w:r>
          </w:p>
        </w:tc>
        <w:tc>
          <w:tcPr>
            <w:tcW w:w="4228" w:type="dxa"/>
            <w:vAlign w:val="center"/>
          </w:tcPr>
          <w:p>
            <w:pPr>
              <w:pStyle w:val="13"/>
            </w:pPr>
            <w:r>
              <w:t>按计划及时购置数量/计划购置总数量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成本控制率</w:t>
            </w:r>
          </w:p>
        </w:tc>
        <w:tc>
          <w:tcPr>
            <w:tcW w:w="4228" w:type="dxa"/>
            <w:vAlign w:val="center"/>
          </w:tcPr>
          <w:p>
            <w:pPr>
              <w:pStyle w:val="13"/>
            </w:pPr>
            <w:r>
              <w:t>预算成本控制率</w:t>
            </w:r>
          </w:p>
        </w:tc>
        <w:tc>
          <w:tcPr>
            <w:tcW w:w="2114" w:type="dxa"/>
            <w:vAlign w:val="center"/>
          </w:tcPr>
          <w:p>
            <w:pPr>
              <w:pStyle w:val="13"/>
            </w:pPr>
            <w:r>
              <w:t>≤100%</w:t>
            </w:r>
          </w:p>
        </w:tc>
        <w:tc>
          <w:tcPr>
            <w:tcW w:w="2114" w:type="dxa"/>
            <w:vAlign w:val="center"/>
          </w:tcPr>
          <w:p>
            <w:pPr>
              <w:pStyle w:val="13"/>
            </w:pPr>
            <w: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经济效益指标</w:t>
            </w:r>
          </w:p>
        </w:tc>
        <w:tc>
          <w:tcPr>
            <w:tcW w:w="2114" w:type="dxa"/>
            <w:vAlign w:val="center"/>
          </w:tcPr>
          <w:p>
            <w:pPr>
              <w:pStyle w:val="13"/>
            </w:pPr>
            <w:r>
              <w:t>设备使用率　</w:t>
            </w:r>
          </w:p>
        </w:tc>
        <w:tc>
          <w:tcPr>
            <w:tcW w:w="4228" w:type="dxa"/>
            <w:vAlign w:val="center"/>
          </w:tcPr>
          <w:p>
            <w:pPr>
              <w:pStyle w:val="13"/>
            </w:pPr>
            <w:r>
              <w:t>设备使用数/购置设备总数</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设备使用时间</w:t>
            </w:r>
          </w:p>
        </w:tc>
        <w:tc>
          <w:tcPr>
            <w:tcW w:w="4228" w:type="dxa"/>
            <w:vAlign w:val="center"/>
          </w:tcPr>
          <w:p>
            <w:pPr>
              <w:pStyle w:val="13"/>
            </w:pPr>
            <w:r>
              <w:t>设备实际使用时间/设备计划使用时间</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用户满意度　</w:t>
            </w:r>
          </w:p>
        </w:tc>
        <w:tc>
          <w:tcPr>
            <w:tcW w:w="4228" w:type="dxa"/>
            <w:vAlign w:val="center"/>
          </w:tcPr>
          <w:p>
            <w:pPr>
              <w:pStyle w:val="13"/>
            </w:pPr>
            <w:r>
              <w:t>干警对设备满意度　</w:t>
            </w:r>
          </w:p>
        </w:tc>
        <w:tc>
          <w:tcPr>
            <w:tcW w:w="2114" w:type="dxa"/>
            <w:vAlign w:val="center"/>
          </w:tcPr>
          <w:p>
            <w:pPr>
              <w:pStyle w:val="13"/>
            </w:pPr>
            <w:r>
              <w:t>≥90%</w:t>
            </w:r>
          </w:p>
        </w:tc>
        <w:tc>
          <w:tcPr>
            <w:tcW w:w="2114" w:type="dxa"/>
            <w:vAlign w:val="center"/>
          </w:tcPr>
          <w:p>
            <w:pPr>
              <w:pStyle w:val="13"/>
            </w:pPr>
            <w:r>
              <w:t>满意度调查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5、检察大数据治理服务绩效目标表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13660024P0077G710007H</w:t>
            </w:r>
          </w:p>
        </w:tc>
        <w:tc>
          <w:tcPr>
            <w:tcW w:w="2114" w:type="dxa"/>
            <w:vAlign w:val="center"/>
          </w:tcPr>
          <w:p>
            <w:pPr>
              <w:pStyle w:val="11"/>
            </w:pPr>
            <w:r>
              <w:t>项目名称</w:t>
            </w:r>
          </w:p>
        </w:tc>
        <w:tc>
          <w:tcPr>
            <w:tcW w:w="6342" w:type="dxa"/>
            <w:gridSpan w:val="3"/>
            <w:vAlign w:val="center"/>
          </w:tcPr>
          <w:p>
            <w:pPr>
              <w:pStyle w:val="13"/>
            </w:pPr>
            <w:r>
              <w:t>检察大数据治理服务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230.00</w:t>
            </w:r>
          </w:p>
        </w:tc>
        <w:tc>
          <w:tcPr>
            <w:tcW w:w="2114" w:type="dxa"/>
            <w:vAlign w:val="center"/>
          </w:tcPr>
          <w:p>
            <w:pPr>
              <w:pStyle w:val="11"/>
            </w:pPr>
            <w:r>
              <w:t>其中：财政    资金</w:t>
            </w:r>
          </w:p>
        </w:tc>
        <w:tc>
          <w:tcPr>
            <w:tcW w:w="2114" w:type="dxa"/>
            <w:vAlign w:val="center"/>
          </w:tcPr>
          <w:p>
            <w:pPr>
              <w:pStyle w:val="13"/>
            </w:pPr>
            <w:r>
              <w:t>230.00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推动司法办案与信息技术深度融合，促进解决法治领域深层次问题，提升办案质效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115.00</w:t>
            </w:r>
          </w:p>
        </w:tc>
        <w:tc>
          <w:tcPr>
            <w:tcW w:w="4228" w:type="dxa"/>
            <w:gridSpan w:val="2"/>
            <w:vAlign w:val="center"/>
          </w:tcPr>
          <w:p>
            <w:pPr>
              <w:pStyle w:val="14"/>
            </w:pPr>
            <w:r>
              <w:t>230.00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1.实现雄安检察信息化与雄安城市数字化的深度融合</w:t>
            </w:r>
          </w:p>
          <w:p>
            <w:pPr>
              <w:pStyle w:val="13"/>
            </w:pPr>
            <w:r>
              <w:t>2.针对检察工作数据开展治理工作，进一步提高检察数据可用性</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一个分中心</w:t>
            </w:r>
          </w:p>
        </w:tc>
        <w:tc>
          <w:tcPr>
            <w:tcW w:w="4228" w:type="dxa"/>
            <w:vAlign w:val="center"/>
          </w:tcPr>
          <w:p>
            <w:pPr>
              <w:pStyle w:val="13"/>
            </w:pPr>
            <w:r>
              <w:t>在城市计算中心搭建数字检察区、实现数字检察与数字城市深度融合</w:t>
            </w:r>
          </w:p>
        </w:tc>
        <w:tc>
          <w:tcPr>
            <w:tcW w:w="2114" w:type="dxa"/>
            <w:vAlign w:val="center"/>
          </w:tcPr>
          <w:p>
            <w:pPr>
              <w:pStyle w:val="13"/>
            </w:pPr>
            <w:r>
              <w:t>1个</w:t>
            </w:r>
          </w:p>
        </w:tc>
        <w:tc>
          <w:tcPr>
            <w:tcW w:w="2114" w:type="dxa"/>
            <w:vAlign w:val="center"/>
          </w:tcPr>
          <w:p>
            <w:pPr>
              <w:pStyle w:val="13"/>
            </w:pPr>
            <w:r>
              <w:t>年初工作计划、合同、年度工作报告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数据治理</w:t>
            </w:r>
          </w:p>
        </w:tc>
        <w:tc>
          <w:tcPr>
            <w:tcW w:w="4228" w:type="dxa"/>
            <w:vAlign w:val="center"/>
          </w:tcPr>
          <w:p>
            <w:pPr>
              <w:pStyle w:val="13"/>
            </w:pPr>
            <w:r>
              <w:t>不同业务系统、不同数据库、不同数据格式的数据进行治理和交换。</w:t>
            </w:r>
          </w:p>
        </w:tc>
        <w:tc>
          <w:tcPr>
            <w:tcW w:w="2114" w:type="dxa"/>
            <w:vAlign w:val="center"/>
          </w:tcPr>
          <w:p>
            <w:pPr>
              <w:pStyle w:val="13"/>
            </w:pPr>
            <w:r>
              <w:t>≥100次</w:t>
            </w:r>
          </w:p>
        </w:tc>
        <w:tc>
          <w:tcPr>
            <w:tcW w:w="2114" w:type="dxa"/>
            <w:vAlign w:val="center"/>
          </w:tcPr>
          <w:p>
            <w:pPr>
              <w:pStyle w:val="13"/>
            </w:pPr>
            <w:r>
              <w:t>年度工作报告、合同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实时互联互通率</w:t>
            </w:r>
          </w:p>
        </w:tc>
        <w:tc>
          <w:tcPr>
            <w:tcW w:w="4228" w:type="dxa"/>
            <w:vAlign w:val="center"/>
          </w:tcPr>
          <w:p>
            <w:pPr>
              <w:pStyle w:val="13"/>
            </w:pPr>
            <w:r>
              <w:t>实现数字检察和数字城市的实时互联、互通</w:t>
            </w:r>
          </w:p>
        </w:tc>
        <w:tc>
          <w:tcPr>
            <w:tcW w:w="2114" w:type="dxa"/>
            <w:vAlign w:val="center"/>
          </w:tcPr>
          <w:p>
            <w:pPr>
              <w:pStyle w:val="13"/>
            </w:pPr>
            <w:r>
              <w:t>≥95%</w:t>
            </w:r>
          </w:p>
        </w:tc>
        <w:tc>
          <w:tcPr>
            <w:tcW w:w="2114" w:type="dxa"/>
            <w:vAlign w:val="center"/>
          </w:tcPr>
          <w:p>
            <w:pPr>
              <w:pStyle w:val="13"/>
            </w:pPr>
            <w:r>
              <w:t>年度工作报告、合同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预算执行率</w:t>
            </w:r>
          </w:p>
        </w:tc>
        <w:tc>
          <w:tcPr>
            <w:tcW w:w="4228" w:type="dxa"/>
            <w:vAlign w:val="center"/>
          </w:tcPr>
          <w:p>
            <w:pPr>
              <w:pStyle w:val="13"/>
            </w:pPr>
            <w:r>
              <w:t>预算执行比率</w:t>
            </w:r>
          </w:p>
        </w:tc>
        <w:tc>
          <w:tcPr>
            <w:tcW w:w="2114" w:type="dxa"/>
            <w:vAlign w:val="center"/>
          </w:tcPr>
          <w:p>
            <w:pPr>
              <w:pStyle w:val="13"/>
            </w:pPr>
            <w:r>
              <w:t>≥90%</w:t>
            </w:r>
          </w:p>
        </w:tc>
        <w:tc>
          <w:tcPr>
            <w:tcW w:w="2114" w:type="dxa"/>
            <w:vAlign w:val="center"/>
          </w:tcPr>
          <w:p>
            <w:pPr>
              <w:pStyle w:val="13"/>
            </w:pPr>
            <w: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法律工作信息化水平</w:t>
            </w:r>
          </w:p>
        </w:tc>
        <w:tc>
          <w:tcPr>
            <w:tcW w:w="4228" w:type="dxa"/>
            <w:vAlign w:val="center"/>
          </w:tcPr>
          <w:p>
            <w:pPr>
              <w:pStyle w:val="13"/>
            </w:pPr>
            <w:r>
              <w:t>通过检察机关大数据治理、为各类应用提供数据支撑、提高工作质效</w:t>
            </w:r>
          </w:p>
        </w:tc>
        <w:tc>
          <w:tcPr>
            <w:tcW w:w="2114" w:type="dxa"/>
            <w:vAlign w:val="center"/>
          </w:tcPr>
          <w:p>
            <w:pPr>
              <w:pStyle w:val="13"/>
            </w:pPr>
            <w:r>
              <w:t>利用信息化手段提高法律监督水平</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明确工作重点</w:t>
            </w:r>
          </w:p>
        </w:tc>
        <w:tc>
          <w:tcPr>
            <w:tcW w:w="4228" w:type="dxa"/>
            <w:vAlign w:val="center"/>
          </w:tcPr>
          <w:p>
            <w:pPr>
              <w:pStyle w:val="13"/>
            </w:pPr>
            <w:r>
              <w:t>通过数字检察和数字城市的融合和数据治理工作，进一步赋能数字检察</w:t>
            </w:r>
          </w:p>
        </w:tc>
        <w:tc>
          <w:tcPr>
            <w:tcW w:w="2114" w:type="dxa"/>
            <w:vAlign w:val="center"/>
          </w:tcPr>
          <w:p>
            <w:pPr>
              <w:pStyle w:val="13"/>
            </w:pPr>
            <w:r>
              <w:t>数字检察提质增效</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检察工作人员满意度</w:t>
            </w:r>
          </w:p>
        </w:tc>
        <w:tc>
          <w:tcPr>
            <w:tcW w:w="4228" w:type="dxa"/>
            <w:vAlign w:val="center"/>
          </w:tcPr>
          <w:p>
            <w:pPr>
              <w:pStyle w:val="13"/>
            </w:pPr>
            <w:r>
              <w:t>通过信息化手段、扩宽工作人员信息渠道，减少数据重复处理，提高工作效率</w:t>
            </w:r>
          </w:p>
        </w:tc>
        <w:tc>
          <w:tcPr>
            <w:tcW w:w="2114" w:type="dxa"/>
            <w:vAlign w:val="center"/>
          </w:tcPr>
          <w:p>
            <w:pPr>
              <w:pStyle w:val="13"/>
            </w:pPr>
            <w:r>
              <w:t>≥90%</w:t>
            </w:r>
          </w:p>
        </w:tc>
        <w:tc>
          <w:tcPr>
            <w:tcW w:w="2114" w:type="dxa"/>
            <w:vAlign w:val="center"/>
          </w:tcPr>
          <w:p>
            <w:pPr>
              <w:pStyle w:val="13"/>
            </w:pPr>
            <w:r>
              <w:t>满意度评估报告</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6、数字化办案工作区二期绩效目标表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13660024P0077G7100085</w:t>
            </w:r>
          </w:p>
        </w:tc>
        <w:tc>
          <w:tcPr>
            <w:tcW w:w="2114" w:type="dxa"/>
            <w:vAlign w:val="center"/>
          </w:tcPr>
          <w:p>
            <w:pPr>
              <w:pStyle w:val="11"/>
            </w:pPr>
            <w:r>
              <w:t>项目名称</w:t>
            </w:r>
          </w:p>
        </w:tc>
        <w:tc>
          <w:tcPr>
            <w:tcW w:w="6342" w:type="dxa"/>
            <w:gridSpan w:val="3"/>
            <w:vAlign w:val="center"/>
          </w:tcPr>
          <w:p>
            <w:pPr>
              <w:pStyle w:val="13"/>
            </w:pPr>
            <w:r>
              <w:t>数字化办案工作区二期</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130.00</w:t>
            </w:r>
          </w:p>
        </w:tc>
        <w:tc>
          <w:tcPr>
            <w:tcW w:w="2114" w:type="dxa"/>
            <w:vAlign w:val="center"/>
          </w:tcPr>
          <w:p>
            <w:pPr>
              <w:pStyle w:val="11"/>
            </w:pPr>
            <w:r>
              <w:t>其中：财政    资金</w:t>
            </w:r>
          </w:p>
        </w:tc>
        <w:tc>
          <w:tcPr>
            <w:tcW w:w="2114" w:type="dxa"/>
            <w:vAlign w:val="center"/>
          </w:tcPr>
          <w:p>
            <w:pPr>
              <w:pStyle w:val="13"/>
            </w:pPr>
            <w:r>
              <w:t>130.00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用于新区检察院机关办案工作区的建设费用。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65.00</w:t>
            </w:r>
          </w:p>
        </w:tc>
        <w:tc>
          <w:tcPr>
            <w:tcW w:w="4228" w:type="dxa"/>
            <w:gridSpan w:val="2"/>
            <w:vAlign w:val="center"/>
          </w:tcPr>
          <w:p>
            <w:pPr>
              <w:pStyle w:val="14"/>
            </w:pPr>
            <w:r>
              <w:t>130.00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1.实现检察业务过程中的各类信息全面电子化</w:t>
            </w:r>
          </w:p>
          <w:p>
            <w:pPr>
              <w:pStyle w:val="13"/>
            </w:pPr>
            <w:r>
              <w:t>2.三远一网系统弄建设，实现“智慧检察”引领检察工作向智能化转变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设备购置率　</w:t>
            </w:r>
          </w:p>
        </w:tc>
        <w:tc>
          <w:tcPr>
            <w:tcW w:w="4228" w:type="dxa"/>
            <w:vAlign w:val="center"/>
          </w:tcPr>
          <w:p>
            <w:pPr>
              <w:pStyle w:val="13"/>
            </w:pPr>
            <w:r>
              <w:t>设备购置完成数量/计划购置数量</w:t>
            </w:r>
          </w:p>
        </w:tc>
        <w:tc>
          <w:tcPr>
            <w:tcW w:w="2114" w:type="dxa"/>
            <w:vAlign w:val="center"/>
          </w:tcPr>
          <w:p>
            <w:pPr>
              <w:pStyle w:val="13"/>
            </w:pPr>
            <w:r>
              <w:t>≥95%</w:t>
            </w:r>
          </w:p>
        </w:tc>
        <w:tc>
          <w:tcPr>
            <w:tcW w:w="2114" w:type="dxa"/>
            <w:vAlign w:val="center"/>
          </w:tcPr>
          <w:p>
            <w:pPr>
              <w:pStyle w:val="13"/>
            </w:pPr>
            <w:r>
              <w:t>建设方案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购置质量合格率</w:t>
            </w:r>
          </w:p>
        </w:tc>
        <w:tc>
          <w:tcPr>
            <w:tcW w:w="4228" w:type="dxa"/>
            <w:vAlign w:val="center"/>
          </w:tcPr>
          <w:p>
            <w:pPr>
              <w:pStyle w:val="13"/>
            </w:pPr>
            <w:r>
              <w:t>购置合格数量/购置总数量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购置计划执行率</w:t>
            </w:r>
          </w:p>
        </w:tc>
        <w:tc>
          <w:tcPr>
            <w:tcW w:w="4228" w:type="dxa"/>
            <w:vAlign w:val="center"/>
          </w:tcPr>
          <w:p>
            <w:pPr>
              <w:pStyle w:val="13"/>
            </w:pPr>
            <w:r>
              <w:t>按计划及时购置数量/计划购置总数量</w:t>
            </w:r>
          </w:p>
        </w:tc>
        <w:tc>
          <w:tcPr>
            <w:tcW w:w="2114" w:type="dxa"/>
            <w:vAlign w:val="center"/>
          </w:tcPr>
          <w:p>
            <w:pPr>
              <w:pStyle w:val="13"/>
            </w:pPr>
            <w:r>
              <w:t>≥95%</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预算控制率</w:t>
            </w:r>
          </w:p>
        </w:tc>
        <w:tc>
          <w:tcPr>
            <w:tcW w:w="4228" w:type="dxa"/>
            <w:vAlign w:val="center"/>
          </w:tcPr>
          <w:p>
            <w:pPr>
              <w:pStyle w:val="13"/>
            </w:pPr>
            <w:r>
              <w:t>严控预算成本</w:t>
            </w:r>
          </w:p>
        </w:tc>
        <w:tc>
          <w:tcPr>
            <w:tcW w:w="2114" w:type="dxa"/>
            <w:vAlign w:val="center"/>
          </w:tcPr>
          <w:p>
            <w:pPr>
              <w:pStyle w:val="13"/>
            </w:pPr>
            <w:r>
              <w:t>≤100%</w:t>
            </w:r>
          </w:p>
        </w:tc>
        <w:tc>
          <w:tcPr>
            <w:tcW w:w="2114" w:type="dxa"/>
            <w:vAlign w:val="center"/>
          </w:tcPr>
          <w:p>
            <w:pPr>
              <w:pStyle w:val="13"/>
            </w:pPr>
            <w: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经济效益指标</w:t>
            </w:r>
          </w:p>
        </w:tc>
        <w:tc>
          <w:tcPr>
            <w:tcW w:w="2114" w:type="dxa"/>
            <w:vAlign w:val="center"/>
          </w:tcPr>
          <w:p>
            <w:pPr>
              <w:pStyle w:val="13"/>
            </w:pPr>
            <w:r>
              <w:t>设备使用率　</w:t>
            </w:r>
          </w:p>
        </w:tc>
        <w:tc>
          <w:tcPr>
            <w:tcW w:w="4228" w:type="dxa"/>
            <w:vAlign w:val="center"/>
          </w:tcPr>
          <w:p>
            <w:pPr>
              <w:pStyle w:val="13"/>
            </w:pPr>
            <w:r>
              <w:t>设备使用数/购置设备总数</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设备使用时间</w:t>
            </w:r>
          </w:p>
        </w:tc>
        <w:tc>
          <w:tcPr>
            <w:tcW w:w="4228" w:type="dxa"/>
            <w:vAlign w:val="center"/>
          </w:tcPr>
          <w:p>
            <w:pPr>
              <w:pStyle w:val="13"/>
            </w:pPr>
            <w:r>
              <w:t>设备实际使用时间/设备计划使用时间</w:t>
            </w:r>
          </w:p>
        </w:tc>
        <w:tc>
          <w:tcPr>
            <w:tcW w:w="2114" w:type="dxa"/>
            <w:vAlign w:val="center"/>
          </w:tcPr>
          <w:p>
            <w:pPr>
              <w:pStyle w:val="13"/>
            </w:pPr>
            <w:r>
              <w:t>≥90%</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使用部门满意度</w:t>
            </w:r>
          </w:p>
        </w:tc>
        <w:tc>
          <w:tcPr>
            <w:tcW w:w="4228" w:type="dxa"/>
            <w:vAlign w:val="center"/>
          </w:tcPr>
          <w:p>
            <w:pPr>
              <w:pStyle w:val="13"/>
            </w:pPr>
            <w:r>
              <w:t>使用部门满意度</w:t>
            </w:r>
          </w:p>
        </w:tc>
        <w:tc>
          <w:tcPr>
            <w:tcW w:w="2114" w:type="dxa"/>
            <w:vAlign w:val="center"/>
          </w:tcPr>
          <w:p>
            <w:pPr>
              <w:pStyle w:val="13"/>
            </w:pPr>
            <w:r>
              <w:t>≥90%</w:t>
            </w:r>
          </w:p>
        </w:tc>
        <w:tc>
          <w:tcPr>
            <w:tcW w:w="2114" w:type="dxa"/>
            <w:vAlign w:val="center"/>
          </w:tcPr>
          <w:p>
            <w:pPr>
              <w:pStyle w:val="13"/>
            </w:pPr>
            <w:r>
              <w:t>满意度调查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7、司法救助绩效目标表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13660024P00445010011H</w:t>
            </w:r>
          </w:p>
        </w:tc>
        <w:tc>
          <w:tcPr>
            <w:tcW w:w="2114" w:type="dxa"/>
            <w:vAlign w:val="center"/>
          </w:tcPr>
          <w:p>
            <w:pPr>
              <w:pStyle w:val="11"/>
            </w:pPr>
            <w:r>
              <w:t>项目名称</w:t>
            </w:r>
          </w:p>
        </w:tc>
        <w:tc>
          <w:tcPr>
            <w:tcW w:w="6342" w:type="dxa"/>
            <w:gridSpan w:val="3"/>
            <w:vAlign w:val="center"/>
          </w:tcPr>
          <w:p>
            <w:pPr>
              <w:pStyle w:val="13"/>
            </w:pPr>
            <w:r>
              <w:t>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23.00</w:t>
            </w:r>
          </w:p>
        </w:tc>
        <w:tc>
          <w:tcPr>
            <w:tcW w:w="2114" w:type="dxa"/>
            <w:vAlign w:val="center"/>
          </w:tcPr>
          <w:p>
            <w:pPr>
              <w:pStyle w:val="11"/>
            </w:pPr>
            <w:r>
              <w:t>其中：财政    资金</w:t>
            </w:r>
          </w:p>
        </w:tc>
        <w:tc>
          <w:tcPr>
            <w:tcW w:w="2114" w:type="dxa"/>
            <w:vAlign w:val="center"/>
          </w:tcPr>
          <w:p>
            <w:pPr>
              <w:pStyle w:val="13"/>
            </w:pPr>
            <w:r>
              <w:t>23.00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根据办案实际情况，对因案致贫人员进行司法救助。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5.00</w:t>
            </w:r>
          </w:p>
        </w:tc>
        <w:tc>
          <w:tcPr>
            <w:tcW w:w="2114" w:type="dxa"/>
            <w:vAlign w:val="center"/>
          </w:tcPr>
          <w:p>
            <w:pPr>
              <w:pStyle w:val="14"/>
            </w:pPr>
            <w:r>
              <w:t>10.00</w:t>
            </w:r>
          </w:p>
        </w:tc>
        <w:tc>
          <w:tcPr>
            <w:tcW w:w="2114" w:type="dxa"/>
            <w:vAlign w:val="center"/>
          </w:tcPr>
          <w:p>
            <w:pPr>
              <w:pStyle w:val="14"/>
            </w:pPr>
            <w:r>
              <w:t>15.00</w:t>
            </w:r>
          </w:p>
        </w:tc>
        <w:tc>
          <w:tcPr>
            <w:tcW w:w="4228" w:type="dxa"/>
            <w:gridSpan w:val="2"/>
            <w:vAlign w:val="center"/>
          </w:tcPr>
          <w:p>
            <w:pPr>
              <w:pStyle w:val="14"/>
            </w:pPr>
            <w:r>
              <w:t>23.00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1.及时、足额、准确发放司法救助金，帮助申请人解决生活困境。</w:t>
            </w:r>
          </w:p>
          <w:p>
            <w:pPr>
              <w:pStyle w:val="13"/>
            </w:pPr>
            <w:r>
              <w:t>2.发放程序合法合规。</w:t>
            </w:r>
          </w:p>
          <w:p>
            <w:pPr>
              <w:pStyle w:val="13"/>
            </w:pPr>
            <w:r>
              <w:t>3.通过司法救助，让人民群众感受到司法公平正义，传递司法温度。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司法申请办结率　</w:t>
            </w:r>
          </w:p>
        </w:tc>
        <w:tc>
          <w:tcPr>
            <w:tcW w:w="4228" w:type="dxa"/>
            <w:vAlign w:val="center"/>
          </w:tcPr>
          <w:p>
            <w:pPr>
              <w:pStyle w:val="13"/>
            </w:pPr>
            <w:r>
              <w:t>将符合救助条件的司法救助申请提交政法委予以审核</w:t>
            </w:r>
          </w:p>
        </w:tc>
        <w:tc>
          <w:tcPr>
            <w:tcW w:w="2114" w:type="dxa"/>
            <w:vAlign w:val="center"/>
          </w:tcPr>
          <w:p>
            <w:pPr>
              <w:pStyle w:val="13"/>
            </w:pPr>
            <w:r>
              <w:t>100应当准时办结</w:t>
            </w:r>
          </w:p>
        </w:tc>
        <w:tc>
          <w:tcPr>
            <w:tcW w:w="2114" w:type="dxa"/>
            <w:vAlign w:val="center"/>
          </w:tcPr>
          <w:p>
            <w:pPr>
              <w:pStyle w:val="13"/>
            </w:pPr>
            <w:r>
              <w:t>《中华人民共和国刑事诉讼法》、《建立完善国家司法救助制度的意见（试行）》、《人民检察院国家司法救助工作细则（试行）》、《雄安新区建立国家司法救助制度实施办法》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司法救助金发放合规性</w:t>
            </w:r>
          </w:p>
        </w:tc>
        <w:tc>
          <w:tcPr>
            <w:tcW w:w="4228" w:type="dxa"/>
            <w:vAlign w:val="center"/>
          </w:tcPr>
          <w:p>
            <w:pPr>
              <w:pStyle w:val="13"/>
            </w:pPr>
            <w:r>
              <w:t>司法救助金的发放范围、发放标准和发放程</w:t>
            </w:r>
          </w:p>
          <w:p>
            <w:pPr>
              <w:pStyle w:val="13"/>
            </w:pPr>
            <w:r>
              <w:t>序符合相关法规制度的规定</w:t>
            </w:r>
          </w:p>
        </w:tc>
        <w:tc>
          <w:tcPr>
            <w:tcW w:w="2114" w:type="dxa"/>
            <w:vAlign w:val="center"/>
          </w:tcPr>
          <w:p>
            <w:pPr>
              <w:pStyle w:val="13"/>
            </w:pPr>
            <w:r>
              <w:t>发放工作符合新区实施办法的规定　</w:t>
            </w:r>
          </w:p>
        </w:tc>
        <w:tc>
          <w:tcPr>
            <w:tcW w:w="2114" w:type="dxa"/>
            <w:vAlign w:val="center"/>
          </w:tcPr>
          <w:p>
            <w:pPr>
              <w:pStyle w:val="13"/>
            </w:pPr>
            <w:r>
              <w:t>《中华人民共和国刑事诉讼法》、《建立完善国家司法救助制度的意见（试行）》、</w:t>
            </w:r>
          </w:p>
          <w:p>
            <w:pPr>
              <w:pStyle w:val="13"/>
            </w:pPr>
            <w:r>
              <w:t>《人民检察院国家司法救助工作细则（试行）》、《雄安新区建立国家司法救助制</w:t>
            </w:r>
          </w:p>
          <w:p>
            <w:pPr>
              <w:pStyle w:val="13"/>
            </w:pPr>
            <w:r>
              <w:t>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及时发放率</w:t>
            </w:r>
          </w:p>
        </w:tc>
        <w:tc>
          <w:tcPr>
            <w:tcW w:w="4228" w:type="dxa"/>
            <w:vAlign w:val="center"/>
          </w:tcPr>
          <w:p>
            <w:pPr>
              <w:pStyle w:val="13"/>
            </w:pPr>
            <w:r>
              <w:t>对于符合标准的申请人，满足发放条件起 2</w:t>
            </w:r>
          </w:p>
          <w:p>
            <w:pPr>
              <w:pStyle w:val="13"/>
            </w:pPr>
            <w:r>
              <w:t>个工作日内发放到位　</w:t>
            </w:r>
          </w:p>
        </w:tc>
        <w:tc>
          <w:tcPr>
            <w:tcW w:w="2114" w:type="dxa"/>
            <w:vAlign w:val="center"/>
          </w:tcPr>
          <w:p>
            <w:pPr>
              <w:pStyle w:val="13"/>
            </w:pPr>
            <w:r>
              <w:t>100应当及时发放</w:t>
            </w:r>
          </w:p>
        </w:tc>
        <w:tc>
          <w:tcPr>
            <w:tcW w:w="2114" w:type="dxa"/>
            <w:vAlign w:val="center"/>
          </w:tcPr>
          <w:p>
            <w:pPr>
              <w:pStyle w:val="13"/>
            </w:pPr>
            <w:r>
              <w:t>《中华人民共和国刑事诉讼法》、《建立完善国家司法救助制度的意见（试行）》、</w:t>
            </w:r>
          </w:p>
          <w:p>
            <w:pPr>
              <w:pStyle w:val="13"/>
            </w:pPr>
            <w:r>
              <w:t>《人民检察院国家司法救助工作细则（试行）》、《雄安新区建立国家司法救助制</w:t>
            </w:r>
          </w:p>
          <w:p>
            <w:pPr>
              <w:pStyle w:val="13"/>
            </w:pPr>
            <w:r>
              <w:t>度实施办法》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申请程序精简</w:t>
            </w:r>
          </w:p>
        </w:tc>
        <w:tc>
          <w:tcPr>
            <w:tcW w:w="4228" w:type="dxa"/>
            <w:vAlign w:val="center"/>
          </w:tcPr>
          <w:p>
            <w:pPr>
              <w:pStyle w:val="13"/>
            </w:pPr>
            <w:r>
              <w:t>提高办事效率，减少申请人申请成本和等待时</w:t>
            </w:r>
          </w:p>
          <w:p>
            <w:pPr>
              <w:pStyle w:val="13"/>
            </w:pPr>
            <w:r>
              <w:t>间。</w:t>
            </w:r>
          </w:p>
        </w:tc>
        <w:tc>
          <w:tcPr>
            <w:tcW w:w="2114" w:type="dxa"/>
            <w:vAlign w:val="center"/>
          </w:tcPr>
          <w:p>
            <w:pPr>
              <w:pStyle w:val="13"/>
            </w:pPr>
            <w:r>
              <w:t>做到 10 日内答复，2日内发放。</w:t>
            </w:r>
          </w:p>
        </w:tc>
        <w:tc>
          <w:tcPr>
            <w:tcW w:w="2114" w:type="dxa"/>
            <w:vAlign w:val="center"/>
          </w:tcPr>
          <w:p>
            <w:pPr>
              <w:pStyle w:val="13"/>
            </w:pPr>
            <w:r>
              <w:t>《雄安新区建立司法救助制度实施办法》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司法救助水平提高</w:t>
            </w:r>
          </w:p>
        </w:tc>
        <w:tc>
          <w:tcPr>
            <w:tcW w:w="4228" w:type="dxa"/>
            <w:vAlign w:val="center"/>
          </w:tcPr>
          <w:p>
            <w:pPr>
              <w:pStyle w:val="13"/>
            </w:pPr>
            <w:r>
              <w:t>司法救助工作从提交审核到完成救助金发放，</w:t>
            </w:r>
          </w:p>
          <w:p>
            <w:pPr>
              <w:pStyle w:val="13"/>
            </w:pPr>
            <w:r>
              <w:t>工作流程更加顺畅，工作水平不断提高</w:t>
            </w:r>
          </w:p>
        </w:tc>
        <w:tc>
          <w:tcPr>
            <w:tcW w:w="2114" w:type="dxa"/>
            <w:vAlign w:val="center"/>
          </w:tcPr>
          <w:p>
            <w:pPr>
              <w:pStyle w:val="13"/>
            </w:pPr>
            <w:r>
              <w:t>理顺工作程序，提高工作水平</w:t>
            </w:r>
          </w:p>
        </w:tc>
        <w:tc>
          <w:tcPr>
            <w:tcW w:w="2114" w:type="dxa"/>
            <w:vAlign w:val="center"/>
          </w:tcPr>
          <w:p>
            <w:pPr>
              <w:pStyle w:val="13"/>
            </w:pPr>
            <w:r>
              <w:t>《中华人民共和国刑事诉讼法》、《建立完善国家司法救助制度的意见（试行）》、</w:t>
            </w:r>
          </w:p>
          <w:p>
            <w:pPr>
              <w:pStyle w:val="13"/>
            </w:pPr>
            <w:r>
              <w:t>《人民检察院国家司法救助工作细则（试行）》、《雄安新区建立国家司法救助制</w:t>
            </w:r>
          </w:p>
          <w:p>
            <w:pPr>
              <w:pStyle w:val="13"/>
            </w:pPr>
            <w:r>
              <w:t>度实施办法》、年度工作报告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提高司法公信力　</w:t>
            </w:r>
          </w:p>
        </w:tc>
        <w:tc>
          <w:tcPr>
            <w:tcW w:w="4228" w:type="dxa"/>
            <w:vAlign w:val="center"/>
          </w:tcPr>
          <w:p>
            <w:pPr>
              <w:pStyle w:val="13"/>
            </w:pPr>
            <w:r>
              <w:t>通过司法救助工作的开展，及时让申请人得到</w:t>
            </w:r>
          </w:p>
          <w:p>
            <w:pPr>
              <w:pStyle w:val="13"/>
            </w:pPr>
            <w:r>
              <w:t>司法救助，增强人民群众体会到司法工作的信</w:t>
            </w:r>
          </w:p>
          <w:p>
            <w:pPr>
              <w:pStyle w:val="13"/>
            </w:pPr>
            <w:r>
              <w:t>任，提高司法公信力</w:t>
            </w:r>
          </w:p>
        </w:tc>
        <w:tc>
          <w:tcPr>
            <w:tcW w:w="2114" w:type="dxa"/>
            <w:vAlign w:val="center"/>
          </w:tcPr>
          <w:p>
            <w:pPr>
              <w:pStyle w:val="13"/>
            </w:pPr>
            <w:r>
              <w:t>通过救助让申请人，增加人民群众对司法工作的信任　</w:t>
            </w:r>
          </w:p>
        </w:tc>
        <w:tc>
          <w:tcPr>
            <w:tcW w:w="2114" w:type="dxa"/>
            <w:vAlign w:val="center"/>
          </w:tcPr>
          <w:p>
            <w:pPr>
              <w:pStyle w:val="13"/>
            </w:pPr>
            <w:r>
              <w:t>《中华人民共和国刑事诉讼法》、《建立完善国家司法救助制度的意见（试行）》、</w:t>
            </w:r>
          </w:p>
          <w:p>
            <w:pPr>
              <w:pStyle w:val="13"/>
            </w:pPr>
            <w:r>
              <w:t>《人民检察院国家司法救助工作细则（试行）》、《雄安新区建立国家司法救助制</w:t>
            </w:r>
          </w:p>
          <w:p>
            <w:pPr>
              <w:pStyle w:val="13"/>
            </w:pPr>
            <w:r>
              <w:t>度实施办法》、年度工作报告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申请人对司法救助工作的满意度　</w:t>
            </w:r>
          </w:p>
        </w:tc>
        <w:tc>
          <w:tcPr>
            <w:tcW w:w="4228" w:type="dxa"/>
            <w:vAlign w:val="center"/>
          </w:tcPr>
          <w:p>
            <w:pPr>
              <w:pStyle w:val="13"/>
            </w:pPr>
            <w:r>
              <w:t>申请人对检察机关受理申请、发放救助金，救</w:t>
            </w:r>
          </w:p>
          <w:p>
            <w:pPr>
              <w:pStyle w:val="13"/>
            </w:pPr>
            <w:r>
              <w:t>助申请人工作的满意度</w:t>
            </w:r>
          </w:p>
        </w:tc>
        <w:tc>
          <w:tcPr>
            <w:tcW w:w="2114" w:type="dxa"/>
            <w:vAlign w:val="center"/>
          </w:tcPr>
          <w:p>
            <w:pPr>
              <w:pStyle w:val="13"/>
            </w:pPr>
            <w:r>
              <w:t>≥95</w:t>
            </w:r>
          </w:p>
        </w:tc>
        <w:tc>
          <w:tcPr>
            <w:tcW w:w="2114" w:type="dxa"/>
            <w:vAlign w:val="center"/>
          </w:tcPr>
          <w:p>
            <w:pPr>
              <w:pStyle w:val="13"/>
            </w:pPr>
            <w:r>
              <w:t>河北省检察机关满意度评估报告</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8、业务车辆购置绩效目标表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13660024P00445110003J</w:t>
            </w:r>
          </w:p>
        </w:tc>
        <w:tc>
          <w:tcPr>
            <w:tcW w:w="2114" w:type="dxa"/>
            <w:vAlign w:val="center"/>
          </w:tcPr>
          <w:p>
            <w:pPr>
              <w:pStyle w:val="11"/>
            </w:pPr>
            <w:r>
              <w:t>项目名称</w:t>
            </w:r>
          </w:p>
        </w:tc>
        <w:tc>
          <w:tcPr>
            <w:tcW w:w="6342" w:type="dxa"/>
            <w:gridSpan w:val="3"/>
            <w:vAlign w:val="center"/>
          </w:tcPr>
          <w:p>
            <w:pPr>
              <w:pStyle w:val="13"/>
            </w:pPr>
            <w:r>
              <w:t>业务车辆购置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49.00</w:t>
            </w:r>
          </w:p>
        </w:tc>
        <w:tc>
          <w:tcPr>
            <w:tcW w:w="2114" w:type="dxa"/>
            <w:vAlign w:val="center"/>
          </w:tcPr>
          <w:p>
            <w:pPr>
              <w:pStyle w:val="11"/>
            </w:pPr>
            <w:r>
              <w:t>其中：财政    资金</w:t>
            </w:r>
          </w:p>
        </w:tc>
        <w:tc>
          <w:tcPr>
            <w:tcW w:w="2114" w:type="dxa"/>
            <w:vAlign w:val="center"/>
          </w:tcPr>
          <w:p>
            <w:pPr>
              <w:pStyle w:val="13"/>
            </w:pPr>
            <w:r>
              <w:t>49.00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用于公务用车购置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49.00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1.通过开展业务车辆购置，保障办案业务工作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车辆购置数　</w:t>
            </w:r>
          </w:p>
        </w:tc>
        <w:tc>
          <w:tcPr>
            <w:tcW w:w="4228" w:type="dxa"/>
            <w:vAlign w:val="center"/>
          </w:tcPr>
          <w:p>
            <w:pPr>
              <w:pStyle w:val="13"/>
            </w:pPr>
            <w:r>
              <w:t>购置2辆　</w:t>
            </w:r>
          </w:p>
        </w:tc>
        <w:tc>
          <w:tcPr>
            <w:tcW w:w="2114" w:type="dxa"/>
            <w:vAlign w:val="center"/>
          </w:tcPr>
          <w:p>
            <w:pPr>
              <w:pStyle w:val="13"/>
            </w:pPr>
            <w:r>
              <w:t>2辆</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验收合格率</w:t>
            </w:r>
          </w:p>
        </w:tc>
        <w:tc>
          <w:tcPr>
            <w:tcW w:w="4228" w:type="dxa"/>
            <w:vAlign w:val="center"/>
          </w:tcPr>
          <w:p>
            <w:pPr>
              <w:pStyle w:val="13"/>
            </w:pPr>
            <w:r>
              <w:t>验收合格的车辆数量/当年购置的车辆数量*100%</w:t>
            </w:r>
          </w:p>
        </w:tc>
        <w:tc>
          <w:tcPr>
            <w:tcW w:w="2114" w:type="dxa"/>
            <w:vAlign w:val="center"/>
          </w:tcPr>
          <w:p>
            <w:pPr>
              <w:pStyle w:val="13"/>
            </w:pPr>
            <w:r>
              <w:t>100%</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车辆到位及时率</w:t>
            </w:r>
          </w:p>
        </w:tc>
        <w:tc>
          <w:tcPr>
            <w:tcW w:w="4228" w:type="dxa"/>
            <w:vAlign w:val="center"/>
          </w:tcPr>
          <w:p>
            <w:pPr>
              <w:pStyle w:val="13"/>
            </w:pPr>
            <w:r>
              <w:t>按照采购方案及时到位车辆/采购车辆*100%</w:t>
            </w:r>
          </w:p>
        </w:tc>
        <w:tc>
          <w:tcPr>
            <w:tcW w:w="2114" w:type="dxa"/>
            <w:vAlign w:val="center"/>
          </w:tcPr>
          <w:p>
            <w:pPr>
              <w:pStyle w:val="13"/>
            </w:pPr>
            <w:r>
              <w:t>100%</w:t>
            </w:r>
          </w:p>
        </w:tc>
        <w:tc>
          <w:tcPr>
            <w:tcW w:w="2114" w:type="dxa"/>
            <w:vAlign w:val="center"/>
          </w:tcPr>
          <w:p>
            <w:pPr>
              <w:pStyle w:val="13"/>
            </w:pPr>
            <w: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采购成本控制率</w:t>
            </w:r>
          </w:p>
        </w:tc>
        <w:tc>
          <w:tcPr>
            <w:tcW w:w="4228" w:type="dxa"/>
            <w:vAlign w:val="center"/>
          </w:tcPr>
          <w:p>
            <w:pPr>
              <w:pStyle w:val="13"/>
            </w:pPr>
            <w:r>
              <w:t>实际采购总成本/采购总预算成本*100%</w:t>
            </w:r>
          </w:p>
        </w:tc>
        <w:tc>
          <w:tcPr>
            <w:tcW w:w="2114" w:type="dxa"/>
            <w:vAlign w:val="center"/>
          </w:tcPr>
          <w:p>
            <w:pPr>
              <w:pStyle w:val="13"/>
            </w:pPr>
            <w:r>
              <w:t>&lt;100%</w:t>
            </w:r>
          </w:p>
        </w:tc>
        <w:tc>
          <w:tcPr>
            <w:tcW w:w="2114" w:type="dxa"/>
            <w:vAlign w:val="center"/>
          </w:tcPr>
          <w:p>
            <w:pPr>
              <w:pStyle w:val="13"/>
            </w:pPr>
            <w:r>
              <w:t>年度决算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提升公共服务水平</w:t>
            </w:r>
          </w:p>
        </w:tc>
        <w:tc>
          <w:tcPr>
            <w:tcW w:w="4228" w:type="dxa"/>
            <w:vAlign w:val="center"/>
          </w:tcPr>
          <w:p>
            <w:pPr>
              <w:pStyle w:val="13"/>
            </w:pPr>
            <w:r>
              <w:t>增加公务用车使用</w:t>
            </w:r>
          </w:p>
        </w:tc>
        <w:tc>
          <w:tcPr>
            <w:tcW w:w="2114" w:type="dxa"/>
            <w:vAlign w:val="center"/>
          </w:tcPr>
          <w:p>
            <w:pPr>
              <w:pStyle w:val="13"/>
            </w:pPr>
            <w:r>
              <w:t>得到提升</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提升业务保障能力</w:t>
            </w:r>
          </w:p>
        </w:tc>
        <w:tc>
          <w:tcPr>
            <w:tcW w:w="4228" w:type="dxa"/>
            <w:vAlign w:val="center"/>
          </w:tcPr>
          <w:p>
            <w:pPr>
              <w:pStyle w:val="13"/>
            </w:pPr>
            <w:r>
              <w:t>增加公务用车配备</w:t>
            </w:r>
          </w:p>
        </w:tc>
        <w:tc>
          <w:tcPr>
            <w:tcW w:w="2114" w:type="dxa"/>
            <w:vAlign w:val="center"/>
          </w:tcPr>
          <w:p>
            <w:pPr>
              <w:pStyle w:val="13"/>
            </w:pPr>
            <w:r>
              <w:t>得到提升</w:t>
            </w:r>
          </w:p>
        </w:tc>
        <w:tc>
          <w:tcPr>
            <w:tcW w:w="2114" w:type="dxa"/>
            <w:vAlign w:val="center"/>
          </w:tcPr>
          <w:p>
            <w:pPr>
              <w:pStyle w:val="13"/>
            </w:pPr>
            <w:r>
              <w:t>年度工作报告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干警满意度</w:t>
            </w:r>
          </w:p>
        </w:tc>
        <w:tc>
          <w:tcPr>
            <w:tcW w:w="4228" w:type="dxa"/>
            <w:vAlign w:val="center"/>
          </w:tcPr>
          <w:p>
            <w:pPr>
              <w:pStyle w:val="13"/>
            </w:pPr>
            <w:r>
              <w:t>满意的干警比率</w:t>
            </w:r>
          </w:p>
        </w:tc>
        <w:tc>
          <w:tcPr>
            <w:tcW w:w="2114" w:type="dxa"/>
            <w:vAlign w:val="center"/>
          </w:tcPr>
          <w:p>
            <w:pPr>
              <w:pStyle w:val="13"/>
            </w:pPr>
            <w:r>
              <w:t>≥90%</w:t>
            </w:r>
          </w:p>
        </w:tc>
        <w:tc>
          <w:tcPr>
            <w:tcW w:w="2114" w:type="dxa"/>
            <w:vAlign w:val="center"/>
          </w:tcPr>
          <w:p>
            <w:pPr>
              <w:pStyle w:val="13"/>
            </w:pPr>
            <w:r>
              <w:t>满意度调查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9、异地任职干部住房租赁绩效目标表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13660024P004450100125</w:t>
            </w:r>
          </w:p>
        </w:tc>
        <w:tc>
          <w:tcPr>
            <w:tcW w:w="2114" w:type="dxa"/>
            <w:vAlign w:val="center"/>
          </w:tcPr>
          <w:p>
            <w:pPr>
              <w:pStyle w:val="11"/>
            </w:pPr>
            <w:r>
              <w:t>项目名称</w:t>
            </w:r>
          </w:p>
        </w:tc>
        <w:tc>
          <w:tcPr>
            <w:tcW w:w="6342" w:type="dxa"/>
            <w:gridSpan w:val="3"/>
            <w:vAlign w:val="center"/>
          </w:tcPr>
          <w:p>
            <w:pPr>
              <w:pStyle w:val="13"/>
            </w:pPr>
            <w:r>
              <w:t>异地任职干部住房租赁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49.00</w:t>
            </w:r>
          </w:p>
        </w:tc>
        <w:tc>
          <w:tcPr>
            <w:tcW w:w="2114" w:type="dxa"/>
            <w:vAlign w:val="center"/>
          </w:tcPr>
          <w:p>
            <w:pPr>
              <w:pStyle w:val="11"/>
            </w:pPr>
            <w:r>
              <w:t>其中：财政    资金</w:t>
            </w:r>
          </w:p>
        </w:tc>
        <w:tc>
          <w:tcPr>
            <w:tcW w:w="2114" w:type="dxa"/>
            <w:vAlign w:val="center"/>
          </w:tcPr>
          <w:p>
            <w:pPr>
              <w:pStyle w:val="13"/>
            </w:pPr>
            <w:r>
              <w:t>49.00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解决单位工作人员在职在编期间居住问题。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 xml:space="preserve"> </w:t>
            </w:r>
          </w:p>
        </w:tc>
        <w:tc>
          <w:tcPr>
            <w:tcW w:w="2114" w:type="dxa"/>
            <w:vAlign w:val="center"/>
          </w:tcPr>
          <w:p>
            <w:pPr>
              <w:pStyle w:val="14"/>
            </w:pPr>
            <w:r>
              <w:t xml:space="preserve"> </w:t>
            </w:r>
          </w:p>
        </w:tc>
        <w:tc>
          <w:tcPr>
            <w:tcW w:w="2114" w:type="dxa"/>
            <w:vAlign w:val="center"/>
          </w:tcPr>
          <w:p>
            <w:pPr>
              <w:pStyle w:val="14"/>
            </w:pPr>
            <w:r>
              <w:t>49.00</w:t>
            </w:r>
          </w:p>
        </w:tc>
        <w:tc>
          <w:tcPr>
            <w:tcW w:w="4228" w:type="dxa"/>
            <w:gridSpan w:val="2"/>
            <w:vAlign w:val="center"/>
          </w:tcPr>
          <w:p>
            <w:pPr>
              <w:pStyle w:val="14"/>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1.保障单位工作人员在职在编期间正常居住　</w:t>
            </w:r>
            <w:r>
              <w:tab/>
            </w:r>
            <w:r>
              <w:tab/>
            </w:r>
            <w:r>
              <w:tab/>
            </w:r>
            <w:r>
              <w:tab/>
            </w:r>
            <w:r>
              <w:tab/>
            </w:r>
            <w:r>
              <w:tab/>
            </w:r>
          </w:p>
          <w:p>
            <w:pPr>
              <w:pStyle w:val="13"/>
            </w:pPr>
          </w:p>
          <w:p>
            <w:pPr>
              <w:pStyle w:val="13"/>
            </w:pPr>
            <w:r>
              <w:t>2.按文件要求合理规范租赁住房　</w:t>
            </w:r>
            <w:r>
              <w:tab/>
            </w:r>
            <w:r>
              <w:tab/>
            </w:r>
            <w:r>
              <w:tab/>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保障人数</w:t>
            </w:r>
          </w:p>
        </w:tc>
        <w:tc>
          <w:tcPr>
            <w:tcW w:w="4228" w:type="dxa"/>
            <w:vAlign w:val="center"/>
          </w:tcPr>
          <w:p>
            <w:pPr>
              <w:pStyle w:val="13"/>
            </w:pPr>
            <w:r>
              <w:t>适用此项目的人数　</w:t>
            </w:r>
          </w:p>
        </w:tc>
        <w:tc>
          <w:tcPr>
            <w:tcW w:w="2114" w:type="dxa"/>
            <w:vAlign w:val="center"/>
          </w:tcPr>
          <w:p>
            <w:pPr>
              <w:pStyle w:val="13"/>
            </w:pPr>
            <w:r>
              <w:rPr>
                <w:rFonts w:hint="eastAsia"/>
                <w:lang w:eastAsia="zh-CN"/>
              </w:rPr>
              <w:t>≥</w:t>
            </w:r>
            <w:r>
              <w:rPr>
                <w:rFonts w:hint="eastAsia"/>
                <w:lang w:val="en-US" w:eastAsia="zh-CN"/>
              </w:rPr>
              <w:t>25</w:t>
            </w:r>
            <w:r>
              <w:t>人</w:t>
            </w:r>
          </w:p>
        </w:tc>
        <w:tc>
          <w:tcPr>
            <w:tcW w:w="2114" w:type="dxa"/>
            <w:vAlign w:val="center"/>
          </w:tcPr>
          <w:p>
            <w:pPr>
              <w:pStyle w:val="13"/>
            </w:pPr>
            <w:r>
              <w:t>人员编制卡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房屋合格率　</w:t>
            </w:r>
          </w:p>
        </w:tc>
        <w:tc>
          <w:tcPr>
            <w:tcW w:w="4228" w:type="dxa"/>
            <w:vAlign w:val="center"/>
          </w:tcPr>
          <w:p>
            <w:pPr>
              <w:pStyle w:val="13"/>
            </w:pPr>
            <w:r>
              <w:t>租赁的住房符合入住要求　</w:t>
            </w:r>
          </w:p>
        </w:tc>
        <w:tc>
          <w:tcPr>
            <w:tcW w:w="2114" w:type="dxa"/>
            <w:vAlign w:val="center"/>
          </w:tcPr>
          <w:p>
            <w:pPr>
              <w:pStyle w:val="13"/>
              <w:rPr>
                <w:rFonts w:hint="default" w:eastAsia="方正书宋_GBK"/>
                <w:lang w:val="en-US" w:eastAsia="zh-CN"/>
              </w:rPr>
            </w:pPr>
            <w:r>
              <w:rPr>
                <w:rFonts w:hint="eastAsia"/>
                <w:lang w:val="en-US" w:eastAsia="zh-CN"/>
              </w:rPr>
              <w:t>100%</w:t>
            </w:r>
          </w:p>
        </w:tc>
        <w:tc>
          <w:tcPr>
            <w:tcW w:w="2114"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入住率</w:t>
            </w:r>
          </w:p>
        </w:tc>
        <w:tc>
          <w:tcPr>
            <w:tcW w:w="4228" w:type="dxa"/>
            <w:vAlign w:val="center"/>
          </w:tcPr>
          <w:p>
            <w:pPr>
              <w:pStyle w:val="13"/>
            </w:pPr>
            <w:r>
              <w:t>时效内房屋入住率</w:t>
            </w:r>
          </w:p>
        </w:tc>
        <w:tc>
          <w:tcPr>
            <w:tcW w:w="2114" w:type="dxa"/>
            <w:vAlign w:val="center"/>
          </w:tcPr>
          <w:p>
            <w:pPr>
              <w:pStyle w:val="13"/>
            </w:pPr>
            <w:r>
              <w:t>≥95.95</w:t>
            </w:r>
          </w:p>
        </w:tc>
        <w:tc>
          <w:tcPr>
            <w:tcW w:w="2114" w:type="dxa"/>
            <w:vAlign w:val="center"/>
          </w:tcPr>
          <w:p>
            <w:pPr>
              <w:pStyle w:val="13"/>
            </w:pPr>
            <w:r>
              <w:t>租赁合同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预算成本控制</w:t>
            </w:r>
          </w:p>
        </w:tc>
        <w:tc>
          <w:tcPr>
            <w:tcW w:w="4228" w:type="dxa"/>
            <w:vAlign w:val="center"/>
          </w:tcPr>
          <w:p>
            <w:pPr>
              <w:pStyle w:val="13"/>
            </w:pPr>
            <w:r>
              <w:t>租房成本控制在预算数内</w:t>
            </w:r>
          </w:p>
        </w:tc>
        <w:tc>
          <w:tcPr>
            <w:tcW w:w="2114" w:type="dxa"/>
            <w:vAlign w:val="center"/>
          </w:tcPr>
          <w:p>
            <w:pPr>
              <w:pStyle w:val="13"/>
            </w:pPr>
            <w:r>
              <w:t>≤49万</w:t>
            </w:r>
          </w:p>
        </w:tc>
        <w:tc>
          <w:tcPr>
            <w:tcW w:w="2114" w:type="dxa"/>
            <w:vAlign w:val="center"/>
          </w:tcPr>
          <w:p>
            <w:pPr>
              <w:pStyle w:val="13"/>
            </w:pPr>
            <w:r>
              <w:t>决算文本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工作影响力</w:t>
            </w:r>
          </w:p>
        </w:tc>
        <w:tc>
          <w:tcPr>
            <w:tcW w:w="4228" w:type="dxa"/>
            <w:vAlign w:val="center"/>
          </w:tcPr>
          <w:p>
            <w:pPr>
              <w:pStyle w:val="13"/>
            </w:pPr>
            <w:r>
              <w:t>提升单位对于干警的影响力</w:t>
            </w:r>
          </w:p>
        </w:tc>
        <w:tc>
          <w:tcPr>
            <w:tcW w:w="2114" w:type="dxa"/>
            <w:vAlign w:val="center"/>
          </w:tcPr>
          <w:p>
            <w:pPr>
              <w:pStyle w:val="13"/>
            </w:pPr>
            <w:r>
              <w:t>进一步提高</w:t>
            </w:r>
          </w:p>
        </w:tc>
        <w:tc>
          <w:tcPr>
            <w:tcW w:w="2114"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保障工作稳定</w:t>
            </w:r>
          </w:p>
        </w:tc>
        <w:tc>
          <w:tcPr>
            <w:tcW w:w="4228" w:type="dxa"/>
            <w:vAlign w:val="center"/>
          </w:tcPr>
          <w:p>
            <w:pPr>
              <w:pStyle w:val="13"/>
            </w:pPr>
            <w:r>
              <w:t>保障了干警日常生活，可以稳定工作状态</w:t>
            </w:r>
          </w:p>
        </w:tc>
        <w:tc>
          <w:tcPr>
            <w:tcW w:w="2114" w:type="dxa"/>
            <w:vAlign w:val="center"/>
          </w:tcPr>
          <w:p>
            <w:pPr>
              <w:pStyle w:val="13"/>
            </w:pPr>
            <w:r>
              <w:t>提高工作效率</w:t>
            </w:r>
          </w:p>
        </w:tc>
        <w:tc>
          <w:tcPr>
            <w:tcW w:w="2114"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住房干警满意度</w:t>
            </w:r>
          </w:p>
        </w:tc>
        <w:tc>
          <w:tcPr>
            <w:tcW w:w="4228" w:type="dxa"/>
            <w:vAlign w:val="center"/>
          </w:tcPr>
          <w:p>
            <w:pPr>
              <w:pStyle w:val="13"/>
            </w:pPr>
            <w:r>
              <w:t>住房干警对房屋配置满意度</w:t>
            </w:r>
          </w:p>
        </w:tc>
        <w:tc>
          <w:tcPr>
            <w:tcW w:w="2114" w:type="dxa"/>
            <w:vAlign w:val="center"/>
          </w:tcPr>
          <w:p>
            <w:pPr>
              <w:pStyle w:val="13"/>
            </w:pPr>
            <w:r>
              <w:t>≥85.85</w:t>
            </w:r>
          </w:p>
        </w:tc>
        <w:tc>
          <w:tcPr>
            <w:tcW w:w="2114" w:type="dxa"/>
            <w:vAlign w:val="center"/>
          </w:tcPr>
          <w:p>
            <w:pPr>
              <w:pStyle w:val="13"/>
            </w:pPr>
            <w:r>
              <w:t>问卷调查</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10、招录辅助人员经费绩效目标表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13660024P00445010009J</w:t>
            </w:r>
          </w:p>
        </w:tc>
        <w:tc>
          <w:tcPr>
            <w:tcW w:w="2114" w:type="dxa"/>
            <w:vAlign w:val="center"/>
          </w:tcPr>
          <w:p>
            <w:pPr>
              <w:pStyle w:val="11"/>
            </w:pPr>
            <w:r>
              <w:t>项目名称</w:t>
            </w:r>
          </w:p>
        </w:tc>
        <w:tc>
          <w:tcPr>
            <w:tcW w:w="6342" w:type="dxa"/>
            <w:gridSpan w:val="3"/>
            <w:vAlign w:val="center"/>
          </w:tcPr>
          <w:p>
            <w:pPr>
              <w:pStyle w:val="13"/>
            </w:pPr>
            <w:r>
              <w:t>招录辅助人员经费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650.00</w:t>
            </w:r>
          </w:p>
        </w:tc>
        <w:tc>
          <w:tcPr>
            <w:tcW w:w="2114" w:type="dxa"/>
            <w:vAlign w:val="center"/>
          </w:tcPr>
          <w:p>
            <w:pPr>
              <w:pStyle w:val="11"/>
            </w:pPr>
            <w:r>
              <w:t>其中：财政    资金</w:t>
            </w:r>
          </w:p>
        </w:tc>
        <w:tc>
          <w:tcPr>
            <w:tcW w:w="2114" w:type="dxa"/>
            <w:vAlign w:val="center"/>
          </w:tcPr>
          <w:p>
            <w:pPr>
              <w:pStyle w:val="13"/>
            </w:pPr>
            <w:r>
              <w:t>650.00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聘任制辅助人员工资薪酬经费以及其他费用。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165.00</w:t>
            </w:r>
          </w:p>
        </w:tc>
        <w:tc>
          <w:tcPr>
            <w:tcW w:w="2114" w:type="dxa"/>
            <w:vAlign w:val="center"/>
          </w:tcPr>
          <w:p>
            <w:pPr>
              <w:pStyle w:val="14"/>
            </w:pPr>
            <w:r>
              <w:t>325.00</w:t>
            </w:r>
          </w:p>
        </w:tc>
        <w:tc>
          <w:tcPr>
            <w:tcW w:w="2114" w:type="dxa"/>
            <w:vAlign w:val="center"/>
          </w:tcPr>
          <w:p>
            <w:pPr>
              <w:pStyle w:val="14"/>
            </w:pPr>
            <w:r>
              <w:t>490.00</w:t>
            </w:r>
          </w:p>
        </w:tc>
        <w:tc>
          <w:tcPr>
            <w:tcW w:w="4228" w:type="dxa"/>
            <w:gridSpan w:val="2"/>
            <w:vAlign w:val="center"/>
          </w:tcPr>
          <w:p>
            <w:pPr>
              <w:pStyle w:val="14"/>
            </w:pPr>
            <w:r>
              <w:t>650.00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1.及时准确发放工资，足额缴纳保险，确保司法辅助人员待遇。　</w:t>
            </w:r>
            <w:r>
              <w:tab/>
            </w:r>
            <w:r>
              <w:tab/>
            </w:r>
            <w:r>
              <w:tab/>
            </w:r>
            <w:r>
              <w:tab/>
            </w:r>
            <w:r>
              <w:tab/>
            </w:r>
            <w:r>
              <w:tab/>
            </w:r>
          </w:p>
          <w:p>
            <w:pPr>
              <w:pStyle w:val="13"/>
            </w:pPr>
          </w:p>
          <w:p>
            <w:pPr>
              <w:pStyle w:val="13"/>
            </w:pPr>
            <w:r>
              <w:t>2.规范人员管理和考核，实现司法辅助人员工作价值，有效推进检察工作开展。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足额保障</w:t>
            </w:r>
          </w:p>
        </w:tc>
        <w:tc>
          <w:tcPr>
            <w:tcW w:w="4228" w:type="dxa"/>
            <w:vAlign w:val="center"/>
          </w:tcPr>
          <w:p>
            <w:pPr>
              <w:pStyle w:val="13"/>
            </w:pPr>
            <w:r>
              <w:t>足额发放工资，缴纳保险</w:t>
            </w:r>
          </w:p>
        </w:tc>
        <w:tc>
          <w:tcPr>
            <w:tcW w:w="2114" w:type="dxa"/>
            <w:vAlign w:val="center"/>
          </w:tcPr>
          <w:p>
            <w:pPr>
              <w:pStyle w:val="13"/>
            </w:pPr>
            <w:r>
              <w:t>足额发放工资，缴纳保险</w:t>
            </w:r>
          </w:p>
        </w:tc>
        <w:tc>
          <w:tcPr>
            <w:tcW w:w="2114" w:type="dxa"/>
            <w:vAlign w:val="center"/>
          </w:tcPr>
          <w:p>
            <w:pPr>
              <w:pStyle w:val="13"/>
            </w:pPr>
            <w:r>
              <w:t>人事部门提供工资表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保障招录人员质量</w:t>
            </w:r>
          </w:p>
        </w:tc>
        <w:tc>
          <w:tcPr>
            <w:tcW w:w="4228" w:type="dxa"/>
            <w:vAlign w:val="center"/>
          </w:tcPr>
          <w:p>
            <w:pPr>
              <w:pStyle w:val="13"/>
            </w:pPr>
            <w:r>
              <w:t>招录人员符合招录条件</w:t>
            </w:r>
          </w:p>
        </w:tc>
        <w:tc>
          <w:tcPr>
            <w:tcW w:w="2114" w:type="dxa"/>
            <w:vAlign w:val="center"/>
          </w:tcPr>
          <w:p>
            <w:pPr>
              <w:pStyle w:val="13"/>
            </w:pPr>
            <w:r>
              <w:t>≥90%</w:t>
            </w:r>
          </w:p>
        </w:tc>
        <w:tc>
          <w:tcPr>
            <w:tcW w:w="2114" w:type="dxa"/>
            <w:vAlign w:val="center"/>
          </w:tcPr>
          <w:p>
            <w:pPr>
              <w:pStyle w:val="13"/>
            </w:pPr>
            <w:r>
              <w:t>招录计划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工资到位率</w:t>
            </w:r>
          </w:p>
        </w:tc>
        <w:tc>
          <w:tcPr>
            <w:tcW w:w="4228" w:type="dxa"/>
            <w:vAlign w:val="center"/>
          </w:tcPr>
          <w:p>
            <w:pPr>
              <w:pStyle w:val="13"/>
            </w:pPr>
            <w:r>
              <w:t>按时发放到位情况</w:t>
            </w:r>
          </w:p>
        </w:tc>
        <w:tc>
          <w:tcPr>
            <w:tcW w:w="2114" w:type="dxa"/>
            <w:vAlign w:val="center"/>
          </w:tcPr>
          <w:p>
            <w:pPr>
              <w:pStyle w:val="13"/>
            </w:pPr>
            <w:r>
              <w:t>≥95%</w:t>
            </w:r>
          </w:p>
        </w:tc>
        <w:tc>
          <w:tcPr>
            <w:tcW w:w="2114"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差错成本</w:t>
            </w:r>
          </w:p>
        </w:tc>
        <w:tc>
          <w:tcPr>
            <w:tcW w:w="4228" w:type="dxa"/>
            <w:vAlign w:val="center"/>
          </w:tcPr>
          <w:p>
            <w:pPr>
              <w:pStyle w:val="13"/>
            </w:pPr>
            <w:r>
              <w:t>因差错导致工资错误或保险缴纳错误</w:t>
            </w:r>
          </w:p>
        </w:tc>
        <w:tc>
          <w:tcPr>
            <w:tcW w:w="2114" w:type="dxa"/>
            <w:vAlign w:val="center"/>
          </w:tcPr>
          <w:p>
            <w:pPr>
              <w:pStyle w:val="13"/>
            </w:pPr>
            <w:r>
              <w:t>≤2%</w:t>
            </w:r>
          </w:p>
        </w:tc>
        <w:tc>
          <w:tcPr>
            <w:tcW w:w="2114" w:type="dxa"/>
            <w:vAlign w:val="center"/>
          </w:tcPr>
          <w:p>
            <w:pPr>
              <w:pStyle w:val="13"/>
            </w:pPr>
            <w:r>
              <w:t>年终核算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提高办案质效</w:t>
            </w:r>
          </w:p>
        </w:tc>
        <w:tc>
          <w:tcPr>
            <w:tcW w:w="4228" w:type="dxa"/>
            <w:vAlign w:val="center"/>
          </w:tcPr>
          <w:p>
            <w:pPr>
              <w:pStyle w:val="13"/>
            </w:pPr>
            <w:r>
              <w:t>提高办案质效，推动“四大检察”工作全面协调可持续发展，提高检察机关司法公信力</w:t>
            </w:r>
          </w:p>
        </w:tc>
        <w:tc>
          <w:tcPr>
            <w:tcW w:w="2114" w:type="dxa"/>
            <w:vAlign w:val="center"/>
          </w:tcPr>
          <w:p>
            <w:pPr>
              <w:pStyle w:val="13"/>
            </w:pPr>
            <w:r>
              <w:t>进一步提高</w:t>
            </w:r>
          </w:p>
        </w:tc>
        <w:tc>
          <w:tcPr>
            <w:tcW w:w="2114"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可持续影响指标</w:t>
            </w:r>
          </w:p>
        </w:tc>
        <w:tc>
          <w:tcPr>
            <w:tcW w:w="2114" w:type="dxa"/>
            <w:vAlign w:val="center"/>
          </w:tcPr>
          <w:p>
            <w:pPr>
              <w:pStyle w:val="13"/>
            </w:pPr>
            <w:r>
              <w:t>保障检察工作</w:t>
            </w:r>
          </w:p>
        </w:tc>
        <w:tc>
          <w:tcPr>
            <w:tcW w:w="4228" w:type="dxa"/>
            <w:vAlign w:val="center"/>
          </w:tcPr>
          <w:p>
            <w:pPr>
              <w:pStyle w:val="13"/>
            </w:pPr>
            <w:r>
              <w:t>保障检察工作</w:t>
            </w:r>
          </w:p>
        </w:tc>
        <w:tc>
          <w:tcPr>
            <w:tcW w:w="2114" w:type="dxa"/>
            <w:vAlign w:val="center"/>
          </w:tcPr>
          <w:p>
            <w:pPr>
              <w:pStyle w:val="13"/>
            </w:pPr>
            <w:r>
              <w:t>充实检察人员力量，保障检察工作有序开展</w:t>
            </w:r>
          </w:p>
        </w:tc>
        <w:tc>
          <w:tcPr>
            <w:tcW w:w="2114" w:type="dxa"/>
            <w:vAlign w:val="center"/>
          </w:tcPr>
          <w:p>
            <w:pPr>
              <w:pStyle w:val="13"/>
            </w:pPr>
            <w:r>
              <w:t>工作总结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服务对象保障情况满意度</w:t>
            </w:r>
          </w:p>
        </w:tc>
        <w:tc>
          <w:tcPr>
            <w:tcW w:w="4228" w:type="dxa"/>
            <w:vAlign w:val="center"/>
          </w:tcPr>
          <w:p>
            <w:pPr>
              <w:pStyle w:val="13"/>
            </w:pPr>
            <w:r>
              <w:t>服务对象保障情况满意度</w:t>
            </w:r>
          </w:p>
        </w:tc>
        <w:tc>
          <w:tcPr>
            <w:tcW w:w="2114" w:type="dxa"/>
            <w:vAlign w:val="center"/>
          </w:tcPr>
          <w:p>
            <w:pPr>
              <w:pStyle w:val="13"/>
            </w:pPr>
            <w:r>
              <w:t>≥90%</w:t>
            </w:r>
          </w:p>
        </w:tc>
        <w:tc>
          <w:tcPr>
            <w:tcW w:w="2114" w:type="dxa"/>
            <w:vAlign w:val="center"/>
          </w:tcPr>
          <w:p>
            <w:pPr>
              <w:pStyle w:val="13"/>
            </w:pPr>
            <w:r>
              <w:t>年终考核</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color w:val="000000"/>
          <w:sz w:val="28"/>
        </w:rPr>
        <w:t>11、最高检高质量发展实践研究暨青年干警实训基地运行费绩效目标表</w:t>
      </w:r>
    </w:p>
    <w:tbl>
      <w:tblPr>
        <w:tblStyle w:val="5"/>
        <w:tblW w:w="14798" w:type="dxa"/>
        <w:jc w:val="center"/>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项目编码</w:t>
            </w:r>
          </w:p>
        </w:tc>
        <w:tc>
          <w:tcPr>
            <w:tcW w:w="4228" w:type="dxa"/>
            <w:gridSpan w:val="2"/>
            <w:vAlign w:val="center"/>
          </w:tcPr>
          <w:p>
            <w:pPr>
              <w:pStyle w:val="13"/>
            </w:pPr>
            <w:r>
              <w:t>13660024P00445010018T</w:t>
            </w:r>
          </w:p>
        </w:tc>
        <w:tc>
          <w:tcPr>
            <w:tcW w:w="2114" w:type="dxa"/>
            <w:vAlign w:val="center"/>
          </w:tcPr>
          <w:p>
            <w:pPr>
              <w:pStyle w:val="11"/>
            </w:pPr>
            <w:r>
              <w:t>项目名称</w:t>
            </w:r>
          </w:p>
        </w:tc>
        <w:tc>
          <w:tcPr>
            <w:tcW w:w="6342" w:type="dxa"/>
            <w:gridSpan w:val="3"/>
            <w:vAlign w:val="center"/>
          </w:tcPr>
          <w:p>
            <w:pPr>
              <w:pStyle w:val="13"/>
            </w:pPr>
            <w:r>
              <w:t>最高检高质量发展实践研究暨青年干警实训基地运行费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预算规模及资金用途</w:t>
            </w:r>
          </w:p>
        </w:tc>
        <w:tc>
          <w:tcPr>
            <w:tcW w:w="2114" w:type="dxa"/>
            <w:vAlign w:val="center"/>
          </w:tcPr>
          <w:p>
            <w:pPr>
              <w:pStyle w:val="11"/>
            </w:pPr>
            <w:r>
              <w:t>预算数</w:t>
            </w:r>
          </w:p>
        </w:tc>
        <w:tc>
          <w:tcPr>
            <w:tcW w:w="2114" w:type="dxa"/>
            <w:vAlign w:val="center"/>
          </w:tcPr>
          <w:p>
            <w:pPr>
              <w:pStyle w:val="13"/>
            </w:pPr>
            <w:r>
              <w:t>50.00</w:t>
            </w:r>
          </w:p>
        </w:tc>
        <w:tc>
          <w:tcPr>
            <w:tcW w:w="2114" w:type="dxa"/>
            <w:vAlign w:val="center"/>
          </w:tcPr>
          <w:p>
            <w:pPr>
              <w:pStyle w:val="11"/>
            </w:pPr>
            <w:r>
              <w:t>其中：财政    资金</w:t>
            </w:r>
          </w:p>
        </w:tc>
        <w:tc>
          <w:tcPr>
            <w:tcW w:w="2114" w:type="dxa"/>
            <w:vAlign w:val="center"/>
          </w:tcPr>
          <w:p>
            <w:pPr>
              <w:pStyle w:val="13"/>
            </w:pPr>
            <w:r>
              <w:t>50.00</w:t>
            </w:r>
          </w:p>
        </w:tc>
        <w:tc>
          <w:tcPr>
            <w:tcW w:w="2114" w:type="dxa"/>
            <w:vAlign w:val="center"/>
          </w:tcPr>
          <w:p>
            <w:pPr>
              <w:pStyle w:val="11"/>
            </w:pPr>
            <w:r>
              <w:t>其他资金</w:t>
            </w:r>
          </w:p>
        </w:tc>
        <w:tc>
          <w:tcPr>
            <w:tcW w:w="2114" w:type="dxa"/>
            <w:vAlign w:val="center"/>
          </w:tcPr>
          <w:p>
            <w:pPr>
              <w:pStyle w:val="13"/>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3"/>
            </w:pPr>
            <w:r>
              <w:t>保障我院最高检高质量发展实践研究暨青年干警实训基地正常运行</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restart"/>
            <w:vAlign w:val="center"/>
          </w:tcPr>
          <w:p>
            <w:pPr>
              <w:pStyle w:val="11"/>
            </w:pPr>
            <w:r>
              <w:t>资金支出计划（%）</w:t>
            </w:r>
          </w:p>
        </w:tc>
        <w:tc>
          <w:tcPr>
            <w:tcW w:w="4228" w:type="dxa"/>
            <w:gridSpan w:val="2"/>
            <w:vAlign w:val="center"/>
          </w:tcPr>
          <w:p>
            <w:pPr>
              <w:pStyle w:val="11"/>
            </w:pPr>
            <w:r>
              <w:t>3月底</w:t>
            </w:r>
          </w:p>
        </w:tc>
        <w:tc>
          <w:tcPr>
            <w:tcW w:w="2114" w:type="dxa"/>
            <w:vAlign w:val="center"/>
          </w:tcPr>
          <w:p>
            <w:pPr>
              <w:pStyle w:val="11"/>
            </w:pPr>
            <w:r>
              <w:t>6月底</w:t>
            </w:r>
          </w:p>
        </w:tc>
        <w:tc>
          <w:tcPr>
            <w:tcW w:w="2114" w:type="dxa"/>
            <w:vAlign w:val="center"/>
          </w:tcPr>
          <w:p>
            <w:pPr>
              <w:pStyle w:val="11"/>
            </w:pPr>
            <w:r>
              <w:t>10月底</w:t>
            </w:r>
          </w:p>
        </w:tc>
        <w:tc>
          <w:tcPr>
            <w:tcW w:w="4228" w:type="dxa"/>
            <w:gridSpan w:val="2"/>
            <w:vAlign w:val="center"/>
          </w:tcPr>
          <w:p>
            <w:pPr>
              <w:pStyle w:val="11"/>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4"/>
            </w:pPr>
            <w:r>
              <w:t>15.00</w:t>
            </w:r>
          </w:p>
        </w:tc>
        <w:tc>
          <w:tcPr>
            <w:tcW w:w="2114" w:type="dxa"/>
            <w:vAlign w:val="center"/>
          </w:tcPr>
          <w:p>
            <w:pPr>
              <w:pStyle w:val="14"/>
            </w:pPr>
            <w:r>
              <w:t>30.00</w:t>
            </w:r>
          </w:p>
        </w:tc>
        <w:tc>
          <w:tcPr>
            <w:tcW w:w="2114" w:type="dxa"/>
            <w:vAlign w:val="center"/>
          </w:tcPr>
          <w:p>
            <w:pPr>
              <w:pStyle w:val="14"/>
            </w:pPr>
            <w:r>
              <w:t>40.00</w:t>
            </w:r>
          </w:p>
        </w:tc>
        <w:tc>
          <w:tcPr>
            <w:tcW w:w="4228" w:type="dxa"/>
            <w:gridSpan w:val="2"/>
            <w:vAlign w:val="center"/>
          </w:tcPr>
          <w:p>
            <w:pPr>
              <w:pStyle w:val="14"/>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114" w:type="dxa"/>
            <w:vAlign w:val="center"/>
          </w:tcPr>
          <w:p>
            <w:pPr>
              <w:pStyle w:val="11"/>
            </w:pPr>
            <w:r>
              <w:t>绩效目标</w:t>
            </w:r>
          </w:p>
        </w:tc>
        <w:tc>
          <w:tcPr>
            <w:tcW w:w="12684" w:type="dxa"/>
            <w:gridSpan w:val="6"/>
            <w:vAlign w:val="center"/>
          </w:tcPr>
          <w:p>
            <w:pPr>
              <w:pStyle w:val="13"/>
            </w:pPr>
            <w:r>
              <w:t>1.保障最高检高质量发展实践研究暨青年干警实训基地正常运行</w:t>
            </w:r>
            <w:r>
              <w:tab/>
            </w:r>
            <w:r>
              <w:tab/>
            </w:r>
            <w:r>
              <w:tab/>
            </w:r>
          </w:p>
          <w:p>
            <w:pPr>
              <w:pStyle w:val="13"/>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5"/>
        <w:tblW w:w="1479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114" w:type="dxa"/>
            <w:vAlign w:val="center"/>
          </w:tcPr>
          <w:p>
            <w:pPr>
              <w:pStyle w:val="11"/>
            </w:pPr>
            <w:r>
              <w:t>一级指标</w:t>
            </w:r>
          </w:p>
        </w:tc>
        <w:tc>
          <w:tcPr>
            <w:tcW w:w="2114" w:type="dxa"/>
            <w:vAlign w:val="center"/>
          </w:tcPr>
          <w:p>
            <w:pPr>
              <w:pStyle w:val="11"/>
            </w:pPr>
            <w:r>
              <w:t>二级指标</w:t>
            </w:r>
          </w:p>
        </w:tc>
        <w:tc>
          <w:tcPr>
            <w:tcW w:w="2114" w:type="dxa"/>
            <w:vAlign w:val="center"/>
          </w:tcPr>
          <w:p>
            <w:pPr>
              <w:pStyle w:val="11"/>
            </w:pPr>
            <w:r>
              <w:t>三级指标</w:t>
            </w:r>
          </w:p>
        </w:tc>
        <w:tc>
          <w:tcPr>
            <w:tcW w:w="4228" w:type="dxa"/>
            <w:vAlign w:val="center"/>
          </w:tcPr>
          <w:p>
            <w:pPr>
              <w:pStyle w:val="11"/>
            </w:pPr>
            <w:r>
              <w:t>绩效指标描述</w:t>
            </w:r>
          </w:p>
        </w:tc>
        <w:tc>
          <w:tcPr>
            <w:tcW w:w="2114" w:type="dxa"/>
            <w:vAlign w:val="center"/>
          </w:tcPr>
          <w:p>
            <w:pPr>
              <w:pStyle w:val="11"/>
            </w:pPr>
            <w:r>
              <w:t>指标值</w:t>
            </w:r>
          </w:p>
        </w:tc>
        <w:tc>
          <w:tcPr>
            <w:tcW w:w="2114" w:type="dxa"/>
            <w:vAlign w:val="center"/>
          </w:tcPr>
          <w:p>
            <w:pPr>
              <w:pStyle w:val="11"/>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产出指标</w:t>
            </w:r>
          </w:p>
        </w:tc>
        <w:tc>
          <w:tcPr>
            <w:tcW w:w="2114" w:type="dxa"/>
            <w:vAlign w:val="center"/>
          </w:tcPr>
          <w:p>
            <w:pPr>
              <w:pStyle w:val="13"/>
            </w:pPr>
            <w:r>
              <w:t>数量指标</w:t>
            </w:r>
          </w:p>
        </w:tc>
        <w:tc>
          <w:tcPr>
            <w:tcW w:w="2114" w:type="dxa"/>
            <w:vAlign w:val="center"/>
          </w:tcPr>
          <w:p>
            <w:pPr>
              <w:pStyle w:val="13"/>
            </w:pPr>
            <w:r>
              <w:t>实践基地数量</w:t>
            </w:r>
          </w:p>
        </w:tc>
        <w:tc>
          <w:tcPr>
            <w:tcW w:w="4228" w:type="dxa"/>
            <w:vAlign w:val="center"/>
          </w:tcPr>
          <w:p>
            <w:pPr>
              <w:pStyle w:val="13"/>
            </w:pPr>
            <w:r>
              <w:t>实践基地数量</w:t>
            </w:r>
          </w:p>
        </w:tc>
        <w:tc>
          <w:tcPr>
            <w:tcW w:w="2114" w:type="dxa"/>
            <w:vAlign w:val="center"/>
          </w:tcPr>
          <w:p>
            <w:pPr>
              <w:pStyle w:val="13"/>
            </w:pPr>
            <w:r>
              <w:t>1个</w:t>
            </w:r>
          </w:p>
        </w:tc>
        <w:tc>
          <w:tcPr>
            <w:tcW w:w="2114" w:type="dxa"/>
            <w:vAlign w:val="center"/>
          </w:tcPr>
          <w:p>
            <w:pPr>
              <w:pStyle w:val="13"/>
            </w:pPr>
            <w:r>
              <w:t>最高人民检察院服务高质量发展实践研究基地暨青年干警实训基地实施方案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质量指标</w:t>
            </w:r>
          </w:p>
        </w:tc>
        <w:tc>
          <w:tcPr>
            <w:tcW w:w="2114" w:type="dxa"/>
            <w:vAlign w:val="center"/>
          </w:tcPr>
          <w:p>
            <w:pPr>
              <w:pStyle w:val="13"/>
            </w:pPr>
            <w:r>
              <w:t>办公基础设施、设备运行情况</w:t>
            </w:r>
          </w:p>
        </w:tc>
        <w:tc>
          <w:tcPr>
            <w:tcW w:w="4228" w:type="dxa"/>
            <w:vAlign w:val="center"/>
          </w:tcPr>
          <w:p>
            <w:pPr>
              <w:pStyle w:val="13"/>
            </w:pPr>
            <w:r>
              <w:t>办公基础设施、设备运行情况</w:t>
            </w:r>
          </w:p>
        </w:tc>
        <w:tc>
          <w:tcPr>
            <w:tcW w:w="2114" w:type="dxa"/>
            <w:vAlign w:val="center"/>
          </w:tcPr>
          <w:p>
            <w:pPr>
              <w:pStyle w:val="13"/>
            </w:pPr>
            <w:r>
              <w:t>正常运行</w:t>
            </w:r>
          </w:p>
        </w:tc>
        <w:tc>
          <w:tcPr>
            <w:tcW w:w="2114" w:type="dxa"/>
            <w:vAlign w:val="center"/>
          </w:tcPr>
          <w:p>
            <w:pPr>
              <w:pStyle w:val="13"/>
            </w:pPr>
            <w:r>
              <w:t>最高人民检察院服务高质量发展实践研究基地暨青年干警实训基地实施方案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时效指标</w:t>
            </w:r>
          </w:p>
        </w:tc>
        <w:tc>
          <w:tcPr>
            <w:tcW w:w="2114" w:type="dxa"/>
            <w:vAlign w:val="center"/>
          </w:tcPr>
          <w:p>
            <w:pPr>
              <w:pStyle w:val="13"/>
            </w:pPr>
            <w:r>
              <w:t>工作开展及时性</w:t>
            </w:r>
          </w:p>
        </w:tc>
        <w:tc>
          <w:tcPr>
            <w:tcW w:w="4228" w:type="dxa"/>
            <w:vAlign w:val="center"/>
          </w:tcPr>
          <w:p>
            <w:pPr>
              <w:pStyle w:val="13"/>
            </w:pPr>
            <w:r>
              <w:t>工作开展及时性</w:t>
            </w:r>
          </w:p>
        </w:tc>
        <w:tc>
          <w:tcPr>
            <w:tcW w:w="2114" w:type="dxa"/>
            <w:vAlign w:val="center"/>
          </w:tcPr>
          <w:p>
            <w:pPr>
              <w:pStyle w:val="13"/>
            </w:pPr>
            <w:r>
              <w:t>及时开展</w:t>
            </w:r>
          </w:p>
        </w:tc>
        <w:tc>
          <w:tcPr>
            <w:tcW w:w="2114" w:type="dxa"/>
            <w:vAlign w:val="center"/>
          </w:tcPr>
          <w:p>
            <w:pPr>
              <w:pStyle w:val="13"/>
            </w:pPr>
            <w:r>
              <w:t>最高人民检察院服务高质量发展实践研究基地暨青年干警实训基地实施方案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成本指标</w:t>
            </w:r>
          </w:p>
        </w:tc>
        <w:tc>
          <w:tcPr>
            <w:tcW w:w="2114" w:type="dxa"/>
            <w:vAlign w:val="center"/>
          </w:tcPr>
          <w:p>
            <w:pPr>
              <w:pStyle w:val="13"/>
            </w:pPr>
            <w:r>
              <w:t>预算成本控制</w:t>
            </w:r>
          </w:p>
        </w:tc>
        <w:tc>
          <w:tcPr>
            <w:tcW w:w="4228" w:type="dxa"/>
            <w:vAlign w:val="center"/>
          </w:tcPr>
          <w:p>
            <w:pPr>
              <w:pStyle w:val="13"/>
            </w:pPr>
            <w:r>
              <w:t>预算成本控制</w:t>
            </w:r>
          </w:p>
        </w:tc>
        <w:tc>
          <w:tcPr>
            <w:tcW w:w="2114" w:type="dxa"/>
            <w:vAlign w:val="center"/>
          </w:tcPr>
          <w:p>
            <w:pPr>
              <w:pStyle w:val="13"/>
            </w:pPr>
            <w:r>
              <w:t>≤50万</w:t>
            </w:r>
          </w:p>
        </w:tc>
        <w:tc>
          <w:tcPr>
            <w:tcW w:w="2114" w:type="dxa"/>
            <w:vAlign w:val="center"/>
          </w:tcPr>
          <w:p>
            <w:pPr>
              <w:pStyle w:val="13"/>
            </w:pPr>
            <w:r>
              <w:t>年终决算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restart"/>
            <w:vAlign w:val="center"/>
          </w:tcPr>
          <w:p>
            <w:pPr>
              <w:pStyle w:val="14"/>
            </w:pPr>
            <w:r>
              <w:t>效益指标</w:t>
            </w:r>
          </w:p>
        </w:tc>
        <w:tc>
          <w:tcPr>
            <w:tcW w:w="2114" w:type="dxa"/>
            <w:vAlign w:val="center"/>
          </w:tcPr>
          <w:p>
            <w:pPr>
              <w:pStyle w:val="13"/>
            </w:pPr>
            <w:r>
              <w:t>社会效益指标</w:t>
            </w:r>
          </w:p>
        </w:tc>
        <w:tc>
          <w:tcPr>
            <w:tcW w:w="2114" w:type="dxa"/>
            <w:vAlign w:val="center"/>
          </w:tcPr>
          <w:p>
            <w:pPr>
              <w:pStyle w:val="13"/>
            </w:pPr>
            <w:r>
              <w:t>业务保障能力</w:t>
            </w:r>
          </w:p>
        </w:tc>
        <w:tc>
          <w:tcPr>
            <w:tcW w:w="4228" w:type="dxa"/>
            <w:vAlign w:val="center"/>
          </w:tcPr>
          <w:p>
            <w:pPr>
              <w:pStyle w:val="13"/>
            </w:pPr>
            <w:r>
              <w:t>业务保障能力</w:t>
            </w:r>
          </w:p>
        </w:tc>
        <w:tc>
          <w:tcPr>
            <w:tcW w:w="2114" w:type="dxa"/>
            <w:vAlign w:val="center"/>
          </w:tcPr>
          <w:p>
            <w:pPr>
              <w:pStyle w:val="13"/>
            </w:pPr>
            <w:r>
              <w:t>有效保障挂职干部正常业务开展</w:t>
            </w:r>
          </w:p>
        </w:tc>
        <w:tc>
          <w:tcPr>
            <w:tcW w:w="2114" w:type="dxa"/>
            <w:vAlign w:val="center"/>
          </w:tcPr>
          <w:p>
            <w:pPr>
              <w:pStyle w:val="13"/>
            </w:pPr>
            <w:r>
              <w:t>最高人民检察院服务高质量发展实践研究基地暨青年干警实训基地实施方案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3"/>
            </w:pPr>
            <w:r>
              <w:t>社会效益指标</w:t>
            </w:r>
          </w:p>
        </w:tc>
        <w:tc>
          <w:tcPr>
            <w:tcW w:w="2114" w:type="dxa"/>
            <w:vAlign w:val="center"/>
          </w:tcPr>
          <w:p>
            <w:pPr>
              <w:pStyle w:val="13"/>
            </w:pPr>
            <w:r>
              <w:t>基地设施运行</w:t>
            </w:r>
          </w:p>
        </w:tc>
        <w:tc>
          <w:tcPr>
            <w:tcW w:w="4228" w:type="dxa"/>
            <w:vAlign w:val="center"/>
          </w:tcPr>
          <w:p>
            <w:pPr>
              <w:pStyle w:val="13"/>
            </w:pPr>
            <w:r>
              <w:t>基地设施运行</w:t>
            </w:r>
          </w:p>
        </w:tc>
        <w:tc>
          <w:tcPr>
            <w:tcW w:w="2114" w:type="dxa"/>
            <w:vAlign w:val="center"/>
          </w:tcPr>
          <w:p>
            <w:pPr>
              <w:pStyle w:val="13"/>
            </w:pPr>
            <w:r>
              <w:t>有效保障基地设施设备运行</w:t>
            </w:r>
          </w:p>
        </w:tc>
        <w:tc>
          <w:tcPr>
            <w:tcW w:w="2114" w:type="dxa"/>
            <w:vAlign w:val="center"/>
          </w:tcPr>
          <w:p>
            <w:pPr>
              <w:pStyle w:val="13"/>
            </w:pPr>
            <w:r>
              <w:t>最高人民检察院服务高质量发展实践研究基地暨青年干警实训基地实施方案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114" w:type="dxa"/>
            <w:vAlign w:val="center"/>
          </w:tcPr>
          <w:p>
            <w:pPr>
              <w:pStyle w:val="14"/>
            </w:pPr>
            <w:r>
              <w:t>满意度指标</w:t>
            </w:r>
          </w:p>
        </w:tc>
        <w:tc>
          <w:tcPr>
            <w:tcW w:w="2114" w:type="dxa"/>
            <w:vAlign w:val="center"/>
          </w:tcPr>
          <w:p>
            <w:pPr>
              <w:pStyle w:val="13"/>
            </w:pPr>
            <w:r>
              <w:t>服务对象满意度指标</w:t>
            </w:r>
          </w:p>
        </w:tc>
        <w:tc>
          <w:tcPr>
            <w:tcW w:w="2114" w:type="dxa"/>
            <w:vAlign w:val="center"/>
          </w:tcPr>
          <w:p>
            <w:pPr>
              <w:pStyle w:val="13"/>
            </w:pPr>
            <w:r>
              <w:t>基地使用干警满意度</w:t>
            </w:r>
          </w:p>
        </w:tc>
        <w:tc>
          <w:tcPr>
            <w:tcW w:w="4228" w:type="dxa"/>
            <w:vAlign w:val="center"/>
          </w:tcPr>
          <w:p>
            <w:pPr>
              <w:pStyle w:val="13"/>
            </w:pPr>
            <w:r>
              <w:t>基地使用干警满意度</w:t>
            </w:r>
          </w:p>
        </w:tc>
        <w:tc>
          <w:tcPr>
            <w:tcW w:w="2114" w:type="dxa"/>
            <w:vAlign w:val="center"/>
          </w:tcPr>
          <w:p>
            <w:pPr>
              <w:pStyle w:val="13"/>
            </w:pPr>
            <w:r>
              <w:t>≥90%</w:t>
            </w:r>
          </w:p>
        </w:tc>
        <w:tc>
          <w:tcPr>
            <w:tcW w:w="2114" w:type="dxa"/>
            <w:vAlign w:val="center"/>
          </w:tcPr>
          <w:p>
            <w:pPr>
              <w:pStyle w:val="13"/>
            </w:pPr>
            <w:r>
              <w:t>满意度调查</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5"/>
        <w:tblW w:w="1479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7888" w:type="dxa"/>
            <w:gridSpan w:val="8"/>
            <w:tcBorders>
              <w:top w:val="single" w:color="FFFFFF" w:sz="6" w:space="0"/>
              <w:left w:val="single" w:color="FFFFFF" w:sz="6" w:space="0"/>
              <w:right w:val="single" w:color="FFFFFF" w:sz="6" w:space="0"/>
            </w:tcBorders>
            <w:vAlign w:val="center"/>
          </w:tcPr>
          <w:p>
            <w:pPr>
              <w:pStyle w:val="2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972" w:type="dxa"/>
            <w:gridSpan w:val="2"/>
            <w:vAlign w:val="center"/>
          </w:tcPr>
          <w:p>
            <w:pPr>
              <w:pStyle w:val="11"/>
            </w:pPr>
            <w:r>
              <w:t>政府采购项目来源</w:t>
            </w:r>
          </w:p>
        </w:tc>
        <w:tc>
          <w:tcPr>
            <w:tcW w:w="986" w:type="dxa"/>
            <w:vMerge w:val="restart"/>
            <w:vAlign w:val="center"/>
          </w:tcPr>
          <w:p>
            <w:pPr>
              <w:pStyle w:val="11"/>
            </w:pPr>
            <w:r>
              <w:t>采购物品名称</w:t>
            </w:r>
          </w:p>
        </w:tc>
        <w:tc>
          <w:tcPr>
            <w:tcW w:w="986" w:type="dxa"/>
            <w:vMerge w:val="restart"/>
            <w:vAlign w:val="center"/>
          </w:tcPr>
          <w:p>
            <w:pPr>
              <w:pStyle w:val="11"/>
            </w:pPr>
            <w:r>
              <w:t>政府采购目录序号</w:t>
            </w:r>
          </w:p>
        </w:tc>
        <w:tc>
          <w:tcPr>
            <w:tcW w:w="986" w:type="dxa"/>
            <w:vMerge w:val="restart"/>
            <w:vAlign w:val="center"/>
          </w:tcPr>
          <w:p>
            <w:pPr>
              <w:pStyle w:val="11"/>
            </w:pPr>
            <w:r>
              <w:t>计量  单位</w:t>
            </w:r>
          </w:p>
        </w:tc>
        <w:tc>
          <w:tcPr>
            <w:tcW w:w="986" w:type="dxa"/>
            <w:vMerge w:val="restart"/>
            <w:vAlign w:val="center"/>
          </w:tcPr>
          <w:p>
            <w:pPr>
              <w:pStyle w:val="11"/>
            </w:pPr>
            <w:r>
              <w:t>数量</w:t>
            </w:r>
          </w:p>
        </w:tc>
        <w:tc>
          <w:tcPr>
            <w:tcW w:w="986" w:type="dxa"/>
            <w:vMerge w:val="restart"/>
            <w:vAlign w:val="center"/>
          </w:tcPr>
          <w:p>
            <w:pPr>
              <w:pStyle w:val="11"/>
            </w:pPr>
            <w:r>
              <w:t>单价</w:t>
            </w:r>
          </w:p>
        </w:tc>
        <w:tc>
          <w:tcPr>
            <w:tcW w:w="6902" w:type="dxa"/>
            <w:gridSpan w:val="7"/>
            <w:vAlign w:val="center"/>
          </w:tcPr>
          <w:p>
            <w:pPr>
              <w:pStyle w:val="11"/>
            </w:pPr>
            <w:r>
              <w:t>政府采购金额（当年部门预算安排资金）</w:t>
            </w:r>
          </w:p>
        </w:tc>
        <w:tc>
          <w:tcPr>
            <w:tcW w:w="986" w:type="dxa"/>
            <w:vMerge w:val="restart"/>
            <w:vAlign w:val="center"/>
          </w:tcPr>
          <w:p>
            <w:pPr>
              <w:pStyle w:val="11"/>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86" w:type="dxa"/>
            <w:vAlign w:val="center"/>
          </w:tcPr>
          <w:p>
            <w:pPr>
              <w:pStyle w:val="11"/>
            </w:pPr>
            <w:r>
              <w:t>项目名称</w:t>
            </w:r>
          </w:p>
        </w:tc>
        <w:tc>
          <w:tcPr>
            <w:tcW w:w="986" w:type="dxa"/>
            <w:vAlign w:val="center"/>
          </w:tcPr>
          <w:p>
            <w:pPr>
              <w:pStyle w:val="11"/>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1"/>
            </w:pPr>
            <w:r>
              <w:t>合计</w:t>
            </w:r>
          </w:p>
        </w:tc>
        <w:tc>
          <w:tcPr>
            <w:tcW w:w="986" w:type="dxa"/>
            <w:vAlign w:val="center"/>
          </w:tcPr>
          <w:p>
            <w:pPr>
              <w:pStyle w:val="11"/>
            </w:pPr>
            <w:r>
              <w:t>一般公共预算拨款</w:t>
            </w:r>
          </w:p>
        </w:tc>
        <w:tc>
          <w:tcPr>
            <w:tcW w:w="986" w:type="dxa"/>
            <w:vAlign w:val="center"/>
          </w:tcPr>
          <w:p>
            <w:pPr>
              <w:pStyle w:val="11"/>
            </w:pPr>
            <w:r>
              <w:t>基金预算拨款</w:t>
            </w:r>
          </w:p>
        </w:tc>
        <w:tc>
          <w:tcPr>
            <w:tcW w:w="986" w:type="dxa"/>
            <w:vAlign w:val="center"/>
          </w:tcPr>
          <w:p>
            <w:pPr>
              <w:pStyle w:val="11"/>
            </w:pPr>
            <w:r>
              <w:t>国有资本经营预算拨款</w:t>
            </w:r>
          </w:p>
        </w:tc>
        <w:tc>
          <w:tcPr>
            <w:tcW w:w="986" w:type="dxa"/>
            <w:vAlign w:val="center"/>
          </w:tcPr>
          <w:p>
            <w:pPr>
              <w:pStyle w:val="11"/>
            </w:pPr>
            <w:r>
              <w:t>财政专户核拨</w:t>
            </w:r>
          </w:p>
        </w:tc>
        <w:tc>
          <w:tcPr>
            <w:tcW w:w="986" w:type="dxa"/>
            <w:vAlign w:val="center"/>
          </w:tcPr>
          <w:p>
            <w:pPr>
              <w:pStyle w:val="11"/>
            </w:pPr>
            <w:r>
              <w:t>单位    资金</w:t>
            </w:r>
          </w:p>
        </w:tc>
        <w:tc>
          <w:tcPr>
            <w:tcW w:w="986" w:type="dxa"/>
            <w:vAlign w:val="center"/>
          </w:tcPr>
          <w:p>
            <w:pPr>
              <w:pStyle w:val="11"/>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5"/>
            </w:pPr>
            <w:r>
              <w:t>合  计</w:t>
            </w: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400.00</w:t>
            </w:r>
          </w:p>
        </w:tc>
        <w:tc>
          <w:tcPr>
            <w:tcW w:w="986" w:type="dxa"/>
            <w:vAlign w:val="center"/>
          </w:tcPr>
          <w:p>
            <w:pPr>
              <w:pStyle w:val="16"/>
            </w:pPr>
            <w:r>
              <w:t>400.00</w:t>
            </w: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5"/>
            </w:pPr>
            <w:r>
              <w:t>河北省人民检察院雄安新区分院小计</w:t>
            </w:r>
          </w:p>
        </w:tc>
        <w:tc>
          <w:tcPr>
            <w:tcW w:w="986" w:type="dxa"/>
            <w:vAlign w:val="center"/>
          </w:tcPr>
          <w:p>
            <w:pPr>
              <w:pStyle w:val="16"/>
            </w:pPr>
          </w:p>
        </w:tc>
        <w:tc>
          <w:tcPr>
            <w:tcW w:w="986" w:type="dxa"/>
            <w:vAlign w:val="center"/>
          </w:tcPr>
          <w:p>
            <w:pPr>
              <w:pStyle w:val="17"/>
            </w:pPr>
          </w:p>
        </w:tc>
        <w:tc>
          <w:tcPr>
            <w:tcW w:w="986" w:type="dxa"/>
            <w:vAlign w:val="center"/>
          </w:tcPr>
          <w:p>
            <w:pPr>
              <w:pStyle w:val="17"/>
            </w:pP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400.00</w:t>
            </w:r>
          </w:p>
        </w:tc>
        <w:tc>
          <w:tcPr>
            <w:tcW w:w="986" w:type="dxa"/>
            <w:vAlign w:val="center"/>
          </w:tcPr>
          <w:p>
            <w:pPr>
              <w:pStyle w:val="16"/>
            </w:pPr>
            <w:r>
              <w:t>400.00</w:t>
            </w: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p>
        </w:tc>
        <w:tc>
          <w:tcPr>
            <w:tcW w:w="986" w:type="dxa"/>
            <w:vAlign w:val="center"/>
          </w:tcPr>
          <w:p>
            <w:pPr>
              <w:pStyle w:val="16"/>
            </w:pPr>
            <w:r>
              <w:t>190.00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2024年省级基层公检法司转移支付资金</w:t>
            </w:r>
          </w:p>
        </w:tc>
        <w:tc>
          <w:tcPr>
            <w:tcW w:w="986" w:type="dxa"/>
            <w:vAlign w:val="center"/>
          </w:tcPr>
          <w:p>
            <w:pPr>
              <w:pStyle w:val="12"/>
            </w:pPr>
            <w:r>
              <w:t>165.00</w:t>
            </w:r>
          </w:p>
        </w:tc>
        <w:tc>
          <w:tcPr>
            <w:tcW w:w="986" w:type="dxa"/>
            <w:vAlign w:val="center"/>
          </w:tcPr>
          <w:p>
            <w:pPr>
              <w:pStyle w:val="13"/>
            </w:pPr>
            <w:r>
              <w:t>其他印刷服务</w:t>
            </w:r>
          </w:p>
        </w:tc>
        <w:tc>
          <w:tcPr>
            <w:tcW w:w="986" w:type="dxa"/>
            <w:vAlign w:val="center"/>
          </w:tcPr>
          <w:p>
            <w:pPr>
              <w:pStyle w:val="13"/>
            </w:pPr>
            <w:r>
              <w:t>C23090199</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20.00</w:t>
            </w:r>
          </w:p>
        </w:tc>
        <w:tc>
          <w:tcPr>
            <w:tcW w:w="986" w:type="dxa"/>
            <w:vAlign w:val="center"/>
          </w:tcPr>
          <w:p>
            <w:pPr>
              <w:pStyle w:val="12"/>
            </w:pPr>
            <w:r>
              <w:t>20.00</w:t>
            </w:r>
          </w:p>
        </w:tc>
        <w:tc>
          <w:tcPr>
            <w:tcW w:w="986" w:type="dxa"/>
            <w:vAlign w:val="center"/>
          </w:tcPr>
          <w:p>
            <w:pPr>
              <w:pStyle w:val="12"/>
            </w:pPr>
            <w:r>
              <w:t>20.00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办公桌</w:t>
            </w:r>
          </w:p>
        </w:tc>
        <w:tc>
          <w:tcPr>
            <w:tcW w:w="986" w:type="dxa"/>
            <w:vAlign w:val="center"/>
          </w:tcPr>
          <w:p>
            <w:pPr>
              <w:pStyle w:val="13"/>
            </w:pPr>
            <w:r>
              <w:t>A05010201</w:t>
            </w:r>
          </w:p>
        </w:tc>
        <w:tc>
          <w:tcPr>
            <w:tcW w:w="986" w:type="dxa"/>
            <w:vAlign w:val="center"/>
          </w:tcPr>
          <w:p>
            <w:pPr>
              <w:pStyle w:val="14"/>
            </w:pPr>
            <w:r>
              <w:t>个</w:t>
            </w:r>
          </w:p>
        </w:tc>
        <w:tc>
          <w:tcPr>
            <w:tcW w:w="986" w:type="dxa"/>
            <w:vAlign w:val="center"/>
          </w:tcPr>
          <w:p>
            <w:pPr>
              <w:pStyle w:val="12"/>
            </w:pPr>
            <w:r>
              <w:t>19</w:t>
            </w:r>
          </w:p>
        </w:tc>
        <w:tc>
          <w:tcPr>
            <w:tcW w:w="986" w:type="dxa"/>
            <w:vAlign w:val="center"/>
          </w:tcPr>
          <w:p>
            <w:pPr>
              <w:pStyle w:val="12"/>
            </w:pPr>
            <w:r>
              <w:t>0.25</w:t>
            </w:r>
          </w:p>
        </w:tc>
        <w:tc>
          <w:tcPr>
            <w:tcW w:w="986" w:type="dxa"/>
            <w:vAlign w:val="center"/>
          </w:tcPr>
          <w:p>
            <w:pPr>
              <w:pStyle w:val="12"/>
            </w:pPr>
            <w:r>
              <w:t>4.75</w:t>
            </w:r>
          </w:p>
        </w:tc>
        <w:tc>
          <w:tcPr>
            <w:tcW w:w="986" w:type="dxa"/>
            <w:vAlign w:val="center"/>
          </w:tcPr>
          <w:p>
            <w:pPr>
              <w:pStyle w:val="12"/>
            </w:pPr>
            <w:r>
              <w:t>4.75</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其他椅凳类</w:t>
            </w:r>
          </w:p>
        </w:tc>
        <w:tc>
          <w:tcPr>
            <w:tcW w:w="986" w:type="dxa"/>
            <w:vAlign w:val="center"/>
          </w:tcPr>
          <w:p>
            <w:pPr>
              <w:pStyle w:val="13"/>
            </w:pPr>
            <w:r>
              <w:t>A05010399</w:t>
            </w:r>
          </w:p>
        </w:tc>
        <w:tc>
          <w:tcPr>
            <w:tcW w:w="986" w:type="dxa"/>
            <w:vAlign w:val="center"/>
          </w:tcPr>
          <w:p>
            <w:pPr>
              <w:pStyle w:val="14"/>
            </w:pPr>
            <w:r>
              <w:t>个</w:t>
            </w:r>
          </w:p>
        </w:tc>
        <w:tc>
          <w:tcPr>
            <w:tcW w:w="986" w:type="dxa"/>
            <w:vAlign w:val="center"/>
          </w:tcPr>
          <w:p>
            <w:pPr>
              <w:pStyle w:val="12"/>
            </w:pPr>
            <w:r>
              <w:t>25</w:t>
            </w:r>
          </w:p>
        </w:tc>
        <w:tc>
          <w:tcPr>
            <w:tcW w:w="986" w:type="dxa"/>
            <w:vAlign w:val="center"/>
          </w:tcPr>
          <w:p>
            <w:pPr>
              <w:pStyle w:val="12"/>
            </w:pPr>
            <w:r>
              <w:t>0.15</w:t>
            </w:r>
          </w:p>
        </w:tc>
        <w:tc>
          <w:tcPr>
            <w:tcW w:w="986" w:type="dxa"/>
            <w:vAlign w:val="center"/>
          </w:tcPr>
          <w:p>
            <w:pPr>
              <w:pStyle w:val="12"/>
            </w:pPr>
            <w:r>
              <w:t>3.75</w:t>
            </w:r>
          </w:p>
        </w:tc>
        <w:tc>
          <w:tcPr>
            <w:tcW w:w="986" w:type="dxa"/>
            <w:vAlign w:val="center"/>
          </w:tcPr>
          <w:p>
            <w:pPr>
              <w:pStyle w:val="12"/>
            </w:pPr>
            <w:r>
              <w:t>3.75</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文件柜</w:t>
            </w:r>
          </w:p>
        </w:tc>
        <w:tc>
          <w:tcPr>
            <w:tcW w:w="986" w:type="dxa"/>
            <w:vAlign w:val="center"/>
          </w:tcPr>
          <w:p>
            <w:pPr>
              <w:pStyle w:val="13"/>
            </w:pPr>
            <w:r>
              <w:t>A05010502</w:t>
            </w:r>
          </w:p>
        </w:tc>
        <w:tc>
          <w:tcPr>
            <w:tcW w:w="986" w:type="dxa"/>
            <w:vAlign w:val="center"/>
          </w:tcPr>
          <w:p>
            <w:pPr>
              <w:pStyle w:val="14"/>
            </w:pPr>
            <w:r>
              <w:t>个</w:t>
            </w:r>
          </w:p>
        </w:tc>
        <w:tc>
          <w:tcPr>
            <w:tcW w:w="986" w:type="dxa"/>
            <w:vAlign w:val="center"/>
          </w:tcPr>
          <w:p>
            <w:pPr>
              <w:pStyle w:val="12"/>
            </w:pPr>
            <w:r>
              <w:t>15</w:t>
            </w:r>
          </w:p>
        </w:tc>
        <w:tc>
          <w:tcPr>
            <w:tcW w:w="986" w:type="dxa"/>
            <w:vAlign w:val="center"/>
          </w:tcPr>
          <w:p>
            <w:pPr>
              <w:pStyle w:val="12"/>
            </w:pPr>
            <w:r>
              <w:t>0.10</w:t>
            </w:r>
          </w:p>
        </w:tc>
        <w:tc>
          <w:tcPr>
            <w:tcW w:w="986" w:type="dxa"/>
            <w:vAlign w:val="center"/>
          </w:tcPr>
          <w:p>
            <w:pPr>
              <w:pStyle w:val="12"/>
            </w:pPr>
            <w:r>
              <w:t>1.50</w:t>
            </w:r>
          </w:p>
        </w:tc>
        <w:tc>
          <w:tcPr>
            <w:tcW w:w="986" w:type="dxa"/>
            <w:vAlign w:val="center"/>
          </w:tcPr>
          <w:p>
            <w:pPr>
              <w:pStyle w:val="12"/>
            </w:pPr>
            <w:r>
              <w:t>1.50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其他商业保险服务</w:t>
            </w:r>
          </w:p>
        </w:tc>
        <w:tc>
          <w:tcPr>
            <w:tcW w:w="986" w:type="dxa"/>
            <w:vAlign w:val="center"/>
          </w:tcPr>
          <w:p>
            <w:pPr>
              <w:pStyle w:val="13"/>
            </w:pPr>
            <w:r>
              <w:t>C18040199</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5.00</w:t>
            </w:r>
          </w:p>
        </w:tc>
        <w:tc>
          <w:tcPr>
            <w:tcW w:w="986" w:type="dxa"/>
            <w:vAlign w:val="center"/>
          </w:tcPr>
          <w:p>
            <w:pPr>
              <w:pStyle w:val="12"/>
            </w:pPr>
            <w:r>
              <w:t>5.00</w:t>
            </w:r>
          </w:p>
        </w:tc>
        <w:tc>
          <w:tcPr>
            <w:tcW w:w="986" w:type="dxa"/>
            <w:vAlign w:val="center"/>
          </w:tcPr>
          <w:p>
            <w:pPr>
              <w:pStyle w:val="12"/>
            </w:pPr>
            <w:r>
              <w:t>5.00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房屋租赁服务</w:t>
            </w:r>
          </w:p>
        </w:tc>
        <w:tc>
          <w:tcPr>
            <w:tcW w:w="986" w:type="dxa"/>
            <w:vAlign w:val="center"/>
          </w:tcPr>
          <w:p>
            <w:pPr>
              <w:pStyle w:val="13"/>
            </w:pPr>
            <w:r>
              <w:t>C21020000</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57.00</w:t>
            </w:r>
          </w:p>
        </w:tc>
        <w:tc>
          <w:tcPr>
            <w:tcW w:w="986" w:type="dxa"/>
            <w:vAlign w:val="center"/>
          </w:tcPr>
          <w:p>
            <w:pPr>
              <w:pStyle w:val="12"/>
            </w:pPr>
            <w:r>
              <w:t>57.00</w:t>
            </w:r>
          </w:p>
        </w:tc>
        <w:tc>
          <w:tcPr>
            <w:tcW w:w="986" w:type="dxa"/>
            <w:vAlign w:val="center"/>
          </w:tcPr>
          <w:p>
            <w:pPr>
              <w:pStyle w:val="12"/>
            </w:pPr>
            <w:r>
              <w:t>57.00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物业管理服务</w:t>
            </w:r>
          </w:p>
        </w:tc>
        <w:tc>
          <w:tcPr>
            <w:tcW w:w="986" w:type="dxa"/>
            <w:vAlign w:val="center"/>
          </w:tcPr>
          <w:p>
            <w:pPr>
              <w:pStyle w:val="13"/>
            </w:pPr>
            <w:r>
              <w:t>C21040000</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49.00</w:t>
            </w:r>
          </w:p>
        </w:tc>
        <w:tc>
          <w:tcPr>
            <w:tcW w:w="986" w:type="dxa"/>
            <w:vAlign w:val="center"/>
          </w:tcPr>
          <w:p>
            <w:pPr>
              <w:pStyle w:val="12"/>
            </w:pPr>
            <w:r>
              <w:t>49.00</w:t>
            </w:r>
          </w:p>
        </w:tc>
        <w:tc>
          <w:tcPr>
            <w:tcW w:w="986" w:type="dxa"/>
            <w:vAlign w:val="center"/>
          </w:tcPr>
          <w:p>
            <w:pPr>
              <w:pStyle w:val="12"/>
            </w:pPr>
            <w:r>
              <w:t>49.00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49.00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其他印刷服务</w:t>
            </w:r>
          </w:p>
        </w:tc>
        <w:tc>
          <w:tcPr>
            <w:tcW w:w="986" w:type="dxa"/>
            <w:vAlign w:val="center"/>
          </w:tcPr>
          <w:p>
            <w:pPr>
              <w:pStyle w:val="13"/>
            </w:pPr>
            <w:r>
              <w:t>C23090199</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10.00</w:t>
            </w:r>
          </w:p>
        </w:tc>
        <w:tc>
          <w:tcPr>
            <w:tcW w:w="986" w:type="dxa"/>
            <w:vAlign w:val="center"/>
          </w:tcPr>
          <w:p>
            <w:pPr>
              <w:pStyle w:val="12"/>
            </w:pPr>
            <w:r>
              <w:t>10.00</w:t>
            </w:r>
          </w:p>
        </w:tc>
        <w:tc>
          <w:tcPr>
            <w:tcW w:w="986" w:type="dxa"/>
            <w:vAlign w:val="center"/>
          </w:tcPr>
          <w:p>
            <w:pPr>
              <w:pStyle w:val="12"/>
            </w:pPr>
            <w:r>
              <w:t>10.00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车辆维修和保养服务</w:t>
            </w:r>
          </w:p>
        </w:tc>
        <w:tc>
          <w:tcPr>
            <w:tcW w:w="986" w:type="dxa"/>
            <w:vAlign w:val="center"/>
          </w:tcPr>
          <w:p>
            <w:pPr>
              <w:pStyle w:val="13"/>
            </w:pPr>
            <w:r>
              <w:t>C23120301</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10.00</w:t>
            </w:r>
          </w:p>
        </w:tc>
        <w:tc>
          <w:tcPr>
            <w:tcW w:w="986" w:type="dxa"/>
            <w:vAlign w:val="center"/>
          </w:tcPr>
          <w:p>
            <w:pPr>
              <w:pStyle w:val="12"/>
            </w:pPr>
            <w:r>
              <w:t>10.00</w:t>
            </w:r>
          </w:p>
        </w:tc>
        <w:tc>
          <w:tcPr>
            <w:tcW w:w="986" w:type="dxa"/>
            <w:vAlign w:val="center"/>
          </w:tcPr>
          <w:p>
            <w:pPr>
              <w:pStyle w:val="12"/>
            </w:pPr>
            <w:r>
              <w:t>10.00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办案业务费及临时办公场所保障</w:t>
            </w:r>
          </w:p>
        </w:tc>
        <w:tc>
          <w:tcPr>
            <w:tcW w:w="986" w:type="dxa"/>
            <w:vAlign w:val="center"/>
          </w:tcPr>
          <w:p>
            <w:pPr>
              <w:pStyle w:val="12"/>
            </w:pPr>
            <w:r>
              <w:t>600.00</w:t>
            </w:r>
          </w:p>
        </w:tc>
        <w:tc>
          <w:tcPr>
            <w:tcW w:w="986" w:type="dxa"/>
            <w:vAlign w:val="center"/>
          </w:tcPr>
          <w:p>
            <w:pPr>
              <w:pStyle w:val="13"/>
            </w:pPr>
            <w:r>
              <w:t>车辆加油、添加燃料服务</w:t>
            </w:r>
          </w:p>
        </w:tc>
        <w:tc>
          <w:tcPr>
            <w:tcW w:w="986" w:type="dxa"/>
            <w:vAlign w:val="center"/>
          </w:tcPr>
          <w:p>
            <w:pPr>
              <w:pStyle w:val="13"/>
            </w:pPr>
            <w:r>
              <w:t>C23120302</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18.00</w:t>
            </w:r>
          </w:p>
        </w:tc>
        <w:tc>
          <w:tcPr>
            <w:tcW w:w="986" w:type="dxa"/>
            <w:vAlign w:val="center"/>
          </w:tcPr>
          <w:p>
            <w:pPr>
              <w:pStyle w:val="12"/>
            </w:pPr>
            <w:r>
              <w:t>18.00</w:t>
            </w:r>
          </w:p>
        </w:tc>
        <w:tc>
          <w:tcPr>
            <w:tcW w:w="986" w:type="dxa"/>
            <w:vAlign w:val="center"/>
          </w:tcPr>
          <w:p>
            <w:pPr>
              <w:pStyle w:val="12"/>
            </w:pPr>
            <w:r>
              <w:t>18.00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14.69</w:t>
            </w:r>
          </w:p>
        </w:tc>
        <w:tc>
          <w:tcPr>
            <w:tcW w:w="986" w:type="dxa"/>
            <w:vAlign w:val="center"/>
          </w:tcPr>
          <w:p>
            <w:pPr>
              <w:pStyle w:val="12"/>
            </w:pPr>
            <w:r>
              <w:t>14.69</w:t>
            </w:r>
          </w:p>
        </w:tc>
        <w:tc>
          <w:tcPr>
            <w:tcW w:w="986" w:type="dxa"/>
            <w:vAlign w:val="center"/>
          </w:tcPr>
          <w:p>
            <w:pPr>
              <w:pStyle w:val="12"/>
            </w:pPr>
            <w:r>
              <w:t>14.69</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14.69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6.07</w:t>
            </w:r>
          </w:p>
        </w:tc>
        <w:tc>
          <w:tcPr>
            <w:tcW w:w="986" w:type="dxa"/>
            <w:vAlign w:val="center"/>
          </w:tcPr>
          <w:p>
            <w:pPr>
              <w:pStyle w:val="12"/>
            </w:pPr>
            <w:r>
              <w:t>6.07</w:t>
            </w:r>
          </w:p>
        </w:tc>
        <w:tc>
          <w:tcPr>
            <w:tcW w:w="986" w:type="dxa"/>
            <w:vAlign w:val="center"/>
          </w:tcPr>
          <w:p>
            <w:pPr>
              <w:pStyle w:val="12"/>
            </w:pPr>
            <w:r>
              <w:t>6.07</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6.07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10.01</w:t>
            </w:r>
          </w:p>
        </w:tc>
        <w:tc>
          <w:tcPr>
            <w:tcW w:w="986" w:type="dxa"/>
            <w:vAlign w:val="center"/>
          </w:tcPr>
          <w:p>
            <w:pPr>
              <w:pStyle w:val="12"/>
            </w:pPr>
            <w:r>
              <w:t>10.01</w:t>
            </w:r>
          </w:p>
        </w:tc>
        <w:tc>
          <w:tcPr>
            <w:tcW w:w="986" w:type="dxa"/>
            <w:vAlign w:val="center"/>
          </w:tcPr>
          <w:p>
            <w:pPr>
              <w:pStyle w:val="12"/>
            </w:pPr>
            <w:r>
              <w:t>10.01</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0.29</w:t>
            </w:r>
          </w:p>
        </w:tc>
        <w:tc>
          <w:tcPr>
            <w:tcW w:w="986" w:type="dxa"/>
            <w:vAlign w:val="center"/>
          </w:tcPr>
          <w:p>
            <w:pPr>
              <w:pStyle w:val="12"/>
            </w:pPr>
            <w:r>
              <w:t>0.29</w:t>
            </w:r>
          </w:p>
        </w:tc>
        <w:tc>
          <w:tcPr>
            <w:tcW w:w="986" w:type="dxa"/>
            <w:vAlign w:val="center"/>
          </w:tcPr>
          <w:p>
            <w:pPr>
              <w:pStyle w:val="12"/>
            </w:pPr>
            <w:r>
              <w:t>0.29</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1.19</w:t>
            </w:r>
          </w:p>
        </w:tc>
        <w:tc>
          <w:tcPr>
            <w:tcW w:w="986" w:type="dxa"/>
            <w:vAlign w:val="center"/>
          </w:tcPr>
          <w:p>
            <w:pPr>
              <w:pStyle w:val="12"/>
            </w:pPr>
            <w:r>
              <w:t>1.19</w:t>
            </w:r>
          </w:p>
        </w:tc>
        <w:tc>
          <w:tcPr>
            <w:tcW w:w="986" w:type="dxa"/>
            <w:vAlign w:val="center"/>
          </w:tcPr>
          <w:p>
            <w:pPr>
              <w:pStyle w:val="12"/>
            </w:pPr>
            <w:r>
              <w:t>1.19</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0.77</w:t>
            </w:r>
          </w:p>
        </w:tc>
        <w:tc>
          <w:tcPr>
            <w:tcW w:w="986" w:type="dxa"/>
            <w:vAlign w:val="center"/>
          </w:tcPr>
          <w:p>
            <w:pPr>
              <w:pStyle w:val="12"/>
            </w:pPr>
            <w:r>
              <w:t>0.77</w:t>
            </w:r>
          </w:p>
        </w:tc>
        <w:tc>
          <w:tcPr>
            <w:tcW w:w="986" w:type="dxa"/>
            <w:vAlign w:val="center"/>
          </w:tcPr>
          <w:p>
            <w:pPr>
              <w:pStyle w:val="12"/>
            </w:pPr>
            <w:r>
              <w:t>0.77</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0.77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专用制冷空调设备</w:t>
            </w:r>
          </w:p>
        </w:tc>
        <w:tc>
          <w:tcPr>
            <w:tcW w:w="986" w:type="dxa"/>
            <w:vAlign w:val="center"/>
          </w:tcPr>
          <w:p>
            <w:pPr>
              <w:pStyle w:val="13"/>
            </w:pPr>
            <w:r>
              <w:t>A02052309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1.86</w:t>
            </w:r>
          </w:p>
        </w:tc>
        <w:tc>
          <w:tcPr>
            <w:tcW w:w="986" w:type="dxa"/>
            <w:vAlign w:val="center"/>
          </w:tcPr>
          <w:p>
            <w:pPr>
              <w:pStyle w:val="12"/>
            </w:pPr>
            <w:r>
              <w:t>1.86</w:t>
            </w:r>
          </w:p>
        </w:tc>
        <w:tc>
          <w:tcPr>
            <w:tcW w:w="986" w:type="dxa"/>
            <w:vAlign w:val="center"/>
          </w:tcPr>
          <w:p>
            <w:pPr>
              <w:pStyle w:val="12"/>
            </w:pPr>
            <w:r>
              <w:t>1.86</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公益诉讼指挥中心升级</w:t>
            </w:r>
          </w:p>
        </w:tc>
        <w:tc>
          <w:tcPr>
            <w:tcW w:w="986" w:type="dxa"/>
            <w:vAlign w:val="center"/>
          </w:tcPr>
          <w:p>
            <w:pPr>
              <w:pStyle w:val="12"/>
            </w:pPr>
            <w:r>
              <w:t>40.00</w:t>
            </w:r>
          </w:p>
        </w:tc>
        <w:tc>
          <w:tcPr>
            <w:tcW w:w="986" w:type="dxa"/>
            <w:vAlign w:val="center"/>
          </w:tcPr>
          <w:p>
            <w:pPr>
              <w:pStyle w:val="13"/>
            </w:pPr>
            <w:r>
              <w:t>不间断电源</w:t>
            </w:r>
          </w:p>
        </w:tc>
        <w:tc>
          <w:tcPr>
            <w:tcW w:w="986" w:type="dxa"/>
            <w:vAlign w:val="center"/>
          </w:tcPr>
          <w:p>
            <w:pPr>
              <w:pStyle w:val="13"/>
            </w:pPr>
            <w:r>
              <w:t>A02061504</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5.12</w:t>
            </w:r>
          </w:p>
        </w:tc>
        <w:tc>
          <w:tcPr>
            <w:tcW w:w="986" w:type="dxa"/>
            <w:vAlign w:val="center"/>
          </w:tcPr>
          <w:p>
            <w:pPr>
              <w:pStyle w:val="12"/>
            </w:pPr>
            <w:r>
              <w:t>5.12</w:t>
            </w:r>
          </w:p>
        </w:tc>
        <w:tc>
          <w:tcPr>
            <w:tcW w:w="986" w:type="dxa"/>
            <w:vAlign w:val="center"/>
          </w:tcPr>
          <w:p>
            <w:pPr>
              <w:pStyle w:val="12"/>
            </w:pPr>
            <w:r>
              <w:t>5.12</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5.12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24.20</w:t>
            </w:r>
          </w:p>
        </w:tc>
        <w:tc>
          <w:tcPr>
            <w:tcW w:w="986" w:type="dxa"/>
            <w:vAlign w:val="center"/>
          </w:tcPr>
          <w:p>
            <w:pPr>
              <w:pStyle w:val="12"/>
            </w:pPr>
            <w:r>
              <w:t>24.20</w:t>
            </w:r>
          </w:p>
        </w:tc>
        <w:tc>
          <w:tcPr>
            <w:tcW w:w="986" w:type="dxa"/>
            <w:vAlign w:val="center"/>
          </w:tcPr>
          <w:p>
            <w:pPr>
              <w:pStyle w:val="12"/>
            </w:pPr>
            <w:r>
              <w:t>24.20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8.21</w:t>
            </w:r>
          </w:p>
        </w:tc>
        <w:tc>
          <w:tcPr>
            <w:tcW w:w="986" w:type="dxa"/>
            <w:vAlign w:val="center"/>
          </w:tcPr>
          <w:p>
            <w:pPr>
              <w:pStyle w:val="12"/>
            </w:pPr>
            <w:r>
              <w:t>8.21</w:t>
            </w:r>
          </w:p>
        </w:tc>
        <w:tc>
          <w:tcPr>
            <w:tcW w:w="986" w:type="dxa"/>
            <w:vAlign w:val="center"/>
          </w:tcPr>
          <w:p>
            <w:pPr>
              <w:pStyle w:val="12"/>
            </w:pPr>
            <w:r>
              <w:t>8.21</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2.24</w:t>
            </w:r>
          </w:p>
        </w:tc>
        <w:tc>
          <w:tcPr>
            <w:tcW w:w="986" w:type="dxa"/>
            <w:vAlign w:val="center"/>
          </w:tcPr>
          <w:p>
            <w:pPr>
              <w:pStyle w:val="12"/>
            </w:pPr>
            <w:r>
              <w:t>2.24</w:t>
            </w:r>
          </w:p>
        </w:tc>
        <w:tc>
          <w:tcPr>
            <w:tcW w:w="986" w:type="dxa"/>
            <w:vAlign w:val="center"/>
          </w:tcPr>
          <w:p>
            <w:pPr>
              <w:pStyle w:val="12"/>
            </w:pPr>
            <w:r>
              <w:t>2.24</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其他网络设备</w:t>
            </w:r>
          </w:p>
        </w:tc>
        <w:tc>
          <w:tcPr>
            <w:tcW w:w="986" w:type="dxa"/>
            <w:vAlign w:val="center"/>
          </w:tcPr>
          <w:p>
            <w:pPr>
              <w:pStyle w:val="13"/>
            </w:pPr>
            <w:r>
              <w:t>A02010299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46.06</w:t>
            </w:r>
          </w:p>
        </w:tc>
        <w:tc>
          <w:tcPr>
            <w:tcW w:w="986" w:type="dxa"/>
            <w:vAlign w:val="center"/>
          </w:tcPr>
          <w:p>
            <w:pPr>
              <w:pStyle w:val="12"/>
            </w:pPr>
            <w:r>
              <w:t>46.06</w:t>
            </w:r>
          </w:p>
        </w:tc>
        <w:tc>
          <w:tcPr>
            <w:tcW w:w="986" w:type="dxa"/>
            <w:vAlign w:val="center"/>
          </w:tcPr>
          <w:p>
            <w:pPr>
              <w:pStyle w:val="12"/>
            </w:pPr>
            <w:r>
              <w:t>46.06</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其他信息化设备</w:t>
            </w:r>
          </w:p>
        </w:tc>
        <w:tc>
          <w:tcPr>
            <w:tcW w:w="986" w:type="dxa"/>
            <w:vAlign w:val="center"/>
          </w:tcPr>
          <w:p>
            <w:pPr>
              <w:pStyle w:val="13"/>
            </w:pPr>
            <w:r>
              <w:t>A02019900</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19.76</w:t>
            </w:r>
          </w:p>
        </w:tc>
        <w:tc>
          <w:tcPr>
            <w:tcW w:w="986" w:type="dxa"/>
            <w:vAlign w:val="center"/>
          </w:tcPr>
          <w:p>
            <w:pPr>
              <w:pStyle w:val="12"/>
            </w:pPr>
            <w:r>
              <w:t>19.76</w:t>
            </w:r>
          </w:p>
        </w:tc>
        <w:tc>
          <w:tcPr>
            <w:tcW w:w="986" w:type="dxa"/>
            <w:vAlign w:val="center"/>
          </w:tcPr>
          <w:p>
            <w:pPr>
              <w:pStyle w:val="12"/>
            </w:pPr>
            <w:r>
              <w:t>19.76</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其他视频会议系统设备</w:t>
            </w:r>
          </w:p>
        </w:tc>
        <w:tc>
          <w:tcPr>
            <w:tcW w:w="986" w:type="dxa"/>
            <w:vAlign w:val="center"/>
          </w:tcPr>
          <w:p>
            <w:pPr>
              <w:pStyle w:val="13"/>
            </w:pPr>
            <w:r>
              <w:t>A02080899</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11.73</w:t>
            </w:r>
          </w:p>
        </w:tc>
        <w:tc>
          <w:tcPr>
            <w:tcW w:w="986" w:type="dxa"/>
            <w:vAlign w:val="center"/>
          </w:tcPr>
          <w:p>
            <w:pPr>
              <w:pStyle w:val="12"/>
            </w:pPr>
            <w:r>
              <w:t>11.73</w:t>
            </w:r>
          </w:p>
        </w:tc>
        <w:tc>
          <w:tcPr>
            <w:tcW w:w="986" w:type="dxa"/>
            <w:vAlign w:val="center"/>
          </w:tcPr>
          <w:p>
            <w:pPr>
              <w:pStyle w:val="12"/>
            </w:pPr>
            <w:r>
              <w:t>11.73</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通信机房设备</w:t>
            </w:r>
          </w:p>
        </w:tc>
        <w:tc>
          <w:tcPr>
            <w:tcW w:w="986" w:type="dxa"/>
            <w:vAlign w:val="center"/>
          </w:tcPr>
          <w:p>
            <w:pPr>
              <w:pStyle w:val="13"/>
            </w:pPr>
            <w:r>
              <w:t>A02081500</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13.00</w:t>
            </w:r>
          </w:p>
        </w:tc>
        <w:tc>
          <w:tcPr>
            <w:tcW w:w="986" w:type="dxa"/>
            <w:vAlign w:val="center"/>
          </w:tcPr>
          <w:p>
            <w:pPr>
              <w:pStyle w:val="12"/>
            </w:pPr>
            <w:r>
              <w:t>13.00</w:t>
            </w:r>
          </w:p>
        </w:tc>
        <w:tc>
          <w:tcPr>
            <w:tcW w:w="986" w:type="dxa"/>
            <w:vAlign w:val="center"/>
          </w:tcPr>
          <w:p>
            <w:pPr>
              <w:pStyle w:val="12"/>
            </w:pPr>
            <w:r>
              <w:t>13.00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数字化办案工作区二期</w:t>
            </w:r>
          </w:p>
        </w:tc>
        <w:tc>
          <w:tcPr>
            <w:tcW w:w="986" w:type="dxa"/>
            <w:vAlign w:val="center"/>
          </w:tcPr>
          <w:p>
            <w:pPr>
              <w:pStyle w:val="12"/>
            </w:pPr>
            <w:r>
              <w:t>130.00</w:t>
            </w:r>
          </w:p>
        </w:tc>
        <w:tc>
          <w:tcPr>
            <w:tcW w:w="986" w:type="dxa"/>
            <w:vAlign w:val="center"/>
          </w:tcPr>
          <w:p>
            <w:pPr>
              <w:pStyle w:val="13"/>
            </w:pPr>
            <w:r>
              <w:t>其他系统集成实施服务</w:t>
            </w:r>
          </w:p>
        </w:tc>
        <w:tc>
          <w:tcPr>
            <w:tcW w:w="986" w:type="dxa"/>
            <w:vAlign w:val="center"/>
          </w:tcPr>
          <w:p>
            <w:pPr>
              <w:pStyle w:val="13"/>
            </w:pPr>
            <w:r>
              <w:t>C16029900</w:t>
            </w:r>
          </w:p>
        </w:tc>
        <w:tc>
          <w:tcPr>
            <w:tcW w:w="986" w:type="dxa"/>
            <w:vAlign w:val="center"/>
          </w:tcPr>
          <w:p>
            <w:pPr>
              <w:pStyle w:val="14"/>
            </w:pPr>
            <w:r>
              <w:t>套</w:t>
            </w:r>
          </w:p>
        </w:tc>
        <w:tc>
          <w:tcPr>
            <w:tcW w:w="986" w:type="dxa"/>
            <w:vAlign w:val="center"/>
          </w:tcPr>
          <w:p>
            <w:pPr>
              <w:pStyle w:val="12"/>
            </w:pPr>
            <w:r>
              <w:t>1</w:t>
            </w:r>
          </w:p>
        </w:tc>
        <w:tc>
          <w:tcPr>
            <w:tcW w:w="986" w:type="dxa"/>
            <w:vAlign w:val="center"/>
          </w:tcPr>
          <w:p>
            <w:pPr>
              <w:pStyle w:val="12"/>
            </w:pPr>
            <w:r>
              <w:t>4.80</w:t>
            </w:r>
          </w:p>
        </w:tc>
        <w:tc>
          <w:tcPr>
            <w:tcW w:w="986" w:type="dxa"/>
            <w:vAlign w:val="center"/>
          </w:tcPr>
          <w:p>
            <w:pPr>
              <w:pStyle w:val="12"/>
            </w:pPr>
            <w:r>
              <w:t>4.80</w:t>
            </w:r>
          </w:p>
        </w:tc>
        <w:tc>
          <w:tcPr>
            <w:tcW w:w="986" w:type="dxa"/>
            <w:vAlign w:val="center"/>
          </w:tcPr>
          <w:p>
            <w:pPr>
              <w:pStyle w:val="12"/>
            </w:pPr>
            <w:r>
              <w:t>4.80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业务车辆购置</w:t>
            </w:r>
          </w:p>
        </w:tc>
        <w:tc>
          <w:tcPr>
            <w:tcW w:w="986" w:type="dxa"/>
            <w:vAlign w:val="center"/>
          </w:tcPr>
          <w:p>
            <w:pPr>
              <w:pStyle w:val="12"/>
            </w:pPr>
            <w:r>
              <w:t>49.00</w:t>
            </w:r>
          </w:p>
        </w:tc>
        <w:tc>
          <w:tcPr>
            <w:tcW w:w="986" w:type="dxa"/>
            <w:vAlign w:val="center"/>
          </w:tcPr>
          <w:p>
            <w:pPr>
              <w:pStyle w:val="13"/>
            </w:pPr>
            <w:r>
              <w:t>中型客车</w:t>
            </w:r>
          </w:p>
        </w:tc>
        <w:tc>
          <w:tcPr>
            <w:tcW w:w="986" w:type="dxa"/>
            <w:vAlign w:val="center"/>
          </w:tcPr>
          <w:p>
            <w:pPr>
              <w:pStyle w:val="13"/>
            </w:pPr>
            <w:r>
              <w:t>A02030504</w:t>
            </w:r>
          </w:p>
        </w:tc>
        <w:tc>
          <w:tcPr>
            <w:tcW w:w="986" w:type="dxa"/>
            <w:vAlign w:val="center"/>
          </w:tcPr>
          <w:p>
            <w:pPr>
              <w:pStyle w:val="14"/>
            </w:pPr>
            <w:r>
              <w:t>辆</w:t>
            </w:r>
          </w:p>
        </w:tc>
        <w:tc>
          <w:tcPr>
            <w:tcW w:w="986" w:type="dxa"/>
            <w:vAlign w:val="center"/>
          </w:tcPr>
          <w:p>
            <w:pPr>
              <w:pStyle w:val="12"/>
            </w:pPr>
            <w:r>
              <w:t>1</w:t>
            </w:r>
          </w:p>
        </w:tc>
        <w:tc>
          <w:tcPr>
            <w:tcW w:w="986" w:type="dxa"/>
            <w:vAlign w:val="center"/>
          </w:tcPr>
          <w:p>
            <w:pPr>
              <w:pStyle w:val="12"/>
            </w:pPr>
            <w:r>
              <w:t>32.00</w:t>
            </w:r>
          </w:p>
        </w:tc>
        <w:tc>
          <w:tcPr>
            <w:tcW w:w="986" w:type="dxa"/>
            <w:vAlign w:val="center"/>
          </w:tcPr>
          <w:p>
            <w:pPr>
              <w:pStyle w:val="12"/>
            </w:pPr>
            <w:r>
              <w:t>32.00</w:t>
            </w:r>
          </w:p>
        </w:tc>
        <w:tc>
          <w:tcPr>
            <w:tcW w:w="986" w:type="dxa"/>
            <w:vAlign w:val="center"/>
          </w:tcPr>
          <w:p>
            <w:pPr>
              <w:pStyle w:val="12"/>
            </w:pPr>
            <w:r>
              <w:t>32.00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32.00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业务车辆购置</w:t>
            </w:r>
          </w:p>
        </w:tc>
        <w:tc>
          <w:tcPr>
            <w:tcW w:w="986" w:type="dxa"/>
            <w:vAlign w:val="center"/>
          </w:tcPr>
          <w:p>
            <w:pPr>
              <w:pStyle w:val="12"/>
            </w:pPr>
            <w:r>
              <w:t>49.00</w:t>
            </w:r>
          </w:p>
        </w:tc>
        <w:tc>
          <w:tcPr>
            <w:tcW w:w="986" w:type="dxa"/>
            <w:vAlign w:val="center"/>
          </w:tcPr>
          <w:p>
            <w:pPr>
              <w:pStyle w:val="13"/>
            </w:pPr>
            <w:r>
              <w:t>其他乘用车</w:t>
            </w:r>
          </w:p>
        </w:tc>
        <w:tc>
          <w:tcPr>
            <w:tcW w:w="986" w:type="dxa"/>
            <w:vAlign w:val="center"/>
          </w:tcPr>
          <w:p>
            <w:pPr>
              <w:pStyle w:val="13"/>
            </w:pPr>
            <w:r>
              <w:t>A02030599</w:t>
            </w:r>
          </w:p>
        </w:tc>
        <w:tc>
          <w:tcPr>
            <w:tcW w:w="986" w:type="dxa"/>
            <w:vAlign w:val="center"/>
          </w:tcPr>
          <w:p>
            <w:pPr>
              <w:pStyle w:val="14"/>
            </w:pPr>
            <w:r>
              <w:t>辆</w:t>
            </w:r>
          </w:p>
        </w:tc>
        <w:tc>
          <w:tcPr>
            <w:tcW w:w="986" w:type="dxa"/>
            <w:vAlign w:val="center"/>
          </w:tcPr>
          <w:p>
            <w:pPr>
              <w:pStyle w:val="12"/>
            </w:pPr>
            <w:r>
              <w:t>1</w:t>
            </w:r>
          </w:p>
        </w:tc>
        <w:tc>
          <w:tcPr>
            <w:tcW w:w="986" w:type="dxa"/>
            <w:vAlign w:val="center"/>
          </w:tcPr>
          <w:p>
            <w:pPr>
              <w:pStyle w:val="12"/>
            </w:pPr>
            <w:r>
              <w:t>17.00</w:t>
            </w:r>
          </w:p>
        </w:tc>
        <w:tc>
          <w:tcPr>
            <w:tcW w:w="986" w:type="dxa"/>
            <w:vAlign w:val="center"/>
          </w:tcPr>
          <w:p>
            <w:pPr>
              <w:pStyle w:val="12"/>
            </w:pPr>
            <w:r>
              <w:t>17.00</w:t>
            </w:r>
          </w:p>
        </w:tc>
        <w:tc>
          <w:tcPr>
            <w:tcW w:w="986" w:type="dxa"/>
            <w:vAlign w:val="center"/>
          </w:tcPr>
          <w:p>
            <w:pPr>
              <w:pStyle w:val="12"/>
            </w:pPr>
            <w:r>
              <w:t>17.00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86" w:type="dxa"/>
            <w:vAlign w:val="center"/>
          </w:tcPr>
          <w:p>
            <w:pPr>
              <w:pStyle w:val="13"/>
            </w:pPr>
            <w:r>
              <w:t>最高检高质量发展实践研究暨青年干警实训基地运行费</w:t>
            </w:r>
          </w:p>
        </w:tc>
        <w:tc>
          <w:tcPr>
            <w:tcW w:w="986" w:type="dxa"/>
            <w:vAlign w:val="center"/>
          </w:tcPr>
          <w:p>
            <w:pPr>
              <w:pStyle w:val="12"/>
            </w:pPr>
            <w:r>
              <w:t>50.00</w:t>
            </w:r>
          </w:p>
        </w:tc>
        <w:tc>
          <w:tcPr>
            <w:tcW w:w="986" w:type="dxa"/>
            <w:vAlign w:val="center"/>
          </w:tcPr>
          <w:p>
            <w:pPr>
              <w:pStyle w:val="13"/>
            </w:pPr>
            <w:r>
              <w:t>其他印刷服务</w:t>
            </w:r>
          </w:p>
        </w:tc>
        <w:tc>
          <w:tcPr>
            <w:tcW w:w="986" w:type="dxa"/>
            <w:vAlign w:val="center"/>
          </w:tcPr>
          <w:p>
            <w:pPr>
              <w:pStyle w:val="13"/>
            </w:pPr>
            <w:r>
              <w:t>C23090199</w:t>
            </w:r>
          </w:p>
        </w:tc>
        <w:tc>
          <w:tcPr>
            <w:tcW w:w="986" w:type="dxa"/>
            <w:vAlign w:val="center"/>
          </w:tcPr>
          <w:p>
            <w:pPr>
              <w:pStyle w:val="14"/>
            </w:pPr>
            <w:r>
              <w:t>年</w:t>
            </w:r>
          </w:p>
        </w:tc>
        <w:tc>
          <w:tcPr>
            <w:tcW w:w="986" w:type="dxa"/>
            <w:vAlign w:val="center"/>
          </w:tcPr>
          <w:p>
            <w:pPr>
              <w:pStyle w:val="12"/>
            </w:pPr>
            <w:r>
              <w:t>1</w:t>
            </w:r>
          </w:p>
        </w:tc>
        <w:tc>
          <w:tcPr>
            <w:tcW w:w="986" w:type="dxa"/>
            <w:vAlign w:val="center"/>
          </w:tcPr>
          <w:p>
            <w:pPr>
              <w:pStyle w:val="12"/>
            </w:pPr>
            <w:r>
              <w:t>2.00</w:t>
            </w:r>
          </w:p>
        </w:tc>
        <w:tc>
          <w:tcPr>
            <w:tcW w:w="986" w:type="dxa"/>
            <w:vAlign w:val="center"/>
          </w:tcPr>
          <w:p>
            <w:pPr>
              <w:pStyle w:val="12"/>
            </w:pPr>
            <w:r>
              <w:t>2.00</w:t>
            </w:r>
          </w:p>
        </w:tc>
        <w:tc>
          <w:tcPr>
            <w:tcW w:w="986" w:type="dxa"/>
            <w:vAlign w:val="center"/>
          </w:tcPr>
          <w:p>
            <w:pPr>
              <w:pStyle w:val="12"/>
            </w:pPr>
            <w:r>
              <w:t>2.00</w:t>
            </w: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p>
        </w:tc>
        <w:tc>
          <w:tcPr>
            <w:tcW w:w="986" w:type="dxa"/>
            <w:vAlign w:val="center"/>
          </w:tcPr>
          <w:p>
            <w:pPr>
              <w:pStyle w:val="12"/>
            </w:pPr>
            <w:r>
              <w:t>2.00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jc w:val="left"/>
        <w:outlineLvl w:val="2"/>
        <w:rPr>
          <w:rFonts w:ascii="黑体" w:hAnsi="黑体" w:eastAsia="黑体" w:cs="黑体"/>
          <w:color w:val="000000"/>
          <w:sz w:val="32"/>
        </w:rPr>
      </w:pPr>
      <w:bookmarkStart w:id="17" w:name="_Toc_3_3_0000000018"/>
    </w:p>
    <w:p>
      <w:pPr>
        <w:spacing w:before="10" w:after="10" w:line="240" w:lineRule="auto"/>
        <w:ind w:firstLine="640"/>
        <w:jc w:val="left"/>
        <w:outlineLvl w:val="2"/>
      </w:pPr>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河北省人民检察院雄安新区分院（含所属单位）上年末固定资产金额为</w:t>
      </w:r>
      <w:r>
        <w:rPr>
          <w:rFonts w:hint="eastAsia" w:eastAsia="方正仿宋_GBK" w:cs="Times New Roman"/>
          <w:b w:val="0"/>
          <w:color w:val="000000"/>
          <w:sz w:val="28"/>
          <w:lang w:val="en-US" w:eastAsia="zh-CN"/>
        </w:rPr>
        <w:t>5512.46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299.21</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5"/>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0"/>
            </w:pPr>
            <w:r>
              <w:t>404河北省人民检察院雄安新区分院</w:t>
            </w:r>
          </w:p>
        </w:tc>
        <w:tc>
          <w:tcPr>
            <w:tcW w:w="9866" w:type="dxa"/>
            <w:gridSpan w:val="2"/>
            <w:tcBorders>
              <w:top w:val="single" w:color="FFFFFF" w:sz="6" w:space="0"/>
              <w:left w:val="single" w:color="FFFFFF" w:sz="6" w:space="0"/>
              <w:right w:val="single" w:color="FFFFFF" w:sz="6" w:space="0"/>
            </w:tcBorders>
            <w:vAlign w:val="center"/>
          </w:tcPr>
          <w:p>
            <w:pPr>
              <w:pStyle w:val="8"/>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1"/>
            </w:pPr>
            <w:r>
              <w:t>项   目</w:t>
            </w:r>
          </w:p>
        </w:tc>
        <w:tc>
          <w:tcPr>
            <w:tcW w:w="4933" w:type="dxa"/>
            <w:vAlign w:val="center"/>
          </w:tcPr>
          <w:p>
            <w:pPr>
              <w:pStyle w:val="11"/>
            </w:pPr>
            <w:r>
              <w:t>数量</w:t>
            </w:r>
          </w:p>
        </w:tc>
        <w:tc>
          <w:tcPr>
            <w:tcW w:w="4933" w:type="dxa"/>
            <w:vAlign w:val="center"/>
          </w:tcPr>
          <w:p>
            <w:pPr>
              <w:pStyle w:val="11"/>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rPr>
                <w:rFonts w:hint="eastAsia" w:eastAsia="方正书宋_GBK"/>
                <w:lang w:eastAsia="zh-CN"/>
              </w:rPr>
            </w:pPr>
            <w:r>
              <w:rPr>
                <w:rFonts w:hint="eastAsia"/>
                <w:lang w:eastAsia="zh-CN"/>
              </w:rPr>
              <w:t>资产总额</w:t>
            </w:r>
          </w:p>
        </w:tc>
        <w:tc>
          <w:tcPr>
            <w:tcW w:w="4933" w:type="dxa"/>
            <w:vAlign w:val="center"/>
          </w:tcPr>
          <w:p>
            <w:pPr>
              <w:pStyle w:val="14"/>
              <w:rPr>
                <w:rFonts w:hint="default" w:eastAsia="方正书宋_GBK"/>
                <w:lang w:val="en-US" w:eastAsia="zh-CN"/>
              </w:rPr>
            </w:pPr>
            <w:r>
              <w:rPr>
                <w:rFonts w:hint="eastAsia"/>
                <w:lang w:val="en-US" w:eastAsia="zh-CN"/>
              </w:rPr>
              <w:t>5087</w:t>
            </w:r>
          </w:p>
        </w:tc>
        <w:tc>
          <w:tcPr>
            <w:tcW w:w="4933" w:type="dxa"/>
            <w:vAlign w:val="center"/>
          </w:tcPr>
          <w:p>
            <w:pPr>
              <w:pStyle w:val="12"/>
              <w:rPr>
                <w:rFonts w:hint="default" w:eastAsia="方正书宋_GBK"/>
                <w:lang w:val="en-US" w:eastAsia="zh-CN"/>
              </w:rPr>
            </w:pPr>
            <w:r>
              <w:rPr>
                <w:rFonts w:hint="eastAsia"/>
                <w:lang w:val="en-US" w:eastAsia="zh-CN"/>
              </w:rPr>
              <w:t>5512.46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lang w:eastAsia="zh-CN"/>
              </w:rPr>
            </w:pPr>
            <w:r>
              <w:t>1、房屋（平方米）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ind w:firstLine="0" w:firstLineChars="0"/>
              <w:rPr>
                <w:rFonts w:hint="eastAsia"/>
                <w:lang w:eastAsia="zh-CN"/>
              </w:rPr>
            </w:pPr>
            <w:r>
              <w:t>　　其中：办公用房（平方米）</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ind w:firstLine="0" w:firstLineChars="0"/>
            </w:pPr>
            <w:r>
              <w:t>2、车辆（台、辆）</w:t>
            </w:r>
          </w:p>
        </w:tc>
        <w:tc>
          <w:tcPr>
            <w:tcW w:w="4933" w:type="dxa"/>
            <w:vAlign w:val="center"/>
          </w:tcPr>
          <w:p>
            <w:pPr>
              <w:pStyle w:val="14"/>
              <w:rPr>
                <w:rFonts w:hint="eastAsia" w:eastAsia="方正书宋_GBK"/>
                <w:lang w:val="en-US" w:eastAsia="zh-CN"/>
              </w:rPr>
            </w:pPr>
            <w:r>
              <w:rPr>
                <w:rFonts w:hint="eastAsia"/>
                <w:lang w:val="en-US" w:eastAsia="zh-CN"/>
              </w:rPr>
              <w:t>7</w:t>
            </w:r>
          </w:p>
        </w:tc>
        <w:tc>
          <w:tcPr>
            <w:tcW w:w="4933" w:type="dxa"/>
            <w:vAlign w:val="center"/>
          </w:tcPr>
          <w:p>
            <w:pPr>
              <w:pStyle w:val="12"/>
              <w:rPr>
                <w:rFonts w:hint="default" w:eastAsia="方正书宋_GBK"/>
                <w:lang w:val="en-US" w:eastAsia="zh-CN"/>
              </w:rPr>
            </w:pPr>
            <w:r>
              <w:rPr>
                <w:rFonts w:hint="eastAsia"/>
                <w:lang w:val="en-US" w:eastAsia="zh-CN"/>
              </w:rPr>
              <w:t>226.44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ind w:firstLine="0" w:firstLineChars="0"/>
            </w:pPr>
            <w:r>
              <w:t>3、单价在20万元以上的设备</w:t>
            </w:r>
          </w:p>
        </w:tc>
        <w:tc>
          <w:tcPr>
            <w:tcW w:w="4933" w:type="dxa"/>
            <w:vAlign w:val="center"/>
          </w:tcPr>
          <w:p>
            <w:pPr>
              <w:pStyle w:val="14"/>
            </w:pPr>
          </w:p>
        </w:tc>
        <w:tc>
          <w:tcPr>
            <w:tcW w:w="4933" w:type="dxa"/>
            <w:vAlign w:val="center"/>
          </w:tcPr>
          <w:p>
            <w:pPr>
              <w:pStyle w:val="1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3"/>
              <w:ind w:firstLine="0" w:firstLineChars="0"/>
            </w:pPr>
            <w:r>
              <w:t>4、其他固定资产</w:t>
            </w:r>
          </w:p>
        </w:tc>
        <w:tc>
          <w:tcPr>
            <w:tcW w:w="4933" w:type="dxa"/>
            <w:vAlign w:val="center"/>
          </w:tcPr>
          <w:p>
            <w:pPr>
              <w:pStyle w:val="14"/>
              <w:rPr>
                <w:rFonts w:hint="default" w:eastAsia="方正书宋_GBK"/>
                <w:lang w:val="en-US" w:eastAsia="zh-CN"/>
              </w:rPr>
            </w:pPr>
            <w:r>
              <w:rPr>
                <w:rFonts w:hint="eastAsia"/>
                <w:lang w:val="en-US" w:eastAsia="zh-CN"/>
              </w:rPr>
              <w:t>5080</w:t>
            </w:r>
          </w:p>
        </w:tc>
        <w:tc>
          <w:tcPr>
            <w:tcW w:w="4933" w:type="dxa"/>
            <w:vAlign w:val="center"/>
          </w:tcPr>
          <w:p>
            <w:pPr>
              <w:pStyle w:val="12"/>
              <w:rPr>
                <w:rFonts w:hint="default" w:eastAsia="方正书宋_GBK"/>
                <w:lang w:val="en-US" w:eastAsia="zh-CN"/>
              </w:rPr>
            </w:pPr>
            <w:r>
              <w:rPr>
                <w:rFonts w:hint="eastAsia"/>
                <w:lang w:val="en-US" w:eastAsia="zh-CN"/>
              </w:rPr>
              <w:t>5286.02</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AD0218"/>
    <w:multiLevelType w:val="singleLevel"/>
    <w:tmpl w:val="C6AD0218"/>
    <w:lvl w:ilvl="0" w:tentative="0">
      <w:start w:val="3"/>
      <w:numFmt w:val="chineseCounting"/>
      <w:suff w:val="nothing"/>
      <w:lvlText w:val="%1、"/>
      <w:lvlJc w:val="left"/>
      <w:rPr>
        <w:rFonts w:hint="eastAsia"/>
      </w:rPr>
    </w:lvl>
  </w:abstractNum>
  <w:abstractNum w:abstractNumId="1">
    <w:nsid w:val="348A40CA"/>
    <w:multiLevelType w:val="singleLevel"/>
    <w:tmpl w:val="348A40CA"/>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8810EE"/>
    <w:rsid w:val="35C90FB0"/>
    <w:rsid w:val="620A00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2"/>
    <w:basedOn w:val="1"/>
    <w:next w:val="1"/>
    <w:qFormat/>
    <w:uiPriority w:val="0"/>
    <w:pPr>
      <w:ind w:left="240"/>
    </w:pPr>
  </w:style>
  <w:style w:type="table" w:styleId="6">
    <w:name w:val="Table Grid"/>
    <w:basedOn w:val="5"/>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8">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9">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0">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1">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2">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3">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4">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5">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7">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8">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6">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2024-02-01T15:21:52Z</dcterms:created>
  <dcterms:modified xsi:type="dcterms:W3CDTF">2024-02-01T07:21:52Z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2024-02-01T15:21:53Z</dcterms:created>
  <dcterms:modified xsi:type="dcterms:W3CDTF">2024-02-01T07:21:53Z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2024-02-01T15:21:54Z</dcterms:created>
  <dcterms:modified xsi:type="dcterms:W3CDTF">2024-02-01T07:21:54Z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2024-02-01T15:21:50Z</dcterms:created>
  <dcterms:modified xsi:type="dcterms:W3CDTF">2024-02-01T07:21:50Z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2024-02-01T15:21:50Z</dcterms:created>
  <dcterms:modified xsi:type="dcterms:W3CDTF">2024-02-01T07:21:50Z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2024-02-01T15:21:51Z</dcterms:created>
  <dcterms:modified xsi:type="dcterms:W3CDTF">2024-02-01T07:21:51Z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2024-02-01T15:21:50Z</dcterms:created>
  <dcterms:modified xsi:type="dcterms:W3CDTF">2024-02-01T07:21:50Z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2024-02-01T15:21:48Z</dcterms:created>
  <dcterms:modified xsi:type="dcterms:W3CDTF">2024-02-01T07:21:48Z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2024-02-01T15:21:51Z</dcterms:created>
  <dcterms:modified xsi:type="dcterms:W3CDTF">2024-02-01T07:21:51Z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2024-02-01T15:21:51Z</dcterms:created>
  <dcterms:modified xsi:type="dcterms:W3CDTF">2024-02-01T07:21:51Z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13a0ecb-c55f-45a0-a9f1-dd97eaf0131c}">
  <ds:schemaRefs/>
</ds:datastoreItem>
</file>

<file path=customXml/itemProps11.xml><?xml version="1.0" encoding="utf-8"?>
<ds:datastoreItem xmlns:ds="http://schemas.openxmlformats.org/officeDocument/2006/customXml" ds:itemID="{c1a965e6-1ba0-43c0-982d-d3ff41ecec34}">
  <ds:schemaRefs/>
</ds:datastoreItem>
</file>

<file path=customXml/itemProps12.xml><?xml version="1.0" encoding="utf-8"?>
<ds:datastoreItem xmlns:ds="http://schemas.openxmlformats.org/officeDocument/2006/customXml" ds:itemID="{6fe14944-3145-4866-85fa-e34d1db62ed7}">
  <ds:schemaRefs/>
</ds:datastoreItem>
</file>

<file path=customXml/itemProps13.xml><?xml version="1.0" encoding="utf-8"?>
<ds:datastoreItem xmlns:ds="http://schemas.openxmlformats.org/officeDocument/2006/customXml" ds:itemID="{f0edb268-2fd0-43b8-8891-12a9a7cde55e}">
  <ds:schemaRefs/>
</ds:datastoreItem>
</file>

<file path=customXml/itemProps14.xml><?xml version="1.0" encoding="utf-8"?>
<ds:datastoreItem xmlns:ds="http://schemas.openxmlformats.org/officeDocument/2006/customXml" ds:itemID="{a39204cc-1f65-4486-b213-b8693700c21f}">
  <ds:schemaRefs/>
</ds:datastoreItem>
</file>

<file path=customXml/itemProps15.xml><?xml version="1.0" encoding="utf-8"?>
<ds:datastoreItem xmlns:ds="http://schemas.openxmlformats.org/officeDocument/2006/customXml" ds:itemID="{88a728d9-97d2-4cb9-9234-0529affd85cb}">
  <ds:schemaRefs/>
</ds:datastoreItem>
</file>

<file path=customXml/itemProps16.xml><?xml version="1.0" encoding="utf-8"?>
<ds:datastoreItem xmlns:ds="http://schemas.openxmlformats.org/officeDocument/2006/customXml" ds:itemID="{00529c85-5548-4956-986e-65c569097638}">
  <ds:schemaRefs/>
</ds:datastoreItem>
</file>

<file path=customXml/itemProps17.xml><?xml version="1.0" encoding="utf-8"?>
<ds:datastoreItem xmlns:ds="http://schemas.openxmlformats.org/officeDocument/2006/customXml" ds:itemID="{f1771862-2e7f-47a4-87e0-e7956fe455df}">
  <ds:schemaRefs/>
</ds:datastoreItem>
</file>

<file path=customXml/itemProps18.xml><?xml version="1.0" encoding="utf-8"?>
<ds:datastoreItem xmlns:ds="http://schemas.openxmlformats.org/officeDocument/2006/customXml" ds:itemID="{afe1a6a1-21df-426b-99fa-128730b93394}">
  <ds:schemaRefs/>
</ds:datastoreItem>
</file>

<file path=customXml/itemProps19.xml><?xml version="1.0" encoding="utf-8"?>
<ds:datastoreItem xmlns:ds="http://schemas.openxmlformats.org/officeDocument/2006/customXml" ds:itemID="{27b28e2d-a4c2-4252-98e5-263e8cff66f0}">
  <ds:schemaRefs/>
</ds:datastoreItem>
</file>

<file path=customXml/itemProps2.xml><?xml version="1.0" encoding="utf-8"?>
<ds:datastoreItem xmlns:ds="http://schemas.openxmlformats.org/officeDocument/2006/customXml" ds:itemID="{02860719-164f-40bb-8f0f-628dfc497757}">
  <ds:schemaRefs/>
</ds:datastoreItem>
</file>

<file path=customXml/itemProps20.xml><?xml version="1.0" encoding="utf-8"?>
<ds:datastoreItem xmlns:ds="http://schemas.openxmlformats.org/officeDocument/2006/customXml" ds:itemID="{1a09e97d-edfd-4ba3-8e12-7b7de488b1bf}">
  <ds:schemaRefs/>
</ds:datastoreItem>
</file>

<file path=customXml/itemProps21.xml><?xml version="1.0" encoding="utf-8"?>
<ds:datastoreItem xmlns:ds="http://schemas.openxmlformats.org/officeDocument/2006/customXml" ds:itemID="{74d61b95-c304-454d-87a2-a9d8acf7ab88}">
  <ds:schemaRefs/>
</ds:datastoreItem>
</file>

<file path=customXml/itemProps22.xml><?xml version="1.0" encoding="utf-8"?>
<ds:datastoreItem xmlns:ds="http://schemas.openxmlformats.org/officeDocument/2006/customXml" ds:itemID="{00392f39-9c4d-4450-a8fd-489cee6389ba}">
  <ds:schemaRefs/>
</ds:datastoreItem>
</file>

<file path=customXml/itemProps23.xml><?xml version="1.0" encoding="utf-8"?>
<ds:datastoreItem xmlns:ds="http://schemas.openxmlformats.org/officeDocument/2006/customXml" ds:itemID="{44e2d4b3-dcb2-4a01-ba48-d48a6ccb17ae}">
  <ds:schemaRefs/>
</ds:datastoreItem>
</file>

<file path=customXml/itemProps24.xml><?xml version="1.0" encoding="utf-8"?>
<ds:datastoreItem xmlns:ds="http://schemas.openxmlformats.org/officeDocument/2006/customXml" ds:itemID="{0e4ffba7-b5dd-4006-b273-802ed30c3592}">
  <ds:schemaRefs/>
</ds:datastoreItem>
</file>

<file path=customXml/itemProps25.xml><?xml version="1.0" encoding="utf-8"?>
<ds:datastoreItem xmlns:ds="http://schemas.openxmlformats.org/officeDocument/2006/customXml" ds:itemID="{5c42ce78-22db-4832-82bc-7bec6cee7ae8}">
  <ds:schemaRefs/>
</ds:datastoreItem>
</file>

<file path=customXml/itemProps26.xml><?xml version="1.0" encoding="utf-8"?>
<ds:datastoreItem xmlns:ds="http://schemas.openxmlformats.org/officeDocument/2006/customXml" ds:itemID="{fa26f69d-d0fd-4674-a0b4-5258de2c6c27}">
  <ds:schemaRefs/>
</ds:datastoreItem>
</file>

<file path=customXml/itemProps27.xml><?xml version="1.0" encoding="utf-8"?>
<ds:datastoreItem xmlns:ds="http://schemas.openxmlformats.org/officeDocument/2006/customXml" ds:itemID="{789325af-580d-4bbd-8b5f-7882b7447262}">
  <ds:schemaRefs/>
</ds:datastoreItem>
</file>

<file path=customXml/itemProps28.xml><?xml version="1.0" encoding="utf-8"?>
<ds:datastoreItem xmlns:ds="http://schemas.openxmlformats.org/officeDocument/2006/customXml" ds:itemID="{4f5ebabc-b2d2-434b-b0f9-856b978654ea}">
  <ds:schemaRefs/>
</ds:datastoreItem>
</file>

<file path=customXml/itemProps29.xml><?xml version="1.0" encoding="utf-8"?>
<ds:datastoreItem xmlns:ds="http://schemas.openxmlformats.org/officeDocument/2006/customXml" ds:itemID="{69aed74a-e494-4099-aba2-2eb72344a0e7}">
  <ds:schemaRefs/>
</ds:datastoreItem>
</file>

<file path=customXml/itemProps3.xml><?xml version="1.0" encoding="utf-8"?>
<ds:datastoreItem xmlns:ds="http://schemas.openxmlformats.org/officeDocument/2006/customXml" ds:itemID="{f4bd7758-9672-4ca4-aa4a-8f459c690ec6}">
  <ds:schemaRefs/>
</ds:datastoreItem>
</file>

<file path=customXml/itemProps30.xml><?xml version="1.0" encoding="utf-8"?>
<ds:datastoreItem xmlns:ds="http://schemas.openxmlformats.org/officeDocument/2006/customXml" ds:itemID="{b85d4984-5d5e-4afb-a00a-be6255f543a6}">
  <ds:schemaRefs/>
</ds:datastoreItem>
</file>

<file path=customXml/itemProps31.xml><?xml version="1.0" encoding="utf-8"?>
<ds:datastoreItem xmlns:ds="http://schemas.openxmlformats.org/officeDocument/2006/customXml" ds:itemID="{09621c08-47a3-4cfc-9553-2da76ea0c719}">
  <ds:schemaRefs/>
</ds:datastoreItem>
</file>

<file path=customXml/itemProps4.xml><?xml version="1.0" encoding="utf-8"?>
<ds:datastoreItem xmlns:ds="http://schemas.openxmlformats.org/officeDocument/2006/customXml" ds:itemID="{94396e36-8c9e-46f3-a96e-192033969c58}">
  <ds:schemaRefs/>
</ds:datastoreItem>
</file>

<file path=customXml/itemProps5.xml><?xml version="1.0" encoding="utf-8"?>
<ds:datastoreItem xmlns:ds="http://schemas.openxmlformats.org/officeDocument/2006/customXml" ds:itemID="{08f7d0df-ab69-4fa9-9d6d-90561ec12090}">
  <ds:schemaRefs/>
</ds:datastoreItem>
</file>

<file path=customXml/itemProps6.xml><?xml version="1.0" encoding="utf-8"?>
<ds:datastoreItem xmlns:ds="http://schemas.openxmlformats.org/officeDocument/2006/customXml" ds:itemID="{49ed36e5-e15f-41c1-9853-2f68e7fed114}">
  <ds:schemaRefs/>
</ds:datastoreItem>
</file>

<file path=customXml/itemProps7.xml><?xml version="1.0" encoding="utf-8"?>
<ds:datastoreItem xmlns:ds="http://schemas.openxmlformats.org/officeDocument/2006/customXml" ds:itemID="{267d0346-30df-4a10-a280-492daf4ccaa7}">
  <ds:schemaRefs/>
</ds:datastoreItem>
</file>

<file path=customXml/itemProps8.xml><?xml version="1.0" encoding="utf-8"?>
<ds:datastoreItem xmlns:ds="http://schemas.openxmlformats.org/officeDocument/2006/customXml" ds:itemID="{f64025e2-697d-445b-92e4-326fb922e403}">
  <ds:schemaRefs/>
</ds:datastoreItem>
</file>

<file path=customXml/itemProps9.xml><?xml version="1.0" encoding="utf-8"?>
<ds:datastoreItem xmlns:ds="http://schemas.openxmlformats.org/officeDocument/2006/customXml" ds:itemID="{229b2deb-159a-408c-9689-e9066f732757}">
  <ds:schemaRefs/>
</ds:datastoreItem>
</file>

<file path=docProps/app.xml><?xml version="1.0" encoding="utf-8"?>
<Properties xmlns="http://schemas.openxmlformats.org/officeDocument/2006/extended-properties" xmlns:vt="http://schemas.openxmlformats.org/officeDocument/2006/docPropsVTypes">
  <TotalTime>40</TotalTime>
  <ScaleCrop>false</ScaleCrop>
  <LinksUpToDate>false</LinksUpToDate>
  <Application>WPS Office_11.1.0.8567_F1E327BC-269C-435d-A152-05C5408002CA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2024-02-01T15:21:00Z</dcterms:created>
  <dc:creator>lenovo</dc:creator>
  <cp:lastModifiedBy>lenovo</cp:lastModifiedBy>
  <cp:lastPrinted>2024-02-07T01:13:31Z</cp:lastPrinted>
  <dcterms:modified xsi:type="dcterms:W3CDTF">2024-02-07T01:49:59Z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