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pPr>
      <w:r>
        <w:rPr>
          <w:rFonts w:ascii="方正小标宋_GBK" w:hAnsi="方正小标宋_GBK" w:eastAsia="方正小标宋_GBK" w:cs="方正小标宋_GBK"/>
          <w:color w:val="000000"/>
          <w:sz w:val="72"/>
        </w:rPr>
        <w:t>河北雄安新区气象局</w:t>
      </w:r>
    </w:p>
    <w:p>
      <w:pPr>
        <w:spacing w:before="0" w:after="0" w:line="240" w:lineRule="auto"/>
        <w:ind w:firstLine="0"/>
        <w:jc w:val="center"/>
      </w:pPr>
      <w:r>
        <w:rPr>
          <w:rFonts w:ascii="方正小标宋_GBK" w:hAnsi="方正小标宋_GBK" w:eastAsia="方正小标宋_GBK" w:cs="方正小标宋_GBK"/>
          <w:color w:val="000000"/>
          <w:sz w:val="72"/>
        </w:rPr>
        <w:t>202</w:t>
      </w:r>
      <w:r>
        <w:rPr>
          <w:rFonts w:hint="eastAsia" w:ascii="方正小标宋_GBK" w:hAnsi="方正小标宋_GBK" w:eastAsia="方正小标宋_GBK" w:cs="方正小标宋_GBK"/>
          <w:color w:val="000000"/>
          <w:sz w:val="72"/>
          <w:lang w:val="en-US" w:eastAsia="zh-CN"/>
        </w:rPr>
        <w:t>4</w:t>
      </w:r>
      <w:r>
        <w:rPr>
          <w:rFonts w:ascii="方正小标宋_GBK" w:hAnsi="方正小标宋_GBK" w:eastAsia="方正小标宋_GBK" w:cs="方正小标宋_GBK"/>
          <w:color w:val="000000"/>
          <w:sz w:val="72"/>
        </w:rPr>
        <w:t>年</w:t>
      </w:r>
      <w:r>
        <w:rPr>
          <w:rFonts w:hint="eastAsia" w:ascii="方正小标宋_GBK" w:hAnsi="方正小标宋_GBK" w:eastAsia="方正小标宋_GBK" w:cs="方正小标宋_GBK"/>
          <w:color w:val="000000"/>
          <w:sz w:val="72"/>
          <w:lang w:val="en-US" w:eastAsia="zh-CN"/>
        </w:rPr>
        <w:t>单位</w:t>
      </w:r>
      <w:r>
        <w:rPr>
          <w:rFonts w:ascii="方正小标宋_GBK" w:hAnsi="方正小标宋_GBK" w:eastAsia="方正小标宋_GBK" w:cs="方正小标宋_GBK"/>
          <w:color w:val="000000"/>
          <w:sz w:val="72"/>
        </w:rPr>
        <w:t>预算</w:t>
      </w: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rPr>
          <w:rFonts w:hint="eastAsia" w:ascii="黑体" w:hAnsi="黑体" w:eastAsia="黑体" w:cs="黑体"/>
          <w:b w:val="0"/>
          <w:bCs/>
          <w:color w:val="000000"/>
          <w:sz w:val="36"/>
          <w:szCs w:val="21"/>
        </w:rPr>
      </w:pPr>
      <w:r>
        <w:rPr>
          <w:rFonts w:hint="eastAsia" w:ascii="黑体" w:hAnsi="黑体" w:eastAsia="黑体" w:cs="黑体"/>
          <w:b w:val="0"/>
          <w:bCs/>
          <w:color w:val="000000"/>
          <w:sz w:val="36"/>
          <w:szCs w:val="21"/>
        </w:rPr>
        <w:t>河北雄安新区气象局编制</w:t>
      </w:r>
    </w:p>
    <w:p>
      <w:pPr>
        <w:spacing w:before="0" w:after="0" w:line="240" w:lineRule="auto"/>
        <w:ind w:firstLine="0"/>
        <w:jc w:val="center"/>
        <w:outlineLvl w:val="0"/>
        <w:rPr>
          <w:rFonts w:hint="eastAsia" w:ascii="黑体" w:hAnsi="黑体" w:eastAsia="黑体" w:cs="黑体"/>
          <w:b w:val="0"/>
          <w:bCs/>
          <w:color w:val="000000"/>
          <w:sz w:val="44"/>
          <w:szCs w:val="24"/>
        </w:rPr>
      </w:pPr>
      <w:r>
        <w:rPr>
          <w:rFonts w:hint="eastAsia" w:ascii="黑体" w:hAnsi="黑体" w:eastAsia="黑体" w:cs="黑体"/>
          <w:b w:val="0"/>
          <w:bCs/>
          <w:color w:val="000000"/>
          <w:sz w:val="36"/>
          <w:szCs w:val="21"/>
        </w:rPr>
        <w:t>雄安新区改革发展局审核</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0"/>
        <w:rPr>
          <w:rFonts w:ascii="黑体" w:hAnsi="黑体" w:eastAsia="黑体" w:cs="黑体"/>
          <w:b/>
          <w:color w:val="000000"/>
          <w:sz w:val="44"/>
        </w:rPr>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收支总表</w:t>
      </w:r>
      <w:r>
        <w:tab/>
      </w:r>
      <w:r>
        <w:fldChar w:fldCharType="begin"/>
      </w:r>
      <w:r>
        <w:instrText xml:space="preserve">PAGEREF _Toc_2_2_0000000001 \h</w:instrText>
      </w:r>
      <w:r>
        <w:fldChar w:fldCharType="separate"/>
      </w:r>
      <w:r>
        <w:t>1</w:t>
      </w:r>
      <w:r>
        <w:fldChar w:fldCharType="end"/>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rPr>
          <w:rFonts w:hint="eastAsia"/>
          <w:lang w:val="en-US" w:eastAsia="zh-CN"/>
        </w:rPr>
        <w:t>4</w:t>
      </w:r>
      <w:r>
        <w:fldChar w:fldCharType="end"/>
      </w:r>
    </w:p>
    <w:p>
      <w:pPr>
        <w:pStyle w:val="2"/>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rPr>
          <w:rFonts w:hint="eastAsia"/>
          <w:lang w:val="en-US" w:eastAsia="zh-CN"/>
        </w:rPr>
        <w:t>7</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rPr>
          <w:rFonts w:hint="eastAsia"/>
          <w:lang w:val="en-US" w:eastAsia="zh-CN"/>
        </w:rPr>
        <w:t>9</w:t>
      </w:r>
      <w:r>
        <w:fldChar w:fldCharType="end"/>
      </w:r>
    </w:p>
    <w:p>
      <w:pPr>
        <w:pStyle w:val="2"/>
        <w:tabs>
          <w:tab w:val="right" w:leader="dot" w:pos="14562"/>
        </w:tabs>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rPr>
          <w:rFonts w:hint="eastAsia"/>
          <w:lang w:val="en-US" w:eastAsia="zh-CN"/>
        </w:rPr>
        <w:t>16</w:t>
      </w:r>
      <w:r>
        <w:fldChar w:fldCharType="end"/>
      </w:r>
    </w:p>
    <w:p>
      <w:pPr>
        <w:pStyle w:val="2"/>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rPr>
          <w:rFonts w:hint="eastAsia"/>
          <w:lang w:val="en-US" w:eastAsia="zh-CN"/>
        </w:rPr>
        <w:t>1</w:t>
      </w:r>
      <w:r>
        <w:fldChar w:fldCharType="end"/>
      </w:r>
      <w:r>
        <w:rPr>
          <w:rFonts w:hint="eastAsia"/>
          <w:lang w:val="en-US" w:eastAsia="zh-CN"/>
        </w:rPr>
        <w:t>8</w:t>
      </w:r>
    </w:p>
    <w:p>
      <w:pPr>
        <w:pStyle w:val="2"/>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rPr>
          <w:rFonts w:hint="eastAsia"/>
          <w:lang w:val="en-US" w:eastAsia="zh-CN"/>
        </w:rPr>
        <w:t>单位</w:t>
      </w:r>
      <w:r>
        <w:t>预算政府性基金预算财政拨款支出表</w:t>
      </w:r>
      <w:r>
        <w:tab/>
      </w:r>
      <w:r>
        <w:rPr>
          <w:rFonts w:hint="eastAsia"/>
          <w:lang w:val="en-US" w:eastAsia="zh-CN"/>
        </w:rPr>
        <w:t>1</w:t>
      </w:r>
      <w:r>
        <w:fldChar w:fldCharType="end"/>
      </w:r>
      <w:r>
        <w:rPr>
          <w:rFonts w:hint="eastAsia"/>
          <w:lang w:val="en-US" w:eastAsia="zh-CN"/>
        </w:rPr>
        <w:t>9</w:t>
      </w:r>
    </w:p>
    <w:p>
      <w:pPr>
        <w:pStyle w:val="2"/>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rPr>
          <w:rFonts w:hint="eastAsia"/>
          <w:lang w:val="en-US" w:eastAsia="zh-CN"/>
        </w:rPr>
        <w:t>2</w:t>
      </w:r>
      <w:r>
        <w:fldChar w:fldCharType="end"/>
      </w:r>
      <w:r>
        <w:rPr>
          <w:rFonts w:hint="eastAsia"/>
          <w:lang w:val="en-US" w:eastAsia="zh-CN"/>
        </w:rPr>
        <w:t>0</w:t>
      </w:r>
    </w:p>
    <w:p>
      <w:pPr>
        <w:pStyle w:val="2"/>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rPr>
          <w:rFonts w:hint="eastAsia"/>
          <w:lang w:val="en-US" w:eastAsia="zh-CN"/>
        </w:rPr>
        <w:t>2</w:t>
      </w:r>
      <w:r>
        <w:fldChar w:fldCharType="end"/>
      </w:r>
      <w:r>
        <w:rPr>
          <w:rFonts w:hint="eastAsia"/>
          <w:lang w:val="en-US" w:eastAsia="zh-CN"/>
        </w:rPr>
        <w:t>1</w:t>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2"/>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rPr>
          <w:rFonts w:hint="eastAsia"/>
          <w:lang w:val="en-US" w:eastAsia="zh-CN"/>
        </w:rPr>
        <w:t>2</w:t>
      </w:r>
      <w:r>
        <w:fldChar w:fldCharType="end"/>
      </w:r>
      <w:r>
        <w:rPr>
          <w:rFonts w:hint="eastAsia"/>
          <w:lang w:val="en-US" w:eastAsia="zh-CN"/>
        </w:rPr>
        <w:t>2</w:t>
      </w:r>
    </w:p>
    <w:p>
      <w:pPr>
        <w:pStyle w:val="2"/>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rPr>
          <w:rFonts w:hint="eastAsia"/>
          <w:lang w:val="en-US" w:eastAsia="zh-CN"/>
        </w:rPr>
        <w:t>2</w:t>
      </w:r>
      <w:r>
        <w:fldChar w:fldCharType="end"/>
      </w:r>
      <w:r>
        <w:rPr>
          <w:rFonts w:hint="eastAsia"/>
          <w:lang w:val="en-US" w:eastAsia="zh-CN"/>
        </w:rPr>
        <w:t>3</w:t>
      </w:r>
    </w:p>
    <w:p>
      <w:pPr>
        <w:pStyle w:val="2"/>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3</w:t>
      </w:r>
    </w:p>
    <w:p>
      <w:pPr>
        <w:pStyle w:val="2"/>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4</w:t>
      </w:r>
    </w:p>
    <w:p>
      <w:pPr>
        <w:pStyle w:val="2"/>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w:t>
      </w:r>
      <w:r>
        <w:rPr>
          <w:rFonts w:hint="eastAsia"/>
          <w:lang w:val="en-US" w:eastAsia="zh-CN"/>
        </w:rPr>
        <w:t>单位</w:t>
      </w:r>
      <w:r>
        <w:t>整体绩效目标</w:t>
      </w:r>
      <w:r>
        <w:tab/>
      </w:r>
      <w:r>
        <w:rPr>
          <w:rFonts w:hint="eastAsia"/>
          <w:lang w:val="en-US" w:eastAsia="zh-CN"/>
        </w:rPr>
        <w:t>2</w:t>
      </w:r>
      <w:r>
        <w:fldChar w:fldCharType="end"/>
      </w:r>
      <w:r>
        <w:rPr>
          <w:rFonts w:hint="eastAsia"/>
          <w:lang w:val="en-US" w:eastAsia="zh-CN"/>
        </w:rPr>
        <w:t>4</w:t>
      </w:r>
    </w:p>
    <w:p>
      <w:pPr>
        <w:pStyle w:val="2"/>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w:t>
      </w:r>
      <w:r>
        <w:rPr>
          <w:rFonts w:hint="eastAsia"/>
          <w:lang w:val="en-US" w:eastAsia="zh-CN"/>
        </w:rPr>
        <w:t>政府采购预算情况</w:t>
      </w:r>
      <w:r>
        <w:tab/>
      </w:r>
      <w:r>
        <w:rPr>
          <w:rFonts w:hint="eastAsia"/>
          <w:lang w:val="en-US" w:eastAsia="zh-CN"/>
        </w:rPr>
        <w:t>3</w:t>
      </w:r>
      <w:r>
        <w:fldChar w:fldCharType="end"/>
      </w:r>
      <w:r>
        <w:rPr>
          <w:rFonts w:hint="eastAsia"/>
          <w:lang w:val="en-US" w:eastAsia="zh-CN"/>
        </w:rPr>
        <w:t>8</w:t>
      </w:r>
    </w:p>
    <w:p>
      <w:pPr>
        <w:pStyle w:val="2"/>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rPr>
          <w:rFonts w:hint="eastAsia"/>
          <w:lang w:val="en-US" w:eastAsia="zh-CN"/>
        </w:rPr>
        <w:t>七</w:t>
      </w:r>
      <w:r>
        <w:t>、国有资产信息</w:t>
      </w:r>
      <w:r>
        <w:tab/>
      </w:r>
      <w:r>
        <w:rPr>
          <w:rFonts w:hint="eastAsia"/>
          <w:lang w:val="en-US" w:eastAsia="zh-CN"/>
        </w:rPr>
        <w:t>4</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"_Toc_3_3_0000000019" </w:instrText>
      </w:r>
      <w:r>
        <w:fldChar w:fldCharType="separate"/>
      </w:r>
      <w:r>
        <w:rPr>
          <w:rFonts w:hint="eastAsia"/>
          <w:lang w:val="en-US" w:eastAsia="zh-CN"/>
        </w:rPr>
        <w:t>八</w:t>
      </w:r>
      <w:r>
        <w:t>、名词解释</w:t>
      </w:r>
      <w:r>
        <w:tab/>
      </w:r>
      <w:r>
        <w:rPr>
          <w:rFonts w:hint="eastAsia"/>
          <w:lang w:val="en-US" w:eastAsia="zh-CN"/>
        </w:rPr>
        <w:t>4</w:t>
      </w:r>
      <w:r>
        <w:fldChar w:fldCharType="end"/>
      </w:r>
      <w:r>
        <w:rPr>
          <w:rFonts w:hint="eastAsia"/>
          <w:lang w:val="en-US" w:eastAsia="zh-CN"/>
        </w:rPr>
        <w:t>1</w:t>
      </w:r>
    </w:p>
    <w:p>
      <w:pPr>
        <w:pStyle w:val="2"/>
        <w:tabs>
          <w:tab w:val="right" w:leader="dot" w:pos="14562"/>
        </w:tabs>
        <w:rPr>
          <w:rFonts w:hint="eastAsia" w:eastAsia="方正仿宋_GBK"/>
          <w:lang w:val="en-US" w:eastAsia="zh-CN"/>
        </w:rPr>
      </w:pPr>
      <w:r>
        <w:fldChar w:fldCharType="begin"/>
      </w:r>
      <w:r>
        <w:instrText xml:space="preserve"> HYPERLINK \l "_Toc_3_3_0000000020" </w:instrText>
      </w:r>
      <w:r>
        <w:fldChar w:fldCharType="separate"/>
      </w:r>
      <w:r>
        <w:rPr>
          <w:rFonts w:hint="eastAsia"/>
          <w:lang w:val="en-US" w:eastAsia="zh-CN"/>
        </w:rPr>
        <w:t>九</w:t>
      </w:r>
      <w:r>
        <w:t>、其他需要说明的事项</w:t>
      </w:r>
      <w:r>
        <w:tab/>
      </w:r>
      <w:r>
        <w:rPr>
          <w:rFonts w:hint="eastAsia"/>
          <w:lang w:val="en-US" w:eastAsia="zh-CN"/>
        </w:rPr>
        <w:t>4</w:t>
      </w:r>
      <w:r>
        <w:fldChar w:fldCharType="end"/>
      </w:r>
      <w:r>
        <w:rPr>
          <w:rFonts w:hint="eastAsia"/>
          <w:lang w:val="en-US" w:eastAsia="zh-CN"/>
        </w:rPr>
        <w:t>3</w:t>
      </w:r>
    </w:p>
    <w:p>
      <w:pPr>
        <w:spacing w:before="0" w:after="0" w:line="240" w:lineRule="auto"/>
        <w:ind w:firstLine="0"/>
        <w:jc w:val="center"/>
        <w:outlineLvl w:val="0"/>
        <w:rPr>
          <w:rFonts w:ascii="黑体" w:hAnsi="黑体" w:eastAsia="黑体" w:cs="黑体"/>
          <w:b/>
          <w:color w:val="000000"/>
          <w:sz w:val="44"/>
        </w:rPr>
      </w:pPr>
      <w:r>
        <w:fldChar w:fldCharType="end"/>
      </w:r>
    </w:p>
    <w:p>
      <w:pPr>
        <w:sectPr>
          <w:pgSz w:w="16840" w:h="11900" w:orient="landscape"/>
          <w:pgMar w:top="1587" w:right="1134" w:bottom="1361" w:left="1134" w:header="720" w:footer="720" w:gutter="0"/>
          <w:pgNumType w:start="1"/>
          <w:cols w:space="720" w:num="1"/>
        </w:sectPr>
      </w:pP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一、河北雄安新区气象局收支预算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408001河北雄安新区气象局</w:t>
            </w:r>
          </w:p>
        </w:tc>
        <w:tc>
          <w:tcPr>
            <w:tcW w:w="2126" w:type="dxa"/>
            <w:tcBorders>
              <w:top w:val="single" w:color="FFFFFF" w:sz="6" w:space="0"/>
              <w:left w:val="single" w:color="FFFFFF" w:sz="6" w:space="0"/>
              <w:right w:val="single" w:color="FFFFFF" w:sz="6" w:space="0"/>
            </w:tcBorders>
            <w:vAlign w:val="center"/>
          </w:tcPr>
          <w:p>
            <w:pPr>
              <w:pStyle w:val="8"/>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4957.00</w:t>
            </w:r>
          </w:p>
        </w:tc>
        <w:tc>
          <w:tcPr>
            <w:tcW w:w="4535" w:type="dxa"/>
            <w:vAlign w:val="center"/>
          </w:tcPr>
          <w:p>
            <w:pPr>
              <w:pStyle w:val="12"/>
            </w:pPr>
            <w:r>
              <w:t>一、一般公共服务支出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五、单位资金</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r>
              <w:t>4716.57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r>
              <w:t>3770.00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三十一、与上级财政地方债往来性支出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4957.00</w:t>
            </w:r>
          </w:p>
        </w:tc>
        <w:tc>
          <w:tcPr>
            <w:tcW w:w="4535" w:type="dxa"/>
            <w:vAlign w:val="center"/>
          </w:tcPr>
          <w:p>
            <w:pPr>
              <w:pStyle w:val="14"/>
            </w:pPr>
            <w:r>
              <w:t>本年支出合计</w:t>
            </w:r>
          </w:p>
        </w:tc>
        <w:tc>
          <w:tcPr>
            <w:tcW w:w="2126" w:type="dxa"/>
            <w:vAlign w:val="center"/>
          </w:tcPr>
          <w:p>
            <w:pPr>
              <w:pStyle w:val="15"/>
            </w:pPr>
            <w:r>
              <w:t>8496.57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r>
              <w:t>3539.57</w:t>
            </w: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8496.57</w:t>
            </w:r>
          </w:p>
        </w:tc>
        <w:tc>
          <w:tcPr>
            <w:tcW w:w="4535" w:type="dxa"/>
            <w:vAlign w:val="center"/>
          </w:tcPr>
          <w:p>
            <w:pPr>
              <w:pStyle w:val="14"/>
            </w:pPr>
            <w:r>
              <w:t>支出总计</w:t>
            </w:r>
          </w:p>
        </w:tc>
        <w:tc>
          <w:tcPr>
            <w:tcW w:w="2126" w:type="dxa"/>
            <w:vAlign w:val="center"/>
          </w:tcPr>
          <w:p>
            <w:pPr>
              <w:pStyle w:val="15"/>
            </w:pPr>
            <w:r>
              <w:t>8496.57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408001河北雄安新区气象局</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8496.57</w:t>
            </w:r>
          </w:p>
        </w:tc>
        <w:tc>
          <w:tcPr>
            <w:tcW w:w="1134" w:type="dxa"/>
            <w:vAlign w:val="center"/>
          </w:tcPr>
          <w:p>
            <w:pPr>
              <w:pStyle w:val="15"/>
            </w:pPr>
            <w:r>
              <w:t>4957.00</w:t>
            </w:r>
          </w:p>
        </w:tc>
        <w:tc>
          <w:tcPr>
            <w:tcW w:w="1134" w:type="dxa"/>
            <w:vAlign w:val="center"/>
          </w:tcPr>
          <w:p>
            <w:pPr>
              <w:pStyle w:val="15"/>
            </w:pPr>
            <w:r>
              <w:t>4957.00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3539.57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206</w:t>
            </w:r>
          </w:p>
        </w:tc>
        <w:tc>
          <w:tcPr>
            <w:tcW w:w="1559" w:type="dxa"/>
            <w:vAlign w:val="center"/>
          </w:tcPr>
          <w:p>
            <w:pPr>
              <w:pStyle w:val="12"/>
            </w:pPr>
            <w:r>
              <w:t>科学技术支出</w:t>
            </w:r>
          </w:p>
        </w:tc>
        <w:tc>
          <w:tcPr>
            <w:tcW w:w="1134" w:type="dxa"/>
            <w:vAlign w:val="center"/>
          </w:tcPr>
          <w:p>
            <w:pPr>
              <w:pStyle w:val="11"/>
            </w:pPr>
            <w:r>
              <w:t>10.00</w:t>
            </w:r>
          </w:p>
        </w:tc>
        <w:tc>
          <w:tcPr>
            <w:tcW w:w="1134" w:type="dxa"/>
            <w:vAlign w:val="center"/>
          </w:tcPr>
          <w:p>
            <w:pPr>
              <w:pStyle w:val="11"/>
            </w:pPr>
            <w:r>
              <w:t>10.00</w:t>
            </w:r>
          </w:p>
        </w:tc>
        <w:tc>
          <w:tcPr>
            <w:tcW w:w="1134" w:type="dxa"/>
            <w:vAlign w:val="center"/>
          </w:tcPr>
          <w:p>
            <w:pPr>
              <w:pStyle w:val="11"/>
            </w:pPr>
            <w:r>
              <w:t>10.00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20608</w:t>
            </w:r>
          </w:p>
        </w:tc>
        <w:tc>
          <w:tcPr>
            <w:tcW w:w="1559" w:type="dxa"/>
            <w:vAlign w:val="center"/>
          </w:tcPr>
          <w:p>
            <w:pPr>
              <w:pStyle w:val="12"/>
            </w:pPr>
            <w:r>
              <w:t>科技交流与合作</w:t>
            </w:r>
          </w:p>
        </w:tc>
        <w:tc>
          <w:tcPr>
            <w:tcW w:w="1134" w:type="dxa"/>
            <w:vAlign w:val="center"/>
          </w:tcPr>
          <w:p>
            <w:pPr>
              <w:pStyle w:val="11"/>
            </w:pPr>
            <w:r>
              <w:t>10.00</w:t>
            </w:r>
          </w:p>
        </w:tc>
        <w:tc>
          <w:tcPr>
            <w:tcW w:w="1134" w:type="dxa"/>
            <w:vAlign w:val="center"/>
          </w:tcPr>
          <w:p>
            <w:pPr>
              <w:pStyle w:val="11"/>
            </w:pPr>
            <w:r>
              <w:t>10.00</w:t>
            </w:r>
          </w:p>
        </w:tc>
        <w:tc>
          <w:tcPr>
            <w:tcW w:w="1134" w:type="dxa"/>
            <w:vAlign w:val="center"/>
          </w:tcPr>
          <w:p>
            <w:pPr>
              <w:pStyle w:val="11"/>
            </w:pPr>
            <w:r>
              <w:t>10.00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2060801</w:t>
            </w:r>
          </w:p>
        </w:tc>
        <w:tc>
          <w:tcPr>
            <w:tcW w:w="1559" w:type="dxa"/>
            <w:vAlign w:val="center"/>
          </w:tcPr>
          <w:p>
            <w:pPr>
              <w:pStyle w:val="12"/>
            </w:pPr>
            <w:r>
              <w:t>国际交流与合作</w:t>
            </w:r>
          </w:p>
        </w:tc>
        <w:tc>
          <w:tcPr>
            <w:tcW w:w="1134" w:type="dxa"/>
            <w:vAlign w:val="center"/>
          </w:tcPr>
          <w:p>
            <w:pPr>
              <w:pStyle w:val="11"/>
            </w:pPr>
            <w:r>
              <w:t>10.00</w:t>
            </w:r>
          </w:p>
        </w:tc>
        <w:tc>
          <w:tcPr>
            <w:tcW w:w="1134" w:type="dxa"/>
            <w:vAlign w:val="center"/>
          </w:tcPr>
          <w:p>
            <w:pPr>
              <w:pStyle w:val="11"/>
            </w:pPr>
            <w:r>
              <w:t>10.00</w:t>
            </w:r>
          </w:p>
        </w:tc>
        <w:tc>
          <w:tcPr>
            <w:tcW w:w="1134" w:type="dxa"/>
            <w:vAlign w:val="center"/>
          </w:tcPr>
          <w:p>
            <w:pPr>
              <w:pStyle w:val="11"/>
            </w:pPr>
            <w:r>
              <w:t>10.00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220</w:t>
            </w:r>
          </w:p>
        </w:tc>
        <w:tc>
          <w:tcPr>
            <w:tcW w:w="1559" w:type="dxa"/>
            <w:vAlign w:val="center"/>
          </w:tcPr>
          <w:p>
            <w:pPr>
              <w:pStyle w:val="12"/>
            </w:pPr>
            <w:r>
              <w:t>自然资源海洋气象等支出</w:t>
            </w:r>
          </w:p>
        </w:tc>
        <w:tc>
          <w:tcPr>
            <w:tcW w:w="1134" w:type="dxa"/>
            <w:vAlign w:val="center"/>
          </w:tcPr>
          <w:p>
            <w:pPr>
              <w:pStyle w:val="11"/>
            </w:pPr>
            <w:r>
              <w:t>4716.57</w:t>
            </w:r>
          </w:p>
        </w:tc>
        <w:tc>
          <w:tcPr>
            <w:tcW w:w="1134" w:type="dxa"/>
            <w:vAlign w:val="center"/>
          </w:tcPr>
          <w:p>
            <w:pPr>
              <w:pStyle w:val="11"/>
            </w:pPr>
            <w:r>
              <w:t>4657.00</w:t>
            </w:r>
          </w:p>
        </w:tc>
        <w:tc>
          <w:tcPr>
            <w:tcW w:w="1134" w:type="dxa"/>
            <w:vAlign w:val="center"/>
          </w:tcPr>
          <w:p>
            <w:pPr>
              <w:pStyle w:val="11"/>
            </w:pPr>
            <w:r>
              <w:t>4657.00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22005</w:t>
            </w:r>
          </w:p>
        </w:tc>
        <w:tc>
          <w:tcPr>
            <w:tcW w:w="1559" w:type="dxa"/>
            <w:vAlign w:val="center"/>
          </w:tcPr>
          <w:p>
            <w:pPr>
              <w:pStyle w:val="12"/>
            </w:pPr>
            <w:r>
              <w:t>气象事务</w:t>
            </w:r>
          </w:p>
        </w:tc>
        <w:tc>
          <w:tcPr>
            <w:tcW w:w="1134" w:type="dxa"/>
            <w:vAlign w:val="center"/>
          </w:tcPr>
          <w:p>
            <w:pPr>
              <w:pStyle w:val="11"/>
            </w:pPr>
            <w:r>
              <w:t>4716.57</w:t>
            </w:r>
          </w:p>
        </w:tc>
        <w:tc>
          <w:tcPr>
            <w:tcW w:w="1134" w:type="dxa"/>
            <w:vAlign w:val="center"/>
          </w:tcPr>
          <w:p>
            <w:pPr>
              <w:pStyle w:val="11"/>
            </w:pPr>
            <w:r>
              <w:t>4657.00</w:t>
            </w:r>
          </w:p>
        </w:tc>
        <w:tc>
          <w:tcPr>
            <w:tcW w:w="1134" w:type="dxa"/>
            <w:vAlign w:val="center"/>
          </w:tcPr>
          <w:p>
            <w:pPr>
              <w:pStyle w:val="11"/>
            </w:pPr>
            <w:r>
              <w:t>4657.00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59.57</w:t>
            </w:r>
          </w:p>
        </w:tc>
      </w:tr>
      <w:tr>
        <w:tblPrEx>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2200599</w:t>
            </w:r>
          </w:p>
        </w:tc>
        <w:tc>
          <w:tcPr>
            <w:tcW w:w="1559" w:type="dxa"/>
            <w:vAlign w:val="center"/>
          </w:tcPr>
          <w:p>
            <w:pPr>
              <w:pStyle w:val="12"/>
            </w:pPr>
            <w:r>
              <w:t>其他气象事务支出</w:t>
            </w:r>
          </w:p>
        </w:tc>
        <w:tc>
          <w:tcPr>
            <w:tcW w:w="1134" w:type="dxa"/>
            <w:vAlign w:val="center"/>
          </w:tcPr>
          <w:p>
            <w:pPr>
              <w:pStyle w:val="11"/>
            </w:pPr>
            <w:r>
              <w:t>4716.57</w:t>
            </w:r>
          </w:p>
        </w:tc>
        <w:tc>
          <w:tcPr>
            <w:tcW w:w="1134" w:type="dxa"/>
            <w:vAlign w:val="center"/>
          </w:tcPr>
          <w:p>
            <w:pPr>
              <w:pStyle w:val="11"/>
            </w:pPr>
            <w:r>
              <w:t>4657.00</w:t>
            </w:r>
          </w:p>
        </w:tc>
        <w:tc>
          <w:tcPr>
            <w:tcW w:w="1134" w:type="dxa"/>
            <w:vAlign w:val="center"/>
          </w:tcPr>
          <w:p>
            <w:pPr>
              <w:pStyle w:val="11"/>
            </w:pPr>
            <w:r>
              <w:t>4657.00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59.57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224</w:t>
            </w:r>
          </w:p>
        </w:tc>
        <w:tc>
          <w:tcPr>
            <w:tcW w:w="1559" w:type="dxa"/>
            <w:vAlign w:val="center"/>
          </w:tcPr>
          <w:p>
            <w:pPr>
              <w:pStyle w:val="12"/>
            </w:pPr>
            <w:r>
              <w:t>灾害防治及应急管理支出</w:t>
            </w:r>
          </w:p>
        </w:tc>
        <w:tc>
          <w:tcPr>
            <w:tcW w:w="1134" w:type="dxa"/>
            <w:vAlign w:val="center"/>
          </w:tcPr>
          <w:p>
            <w:pPr>
              <w:pStyle w:val="11"/>
            </w:pPr>
            <w:r>
              <w:t>3770.00</w:t>
            </w:r>
          </w:p>
        </w:tc>
        <w:tc>
          <w:tcPr>
            <w:tcW w:w="1134" w:type="dxa"/>
            <w:vAlign w:val="center"/>
          </w:tcPr>
          <w:p>
            <w:pPr>
              <w:pStyle w:val="11"/>
            </w:pPr>
            <w:r>
              <w:t>290.00</w:t>
            </w:r>
          </w:p>
        </w:tc>
        <w:tc>
          <w:tcPr>
            <w:tcW w:w="1134" w:type="dxa"/>
            <w:vAlign w:val="center"/>
          </w:tcPr>
          <w:p>
            <w:pPr>
              <w:pStyle w:val="11"/>
            </w:pPr>
            <w:r>
              <w:t>290.00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3480.00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22407</w:t>
            </w:r>
          </w:p>
        </w:tc>
        <w:tc>
          <w:tcPr>
            <w:tcW w:w="1559" w:type="dxa"/>
            <w:vAlign w:val="center"/>
          </w:tcPr>
          <w:p>
            <w:pPr>
              <w:pStyle w:val="12"/>
            </w:pPr>
            <w:r>
              <w:t>自然灾害救灾及恢复重建支出</w:t>
            </w:r>
          </w:p>
        </w:tc>
        <w:tc>
          <w:tcPr>
            <w:tcW w:w="1134" w:type="dxa"/>
            <w:vAlign w:val="center"/>
          </w:tcPr>
          <w:p>
            <w:pPr>
              <w:pStyle w:val="11"/>
            </w:pPr>
            <w:r>
              <w:t>3770.00</w:t>
            </w:r>
          </w:p>
        </w:tc>
        <w:tc>
          <w:tcPr>
            <w:tcW w:w="1134" w:type="dxa"/>
            <w:vAlign w:val="center"/>
          </w:tcPr>
          <w:p>
            <w:pPr>
              <w:pStyle w:val="11"/>
            </w:pPr>
            <w:r>
              <w:t>290.00</w:t>
            </w:r>
          </w:p>
        </w:tc>
        <w:tc>
          <w:tcPr>
            <w:tcW w:w="1134" w:type="dxa"/>
            <w:vAlign w:val="center"/>
          </w:tcPr>
          <w:p>
            <w:pPr>
              <w:pStyle w:val="11"/>
            </w:pPr>
            <w:r>
              <w:t>290.00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3480.00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2240799</w:t>
            </w:r>
          </w:p>
        </w:tc>
        <w:tc>
          <w:tcPr>
            <w:tcW w:w="1559" w:type="dxa"/>
            <w:vAlign w:val="center"/>
          </w:tcPr>
          <w:p>
            <w:pPr>
              <w:pStyle w:val="12"/>
            </w:pPr>
            <w:r>
              <w:t>其他自然灾害救灾及恢复重建支出</w:t>
            </w:r>
          </w:p>
        </w:tc>
        <w:tc>
          <w:tcPr>
            <w:tcW w:w="1134" w:type="dxa"/>
            <w:vAlign w:val="center"/>
          </w:tcPr>
          <w:p>
            <w:pPr>
              <w:pStyle w:val="11"/>
            </w:pPr>
            <w:r>
              <w:t>3770.00</w:t>
            </w:r>
          </w:p>
        </w:tc>
        <w:tc>
          <w:tcPr>
            <w:tcW w:w="1134" w:type="dxa"/>
            <w:vAlign w:val="center"/>
          </w:tcPr>
          <w:p>
            <w:pPr>
              <w:pStyle w:val="11"/>
            </w:pPr>
            <w:r>
              <w:t>290.00</w:t>
            </w:r>
          </w:p>
        </w:tc>
        <w:tc>
          <w:tcPr>
            <w:tcW w:w="1134" w:type="dxa"/>
            <w:vAlign w:val="center"/>
          </w:tcPr>
          <w:p>
            <w:pPr>
              <w:pStyle w:val="11"/>
            </w:pPr>
            <w:r>
              <w:t>290.00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r>
              <w:t>3480.00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408001河北雄安新区气象局</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8496.57</w:t>
            </w:r>
          </w:p>
        </w:tc>
        <w:tc>
          <w:tcPr>
            <w:tcW w:w="1361" w:type="dxa"/>
            <w:vAlign w:val="center"/>
          </w:tcPr>
          <w:p>
            <w:pPr>
              <w:pStyle w:val="15"/>
            </w:pPr>
          </w:p>
        </w:tc>
        <w:tc>
          <w:tcPr>
            <w:tcW w:w="1361" w:type="dxa"/>
            <w:vAlign w:val="center"/>
          </w:tcPr>
          <w:p>
            <w:pPr>
              <w:pStyle w:val="15"/>
            </w:pPr>
            <w:r>
              <w:t>8496.57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206</w:t>
            </w:r>
          </w:p>
        </w:tc>
        <w:tc>
          <w:tcPr>
            <w:tcW w:w="4535" w:type="dxa"/>
            <w:vAlign w:val="center"/>
          </w:tcPr>
          <w:p>
            <w:pPr>
              <w:pStyle w:val="12"/>
            </w:pPr>
            <w:r>
              <w:t>科学技术支出</w:t>
            </w:r>
          </w:p>
        </w:tc>
        <w:tc>
          <w:tcPr>
            <w:tcW w:w="1361" w:type="dxa"/>
            <w:vAlign w:val="center"/>
          </w:tcPr>
          <w:p>
            <w:pPr>
              <w:pStyle w:val="11"/>
            </w:pPr>
            <w:r>
              <w:t>10.00</w:t>
            </w:r>
          </w:p>
        </w:tc>
        <w:tc>
          <w:tcPr>
            <w:tcW w:w="1361" w:type="dxa"/>
            <w:vAlign w:val="center"/>
          </w:tcPr>
          <w:p>
            <w:pPr>
              <w:pStyle w:val="11"/>
            </w:pPr>
          </w:p>
        </w:tc>
        <w:tc>
          <w:tcPr>
            <w:tcW w:w="1361" w:type="dxa"/>
            <w:vAlign w:val="center"/>
          </w:tcPr>
          <w:p>
            <w:pPr>
              <w:pStyle w:val="11"/>
            </w:pPr>
            <w:r>
              <w:t>10.00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20608</w:t>
            </w:r>
          </w:p>
        </w:tc>
        <w:tc>
          <w:tcPr>
            <w:tcW w:w="4535" w:type="dxa"/>
            <w:vAlign w:val="center"/>
          </w:tcPr>
          <w:p>
            <w:pPr>
              <w:pStyle w:val="12"/>
            </w:pPr>
            <w:r>
              <w:t>科技交流与合作</w:t>
            </w:r>
          </w:p>
        </w:tc>
        <w:tc>
          <w:tcPr>
            <w:tcW w:w="1361" w:type="dxa"/>
            <w:vAlign w:val="center"/>
          </w:tcPr>
          <w:p>
            <w:pPr>
              <w:pStyle w:val="11"/>
            </w:pPr>
            <w:r>
              <w:t>10.00</w:t>
            </w:r>
          </w:p>
        </w:tc>
        <w:tc>
          <w:tcPr>
            <w:tcW w:w="1361" w:type="dxa"/>
            <w:vAlign w:val="center"/>
          </w:tcPr>
          <w:p>
            <w:pPr>
              <w:pStyle w:val="11"/>
            </w:pPr>
          </w:p>
        </w:tc>
        <w:tc>
          <w:tcPr>
            <w:tcW w:w="1361" w:type="dxa"/>
            <w:vAlign w:val="center"/>
          </w:tcPr>
          <w:p>
            <w:pPr>
              <w:pStyle w:val="11"/>
            </w:pPr>
            <w:r>
              <w:t>10.00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2060801</w:t>
            </w:r>
          </w:p>
        </w:tc>
        <w:tc>
          <w:tcPr>
            <w:tcW w:w="4535" w:type="dxa"/>
            <w:vAlign w:val="center"/>
          </w:tcPr>
          <w:p>
            <w:pPr>
              <w:pStyle w:val="12"/>
            </w:pPr>
            <w:r>
              <w:t>国际交流与合作</w:t>
            </w:r>
          </w:p>
        </w:tc>
        <w:tc>
          <w:tcPr>
            <w:tcW w:w="1361" w:type="dxa"/>
            <w:vAlign w:val="center"/>
          </w:tcPr>
          <w:p>
            <w:pPr>
              <w:pStyle w:val="11"/>
            </w:pPr>
            <w:r>
              <w:t>10.00</w:t>
            </w:r>
          </w:p>
        </w:tc>
        <w:tc>
          <w:tcPr>
            <w:tcW w:w="1361" w:type="dxa"/>
            <w:vAlign w:val="center"/>
          </w:tcPr>
          <w:p>
            <w:pPr>
              <w:pStyle w:val="11"/>
            </w:pPr>
          </w:p>
        </w:tc>
        <w:tc>
          <w:tcPr>
            <w:tcW w:w="1361" w:type="dxa"/>
            <w:vAlign w:val="center"/>
          </w:tcPr>
          <w:p>
            <w:pPr>
              <w:pStyle w:val="11"/>
            </w:pPr>
            <w:r>
              <w:t>10.00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220</w:t>
            </w:r>
          </w:p>
        </w:tc>
        <w:tc>
          <w:tcPr>
            <w:tcW w:w="4535" w:type="dxa"/>
            <w:vAlign w:val="center"/>
          </w:tcPr>
          <w:p>
            <w:pPr>
              <w:pStyle w:val="12"/>
            </w:pPr>
            <w:r>
              <w:t>自然资源海洋气象等支出</w:t>
            </w:r>
          </w:p>
        </w:tc>
        <w:tc>
          <w:tcPr>
            <w:tcW w:w="1361" w:type="dxa"/>
            <w:vAlign w:val="center"/>
          </w:tcPr>
          <w:p>
            <w:pPr>
              <w:pStyle w:val="11"/>
            </w:pPr>
            <w:r>
              <w:t>4716.57</w:t>
            </w:r>
          </w:p>
        </w:tc>
        <w:tc>
          <w:tcPr>
            <w:tcW w:w="1361" w:type="dxa"/>
            <w:vAlign w:val="center"/>
          </w:tcPr>
          <w:p>
            <w:pPr>
              <w:pStyle w:val="11"/>
            </w:pPr>
          </w:p>
        </w:tc>
        <w:tc>
          <w:tcPr>
            <w:tcW w:w="1361" w:type="dxa"/>
            <w:vAlign w:val="center"/>
          </w:tcPr>
          <w:p>
            <w:pPr>
              <w:pStyle w:val="11"/>
            </w:pPr>
            <w:r>
              <w:t>4716.57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22005</w:t>
            </w:r>
          </w:p>
        </w:tc>
        <w:tc>
          <w:tcPr>
            <w:tcW w:w="4535" w:type="dxa"/>
            <w:vAlign w:val="center"/>
          </w:tcPr>
          <w:p>
            <w:pPr>
              <w:pStyle w:val="12"/>
            </w:pPr>
            <w:r>
              <w:t>气象事务</w:t>
            </w:r>
          </w:p>
        </w:tc>
        <w:tc>
          <w:tcPr>
            <w:tcW w:w="1361" w:type="dxa"/>
            <w:vAlign w:val="center"/>
          </w:tcPr>
          <w:p>
            <w:pPr>
              <w:pStyle w:val="11"/>
            </w:pPr>
            <w:r>
              <w:t>4716.57</w:t>
            </w:r>
          </w:p>
        </w:tc>
        <w:tc>
          <w:tcPr>
            <w:tcW w:w="1361" w:type="dxa"/>
            <w:vAlign w:val="center"/>
          </w:tcPr>
          <w:p>
            <w:pPr>
              <w:pStyle w:val="11"/>
            </w:pPr>
          </w:p>
        </w:tc>
        <w:tc>
          <w:tcPr>
            <w:tcW w:w="1361" w:type="dxa"/>
            <w:vAlign w:val="center"/>
          </w:tcPr>
          <w:p>
            <w:pPr>
              <w:pStyle w:val="11"/>
            </w:pPr>
            <w:r>
              <w:t>4716.57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2200599</w:t>
            </w:r>
          </w:p>
        </w:tc>
        <w:tc>
          <w:tcPr>
            <w:tcW w:w="4535" w:type="dxa"/>
            <w:vAlign w:val="center"/>
          </w:tcPr>
          <w:p>
            <w:pPr>
              <w:pStyle w:val="12"/>
            </w:pPr>
            <w:r>
              <w:t>其他气象事务支出</w:t>
            </w:r>
          </w:p>
        </w:tc>
        <w:tc>
          <w:tcPr>
            <w:tcW w:w="1361" w:type="dxa"/>
            <w:vAlign w:val="center"/>
          </w:tcPr>
          <w:p>
            <w:pPr>
              <w:pStyle w:val="11"/>
            </w:pPr>
            <w:r>
              <w:t>4716.57</w:t>
            </w:r>
          </w:p>
        </w:tc>
        <w:tc>
          <w:tcPr>
            <w:tcW w:w="1361" w:type="dxa"/>
            <w:vAlign w:val="center"/>
          </w:tcPr>
          <w:p>
            <w:pPr>
              <w:pStyle w:val="11"/>
            </w:pPr>
          </w:p>
        </w:tc>
        <w:tc>
          <w:tcPr>
            <w:tcW w:w="1361" w:type="dxa"/>
            <w:vAlign w:val="center"/>
          </w:tcPr>
          <w:p>
            <w:pPr>
              <w:pStyle w:val="11"/>
            </w:pPr>
            <w:r>
              <w:t>4716.57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224</w:t>
            </w:r>
          </w:p>
        </w:tc>
        <w:tc>
          <w:tcPr>
            <w:tcW w:w="4535" w:type="dxa"/>
            <w:vAlign w:val="center"/>
          </w:tcPr>
          <w:p>
            <w:pPr>
              <w:pStyle w:val="12"/>
            </w:pPr>
            <w:r>
              <w:t>灾害防治及应急管理支出</w:t>
            </w:r>
          </w:p>
        </w:tc>
        <w:tc>
          <w:tcPr>
            <w:tcW w:w="1361" w:type="dxa"/>
            <w:vAlign w:val="center"/>
          </w:tcPr>
          <w:p>
            <w:pPr>
              <w:pStyle w:val="11"/>
            </w:pPr>
            <w:r>
              <w:t>3770.00</w:t>
            </w:r>
          </w:p>
        </w:tc>
        <w:tc>
          <w:tcPr>
            <w:tcW w:w="1361" w:type="dxa"/>
            <w:vAlign w:val="center"/>
          </w:tcPr>
          <w:p>
            <w:pPr>
              <w:pStyle w:val="11"/>
            </w:pPr>
          </w:p>
        </w:tc>
        <w:tc>
          <w:tcPr>
            <w:tcW w:w="1361" w:type="dxa"/>
            <w:vAlign w:val="center"/>
          </w:tcPr>
          <w:p>
            <w:pPr>
              <w:pStyle w:val="11"/>
            </w:pPr>
            <w:r>
              <w:t>3770.00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22407</w:t>
            </w:r>
          </w:p>
        </w:tc>
        <w:tc>
          <w:tcPr>
            <w:tcW w:w="4535" w:type="dxa"/>
            <w:vAlign w:val="center"/>
          </w:tcPr>
          <w:p>
            <w:pPr>
              <w:pStyle w:val="12"/>
            </w:pPr>
            <w:r>
              <w:t>自然灾害救灾及恢复重建支出</w:t>
            </w:r>
          </w:p>
        </w:tc>
        <w:tc>
          <w:tcPr>
            <w:tcW w:w="1361" w:type="dxa"/>
            <w:vAlign w:val="center"/>
          </w:tcPr>
          <w:p>
            <w:pPr>
              <w:pStyle w:val="11"/>
            </w:pPr>
            <w:r>
              <w:t>3770.00</w:t>
            </w:r>
          </w:p>
        </w:tc>
        <w:tc>
          <w:tcPr>
            <w:tcW w:w="1361" w:type="dxa"/>
            <w:vAlign w:val="center"/>
          </w:tcPr>
          <w:p>
            <w:pPr>
              <w:pStyle w:val="11"/>
            </w:pPr>
          </w:p>
        </w:tc>
        <w:tc>
          <w:tcPr>
            <w:tcW w:w="1361" w:type="dxa"/>
            <w:vAlign w:val="center"/>
          </w:tcPr>
          <w:p>
            <w:pPr>
              <w:pStyle w:val="11"/>
            </w:pPr>
            <w:r>
              <w:t>3770.00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2240799</w:t>
            </w:r>
          </w:p>
        </w:tc>
        <w:tc>
          <w:tcPr>
            <w:tcW w:w="4535" w:type="dxa"/>
            <w:vAlign w:val="center"/>
          </w:tcPr>
          <w:p>
            <w:pPr>
              <w:pStyle w:val="12"/>
            </w:pPr>
            <w:r>
              <w:t>其他自然灾害救灾及恢复重建支出</w:t>
            </w:r>
          </w:p>
        </w:tc>
        <w:tc>
          <w:tcPr>
            <w:tcW w:w="1361" w:type="dxa"/>
            <w:vAlign w:val="center"/>
          </w:tcPr>
          <w:p>
            <w:pPr>
              <w:pStyle w:val="11"/>
            </w:pPr>
            <w:r>
              <w:t>3770.00</w:t>
            </w:r>
          </w:p>
        </w:tc>
        <w:tc>
          <w:tcPr>
            <w:tcW w:w="1361" w:type="dxa"/>
            <w:vAlign w:val="center"/>
          </w:tcPr>
          <w:p>
            <w:pPr>
              <w:pStyle w:val="11"/>
            </w:pPr>
          </w:p>
        </w:tc>
        <w:tc>
          <w:tcPr>
            <w:tcW w:w="1361" w:type="dxa"/>
            <w:vAlign w:val="center"/>
          </w:tcPr>
          <w:p>
            <w:pPr>
              <w:pStyle w:val="11"/>
            </w:pPr>
            <w:r>
              <w:t>3770.00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408001河北雄安新区气象局</w:t>
            </w:r>
          </w:p>
        </w:tc>
        <w:tc>
          <w:tcPr>
            <w:tcW w:w="3402" w:type="dxa"/>
            <w:tcBorders>
              <w:top w:val="single" w:color="FFFFFF" w:sz="6" w:space="0"/>
              <w:left w:val="single" w:color="FFFFFF" w:sz="6" w:space="0"/>
              <w:right w:val="single" w:color="FFFFFF" w:sz="6" w:space="0"/>
            </w:tcBorders>
            <w:vAlign w:val="center"/>
          </w:tcPr>
          <w:p>
            <w:pPr>
              <w:pStyle w:val="8"/>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4957.00</w:t>
            </w:r>
          </w:p>
        </w:tc>
        <w:tc>
          <w:tcPr>
            <w:tcW w:w="3402" w:type="dxa"/>
            <w:vAlign w:val="center"/>
          </w:tcPr>
          <w:p>
            <w:pPr>
              <w:pStyle w:val="12"/>
            </w:pPr>
            <w:r>
              <w:t>一、一般公共服务支出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r>
              <w:t>10.00</w:t>
            </w:r>
          </w:p>
        </w:tc>
        <w:tc>
          <w:tcPr>
            <w:tcW w:w="1474" w:type="dxa"/>
            <w:vAlign w:val="center"/>
          </w:tcPr>
          <w:p>
            <w:pPr>
              <w:pStyle w:val="11"/>
            </w:pPr>
            <w:r>
              <w:t>10.00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r>
              <w:t>4716.57</w:t>
            </w:r>
          </w:p>
        </w:tc>
        <w:tc>
          <w:tcPr>
            <w:tcW w:w="1474" w:type="dxa"/>
            <w:vAlign w:val="center"/>
          </w:tcPr>
          <w:p>
            <w:pPr>
              <w:pStyle w:val="11"/>
            </w:pPr>
            <w:r>
              <w:t>4716.57</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r>
              <w:t>3770.00</w:t>
            </w:r>
          </w:p>
        </w:tc>
        <w:tc>
          <w:tcPr>
            <w:tcW w:w="1474" w:type="dxa"/>
            <w:vAlign w:val="center"/>
          </w:tcPr>
          <w:p>
            <w:pPr>
              <w:pStyle w:val="11"/>
            </w:pPr>
            <w:r>
              <w:t>3770.00</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三十一、与上级财政地方债往来性支出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4957.00</w:t>
            </w:r>
          </w:p>
        </w:tc>
        <w:tc>
          <w:tcPr>
            <w:tcW w:w="3402" w:type="dxa"/>
            <w:vAlign w:val="center"/>
          </w:tcPr>
          <w:p>
            <w:pPr>
              <w:pStyle w:val="14"/>
            </w:pPr>
            <w:r>
              <w:t>本年支出合计</w:t>
            </w:r>
          </w:p>
        </w:tc>
        <w:tc>
          <w:tcPr>
            <w:tcW w:w="1474" w:type="dxa"/>
            <w:vAlign w:val="center"/>
          </w:tcPr>
          <w:p>
            <w:pPr>
              <w:pStyle w:val="15"/>
            </w:pPr>
            <w:r>
              <w:t>8496.57</w:t>
            </w:r>
          </w:p>
        </w:tc>
        <w:tc>
          <w:tcPr>
            <w:tcW w:w="1474" w:type="dxa"/>
            <w:vAlign w:val="center"/>
          </w:tcPr>
          <w:p>
            <w:pPr>
              <w:pStyle w:val="15"/>
            </w:pPr>
            <w:r>
              <w:t>8496.57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r>
              <w:t>3539.57</w:t>
            </w: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r>
              <w:t>3539.57</w:t>
            </w: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8496.57</w:t>
            </w:r>
          </w:p>
        </w:tc>
        <w:tc>
          <w:tcPr>
            <w:tcW w:w="3402" w:type="dxa"/>
            <w:vAlign w:val="center"/>
          </w:tcPr>
          <w:p>
            <w:pPr>
              <w:pStyle w:val="14"/>
            </w:pPr>
            <w:r>
              <w:t>支出总计</w:t>
            </w:r>
          </w:p>
        </w:tc>
        <w:tc>
          <w:tcPr>
            <w:tcW w:w="1474" w:type="dxa"/>
            <w:vAlign w:val="center"/>
          </w:tcPr>
          <w:p>
            <w:pPr>
              <w:pStyle w:val="15"/>
            </w:pPr>
            <w:r>
              <w:t>8496.57</w:t>
            </w:r>
          </w:p>
        </w:tc>
        <w:tc>
          <w:tcPr>
            <w:tcW w:w="1474" w:type="dxa"/>
            <w:vAlign w:val="center"/>
          </w:tcPr>
          <w:p>
            <w:pPr>
              <w:pStyle w:val="15"/>
            </w:pPr>
            <w:r>
              <w:t>8496.57</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408001河北雄安新区气象局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8496.57</w:t>
            </w:r>
          </w:p>
        </w:tc>
        <w:tc>
          <w:tcPr>
            <w:tcW w:w="2551" w:type="dxa"/>
            <w:vAlign w:val="center"/>
          </w:tcPr>
          <w:p>
            <w:pPr>
              <w:pStyle w:val="15"/>
            </w:pPr>
          </w:p>
        </w:tc>
        <w:tc>
          <w:tcPr>
            <w:tcW w:w="2551" w:type="dxa"/>
            <w:vAlign w:val="center"/>
          </w:tcPr>
          <w:p>
            <w:pPr>
              <w:pStyle w:val="15"/>
            </w:pPr>
            <w:r>
              <w:t>8496.57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206</w:t>
            </w:r>
          </w:p>
        </w:tc>
        <w:tc>
          <w:tcPr>
            <w:tcW w:w="4535" w:type="dxa"/>
            <w:vAlign w:val="center"/>
          </w:tcPr>
          <w:p>
            <w:pPr>
              <w:pStyle w:val="12"/>
            </w:pPr>
            <w:r>
              <w:t>科学技术支出</w:t>
            </w:r>
          </w:p>
        </w:tc>
        <w:tc>
          <w:tcPr>
            <w:tcW w:w="2551" w:type="dxa"/>
            <w:vAlign w:val="center"/>
          </w:tcPr>
          <w:p>
            <w:pPr>
              <w:pStyle w:val="11"/>
            </w:pPr>
            <w:r>
              <w:t>10.00</w:t>
            </w:r>
          </w:p>
        </w:tc>
        <w:tc>
          <w:tcPr>
            <w:tcW w:w="2551" w:type="dxa"/>
            <w:vAlign w:val="center"/>
          </w:tcPr>
          <w:p>
            <w:pPr>
              <w:pStyle w:val="11"/>
            </w:pPr>
          </w:p>
        </w:tc>
        <w:tc>
          <w:tcPr>
            <w:tcW w:w="2551"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20608</w:t>
            </w:r>
          </w:p>
        </w:tc>
        <w:tc>
          <w:tcPr>
            <w:tcW w:w="4535" w:type="dxa"/>
            <w:vAlign w:val="center"/>
          </w:tcPr>
          <w:p>
            <w:pPr>
              <w:pStyle w:val="12"/>
            </w:pPr>
            <w:r>
              <w:t>科技交流与合作</w:t>
            </w:r>
          </w:p>
        </w:tc>
        <w:tc>
          <w:tcPr>
            <w:tcW w:w="2551" w:type="dxa"/>
            <w:vAlign w:val="center"/>
          </w:tcPr>
          <w:p>
            <w:pPr>
              <w:pStyle w:val="11"/>
            </w:pPr>
            <w:r>
              <w:t>10.00</w:t>
            </w:r>
          </w:p>
        </w:tc>
        <w:tc>
          <w:tcPr>
            <w:tcW w:w="2551" w:type="dxa"/>
            <w:vAlign w:val="center"/>
          </w:tcPr>
          <w:p>
            <w:pPr>
              <w:pStyle w:val="11"/>
            </w:pPr>
          </w:p>
        </w:tc>
        <w:tc>
          <w:tcPr>
            <w:tcW w:w="2551"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2060801</w:t>
            </w:r>
          </w:p>
        </w:tc>
        <w:tc>
          <w:tcPr>
            <w:tcW w:w="4535" w:type="dxa"/>
            <w:vAlign w:val="center"/>
          </w:tcPr>
          <w:p>
            <w:pPr>
              <w:pStyle w:val="12"/>
            </w:pPr>
            <w:r>
              <w:t>国际交流与合作</w:t>
            </w:r>
          </w:p>
        </w:tc>
        <w:tc>
          <w:tcPr>
            <w:tcW w:w="2551" w:type="dxa"/>
            <w:vAlign w:val="center"/>
          </w:tcPr>
          <w:p>
            <w:pPr>
              <w:pStyle w:val="11"/>
            </w:pPr>
            <w:r>
              <w:t>10.00</w:t>
            </w:r>
          </w:p>
        </w:tc>
        <w:tc>
          <w:tcPr>
            <w:tcW w:w="2551" w:type="dxa"/>
            <w:vAlign w:val="center"/>
          </w:tcPr>
          <w:p>
            <w:pPr>
              <w:pStyle w:val="11"/>
            </w:pPr>
          </w:p>
        </w:tc>
        <w:tc>
          <w:tcPr>
            <w:tcW w:w="2551" w:type="dxa"/>
            <w:vAlign w:val="center"/>
          </w:tcPr>
          <w:p>
            <w:pPr>
              <w:pStyle w:val="11"/>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220</w:t>
            </w:r>
          </w:p>
        </w:tc>
        <w:tc>
          <w:tcPr>
            <w:tcW w:w="4535" w:type="dxa"/>
            <w:vAlign w:val="center"/>
          </w:tcPr>
          <w:p>
            <w:pPr>
              <w:pStyle w:val="12"/>
            </w:pPr>
            <w:r>
              <w:t>自然资源海洋气象等支出</w:t>
            </w:r>
          </w:p>
        </w:tc>
        <w:tc>
          <w:tcPr>
            <w:tcW w:w="2551" w:type="dxa"/>
            <w:vAlign w:val="center"/>
          </w:tcPr>
          <w:p>
            <w:pPr>
              <w:pStyle w:val="11"/>
            </w:pPr>
            <w:r>
              <w:t>4716.57</w:t>
            </w:r>
          </w:p>
        </w:tc>
        <w:tc>
          <w:tcPr>
            <w:tcW w:w="2551" w:type="dxa"/>
            <w:vAlign w:val="center"/>
          </w:tcPr>
          <w:p>
            <w:pPr>
              <w:pStyle w:val="11"/>
            </w:pPr>
          </w:p>
        </w:tc>
        <w:tc>
          <w:tcPr>
            <w:tcW w:w="2551" w:type="dxa"/>
            <w:vAlign w:val="center"/>
          </w:tcPr>
          <w:p>
            <w:pPr>
              <w:pStyle w:val="11"/>
            </w:pPr>
            <w:r>
              <w:t>4716.57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22005</w:t>
            </w:r>
          </w:p>
        </w:tc>
        <w:tc>
          <w:tcPr>
            <w:tcW w:w="4535" w:type="dxa"/>
            <w:vAlign w:val="center"/>
          </w:tcPr>
          <w:p>
            <w:pPr>
              <w:pStyle w:val="12"/>
            </w:pPr>
            <w:r>
              <w:t>气象事务</w:t>
            </w:r>
          </w:p>
        </w:tc>
        <w:tc>
          <w:tcPr>
            <w:tcW w:w="2551" w:type="dxa"/>
            <w:vAlign w:val="center"/>
          </w:tcPr>
          <w:p>
            <w:pPr>
              <w:pStyle w:val="11"/>
            </w:pPr>
            <w:r>
              <w:t>4716.57</w:t>
            </w:r>
          </w:p>
        </w:tc>
        <w:tc>
          <w:tcPr>
            <w:tcW w:w="2551" w:type="dxa"/>
            <w:vAlign w:val="center"/>
          </w:tcPr>
          <w:p>
            <w:pPr>
              <w:pStyle w:val="11"/>
            </w:pPr>
          </w:p>
        </w:tc>
        <w:tc>
          <w:tcPr>
            <w:tcW w:w="2551" w:type="dxa"/>
            <w:vAlign w:val="center"/>
          </w:tcPr>
          <w:p>
            <w:pPr>
              <w:pStyle w:val="11"/>
            </w:pPr>
            <w:r>
              <w:t>4716.57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2200599</w:t>
            </w:r>
          </w:p>
        </w:tc>
        <w:tc>
          <w:tcPr>
            <w:tcW w:w="4535" w:type="dxa"/>
            <w:vAlign w:val="center"/>
          </w:tcPr>
          <w:p>
            <w:pPr>
              <w:pStyle w:val="12"/>
            </w:pPr>
            <w:r>
              <w:t>其他气象事务支出</w:t>
            </w:r>
          </w:p>
        </w:tc>
        <w:tc>
          <w:tcPr>
            <w:tcW w:w="2551" w:type="dxa"/>
            <w:vAlign w:val="center"/>
          </w:tcPr>
          <w:p>
            <w:pPr>
              <w:pStyle w:val="11"/>
            </w:pPr>
            <w:r>
              <w:t>4716.57</w:t>
            </w:r>
          </w:p>
        </w:tc>
        <w:tc>
          <w:tcPr>
            <w:tcW w:w="2551" w:type="dxa"/>
            <w:vAlign w:val="center"/>
          </w:tcPr>
          <w:p>
            <w:pPr>
              <w:pStyle w:val="11"/>
            </w:pPr>
          </w:p>
        </w:tc>
        <w:tc>
          <w:tcPr>
            <w:tcW w:w="2551" w:type="dxa"/>
            <w:vAlign w:val="center"/>
          </w:tcPr>
          <w:p>
            <w:pPr>
              <w:pStyle w:val="11"/>
            </w:pPr>
            <w:r>
              <w:t>4716.57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224</w:t>
            </w:r>
          </w:p>
        </w:tc>
        <w:tc>
          <w:tcPr>
            <w:tcW w:w="4535" w:type="dxa"/>
            <w:vAlign w:val="center"/>
          </w:tcPr>
          <w:p>
            <w:pPr>
              <w:pStyle w:val="12"/>
            </w:pPr>
            <w:r>
              <w:t>灾害防治及应急管理支出</w:t>
            </w:r>
          </w:p>
        </w:tc>
        <w:tc>
          <w:tcPr>
            <w:tcW w:w="2551" w:type="dxa"/>
            <w:vAlign w:val="center"/>
          </w:tcPr>
          <w:p>
            <w:pPr>
              <w:pStyle w:val="11"/>
            </w:pPr>
            <w:r>
              <w:t>3770.00</w:t>
            </w:r>
          </w:p>
        </w:tc>
        <w:tc>
          <w:tcPr>
            <w:tcW w:w="2551" w:type="dxa"/>
            <w:vAlign w:val="center"/>
          </w:tcPr>
          <w:p>
            <w:pPr>
              <w:pStyle w:val="11"/>
            </w:pPr>
          </w:p>
        </w:tc>
        <w:tc>
          <w:tcPr>
            <w:tcW w:w="2551" w:type="dxa"/>
            <w:vAlign w:val="center"/>
          </w:tcPr>
          <w:p>
            <w:pPr>
              <w:pStyle w:val="11"/>
            </w:pPr>
            <w:r>
              <w:t>3770.00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22407</w:t>
            </w:r>
          </w:p>
        </w:tc>
        <w:tc>
          <w:tcPr>
            <w:tcW w:w="4535" w:type="dxa"/>
            <w:vAlign w:val="center"/>
          </w:tcPr>
          <w:p>
            <w:pPr>
              <w:pStyle w:val="12"/>
            </w:pPr>
            <w:r>
              <w:t>自然灾害救灾及恢复重建支出</w:t>
            </w:r>
          </w:p>
        </w:tc>
        <w:tc>
          <w:tcPr>
            <w:tcW w:w="2551" w:type="dxa"/>
            <w:vAlign w:val="center"/>
          </w:tcPr>
          <w:p>
            <w:pPr>
              <w:pStyle w:val="11"/>
            </w:pPr>
            <w:r>
              <w:t>3770.00</w:t>
            </w:r>
          </w:p>
        </w:tc>
        <w:tc>
          <w:tcPr>
            <w:tcW w:w="2551" w:type="dxa"/>
            <w:vAlign w:val="center"/>
          </w:tcPr>
          <w:p>
            <w:pPr>
              <w:pStyle w:val="11"/>
            </w:pPr>
          </w:p>
        </w:tc>
        <w:tc>
          <w:tcPr>
            <w:tcW w:w="2551" w:type="dxa"/>
            <w:vAlign w:val="center"/>
          </w:tcPr>
          <w:p>
            <w:pPr>
              <w:pStyle w:val="11"/>
            </w:pPr>
            <w:r>
              <w:t>3770.00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2240799</w:t>
            </w:r>
          </w:p>
        </w:tc>
        <w:tc>
          <w:tcPr>
            <w:tcW w:w="4535" w:type="dxa"/>
            <w:vAlign w:val="center"/>
          </w:tcPr>
          <w:p>
            <w:pPr>
              <w:pStyle w:val="12"/>
            </w:pPr>
            <w:r>
              <w:t>其他自然灾害救灾及恢复重建支出</w:t>
            </w:r>
          </w:p>
        </w:tc>
        <w:tc>
          <w:tcPr>
            <w:tcW w:w="2551" w:type="dxa"/>
            <w:vAlign w:val="center"/>
          </w:tcPr>
          <w:p>
            <w:pPr>
              <w:pStyle w:val="11"/>
            </w:pPr>
            <w:r>
              <w:t>3770.00</w:t>
            </w:r>
          </w:p>
        </w:tc>
        <w:tc>
          <w:tcPr>
            <w:tcW w:w="2551" w:type="dxa"/>
            <w:vAlign w:val="center"/>
          </w:tcPr>
          <w:p>
            <w:pPr>
              <w:pStyle w:val="11"/>
            </w:pPr>
          </w:p>
        </w:tc>
        <w:tc>
          <w:tcPr>
            <w:tcW w:w="2551" w:type="dxa"/>
            <w:vAlign w:val="center"/>
          </w:tcPr>
          <w:p>
            <w:pPr>
              <w:pStyle w:val="11"/>
            </w:pPr>
            <w:r>
              <w:t>3770.00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408001河北雄安新区气象局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408001河北雄安新区气象局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408001河北雄安新区气象局</w:t>
            </w:r>
          </w:p>
        </w:tc>
        <w:tc>
          <w:tcPr>
            <w:tcW w:w="2551" w:type="dxa"/>
            <w:tcBorders>
              <w:top w:val="single" w:color="FFFFFF" w:sz="6" w:space="0"/>
              <w:left w:val="single" w:color="FFFFFF" w:sz="6" w:space="0"/>
              <w:right w:val="single" w:color="FFFFFF" w:sz="6" w:space="0"/>
            </w:tcBorders>
            <w:vAlign w:val="center"/>
          </w:tcPr>
          <w:p>
            <w:pPr>
              <w:pStyle w:val="8"/>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408001河北雄安新区气象局</w:t>
            </w:r>
          </w:p>
        </w:tc>
        <w:tc>
          <w:tcPr>
            <w:tcW w:w="2381" w:type="dxa"/>
            <w:tcBorders>
              <w:top w:val="single" w:color="FFFFFF" w:sz="6" w:space="0"/>
              <w:left w:val="single" w:color="FFFFFF" w:sz="6" w:space="0"/>
              <w:right w:val="single" w:color="FFFFFF" w:sz="6" w:space="0"/>
            </w:tcBorders>
            <w:vAlign w:val="center"/>
          </w:tcPr>
          <w:p>
            <w:pPr>
              <w:pStyle w:val="8"/>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河北雄安新区气象局2024年单位预算信息公开情况说明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按照《中华人民共和国预算法》《地方预决算公开操作规程》和《关于进一步推进预算公开工作的实施意见》规定，现将河北雄安新区气象局2024年单位预算公开如下：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ascii="方正楷体_GBK" w:hAnsi="方正楷体_GBK" w:eastAsia="方正楷体_GBK" w:cs="方正楷体_GBK"/>
          <w:b/>
          <w:color w:val="000000"/>
          <w:sz w:val="32"/>
        </w:rPr>
        <w:t>单位职责：</w:t>
      </w:r>
      <w:r>
        <w:rPr>
          <w:rFonts w:hint="eastAsia" w:ascii="方正楷体_GBK" w:hAnsi="方正楷体_GBK" w:eastAsia="方正楷体_GBK" w:cs="方正楷体_GBK"/>
          <w:b w:val="0"/>
          <w:bCs/>
          <w:color w:val="000000"/>
          <w:sz w:val="32"/>
        </w:rPr>
        <w:t>根据《河北雄安新区气象局职能配置、内设机构和人员编制规定》，河北雄安新区气象局的主要职责是：</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1）组织落实气象部门的各项改革和措施，负责国家局、省局、区局有关气象工作的方针、政策、法规的组织实施。落实国家局、省局、区局气象事业发展规划、计划；负责实施批准立项的本气象局的基本建设计划。</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（2）负责执行气象法规和业务技术规范、标准及服务规章制度，依据有关法规制定本局的实施细则和行政规章，落实奖惩。</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（3）主动配合当地人民政府和有关部门落实县级气象机构实施以部门为主的双重领导，努力建立健全气象部门双重计划财务体制，促进气象事业与地方经济协调发展。</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（4）负责本行政区域内天气预报警报及其它气象信息的发布，组织、协调本县内灾害性天气的气象服务联防和对气象灾害的评估，参与当地有关的防灾减灾决策。</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（5）负责在本区内气候资源的开发、利用和保护，做好科技扶贫工作。</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（6）负责在本区内具体组织人工影响局部天气和社会生产、人民生活中与气象有关的防雷装置和防静电装置的设计审核和竣工验收。</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（7）负责专业（专项）气象服务、气象科技服务、气象适用技术推广的实施，推进气象科技产业和气象技术装备社会化服务的发展。</w:t>
      </w:r>
    </w:p>
    <w:p>
      <w:pPr>
        <w:spacing w:before="0" w:after="0" w:line="240" w:lineRule="auto"/>
        <w:ind w:firstLine="640"/>
        <w:jc w:val="left"/>
        <w:outlineLvl w:val="9"/>
        <w:rPr>
          <w:rFonts w:hint="eastAsia" w:ascii="方正楷体_GBK" w:hAnsi="方正楷体_GBK" w:eastAsia="方正楷体_GBK" w:cs="方正楷体_GBK"/>
          <w:b w:val="0"/>
          <w:bCs/>
          <w:color w:val="000000"/>
          <w:sz w:val="32"/>
        </w:rPr>
      </w:pPr>
      <w:r>
        <w:rPr>
          <w:rFonts w:hint="eastAsia" w:ascii="方正楷体_GBK" w:hAnsi="方正楷体_GBK" w:eastAsia="方正楷体_GBK" w:cs="方正楷体_GBK"/>
          <w:b w:val="0"/>
          <w:bCs/>
          <w:color w:val="000000"/>
          <w:sz w:val="32"/>
        </w:rPr>
        <w:t xml:space="preserve">（8）协助省局落实本局的计划财务、国有资产、科研教育、业务建设、技术装备、机构编制、人事劳动、行政监察、审计等工作。协助地方党委和政府做好本局气象职工队伍的思想政治工作和精神文明建设工作。 </w:t>
      </w:r>
    </w:p>
    <w:p>
      <w:pPr>
        <w:spacing w:before="0" w:after="0" w:line="240" w:lineRule="auto"/>
        <w:ind w:firstLine="640"/>
        <w:jc w:val="left"/>
        <w:outlineLvl w:val="9"/>
      </w:pPr>
      <w:r>
        <w:rPr>
          <w:rFonts w:hint="eastAsia" w:ascii="方正楷体_GBK" w:hAnsi="方正楷体_GBK" w:eastAsia="方正楷体_GBK" w:cs="方正楷体_GBK"/>
          <w:b w:val="0"/>
          <w:bCs/>
          <w:color w:val="000000"/>
          <w:sz w:val="32"/>
        </w:rPr>
        <w:t>（9）完成上级主管部门和当地政府交办的其它工作。</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河北雄安新区气象局</w:t>
            </w:r>
          </w:p>
        </w:tc>
        <w:tc>
          <w:tcPr>
            <w:tcW w:w="1843" w:type="dxa"/>
            <w:vAlign w:val="center"/>
          </w:tcPr>
          <w:p>
            <w:pPr>
              <w:pStyle w:val="13"/>
            </w:pPr>
            <w:r>
              <w:t>事业</w:t>
            </w:r>
          </w:p>
        </w:tc>
        <w:tc>
          <w:tcPr>
            <w:tcW w:w="2126" w:type="dxa"/>
            <w:vAlign w:val="center"/>
          </w:tcPr>
          <w:p>
            <w:pPr>
              <w:pStyle w:val="13"/>
            </w:pPr>
            <w:r>
              <w:t>正处（县）级</w:t>
            </w:r>
          </w:p>
        </w:tc>
        <w:tc>
          <w:tcPr>
            <w:tcW w:w="3827"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w:t>
      </w:r>
      <w:r>
        <w:rPr>
          <w:rFonts w:hint="eastAsia" w:eastAsia="方正仿宋_GBK" w:cs="Times New Roman"/>
          <w:color w:val="000000"/>
          <w:sz w:val="28"/>
          <w:lang w:val="en-US" w:eastAsia="zh-CN"/>
        </w:rPr>
        <w:t>单位</w:t>
      </w:r>
      <w:r>
        <w:rPr>
          <w:rFonts w:ascii="Times New Roman" w:hAnsi="Times New Roman" w:eastAsia="方正仿宋_GBK" w:cs="Times New Roman"/>
          <w:color w:val="000000"/>
          <w:sz w:val="28"/>
        </w:rPr>
        <w:t>预算的编制实行综合预算管理，即全部收入和支出都反映在预算中。河北雄安新区气象局机关及所属事业单位的收支包含在</w:t>
      </w:r>
      <w:r>
        <w:rPr>
          <w:rFonts w:hint="eastAsia" w:eastAsia="方正仿宋_GBK" w:cs="Times New Roman"/>
          <w:color w:val="000000"/>
          <w:sz w:val="28"/>
          <w:lang w:val="en-US" w:eastAsia="zh-CN"/>
        </w:rPr>
        <w:t>单位</w:t>
      </w:r>
      <w:r>
        <w:rPr>
          <w:rFonts w:ascii="Times New Roman" w:hAnsi="Times New Roman" w:eastAsia="方正仿宋_GBK" w:cs="Times New Roman"/>
          <w:color w:val="000000"/>
          <w:sz w:val="28"/>
        </w:rPr>
        <w:t>预算中。</w:t>
      </w: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机关运行经费安排情况</w:t>
      </w:r>
    </w:p>
    <w:p>
      <w:pPr>
        <w:numPr>
          <w:ilvl w:val="0"/>
          <w:numId w:val="0"/>
        </w:numPr>
        <w:spacing w:before="10" w:after="10" w:line="240" w:lineRule="auto"/>
        <w:ind w:firstLine="640" w:firstLineChars="200"/>
        <w:jc w:val="left"/>
        <w:outlineLvl w:val="5"/>
        <w:rPr>
          <w:rFonts w:ascii="黑体" w:hAnsi="黑体" w:eastAsia="黑体" w:cs="黑体"/>
          <w:color w:val="000000"/>
          <w:sz w:val="32"/>
        </w:rPr>
      </w:pPr>
      <w:bookmarkStart w:id="1" w:name="_GoBack"/>
      <w:bookmarkEnd w:id="1"/>
      <w:r>
        <w:rPr>
          <w:rFonts w:hint="eastAsia" w:ascii="黑体" w:hAnsi="黑体" w:eastAsia="黑体" w:cs="黑体"/>
          <w:color w:val="000000"/>
          <w:sz w:val="32"/>
          <w:lang w:val="en-US" w:eastAsia="zh-CN"/>
        </w:rPr>
        <w:t>无</w:t>
      </w:r>
    </w:p>
    <w:p>
      <w:pPr>
        <w:pStyle w:val="19"/>
      </w:pPr>
    </w:p>
    <w:p>
      <w:pPr>
        <w:numPr>
          <w:ilvl w:val="0"/>
          <w:numId w:val="1"/>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财政拨款“三公”经费预算情况及增减变化原因</w:t>
      </w:r>
    </w:p>
    <w:p>
      <w:pPr>
        <w:numPr>
          <w:ilvl w:val="0"/>
          <w:numId w:val="0"/>
        </w:numPr>
        <w:spacing w:before="10" w:after="10" w:line="240" w:lineRule="auto"/>
        <w:ind w:firstLine="640" w:firstLineChars="200"/>
        <w:jc w:val="left"/>
        <w:outlineLvl w:val="5"/>
        <w:rPr>
          <w:rFonts w:hint="eastAsia" w:ascii="黑体" w:hAnsi="黑体" w:eastAsia="黑体" w:cs="黑体"/>
          <w:color w:val="000000"/>
          <w:sz w:val="32"/>
          <w:lang w:val="en-US" w:eastAsia="zh-CN"/>
        </w:rPr>
      </w:pPr>
      <w:r>
        <w:rPr>
          <w:rFonts w:hint="eastAsia" w:ascii="黑体" w:hAnsi="黑体" w:eastAsia="黑体" w:cs="黑体"/>
          <w:color w:val="000000"/>
          <w:sz w:val="32"/>
          <w:lang w:val="en-US" w:eastAsia="zh-CN"/>
        </w:rPr>
        <w:t>无</w:t>
      </w:r>
    </w:p>
    <w:p>
      <w:pPr>
        <w:spacing w:before="10" w:after="10" w:line="240" w:lineRule="auto"/>
        <w:ind w:firstLine="640" w:firstLineChars="20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1、2024年地方保障人员经费绩效目标表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13660024P000014100016</w:t>
            </w:r>
          </w:p>
        </w:tc>
        <w:tc>
          <w:tcPr>
            <w:tcW w:w="1587" w:type="dxa"/>
            <w:vAlign w:val="center"/>
          </w:tcPr>
          <w:p>
            <w:pPr>
              <w:pStyle w:val="10"/>
            </w:pPr>
            <w:r>
              <w:t>项目名称</w:t>
            </w:r>
          </w:p>
        </w:tc>
        <w:tc>
          <w:tcPr>
            <w:tcW w:w="4422" w:type="dxa"/>
            <w:gridSpan w:val="3"/>
            <w:vAlign w:val="center"/>
          </w:tcPr>
          <w:p>
            <w:pPr>
              <w:pStyle w:val="12"/>
            </w:pPr>
            <w:r>
              <w:t>2024年地方保障人员经费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437.70</w:t>
            </w:r>
          </w:p>
        </w:tc>
        <w:tc>
          <w:tcPr>
            <w:tcW w:w="1587" w:type="dxa"/>
            <w:vAlign w:val="center"/>
          </w:tcPr>
          <w:p>
            <w:pPr>
              <w:pStyle w:val="10"/>
            </w:pPr>
            <w:r>
              <w:t>其中：财政    资金</w:t>
            </w:r>
          </w:p>
        </w:tc>
        <w:tc>
          <w:tcPr>
            <w:tcW w:w="1304" w:type="dxa"/>
            <w:vAlign w:val="center"/>
          </w:tcPr>
          <w:p>
            <w:pPr>
              <w:pStyle w:val="12"/>
            </w:pPr>
            <w:r>
              <w:t>437.70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主要用于河北雄安新区气象局2024年度人员经费。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100.00</w:t>
            </w:r>
          </w:p>
        </w:tc>
        <w:tc>
          <w:tcPr>
            <w:tcW w:w="1587" w:type="dxa"/>
            <w:vAlign w:val="center"/>
          </w:tcPr>
          <w:p>
            <w:pPr>
              <w:pStyle w:val="13"/>
            </w:pPr>
            <w:r>
              <w:t>200.00</w:t>
            </w:r>
          </w:p>
        </w:tc>
        <w:tc>
          <w:tcPr>
            <w:tcW w:w="1304" w:type="dxa"/>
            <w:vAlign w:val="center"/>
          </w:tcPr>
          <w:p>
            <w:pPr>
              <w:pStyle w:val="13"/>
            </w:pPr>
            <w:r>
              <w:t>350.00</w:t>
            </w:r>
          </w:p>
        </w:tc>
        <w:tc>
          <w:tcPr>
            <w:tcW w:w="3118" w:type="dxa"/>
            <w:gridSpan w:val="2"/>
            <w:vAlign w:val="center"/>
          </w:tcPr>
          <w:p>
            <w:pPr>
              <w:pStyle w:val="13"/>
            </w:pPr>
            <w:r>
              <w:t>437.70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1.2024年地方保障人员经费。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总人数</w:t>
            </w:r>
          </w:p>
        </w:tc>
        <w:tc>
          <w:tcPr>
            <w:tcW w:w="2891" w:type="dxa"/>
            <w:vAlign w:val="center"/>
          </w:tcPr>
          <w:p>
            <w:pPr>
              <w:pStyle w:val="12"/>
            </w:pPr>
            <w:r>
              <w:t>总人数</w:t>
            </w:r>
          </w:p>
        </w:tc>
        <w:tc>
          <w:tcPr>
            <w:tcW w:w="1276" w:type="dxa"/>
            <w:vAlign w:val="center"/>
          </w:tcPr>
          <w:p>
            <w:pPr>
              <w:pStyle w:val="12"/>
            </w:pPr>
            <w:r>
              <w:t>≥34个</w:t>
            </w:r>
          </w:p>
        </w:tc>
        <w:tc>
          <w:tcPr>
            <w:tcW w:w="1843" w:type="dxa"/>
            <w:vAlign w:val="center"/>
          </w:tcPr>
          <w:p>
            <w:pPr>
              <w:pStyle w:val="12"/>
            </w:pPr>
            <w:r>
              <w:t>根据实际测算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资金使用合规率</w:t>
            </w:r>
          </w:p>
        </w:tc>
        <w:tc>
          <w:tcPr>
            <w:tcW w:w="2891" w:type="dxa"/>
            <w:vAlign w:val="center"/>
          </w:tcPr>
          <w:p>
            <w:pPr>
              <w:pStyle w:val="12"/>
            </w:pPr>
            <w:r>
              <w:t>资金使用合规率</w:t>
            </w:r>
          </w:p>
        </w:tc>
        <w:tc>
          <w:tcPr>
            <w:tcW w:w="1276" w:type="dxa"/>
            <w:vAlign w:val="center"/>
          </w:tcPr>
          <w:p>
            <w:pPr>
              <w:pStyle w:val="12"/>
            </w:pPr>
            <w:r>
              <w:t>严格按照财经法规、制度执行</w:t>
            </w:r>
          </w:p>
        </w:tc>
        <w:tc>
          <w:tcPr>
            <w:tcW w:w="1843" w:type="dxa"/>
            <w:vAlign w:val="center"/>
          </w:tcPr>
          <w:p>
            <w:pPr>
              <w:pStyle w:val="12"/>
            </w:pPr>
            <w:r>
              <w:t>根据实际测算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及时性</w:t>
            </w:r>
          </w:p>
        </w:tc>
        <w:tc>
          <w:tcPr>
            <w:tcW w:w="2891" w:type="dxa"/>
            <w:vAlign w:val="center"/>
          </w:tcPr>
          <w:p>
            <w:pPr>
              <w:pStyle w:val="12"/>
            </w:pPr>
            <w:r>
              <w:t>及时向职工发放工资，足额缴纳社会保障</w:t>
            </w:r>
          </w:p>
        </w:tc>
        <w:tc>
          <w:tcPr>
            <w:tcW w:w="1276" w:type="dxa"/>
            <w:vAlign w:val="center"/>
          </w:tcPr>
          <w:p>
            <w:pPr>
              <w:pStyle w:val="12"/>
            </w:pPr>
            <w:r>
              <w:t>100％</w:t>
            </w:r>
          </w:p>
        </w:tc>
        <w:tc>
          <w:tcPr>
            <w:tcW w:w="1843" w:type="dxa"/>
            <w:vAlign w:val="center"/>
          </w:tcPr>
          <w:p>
            <w:pPr>
              <w:pStyle w:val="12"/>
            </w:pPr>
            <w:r>
              <w:t>根据实际测算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项目成本</w:t>
            </w:r>
          </w:p>
        </w:tc>
        <w:tc>
          <w:tcPr>
            <w:tcW w:w="2891" w:type="dxa"/>
            <w:vAlign w:val="center"/>
          </w:tcPr>
          <w:p>
            <w:pPr>
              <w:pStyle w:val="12"/>
            </w:pPr>
            <w:r>
              <w:t>项目成本</w:t>
            </w:r>
          </w:p>
        </w:tc>
        <w:tc>
          <w:tcPr>
            <w:tcW w:w="1276" w:type="dxa"/>
            <w:vAlign w:val="center"/>
          </w:tcPr>
          <w:p>
            <w:pPr>
              <w:pStyle w:val="12"/>
            </w:pPr>
            <w:r>
              <w:t>≤437.7万元</w:t>
            </w:r>
          </w:p>
        </w:tc>
        <w:tc>
          <w:tcPr>
            <w:tcW w:w="1843" w:type="dxa"/>
            <w:vAlign w:val="center"/>
          </w:tcPr>
          <w:p>
            <w:pPr>
              <w:pStyle w:val="12"/>
            </w:pPr>
            <w:r>
              <w:t>根据实际测算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促进就业</w:t>
            </w:r>
          </w:p>
        </w:tc>
        <w:tc>
          <w:tcPr>
            <w:tcW w:w="2891" w:type="dxa"/>
            <w:vAlign w:val="center"/>
          </w:tcPr>
          <w:p>
            <w:pPr>
              <w:pStyle w:val="12"/>
            </w:pPr>
            <w:r>
              <w:t>促进就业</w:t>
            </w:r>
          </w:p>
        </w:tc>
        <w:tc>
          <w:tcPr>
            <w:tcW w:w="1276" w:type="dxa"/>
            <w:vAlign w:val="center"/>
          </w:tcPr>
          <w:p>
            <w:pPr>
              <w:pStyle w:val="12"/>
            </w:pPr>
            <w:r>
              <w:t>解决职工就业问题</w:t>
            </w:r>
          </w:p>
        </w:tc>
        <w:tc>
          <w:tcPr>
            <w:tcW w:w="1843" w:type="dxa"/>
            <w:vAlign w:val="center"/>
          </w:tcPr>
          <w:p>
            <w:pPr>
              <w:pStyle w:val="12"/>
            </w:pPr>
            <w:r>
              <w:t>根据实际测算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创新人才团队稳定性</w:t>
            </w:r>
          </w:p>
        </w:tc>
        <w:tc>
          <w:tcPr>
            <w:tcW w:w="2891" w:type="dxa"/>
            <w:vAlign w:val="center"/>
          </w:tcPr>
          <w:p>
            <w:pPr>
              <w:pStyle w:val="12"/>
            </w:pPr>
            <w:r>
              <w:t>创新人才团队稳定性</w:t>
            </w:r>
          </w:p>
        </w:tc>
        <w:tc>
          <w:tcPr>
            <w:tcW w:w="1276" w:type="dxa"/>
            <w:vAlign w:val="center"/>
          </w:tcPr>
          <w:p>
            <w:pPr>
              <w:pStyle w:val="12"/>
            </w:pPr>
            <w:r>
              <w:t>长期稳定的保障单位工作的正常运转</w:t>
            </w:r>
          </w:p>
        </w:tc>
        <w:tc>
          <w:tcPr>
            <w:tcW w:w="1843" w:type="dxa"/>
            <w:vAlign w:val="center"/>
          </w:tcPr>
          <w:p>
            <w:pPr>
              <w:pStyle w:val="12"/>
            </w:pPr>
            <w:r>
              <w:t>根据实际测算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服务对象的满意度</w:t>
            </w:r>
          </w:p>
        </w:tc>
        <w:tc>
          <w:tcPr>
            <w:tcW w:w="2891" w:type="dxa"/>
            <w:vAlign w:val="center"/>
          </w:tcPr>
          <w:p>
            <w:pPr>
              <w:pStyle w:val="12"/>
            </w:pPr>
            <w:r>
              <w:t>服务对象的满意度</w:t>
            </w:r>
          </w:p>
        </w:tc>
        <w:tc>
          <w:tcPr>
            <w:tcW w:w="1276" w:type="dxa"/>
            <w:vAlign w:val="center"/>
          </w:tcPr>
          <w:p>
            <w:pPr>
              <w:pStyle w:val="12"/>
            </w:pPr>
            <w:r>
              <w:t>≥98％</w:t>
            </w:r>
          </w:p>
        </w:tc>
        <w:tc>
          <w:tcPr>
            <w:tcW w:w="1843" w:type="dxa"/>
            <w:vAlign w:val="center"/>
          </w:tcPr>
          <w:p>
            <w:pPr>
              <w:pStyle w:val="12"/>
            </w:pPr>
            <w:r>
              <w:t>根据实际测算</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2、2024年气象灾害防御经费绩效目标表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13660024P00001610001H</w:t>
            </w:r>
          </w:p>
        </w:tc>
        <w:tc>
          <w:tcPr>
            <w:tcW w:w="1587" w:type="dxa"/>
            <w:vAlign w:val="center"/>
          </w:tcPr>
          <w:p>
            <w:pPr>
              <w:pStyle w:val="10"/>
            </w:pPr>
            <w:r>
              <w:t>项目名称</w:t>
            </w:r>
          </w:p>
        </w:tc>
        <w:tc>
          <w:tcPr>
            <w:tcW w:w="4422" w:type="dxa"/>
            <w:gridSpan w:val="3"/>
            <w:vAlign w:val="center"/>
          </w:tcPr>
          <w:p>
            <w:pPr>
              <w:pStyle w:val="12"/>
            </w:pPr>
            <w:r>
              <w:t>2024年气象灾害防御经费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278.00</w:t>
            </w:r>
          </w:p>
        </w:tc>
        <w:tc>
          <w:tcPr>
            <w:tcW w:w="1587" w:type="dxa"/>
            <w:vAlign w:val="center"/>
          </w:tcPr>
          <w:p>
            <w:pPr>
              <w:pStyle w:val="10"/>
            </w:pPr>
            <w:r>
              <w:t>其中：财政    资金</w:t>
            </w:r>
          </w:p>
        </w:tc>
        <w:tc>
          <w:tcPr>
            <w:tcW w:w="1304" w:type="dxa"/>
            <w:vAlign w:val="center"/>
          </w:tcPr>
          <w:p>
            <w:pPr>
              <w:pStyle w:val="12"/>
            </w:pPr>
            <w:r>
              <w:t>278.00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主要用于气象灾害防御决策平台升级维护、应急演练、预警信息发布、防雷减灾、指挥部办公运行等。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150.00</w:t>
            </w:r>
          </w:p>
        </w:tc>
        <w:tc>
          <w:tcPr>
            <w:tcW w:w="1304" w:type="dxa"/>
            <w:vAlign w:val="center"/>
          </w:tcPr>
          <w:p>
            <w:pPr>
              <w:pStyle w:val="13"/>
            </w:pPr>
            <w:r>
              <w:t>200.00</w:t>
            </w:r>
          </w:p>
        </w:tc>
        <w:tc>
          <w:tcPr>
            <w:tcW w:w="3118" w:type="dxa"/>
            <w:gridSpan w:val="2"/>
            <w:vAlign w:val="center"/>
          </w:tcPr>
          <w:p>
            <w:pPr>
              <w:pStyle w:val="13"/>
            </w:pPr>
            <w:r>
              <w:t>278.00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1.主要用于气象灾害防御决策平台升级维护、应急演练、预警信息发布、防雷减灾、指挥部办公运行等。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系统运维数量</w:t>
            </w:r>
          </w:p>
        </w:tc>
        <w:tc>
          <w:tcPr>
            <w:tcW w:w="2891" w:type="dxa"/>
            <w:vAlign w:val="center"/>
          </w:tcPr>
          <w:p>
            <w:pPr>
              <w:pStyle w:val="12"/>
            </w:pPr>
            <w:r>
              <w:t>雄安新区气象灾害防御决策支撑平台</w:t>
            </w:r>
          </w:p>
        </w:tc>
        <w:tc>
          <w:tcPr>
            <w:tcW w:w="1276" w:type="dxa"/>
            <w:vAlign w:val="center"/>
          </w:tcPr>
          <w:p>
            <w:pPr>
              <w:pStyle w:val="12"/>
            </w:pPr>
            <w:r>
              <w:t>1套</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合格率</w:t>
            </w:r>
          </w:p>
        </w:tc>
        <w:tc>
          <w:tcPr>
            <w:tcW w:w="2891" w:type="dxa"/>
            <w:vAlign w:val="center"/>
          </w:tcPr>
          <w:p>
            <w:pPr>
              <w:pStyle w:val="12"/>
            </w:pPr>
            <w:r>
              <w:t>软件达标率</w:t>
            </w:r>
          </w:p>
        </w:tc>
        <w:tc>
          <w:tcPr>
            <w:tcW w:w="1276" w:type="dxa"/>
            <w:vAlign w:val="center"/>
          </w:tcPr>
          <w:p>
            <w:pPr>
              <w:pStyle w:val="12"/>
            </w:pPr>
            <w:r>
              <w:t>≥95％</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任务完成及时率</w:t>
            </w:r>
          </w:p>
        </w:tc>
        <w:tc>
          <w:tcPr>
            <w:tcW w:w="2891" w:type="dxa"/>
            <w:vAlign w:val="center"/>
          </w:tcPr>
          <w:p>
            <w:pPr>
              <w:pStyle w:val="12"/>
            </w:pPr>
            <w:r>
              <w:t>支撑业务情况</w:t>
            </w:r>
          </w:p>
        </w:tc>
        <w:tc>
          <w:tcPr>
            <w:tcW w:w="1276" w:type="dxa"/>
            <w:vAlign w:val="center"/>
          </w:tcPr>
          <w:p>
            <w:pPr>
              <w:pStyle w:val="12"/>
            </w:pPr>
            <w:r>
              <w:t>≥95％</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项目成本</w:t>
            </w:r>
          </w:p>
        </w:tc>
        <w:tc>
          <w:tcPr>
            <w:tcW w:w="2891" w:type="dxa"/>
            <w:vAlign w:val="center"/>
          </w:tcPr>
          <w:p>
            <w:pPr>
              <w:pStyle w:val="12"/>
            </w:pPr>
            <w:r>
              <w:t>项目成本</w:t>
            </w:r>
          </w:p>
        </w:tc>
        <w:tc>
          <w:tcPr>
            <w:tcW w:w="1276" w:type="dxa"/>
            <w:vAlign w:val="center"/>
          </w:tcPr>
          <w:p>
            <w:pPr>
              <w:pStyle w:val="12"/>
            </w:pPr>
            <w:r>
              <w:t>≤278万元</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保障服务水平</w:t>
            </w:r>
          </w:p>
        </w:tc>
        <w:tc>
          <w:tcPr>
            <w:tcW w:w="2891" w:type="dxa"/>
            <w:vAlign w:val="center"/>
          </w:tcPr>
          <w:p>
            <w:pPr>
              <w:pStyle w:val="12"/>
            </w:pPr>
            <w:r>
              <w:t>相关部门获取气象信息时效稳定率</w:t>
            </w:r>
          </w:p>
        </w:tc>
        <w:tc>
          <w:tcPr>
            <w:tcW w:w="1276" w:type="dxa"/>
            <w:vAlign w:val="center"/>
          </w:tcPr>
          <w:p>
            <w:pPr>
              <w:pStyle w:val="12"/>
            </w:pPr>
            <w:r>
              <w:t>≥95％</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经济效益指标</w:t>
            </w:r>
          </w:p>
        </w:tc>
        <w:tc>
          <w:tcPr>
            <w:tcW w:w="1332" w:type="dxa"/>
            <w:vAlign w:val="center"/>
          </w:tcPr>
          <w:p>
            <w:pPr>
              <w:pStyle w:val="12"/>
            </w:pPr>
            <w:r>
              <w:t>公共服务水平提升情况</w:t>
            </w:r>
          </w:p>
        </w:tc>
        <w:tc>
          <w:tcPr>
            <w:tcW w:w="2891" w:type="dxa"/>
            <w:vAlign w:val="center"/>
          </w:tcPr>
          <w:p>
            <w:pPr>
              <w:pStyle w:val="12"/>
            </w:pPr>
            <w:r>
              <w:t>气象服务水平提升情况</w:t>
            </w:r>
          </w:p>
        </w:tc>
        <w:tc>
          <w:tcPr>
            <w:tcW w:w="1276" w:type="dxa"/>
            <w:vAlign w:val="center"/>
          </w:tcPr>
          <w:p>
            <w:pPr>
              <w:pStyle w:val="12"/>
            </w:pPr>
            <w:r>
              <w:t>气象服务水平提升</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服务对象的满意度</w:t>
            </w:r>
          </w:p>
        </w:tc>
        <w:tc>
          <w:tcPr>
            <w:tcW w:w="2891" w:type="dxa"/>
            <w:vAlign w:val="center"/>
          </w:tcPr>
          <w:p>
            <w:pPr>
              <w:pStyle w:val="12"/>
            </w:pPr>
            <w:r>
              <w:t>服务对象的满意度</w:t>
            </w:r>
          </w:p>
        </w:tc>
        <w:tc>
          <w:tcPr>
            <w:tcW w:w="1276" w:type="dxa"/>
            <w:vAlign w:val="center"/>
          </w:tcPr>
          <w:p>
            <w:pPr>
              <w:pStyle w:val="12"/>
            </w:pPr>
            <w:r>
              <w:t>≥95％</w:t>
            </w:r>
          </w:p>
        </w:tc>
        <w:tc>
          <w:tcPr>
            <w:tcW w:w="1843" w:type="dxa"/>
            <w:vAlign w:val="center"/>
          </w:tcPr>
          <w:p>
            <w:pPr>
              <w:pStyle w:val="12"/>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3、2024年区域站装备运行维护保障经费绩效目标表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13660024P000017100017</w:t>
            </w:r>
          </w:p>
        </w:tc>
        <w:tc>
          <w:tcPr>
            <w:tcW w:w="1587" w:type="dxa"/>
            <w:vAlign w:val="center"/>
          </w:tcPr>
          <w:p>
            <w:pPr>
              <w:pStyle w:val="10"/>
            </w:pPr>
            <w:r>
              <w:t>项目名称</w:t>
            </w:r>
          </w:p>
        </w:tc>
        <w:tc>
          <w:tcPr>
            <w:tcW w:w="4422" w:type="dxa"/>
            <w:gridSpan w:val="3"/>
            <w:vAlign w:val="center"/>
          </w:tcPr>
          <w:p>
            <w:pPr>
              <w:pStyle w:val="12"/>
            </w:pPr>
            <w:r>
              <w:t>2024年区域站装备运行维护保障经费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236.40</w:t>
            </w:r>
          </w:p>
        </w:tc>
        <w:tc>
          <w:tcPr>
            <w:tcW w:w="1587" w:type="dxa"/>
            <w:vAlign w:val="center"/>
          </w:tcPr>
          <w:p>
            <w:pPr>
              <w:pStyle w:val="10"/>
            </w:pPr>
            <w:r>
              <w:t>其中：财政    资金</w:t>
            </w:r>
          </w:p>
        </w:tc>
        <w:tc>
          <w:tcPr>
            <w:tcW w:w="1304" w:type="dxa"/>
            <w:vAlign w:val="center"/>
          </w:tcPr>
          <w:p>
            <w:pPr>
              <w:pStyle w:val="12"/>
            </w:pPr>
            <w:r>
              <w:t>236.40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主要用于雄安新区境内国家气候观象台主辅站、常规气象观测站、应用气象观测站（不含生态水文站）维护维修等观测设备运行保障费用以及备品备件购置。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119.00</w:t>
            </w:r>
          </w:p>
        </w:tc>
        <w:tc>
          <w:tcPr>
            <w:tcW w:w="1304" w:type="dxa"/>
            <w:vAlign w:val="center"/>
          </w:tcPr>
          <w:p>
            <w:pPr>
              <w:pStyle w:val="13"/>
            </w:pPr>
            <w:r>
              <w:t>210.00</w:t>
            </w:r>
          </w:p>
        </w:tc>
        <w:tc>
          <w:tcPr>
            <w:tcW w:w="3118" w:type="dxa"/>
            <w:gridSpan w:val="2"/>
            <w:vAlign w:val="center"/>
          </w:tcPr>
          <w:p>
            <w:pPr>
              <w:pStyle w:val="13"/>
            </w:pPr>
            <w:r>
              <w:t>236.40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提升雄安新区国家气候观象台主辅站、常规气象观测站、应用气象观测站等设备维修维护能力，实现设备稳定运行，使其业务可用性、传输及时率、数据可用率达到《河北省综合气象观测设备运行质量考核办法（试行）》标准要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维护仪器数量　</w:t>
            </w:r>
          </w:p>
        </w:tc>
        <w:tc>
          <w:tcPr>
            <w:tcW w:w="2891" w:type="dxa"/>
            <w:vAlign w:val="center"/>
          </w:tcPr>
          <w:p>
            <w:pPr>
              <w:pStyle w:val="12"/>
            </w:pPr>
            <w:r>
              <w:t>本年度按期维护仪器设备数量</w:t>
            </w:r>
          </w:p>
        </w:tc>
        <w:tc>
          <w:tcPr>
            <w:tcW w:w="1276" w:type="dxa"/>
            <w:vAlign w:val="center"/>
          </w:tcPr>
          <w:p>
            <w:pPr>
              <w:pStyle w:val="12"/>
            </w:pPr>
            <w:r>
              <w:t>≥70个</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业务可用性　</w:t>
            </w:r>
          </w:p>
        </w:tc>
        <w:tc>
          <w:tcPr>
            <w:tcW w:w="2891" w:type="dxa"/>
            <w:vAlign w:val="center"/>
          </w:tcPr>
          <w:p>
            <w:pPr>
              <w:pStyle w:val="12"/>
            </w:pPr>
            <w:r>
              <w:t>全年采集到可用于正常业务及科研的数据占全年采集到的总数据的比例　　</w:t>
            </w:r>
          </w:p>
        </w:tc>
        <w:tc>
          <w:tcPr>
            <w:tcW w:w="1276" w:type="dxa"/>
            <w:vAlign w:val="center"/>
          </w:tcPr>
          <w:p>
            <w:pPr>
              <w:pStyle w:val="12"/>
            </w:pPr>
            <w:r>
              <w:t>≥90%</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平均完成维护时间　</w:t>
            </w:r>
          </w:p>
        </w:tc>
        <w:tc>
          <w:tcPr>
            <w:tcW w:w="2891" w:type="dxa"/>
            <w:vAlign w:val="center"/>
          </w:tcPr>
          <w:p>
            <w:pPr>
              <w:pStyle w:val="12"/>
            </w:pPr>
            <w:r>
              <w:t>平均完成一次设备故障维修时间　</w:t>
            </w:r>
          </w:p>
        </w:tc>
        <w:tc>
          <w:tcPr>
            <w:tcW w:w="1276" w:type="dxa"/>
            <w:vAlign w:val="center"/>
          </w:tcPr>
          <w:p>
            <w:pPr>
              <w:pStyle w:val="12"/>
            </w:pPr>
            <w:r>
              <w:t>≤6小时</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项目成本</w:t>
            </w:r>
          </w:p>
        </w:tc>
        <w:tc>
          <w:tcPr>
            <w:tcW w:w="2891" w:type="dxa"/>
            <w:vAlign w:val="center"/>
          </w:tcPr>
          <w:p>
            <w:pPr>
              <w:pStyle w:val="12"/>
            </w:pPr>
            <w:r>
              <w:t>项目成本</w:t>
            </w:r>
          </w:p>
        </w:tc>
        <w:tc>
          <w:tcPr>
            <w:tcW w:w="1276" w:type="dxa"/>
            <w:vAlign w:val="center"/>
          </w:tcPr>
          <w:p>
            <w:pPr>
              <w:pStyle w:val="12"/>
            </w:pPr>
            <w:r>
              <w:t>≤236.4万元</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业务保障能力提升情况</w:t>
            </w:r>
          </w:p>
        </w:tc>
        <w:tc>
          <w:tcPr>
            <w:tcW w:w="2891" w:type="dxa"/>
            <w:vAlign w:val="center"/>
          </w:tcPr>
          <w:p>
            <w:pPr>
              <w:pStyle w:val="12"/>
            </w:pPr>
            <w:r>
              <w:t>业务保障能力提升情况</w:t>
            </w:r>
          </w:p>
        </w:tc>
        <w:tc>
          <w:tcPr>
            <w:tcW w:w="1276" w:type="dxa"/>
            <w:vAlign w:val="center"/>
          </w:tcPr>
          <w:p>
            <w:pPr>
              <w:pStyle w:val="12"/>
            </w:pPr>
            <w:r>
              <w:t>提升雄安新区国家气候观象台主辅站、常规气象观测站、应用气象观测站等设备维修维护能力，缩减设备维护维修时间，提高维护维修效率</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项目实施的效果</w:t>
            </w:r>
          </w:p>
        </w:tc>
        <w:tc>
          <w:tcPr>
            <w:tcW w:w="2891" w:type="dxa"/>
            <w:vAlign w:val="center"/>
          </w:tcPr>
          <w:p>
            <w:pPr>
              <w:pStyle w:val="12"/>
            </w:pPr>
            <w:r>
              <w:t>设备业务可用率提升明显</w:t>
            </w:r>
          </w:p>
        </w:tc>
        <w:tc>
          <w:tcPr>
            <w:tcW w:w="1276" w:type="dxa"/>
            <w:vAlign w:val="center"/>
          </w:tcPr>
          <w:p>
            <w:pPr>
              <w:pStyle w:val="12"/>
            </w:pPr>
            <w:r>
              <w:t>≥92%</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服务对象的满意度</w:t>
            </w:r>
          </w:p>
        </w:tc>
        <w:tc>
          <w:tcPr>
            <w:tcW w:w="2891" w:type="dxa"/>
            <w:vAlign w:val="center"/>
          </w:tcPr>
          <w:p>
            <w:pPr>
              <w:pStyle w:val="12"/>
            </w:pPr>
            <w:r>
              <w:t>服务对象的满意度</w:t>
            </w:r>
          </w:p>
        </w:tc>
        <w:tc>
          <w:tcPr>
            <w:tcW w:w="1276" w:type="dxa"/>
            <w:vAlign w:val="center"/>
          </w:tcPr>
          <w:p>
            <w:pPr>
              <w:pStyle w:val="12"/>
            </w:pPr>
            <w:r>
              <w:t>≥95%</w:t>
            </w:r>
          </w:p>
        </w:tc>
        <w:tc>
          <w:tcPr>
            <w:tcW w:w="1843" w:type="dxa"/>
            <w:vAlign w:val="center"/>
          </w:tcPr>
          <w:p>
            <w:pPr>
              <w:pStyle w:val="12"/>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4、2024年生态监测系统运行维护保障经费绩效目标表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13660024P00001810001W</w:t>
            </w:r>
          </w:p>
        </w:tc>
        <w:tc>
          <w:tcPr>
            <w:tcW w:w="1587" w:type="dxa"/>
            <w:vAlign w:val="center"/>
          </w:tcPr>
          <w:p>
            <w:pPr>
              <w:pStyle w:val="10"/>
            </w:pPr>
            <w:r>
              <w:t>项目名称</w:t>
            </w:r>
          </w:p>
        </w:tc>
        <w:tc>
          <w:tcPr>
            <w:tcW w:w="4422" w:type="dxa"/>
            <w:gridSpan w:val="3"/>
            <w:vAlign w:val="center"/>
          </w:tcPr>
          <w:p>
            <w:pPr>
              <w:pStyle w:val="12"/>
            </w:pPr>
            <w:r>
              <w:t>2024年生态监测系统运行维护保障经费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100.00</w:t>
            </w:r>
          </w:p>
        </w:tc>
        <w:tc>
          <w:tcPr>
            <w:tcW w:w="1587" w:type="dxa"/>
            <w:vAlign w:val="center"/>
          </w:tcPr>
          <w:p>
            <w:pPr>
              <w:pStyle w:val="10"/>
            </w:pPr>
            <w:r>
              <w:t>其中：财政    资金</w:t>
            </w:r>
          </w:p>
        </w:tc>
        <w:tc>
          <w:tcPr>
            <w:tcW w:w="1304" w:type="dxa"/>
            <w:vAlign w:val="center"/>
          </w:tcPr>
          <w:p>
            <w:pPr>
              <w:pStyle w:val="12"/>
            </w:pPr>
            <w:r>
              <w:t>100.00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主要用于雄安新区境内生态水文站、通量站维护维修等观测设备运行保障。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 xml:space="preserve"> </w:t>
            </w:r>
          </w:p>
        </w:tc>
        <w:tc>
          <w:tcPr>
            <w:tcW w:w="1304" w:type="dxa"/>
            <w:vAlign w:val="center"/>
          </w:tcPr>
          <w:p>
            <w:pPr>
              <w:pStyle w:val="13"/>
            </w:pPr>
            <w:r>
              <w:t xml:space="preserve"> </w:t>
            </w:r>
          </w:p>
        </w:tc>
        <w:tc>
          <w:tcPr>
            <w:tcW w:w="3118" w:type="dxa"/>
            <w:gridSpan w:val="2"/>
            <w:vAlign w:val="center"/>
          </w:tcPr>
          <w:p>
            <w:pPr>
              <w:pStyle w:val="13"/>
            </w:pPr>
            <w:r>
              <w:t>100.00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1.实现雄安新区境内生态水文站、通量站等观测设备稳定运行，提升雄安新区白洋淀生态、水文、气象观测要监测能力，为白洋淀生态修复提供支撑保障。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建设升级站点数量</w:t>
            </w:r>
          </w:p>
        </w:tc>
        <w:tc>
          <w:tcPr>
            <w:tcW w:w="2891" w:type="dxa"/>
            <w:vAlign w:val="center"/>
          </w:tcPr>
          <w:p>
            <w:pPr>
              <w:pStyle w:val="12"/>
            </w:pPr>
            <w:r>
              <w:t>本年度维护站点数量</w:t>
            </w:r>
          </w:p>
        </w:tc>
        <w:tc>
          <w:tcPr>
            <w:tcW w:w="1276" w:type="dxa"/>
            <w:vAlign w:val="center"/>
          </w:tcPr>
          <w:p>
            <w:pPr>
              <w:pStyle w:val="12"/>
            </w:pPr>
            <w:r>
              <w:t>≥29个</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业务可用性</w:t>
            </w:r>
          </w:p>
        </w:tc>
        <w:tc>
          <w:tcPr>
            <w:tcW w:w="2891" w:type="dxa"/>
            <w:vAlign w:val="center"/>
          </w:tcPr>
          <w:p>
            <w:pPr>
              <w:pStyle w:val="12"/>
            </w:pPr>
            <w:r>
              <w:t>全年采集到可用于正常业务及科研的数据占全年采集到的的总数据的比例　</w:t>
            </w:r>
          </w:p>
        </w:tc>
        <w:tc>
          <w:tcPr>
            <w:tcW w:w="1276" w:type="dxa"/>
            <w:vAlign w:val="center"/>
          </w:tcPr>
          <w:p>
            <w:pPr>
              <w:pStyle w:val="12"/>
            </w:pPr>
            <w:r>
              <w:t>≥90%</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平均完成维修时间　</w:t>
            </w:r>
          </w:p>
        </w:tc>
        <w:tc>
          <w:tcPr>
            <w:tcW w:w="2891" w:type="dxa"/>
            <w:vAlign w:val="center"/>
          </w:tcPr>
          <w:p>
            <w:pPr>
              <w:pStyle w:val="12"/>
            </w:pPr>
            <w:r>
              <w:t>平均完成一次设备故障维修时间</w:t>
            </w:r>
          </w:p>
        </w:tc>
        <w:tc>
          <w:tcPr>
            <w:tcW w:w="1276" w:type="dxa"/>
            <w:vAlign w:val="center"/>
          </w:tcPr>
          <w:p>
            <w:pPr>
              <w:pStyle w:val="12"/>
            </w:pPr>
            <w:r>
              <w:t>≤6小时</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节约成本</w:t>
            </w:r>
          </w:p>
        </w:tc>
        <w:tc>
          <w:tcPr>
            <w:tcW w:w="2891" w:type="dxa"/>
            <w:vAlign w:val="center"/>
          </w:tcPr>
          <w:p>
            <w:pPr>
              <w:pStyle w:val="12"/>
            </w:pPr>
            <w:r>
              <w:t>节约项目成本，项目支出不高于项目预算</w:t>
            </w:r>
          </w:p>
        </w:tc>
        <w:tc>
          <w:tcPr>
            <w:tcW w:w="1276" w:type="dxa"/>
            <w:vAlign w:val="center"/>
          </w:tcPr>
          <w:p>
            <w:pPr>
              <w:pStyle w:val="12"/>
            </w:pPr>
            <w:r>
              <w:t>≤100万元</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业务保障能力提升情况</w:t>
            </w:r>
          </w:p>
        </w:tc>
        <w:tc>
          <w:tcPr>
            <w:tcW w:w="2891" w:type="dxa"/>
            <w:vAlign w:val="center"/>
          </w:tcPr>
          <w:p>
            <w:pPr>
              <w:pStyle w:val="12"/>
            </w:pPr>
            <w:r>
              <w:t>业务保障能力提升情况</w:t>
            </w:r>
          </w:p>
        </w:tc>
        <w:tc>
          <w:tcPr>
            <w:tcW w:w="1276" w:type="dxa"/>
            <w:vAlign w:val="center"/>
          </w:tcPr>
          <w:p>
            <w:pPr>
              <w:pStyle w:val="12"/>
            </w:pPr>
            <w:r>
              <w:t>提升雄安新区白洋淀生态、水文、气象观测要监测能力，为白洋淀修复提供更多保障</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项目实施的效果</w:t>
            </w:r>
          </w:p>
        </w:tc>
        <w:tc>
          <w:tcPr>
            <w:tcW w:w="2891" w:type="dxa"/>
            <w:vAlign w:val="center"/>
          </w:tcPr>
          <w:p>
            <w:pPr>
              <w:pStyle w:val="12"/>
            </w:pPr>
            <w:r>
              <w:t>数据可用率达到业务可用标准</w:t>
            </w:r>
          </w:p>
        </w:tc>
        <w:tc>
          <w:tcPr>
            <w:tcW w:w="1276" w:type="dxa"/>
            <w:vAlign w:val="center"/>
          </w:tcPr>
          <w:p>
            <w:pPr>
              <w:pStyle w:val="12"/>
            </w:pPr>
            <w:r>
              <w:t>≥92%</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数据使用人员满意度</w:t>
            </w:r>
          </w:p>
        </w:tc>
        <w:tc>
          <w:tcPr>
            <w:tcW w:w="2891" w:type="dxa"/>
            <w:vAlign w:val="center"/>
          </w:tcPr>
          <w:p>
            <w:pPr>
              <w:pStyle w:val="12"/>
            </w:pPr>
            <w:r>
              <w:t>使用生态水文气象监测站数据开展气象服务人员对数据的满意度</w:t>
            </w:r>
          </w:p>
        </w:tc>
        <w:tc>
          <w:tcPr>
            <w:tcW w:w="1276" w:type="dxa"/>
            <w:vAlign w:val="center"/>
          </w:tcPr>
          <w:p>
            <w:pPr>
              <w:pStyle w:val="12"/>
            </w:pPr>
            <w:r>
              <w:t>≥95%</w:t>
            </w:r>
          </w:p>
        </w:tc>
        <w:tc>
          <w:tcPr>
            <w:tcW w:w="1843" w:type="dxa"/>
            <w:vAlign w:val="center"/>
          </w:tcPr>
          <w:p>
            <w:pPr>
              <w:pStyle w:val="12"/>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5、2024年网络设备社会化运维服务费绩效目标表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13660024P00002010001N</w:t>
            </w:r>
          </w:p>
        </w:tc>
        <w:tc>
          <w:tcPr>
            <w:tcW w:w="1587" w:type="dxa"/>
            <w:vAlign w:val="center"/>
          </w:tcPr>
          <w:p>
            <w:pPr>
              <w:pStyle w:val="10"/>
            </w:pPr>
            <w:r>
              <w:t>项目名称</w:t>
            </w:r>
          </w:p>
        </w:tc>
        <w:tc>
          <w:tcPr>
            <w:tcW w:w="4422" w:type="dxa"/>
            <w:gridSpan w:val="3"/>
            <w:vAlign w:val="center"/>
          </w:tcPr>
          <w:p>
            <w:pPr>
              <w:pStyle w:val="12"/>
            </w:pPr>
            <w:r>
              <w:t>2024年网络设备社会化运维服务费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33.00</w:t>
            </w:r>
          </w:p>
        </w:tc>
        <w:tc>
          <w:tcPr>
            <w:tcW w:w="1587" w:type="dxa"/>
            <w:vAlign w:val="center"/>
          </w:tcPr>
          <w:p>
            <w:pPr>
              <w:pStyle w:val="10"/>
            </w:pPr>
            <w:r>
              <w:t>其中：财政    资金</w:t>
            </w:r>
          </w:p>
        </w:tc>
        <w:tc>
          <w:tcPr>
            <w:tcW w:w="1304" w:type="dxa"/>
            <w:vAlign w:val="center"/>
          </w:tcPr>
          <w:p>
            <w:pPr>
              <w:pStyle w:val="12"/>
            </w:pPr>
            <w:r>
              <w:t>33.00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主要用于网络设备社会化运维服务。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10.00</w:t>
            </w:r>
          </w:p>
        </w:tc>
        <w:tc>
          <w:tcPr>
            <w:tcW w:w="1304" w:type="dxa"/>
            <w:vAlign w:val="center"/>
          </w:tcPr>
          <w:p>
            <w:pPr>
              <w:pStyle w:val="13"/>
            </w:pPr>
            <w:r>
              <w:t>30.00</w:t>
            </w:r>
          </w:p>
        </w:tc>
        <w:tc>
          <w:tcPr>
            <w:tcW w:w="3118" w:type="dxa"/>
            <w:gridSpan w:val="2"/>
            <w:vAlign w:val="center"/>
          </w:tcPr>
          <w:p>
            <w:pPr>
              <w:pStyle w:val="13"/>
            </w:pPr>
            <w:r>
              <w:t>33.00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保障“雄安新区生态水文气象系统”、“雄安新区气象灾害防御决策支撑平台”、“雄安新区精细化短时强天气监测预警系统”等系统稳定运行，提升网络风险排查、网络安全事件应急处置、网络故障应急抢修、网络环境运行监控等能力，满足新区监测精密、预报精准、服务精细的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各种运行监控系统日常维护数量</w:t>
            </w:r>
          </w:p>
        </w:tc>
        <w:tc>
          <w:tcPr>
            <w:tcW w:w="2891" w:type="dxa"/>
            <w:vAlign w:val="center"/>
          </w:tcPr>
          <w:p>
            <w:pPr>
              <w:pStyle w:val="12"/>
            </w:pPr>
            <w:r>
              <w:t>本年度维护网络设备的数量　</w:t>
            </w:r>
          </w:p>
        </w:tc>
        <w:tc>
          <w:tcPr>
            <w:tcW w:w="1276" w:type="dxa"/>
            <w:vAlign w:val="center"/>
          </w:tcPr>
          <w:p>
            <w:pPr>
              <w:pStyle w:val="12"/>
            </w:pPr>
            <w:r>
              <w:t>≥100个</w:t>
            </w:r>
          </w:p>
        </w:tc>
        <w:tc>
          <w:tcPr>
            <w:tcW w:w="1843" w:type="dxa"/>
            <w:vAlign w:val="center"/>
          </w:tcPr>
          <w:p>
            <w:pPr>
              <w:pStyle w:val="12"/>
            </w:pPr>
            <w:r>
              <w:t>计划目标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网络运维完好率</w:t>
            </w:r>
          </w:p>
        </w:tc>
        <w:tc>
          <w:tcPr>
            <w:tcW w:w="2891" w:type="dxa"/>
            <w:vAlign w:val="center"/>
          </w:tcPr>
          <w:p>
            <w:pPr>
              <w:pStyle w:val="12"/>
            </w:pPr>
            <w:r>
              <w:t>网络正常运行占业务所需时间的比例　</w:t>
            </w:r>
          </w:p>
        </w:tc>
        <w:tc>
          <w:tcPr>
            <w:tcW w:w="1276" w:type="dxa"/>
            <w:vAlign w:val="center"/>
          </w:tcPr>
          <w:p>
            <w:pPr>
              <w:pStyle w:val="12"/>
            </w:pPr>
            <w:r>
              <w:t>≥90%</w:t>
            </w:r>
          </w:p>
        </w:tc>
        <w:tc>
          <w:tcPr>
            <w:tcW w:w="1843" w:type="dxa"/>
            <w:vAlign w:val="center"/>
          </w:tcPr>
          <w:p>
            <w:pPr>
              <w:pStyle w:val="12"/>
            </w:pPr>
            <w:r>
              <w:t>计划目标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项目服务时间的控制　</w:t>
            </w:r>
          </w:p>
        </w:tc>
        <w:tc>
          <w:tcPr>
            <w:tcW w:w="2891" w:type="dxa"/>
            <w:vAlign w:val="center"/>
          </w:tcPr>
          <w:p>
            <w:pPr>
              <w:pStyle w:val="12"/>
            </w:pPr>
            <w:r>
              <w:t>项目实施的时限　</w:t>
            </w:r>
          </w:p>
        </w:tc>
        <w:tc>
          <w:tcPr>
            <w:tcW w:w="1276" w:type="dxa"/>
            <w:vAlign w:val="center"/>
          </w:tcPr>
          <w:p>
            <w:pPr>
              <w:pStyle w:val="12"/>
            </w:pPr>
            <w:r>
              <w:t>≤1年</w:t>
            </w:r>
          </w:p>
        </w:tc>
        <w:tc>
          <w:tcPr>
            <w:tcW w:w="1843" w:type="dxa"/>
            <w:vAlign w:val="center"/>
          </w:tcPr>
          <w:p>
            <w:pPr>
              <w:pStyle w:val="12"/>
            </w:pPr>
            <w:r>
              <w:t>计划目标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节约成本　</w:t>
            </w:r>
          </w:p>
        </w:tc>
        <w:tc>
          <w:tcPr>
            <w:tcW w:w="2891" w:type="dxa"/>
            <w:vAlign w:val="center"/>
          </w:tcPr>
          <w:p>
            <w:pPr>
              <w:pStyle w:val="12"/>
            </w:pPr>
            <w:r>
              <w:t>节约项目成本，项目支出不高于项目预算　</w:t>
            </w:r>
          </w:p>
        </w:tc>
        <w:tc>
          <w:tcPr>
            <w:tcW w:w="1276" w:type="dxa"/>
            <w:vAlign w:val="center"/>
          </w:tcPr>
          <w:p>
            <w:pPr>
              <w:pStyle w:val="12"/>
            </w:pPr>
            <w:r>
              <w:t>≤33万元</w:t>
            </w:r>
          </w:p>
        </w:tc>
        <w:tc>
          <w:tcPr>
            <w:tcW w:w="1843" w:type="dxa"/>
            <w:vAlign w:val="center"/>
          </w:tcPr>
          <w:p>
            <w:pPr>
              <w:pStyle w:val="12"/>
            </w:pPr>
            <w:r>
              <w:t>计划目标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业务保障能力提升情况</w:t>
            </w:r>
          </w:p>
        </w:tc>
        <w:tc>
          <w:tcPr>
            <w:tcW w:w="2891" w:type="dxa"/>
            <w:vAlign w:val="center"/>
          </w:tcPr>
          <w:p>
            <w:pPr>
              <w:pStyle w:val="12"/>
            </w:pPr>
            <w:r>
              <w:t>业务保障能力提升情况</w:t>
            </w:r>
          </w:p>
        </w:tc>
        <w:tc>
          <w:tcPr>
            <w:tcW w:w="1276" w:type="dxa"/>
            <w:vAlign w:val="center"/>
          </w:tcPr>
          <w:p>
            <w:pPr>
              <w:pStyle w:val="12"/>
            </w:pPr>
            <w:r>
              <w:t>保障网络系统升级优化，维持网络系统正常运行</w:t>
            </w:r>
          </w:p>
        </w:tc>
        <w:tc>
          <w:tcPr>
            <w:tcW w:w="1843" w:type="dxa"/>
            <w:vAlign w:val="center"/>
          </w:tcPr>
          <w:p>
            <w:pPr>
              <w:pStyle w:val="12"/>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保障业务工作情况</w:t>
            </w:r>
          </w:p>
        </w:tc>
        <w:tc>
          <w:tcPr>
            <w:tcW w:w="2891" w:type="dxa"/>
            <w:vAlign w:val="center"/>
          </w:tcPr>
          <w:p>
            <w:pPr>
              <w:pStyle w:val="12"/>
            </w:pPr>
            <w:r>
              <w:t>保障业务工作情况</w:t>
            </w:r>
          </w:p>
        </w:tc>
        <w:tc>
          <w:tcPr>
            <w:tcW w:w="1276" w:type="dxa"/>
            <w:vAlign w:val="center"/>
          </w:tcPr>
          <w:p>
            <w:pPr>
              <w:pStyle w:val="12"/>
            </w:pPr>
            <w:r>
              <w:t>保障业务系统正常开展</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业务人员满意率</w:t>
            </w:r>
          </w:p>
        </w:tc>
        <w:tc>
          <w:tcPr>
            <w:tcW w:w="2891" w:type="dxa"/>
            <w:vAlign w:val="center"/>
          </w:tcPr>
          <w:p>
            <w:pPr>
              <w:pStyle w:val="12"/>
            </w:pPr>
            <w:r>
              <w:t>业务人员满意率</w:t>
            </w:r>
          </w:p>
        </w:tc>
        <w:tc>
          <w:tcPr>
            <w:tcW w:w="1276" w:type="dxa"/>
            <w:vAlign w:val="center"/>
          </w:tcPr>
          <w:p>
            <w:pPr>
              <w:pStyle w:val="12"/>
            </w:pPr>
            <w:r>
              <w:t>≥95%</w:t>
            </w:r>
          </w:p>
        </w:tc>
        <w:tc>
          <w:tcPr>
            <w:tcW w:w="1843" w:type="dxa"/>
            <w:vAlign w:val="center"/>
          </w:tcPr>
          <w:p>
            <w:pPr>
              <w:pStyle w:val="12"/>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6、2024年雄安新区重大气象灾害监测预警中心项目绩效目标表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13660024P00001510001U</w:t>
            </w:r>
          </w:p>
        </w:tc>
        <w:tc>
          <w:tcPr>
            <w:tcW w:w="1587" w:type="dxa"/>
            <w:vAlign w:val="center"/>
          </w:tcPr>
          <w:p>
            <w:pPr>
              <w:pStyle w:val="10"/>
            </w:pPr>
            <w:r>
              <w:t>项目名称</w:t>
            </w:r>
          </w:p>
        </w:tc>
        <w:tc>
          <w:tcPr>
            <w:tcW w:w="4422" w:type="dxa"/>
            <w:gridSpan w:val="3"/>
            <w:vAlign w:val="center"/>
          </w:tcPr>
          <w:p>
            <w:pPr>
              <w:pStyle w:val="12"/>
            </w:pPr>
            <w:r>
              <w:t>2024年雄安新区重大气象灾害监测预警中心项目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3484.90</w:t>
            </w:r>
          </w:p>
        </w:tc>
        <w:tc>
          <w:tcPr>
            <w:tcW w:w="1587" w:type="dxa"/>
            <w:vAlign w:val="center"/>
          </w:tcPr>
          <w:p>
            <w:pPr>
              <w:pStyle w:val="10"/>
            </w:pPr>
            <w:r>
              <w:t>其中：财政    资金</w:t>
            </w:r>
          </w:p>
        </w:tc>
        <w:tc>
          <w:tcPr>
            <w:tcW w:w="1304" w:type="dxa"/>
            <w:vAlign w:val="center"/>
          </w:tcPr>
          <w:p>
            <w:pPr>
              <w:pStyle w:val="12"/>
            </w:pPr>
            <w:r>
              <w:t>3484.90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2024年雄安新区重大气象灾害监测预警中心项目预算金额3484.90万元，其中：工程建设费3004.06万元、工程建设其他费480.84万元。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2000.00</w:t>
            </w:r>
          </w:p>
        </w:tc>
        <w:tc>
          <w:tcPr>
            <w:tcW w:w="1304" w:type="dxa"/>
            <w:vAlign w:val="center"/>
          </w:tcPr>
          <w:p>
            <w:pPr>
              <w:pStyle w:val="13"/>
            </w:pPr>
            <w:r>
              <w:t>3000.00</w:t>
            </w:r>
          </w:p>
        </w:tc>
        <w:tc>
          <w:tcPr>
            <w:tcW w:w="3118" w:type="dxa"/>
            <w:gridSpan w:val="2"/>
            <w:vAlign w:val="center"/>
          </w:tcPr>
          <w:p>
            <w:pPr>
              <w:pStyle w:val="13"/>
            </w:pPr>
            <w:r>
              <w:t>3484.90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针对雄安新区建设气象服务保障需求和新区气象部门业务科研需求，建设国内一流的气象业务用房，打造高标准、高质量的全国示范气象灾害监测预警中心；满足雄安新区绿色智慧新城、优质公共服务、优美生态环境对气象防灾减灾提出的新需求，助力新区“全国智慧气象示范区、绿色生态气象保障先行区、气象科技创新引领区、国家级气象科技创新高地和高质量发展的全国样板”建设取得突破性进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完成项目数量</w:t>
            </w:r>
          </w:p>
        </w:tc>
        <w:tc>
          <w:tcPr>
            <w:tcW w:w="2891" w:type="dxa"/>
            <w:vAlign w:val="center"/>
          </w:tcPr>
          <w:p>
            <w:pPr>
              <w:pStyle w:val="12"/>
            </w:pPr>
            <w:r>
              <w:t>完成项目数量</w:t>
            </w:r>
          </w:p>
        </w:tc>
        <w:tc>
          <w:tcPr>
            <w:tcW w:w="1276" w:type="dxa"/>
            <w:vAlign w:val="center"/>
          </w:tcPr>
          <w:p>
            <w:pPr>
              <w:pStyle w:val="12"/>
            </w:pPr>
            <w:r>
              <w:t>1个</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工程质量</w:t>
            </w:r>
          </w:p>
        </w:tc>
        <w:tc>
          <w:tcPr>
            <w:tcW w:w="2891" w:type="dxa"/>
            <w:vAlign w:val="center"/>
          </w:tcPr>
          <w:p>
            <w:pPr>
              <w:pStyle w:val="12"/>
            </w:pPr>
            <w:r>
              <w:t>工程质量</w:t>
            </w:r>
          </w:p>
        </w:tc>
        <w:tc>
          <w:tcPr>
            <w:tcW w:w="1276" w:type="dxa"/>
            <w:vAlign w:val="center"/>
          </w:tcPr>
          <w:p>
            <w:pPr>
              <w:pStyle w:val="12"/>
            </w:pPr>
            <w:r>
              <w:t>≥95%</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项目按时完成率</w:t>
            </w:r>
          </w:p>
        </w:tc>
        <w:tc>
          <w:tcPr>
            <w:tcW w:w="2891" w:type="dxa"/>
            <w:vAlign w:val="center"/>
          </w:tcPr>
          <w:p>
            <w:pPr>
              <w:pStyle w:val="12"/>
            </w:pPr>
            <w:r>
              <w:t>项目按时完成率</w:t>
            </w:r>
          </w:p>
        </w:tc>
        <w:tc>
          <w:tcPr>
            <w:tcW w:w="1276" w:type="dxa"/>
            <w:vAlign w:val="center"/>
          </w:tcPr>
          <w:p>
            <w:pPr>
              <w:pStyle w:val="12"/>
            </w:pPr>
            <w:r>
              <w:t>≥95%</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项目实际成本</w:t>
            </w:r>
          </w:p>
        </w:tc>
        <w:tc>
          <w:tcPr>
            <w:tcW w:w="2891" w:type="dxa"/>
            <w:vAlign w:val="center"/>
          </w:tcPr>
          <w:p>
            <w:pPr>
              <w:pStyle w:val="12"/>
            </w:pPr>
            <w:r>
              <w:t>项目实际成本</w:t>
            </w:r>
          </w:p>
        </w:tc>
        <w:tc>
          <w:tcPr>
            <w:tcW w:w="1276" w:type="dxa"/>
            <w:vAlign w:val="center"/>
          </w:tcPr>
          <w:p>
            <w:pPr>
              <w:pStyle w:val="12"/>
            </w:pPr>
            <w:r>
              <w:t>项目成本在概算批复内</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项目工程完成情况</w:t>
            </w:r>
          </w:p>
        </w:tc>
        <w:tc>
          <w:tcPr>
            <w:tcW w:w="2891" w:type="dxa"/>
            <w:vAlign w:val="center"/>
          </w:tcPr>
          <w:p>
            <w:pPr>
              <w:pStyle w:val="12"/>
            </w:pPr>
            <w:r>
              <w:t>项目工程完成情况</w:t>
            </w:r>
          </w:p>
        </w:tc>
        <w:tc>
          <w:tcPr>
            <w:tcW w:w="1276" w:type="dxa"/>
            <w:vAlign w:val="center"/>
          </w:tcPr>
          <w:p>
            <w:pPr>
              <w:pStyle w:val="12"/>
            </w:pPr>
            <w:r>
              <w:t>按时交付项目</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建设工程质量提高</w:t>
            </w:r>
          </w:p>
        </w:tc>
        <w:tc>
          <w:tcPr>
            <w:tcW w:w="2891" w:type="dxa"/>
            <w:vAlign w:val="center"/>
          </w:tcPr>
          <w:p>
            <w:pPr>
              <w:pStyle w:val="12"/>
            </w:pPr>
            <w:r>
              <w:t>建设工程质量符合国家标准</w:t>
            </w:r>
          </w:p>
        </w:tc>
        <w:tc>
          <w:tcPr>
            <w:tcW w:w="1276" w:type="dxa"/>
            <w:vAlign w:val="center"/>
          </w:tcPr>
          <w:p>
            <w:pPr>
              <w:pStyle w:val="12"/>
            </w:pPr>
            <w:r>
              <w:t>建设工程质量符合国家标准</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受众投诉率</w:t>
            </w:r>
          </w:p>
        </w:tc>
        <w:tc>
          <w:tcPr>
            <w:tcW w:w="2891" w:type="dxa"/>
            <w:vAlign w:val="center"/>
          </w:tcPr>
          <w:p>
            <w:pPr>
              <w:pStyle w:val="12"/>
            </w:pPr>
            <w:r>
              <w:t>受众投诉率</w:t>
            </w:r>
          </w:p>
        </w:tc>
        <w:tc>
          <w:tcPr>
            <w:tcW w:w="1276" w:type="dxa"/>
            <w:vAlign w:val="center"/>
          </w:tcPr>
          <w:p>
            <w:pPr>
              <w:pStyle w:val="12"/>
            </w:pPr>
            <w:r>
              <w:t>≤5%</w:t>
            </w:r>
          </w:p>
        </w:tc>
        <w:tc>
          <w:tcPr>
            <w:tcW w:w="1843" w:type="dxa"/>
            <w:vAlign w:val="center"/>
          </w:tcPr>
          <w:p>
            <w:pPr>
              <w:pStyle w:val="12"/>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7、2024年阵列天气雷达运行维护经费绩效目标表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13660024P00001910001J</w:t>
            </w:r>
          </w:p>
        </w:tc>
        <w:tc>
          <w:tcPr>
            <w:tcW w:w="1587" w:type="dxa"/>
            <w:vAlign w:val="center"/>
          </w:tcPr>
          <w:p>
            <w:pPr>
              <w:pStyle w:val="10"/>
            </w:pPr>
            <w:r>
              <w:t>项目名称</w:t>
            </w:r>
          </w:p>
        </w:tc>
        <w:tc>
          <w:tcPr>
            <w:tcW w:w="4422" w:type="dxa"/>
            <w:gridSpan w:val="3"/>
            <w:vAlign w:val="center"/>
          </w:tcPr>
          <w:p>
            <w:pPr>
              <w:pStyle w:val="12"/>
            </w:pPr>
            <w:r>
              <w:t>2024年阵列天气雷达运行维护经费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87.00</w:t>
            </w:r>
          </w:p>
        </w:tc>
        <w:tc>
          <w:tcPr>
            <w:tcW w:w="1587" w:type="dxa"/>
            <w:vAlign w:val="center"/>
          </w:tcPr>
          <w:p>
            <w:pPr>
              <w:pStyle w:val="10"/>
            </w:pPr>
            <w:r>
              <w:t>其中：财政    资金</w:t>
            </w:r>
          </w:p>
        </w:tc>
        <w:tc>
          <w:tcPr>
            <w:tcW w:w="1304" w:type="dxa"/>
            <w:vAlign w:val="center"/>
          </w:tcPr>
          <w:p>
            <w:pPr>
              <w:pStyle w:val="12"/>
            </w:pPr>
            <w:r>
              <w:t>87.00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主要用于雄安新区3部阵列天气雷达2024年度运行维护。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40.00</w:t>
            </w:r>
          </w:p>
        </w:tc>
        <w:tc>
          <w:tcPr>
            <w:tcW w:w="1304" w:type="dxa"/>
            <w:vAlign w:val="center"/>
          </w:tcPr>
          <w:p>
            <w:pPr>
              <w:pStyle w:val="13"/>
            </w:pPr>
            <w:r>
              <w:t>87.00</w:t>
            </w:r>
          </w:p>
        </w:tc>
        <w:tc>
          <w:tcPr>
            <w:tcW w:w="3118" w:type="dxa"/>
            <w:gridSpan w:val="2"/>
            <w:vAlign w:val="center"/>
          </w:tcPr>
          <w:p>
            <w:pPr>
              <w:pStyle w:val="13"/>
            </w:pPr>
            <w:r>
              <w:t>87.00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1.实现雄安新区阵列天气雷达设备稳定运行，用于短时强降水、大风、冰雹等中小尺度灾害性天气监测预警，增强防汛抗灾支撑保障能力。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维护仪器数量　</w:t>
            </w:r>
          </w:p>
        </w:tc>
        <w:tc>
          <w:tcPr>
            <w:tcW w:w="2891" w:type="dxa"/>
            <w:vAlign w:val="center"/>
          </w:tcPr>
          <w:p>
            <w:pPr>
              <w:pStyle w:val="12"/>
            </w:pPr>
            <w:r>
              <w:t>本年度按期维护仪器设备数量</w:t>
            </w:r>
          </w:p>
        </w:tc>
        <w:tc>
          <w:tcPr>
            <w:tcW w:w="1276" w:type="dxa"/>
            <w:vAlign w:val="center"/>
          </w:tcPr>
          <w:p>
            <w:pPr>
              <w:pStyle w:val="12"/>
            </w:pPr>
            <w:r>
              <w:t>≥3个</w:t>
            </w:r>
          </w:p>
        </w:tc>
        <w:tc>
          <w:tcPr>
            <w:tcW w:w="1843" w:type="dxa"/>
            <w:vAlign w:val="center"/>
          </w:tcPr>
          <w:p>
            <w:pPr>
              <w:pStyle w:val="12"/>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业务可用性　</w:t>
            </w:r>
          </w:p>
        </w:tc>
        <w:tc>
          <w:tcPr>
            <w:tcW w:w="2891" w:type="dxa"/>
            <w:vAlign w:val="center"/>
          </w:tcPr>
          <w:p>
            <w:pPr>
              <w:pStyle w:val="12"/>
            </w:pPr>
            <w:r>
              <w:t>全年采集到可用于正常业务及科研的数据占全年采集到的总数据的比例　　</w:t>
            </w:r>
          </w:p>
        </w:tc>
        <w:tc>
          <w:tcPr>
            <w:tcW w:w="1276" w:type="dxa"/>
            <w:vAlign w:val="center"/>
          </w:tcPr>
          <w:p>
            <w:pPr>
              <w:pStyle w:val="12"/>
            </w:pPr>
            <w:r>
              <w:t>≥90％</w:t>
            </w:r>
          </w:p>
        </w:tc>
        <w:tc>
          <w:tcPr>
            <w:tcW w:w="1843" w:type="dxa"/>
            <w:vAlign w:val="center"/>
          </w:tcPr>
          <w:p>
            <w:pPr>
              <w:pStyle w:val="12"/>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平均完成维护时间　</w:t>
            </w:r>
          </w:p>
        </w:tc>
        <w:tc>
          <w:tcPr>
            <w:tcW w:w="2891" w:type="dxa"/>
            <w:vAlign w:val="center"/>
          </w:tcPr>
          <w:p>
            <w:pPr>
              <w:pStyle w:val="12"/>
            </w:pPr>
            <w:r>
              <w:t>平均完成一次设备故障维修时间　</w:t>
            </w:r>
          </w:p>
        </w:tc>
        <w:tc>
          <w:tcPr>
            <w:tcW w:w="1276" w:type="dxa"/>
            <w:vAlign w:val="center"/>
          </w:tcPr>
          <w:p>
            <w:pPr>
              <w:pStyle w:val="12"/>
            </w:pPr>
            <w:r>
              <w:t>≤6小时</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节约成本</w:t>
            </w:r>
          </w:p>
        </w:tc>
        <w:tc>
          <w:tcPr>
            <w:tcW w:w="2891" w:type="dxa"/>
            <w:vAlign w:val="center"/>
          </w:tcPr>
          <w:p>
            <w:pPr>
              <w:pStyle w:val="12"/>
            </w:pPr>
            <w:r>
              <w:t>节约项目成本，项目支出不高于项目预算</w:t>
            </w:r>
          </w:p>
        </w:tc>
        <w:tc>
          <w:tcPr>
            <w:tcW w:w="1276" w:type="dxa"/>
            <w:vAlign w:val="center"/>
          </w:tcPr>
          <w:p>
            <w:pPr>
              <w:pStyle w:val="12"/>
            </w:pPr>
            <w:r>
              <w:t>≤87万元</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解决设备维护维修问题</w:t>
            </w:r>
          </w:p>
        </w:tc>
        <w:tc>
          <w:tcPr>
            <w:tcW w:w="2891" w:type="dxa"/>
            <w:vAlign w:val="center"/>
          </w:tcPr>
          <w:p>
            <w:pPr>
              <w:pStyle w:val="12"/>
            </w:pPr>
            <w:r>
              <w:t>提升雄安新区雷达设备维修维护能力，缩减设备维护维修时间，提高维护维修效率</w:t>
            </w:r>
          </w:p>
        </w:tc>
        <w:tc>
          <w:tcPr>
            <w:tcW w:w="1276" w:type="dxa"/>
            <w:vAlign w:val="center"/>
          </w:tcPr>
          <w:p>
            <w:pPr>
              <w:pStyle w:val="12"/>
            </w:pPr>
            <w:r>
              <w:t>≤6小时</w:t>
            </w:r>
          </w:p>
        </w:tc>
        <w:tc>
          <w:tcPr>
            <w:tcW w:w="1843" w:type="dxa"/>
            <w:vAlign w:val="center"/>
          </w:tcPr>
          <w:p>
            <w:pPr>
              <w:pStyle w:val="12"/>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项目实施的效果</w:t>
            </w:r>
          </w:p>
        </w:tc>
        <w:tc>
          <w:tcPr>
            <w:tcW w:w="2891" w:type="dxa"/>
            <w:vAlign w:val="center"/>
          </w:tcPr>
          <w:p>
            <w:pPr>
              <w:pStyle w:val="12"/>
            </w:pPr>
            <w:r>
              <w:t>设备业务可用率提升明显</w:t>
            </w:r>
          </w:p>
        </w:tc>
        <w:tc>
          <w:tcPr>
            <w:tcW w:w="1276" w:type="dxa"/>
            <w:vAlign w:val="center"/>
          </w:tcPr>
          <w:p>
            <w:pPr>
              <w:pStyle w:val="12"/>
            </w:pPr>
            <w:r>
              <w:t>≥92％</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数据使用人员满意度</w:t>
            </w:r>
          </w:p>
        </w:tc>
        <w:tc>
          <w:tcPr>
            <w:tcW w:w="2891" w:type="dxa"/>
            <w:vAlign w:val="center"/>
          </w:tcPr>
          <w:p>
            <w:pPr>
              <w:pStyle w:val="12"/>
            </w:pPr>
            <w:r>
              <w:t>使用雷达设备数据开展气象服务人员对设备维修维护工作满意度</w:t>
            </w:r>
          </w:p>
        </w:tc>
        <w:tc>
          <w:tcPr>
            <w:tcW w:w="1276" w:type="dxa"/>
            <w:vAlign w:val="center"/>
          </w:tcPr>
          <w:p>
            <w:pPr>
              <w:pStyle w:val="12"/>
            </w:pPr>
            <w:r>
              <w:t>≥95％</w:t>
            </w:r>
          </w:p>
        </w:tc>
        <w:tc>
          <w:tcPr>
            <w:tcW w:w="1843" w:type="dxa"/>
            <w:vAlign w:val="center"/>
          </w:tcPr>
          <w:p>
            <w:pPr>
              <w:pStyle w:val="12"/>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8、河北雄安新区气象局灾后恢复重建提升防灾减灾能力项目绩效目标表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13660023P00502110001T</w:t>
            </w:r>
          </w:p>
        </w:tc>
        <w:tc>
          <w:tcPr>
            <w:tcW w:w="1587" w:type="dxa"/>
            <w:vAlign w:val="center"/>
          </w:tcPr>
          <w:p>
            <w:pPr>
              <w:pStyle w:val="10"/>
            </w:pPr>
            <w:r>
              <w:t>项目名称</w:t>
            </w:r>
          </w:p>
        </w:tc>
        <w:tc>
          <w:tcPr>
            <w:tcW w:w="4422" w:type="dxa"/>
            <w:gridSpan w:val="3"/>
            <w:vAlign w:val="center"/>
          </w:tcPr>
          <w:p>
            <w:pPr>
              <w:pStyle w:val="12"/>
            </w:pPr>
            <w:r>
              <w:t>河北雄安新区气象局灾后恢复重建提升防灾减灾能力项目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3480.00</w:t>
            </w:r>
          </w:p>
        </w:tc>
        <w:tc>
          <w:tcPr>
            <w:tcW w:w="1587" w:type="dxa"/>
            <w:vAlign w:val="center"/>
          </w:tcPr>
          <w:p>
            <w:pPr>
              <w:pStyle w:val="10"/>
            </w:pPr>
            <w:r>
              <w:t>其中：财政    资金</w:t>
            </w:r>
          </w:p>
        </w:tc>
        <w:tc>
          <w:tcPr>
            <w:tcW w:w="1304" w:type="dxa"/>
            <w:vAlign w:val="center"/>
          </w:tcPr>
          <w:p>
            <w:pPr>
              <w:pStyle w:val="12"/>
            </w:pPr>
            <w:r>
              <w:t>3480.00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为气象防灾减灾业务支撑环境建设及气象防灾减灾监测站网能力提升建设。气象防灾减灾业务支撑环境建设主要为气象视频会商平台、数据中心机房基础设施、数据中心计算存储系统建设等；气象防灾减灾监测站网能力提升建设主要为垂直观测系统、气象计量检定系统建设等，以及雄安观象台主站附属设施建设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100.00</w:t>
            </w:r>
          </w:p>
        </w:tc>
        <w:tc>
          <w:tcPr>
            <w:tcW w:w="1587" w:type="dxa"/>
            <w:vAlign w:val="center"/>
          </w:tcPr>
          <w:p>
            <w:pPr>
              <w:pStyle w:val="13"/>
            </w:pPr>
            <w:r>
              <w:t>1000.00</w:t>
            </w:r>
          </w:p>
        </w:tc>
        <w:tc>
          <w:tcPr>
            <w:tcW w:w="1304" w:type="dxa"/>
            <w:vAlign w:val="center"/>
          </w:tcPr>
          <w:p>
            <w:pPr>
              <w:pStyle w:val="13"/>
            </w:pPr>
            <w:r>
              <w:t>3000.00</w:t>
            </w:r>
          </w:p>
        </w:tc>
        <w:tc>
          <w:tcPr>
            <w:tcW w:w="3118" w:type="dxa"/>
            <w:gridSpan w:val="2"/>
            <w:vAlign w:val="center"/>
          </w:tcPr>
          <w:p>
            <w:pPr>
              <w:pStyle w:val="13"/>
            </w:pPr>
            <w:r>
              <w:t>3480.00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1.充分发挥气象服务在雄安新区防灾减灾第一道防线的作用，将雄安新区打造成监测精密、预报精准、服务精细的全国慧气象示范区、气象科技创新引领区和绿色生态气象保障先行区。</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项目完成情况</w:t>
            </w:r>
          </w:p>
        </w:tc>
        <w:tc>
          <w:tcPr>
            <w:tcW w:w="2891" w:type="dxa"/>
            <w:vAlign w:val="center"/>
          </w:tcPr>
          <w:p>
            <w:pPr>
              <w:pStyle w:val="12"/>
            </w:pPr>
            <w:r>
              <w:t>项目完成情况</w:t>
            </w:r>
          </w:p>
        </w:tc>
        <w:tc>
          <w:tcPr>
            <w:tcW w:w="1276" w:type="dxa"/>
            <w:vAlign w:val="center"/>
          </w:tcPr>
          <w:p>
            <w:pPr>
              <w:pStyle w:val="12"/>
            </w:pPr>
            <w:r>
              <w:t>完成项目既定建设内容</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工程质量</w:t>
            </w:r>
          </w:p>
        </w:tc>
        <w:tc>
          <w:tcPr>
            <w:tcW w:w="2891" w:type="dxa"/>
            <w:vAlign w:val="center"/>
          </w:tcPr>
          <w:p>
            <w:pPr>
              <w:pStyle w:val="12"/>
            </w:pPr>
            <w:r>
              <w:t>工程质量</w:t>
            </w:r>
          </w:p>
        </w:tc>
        <w:tc>
          <w:tcPr>
            <w:tcW w:w="1276" w:type="dxa"/>
            <w:vAlign w:val="center"/>
          </w:tcPr>
          <w:p>
            <w:pPr>
              <w:pStyle w:val="12"/>
            </w:pPr>
            <w:r>
              <w:t>符合国家质量标准</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按时完成率</w:t>
            </w:r>
          </w:p>
        </w:tc>
        <w:tc>
          <w:tcPr>
            <w:tcW w:w="2891" w:type="dxa"/>
            <w:vAlign w:val="center"/>
          </w:tcPr>
          <w:p>
            <w:pPr>
              <w:pStyle w:val="12"/>
            </w:pPr>
            <w:r>
              <w:t>按时完成率</w:t>
            </w:r>
          </w:p>
        </w:tc>
        <w:tc>
          <w:tcPr>
            <w:tcW w:w="1276" w:type="dxa"/>
            <w:vAlign w:val="center"/>
          </w:tcPr>
          <w:p>
            <w:pPr>
              <w:pStyle w:val="12"/>
            </w:pPr>
            <w:r>
              <w:t>按工期完成</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项目总成本</w:t>
            </w:r>
          </w:p>
        </w:tc>
        <w:tc>
          <w:tcPr>
            <w:tcW w:w="2891" w:type="dxa"/>
            <w:vAlign w:val="center"/>
          </w:tcPr>
          <w:p>
            <w:pPr>
              <w:pStyle w:val="12"/>
            </w:pPr>
            <w:r>
              <w:t>项目总成本</w:t>
            </w:r>
          </w:p>
        </w:tc>
        <w:tc>
          <w:tcPr>
            <w:tcW w:w="1276" w:type="dxa"/>
            <w:vAlign w:val="center"/>
          </w:tcPr>
          <w:p>
            <w:pPr>
              <w:pStyle w:val="12"/>
            </w:pPr>
            <w:r>
              <w:t>≤4350万元</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保障能力提升情况</w:t>
            </w:r>
          </w:p>
        </w:tc>
        <w:tc>
          <w:tcPr>
            <w:tcW w:w="2891" w:type="dxa"/>
            <w:vAlign w:val="center"/>
          </w:tcPr>
          <w:p>
            <w:pPr>
              <w:pStyle w:val="12"/>
            </w:pPr>
            <w:r>
              <w:t>保障能力提升情况</w:t>
            </w:r>
          </w:p>
        </w:tc>
        <w:tc>
          <w:tcPr>
            <w:tcW w:w="1276" w:type="dxa"/>
            <w:vAlign w:val="center"/>
          </w:tcPr>
          <w:p>
            <w:pPr>
              <w:pStyle w:val="12"/>
            </w:pPr>
            <w:r>
              <w:t>雄安新区重大气象灾害监测预警水平进一步提升</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促进生态文明建设</w:t>
            </w:r>
          </w:p>
        </w:tc>
        <w:tc>
          <w:tcPr>
            <w:tcW w:w="2891" w:type="dxa"/>
            <w:vAlign w:val="center"/>
          </w:tcPr>
          <w:p>
            <w:pPr>
              <w:pStyle w:val="12"/>
            </w:pPr>
            <w:r>
              <w:t>促进生态文明建设</w:t>
            </w:r>
          </w:p>
        </w:tc>
        <w:tc>
          <w:tcPr>
            <w:tcW w:w="1276" w:type="dxa"/>
            <w:vAlign w:val="center"/>
          </w:tcPr>
          <w:p>
            <w:pPr>
              <w:pStyle w:val="12"/>
            </w:pPr>
            <w:r>
              <w:t>提升生态观测资料采集与处理水平</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受众投诉率</w:t>
            </w:r>
          </w:p>
        </w:tc>
        <w:tc>
          <w:tcPr>
            <w:tcW w:w="2891" w:type="dxa"/>
            <w:vAlign w:val="center"/>
          </w:tcPr>
          <w:p>
            <w:pPr>
              <w:pStyle w:val="12"/>
            </w:pPr>
            <w:r>
              <w:t>受众投诉率</w:t>
            </w:r>
          </w:p>
        </w:tc>
        <w:tc>
          <w:tcPr>
            <w:tcW w:w="1276" w:type="dxa"/>
            <w:vAlign w:val="center"/>
          </w:tcPr>
          <w:p>
            <w:pPr>
              <w:pStyle w:val="12"/>
            </w:pPr>
            <w:r>
              <w:t>≤5例</w:t>
            </w:r>
          </w:p>
        </w:tc>
        <w:tc>
          <w:tcPr>
            <w:tcW w:w="1843" w:type="dxa"/>
            <w:vAlign w:val="center"/>
          </w:tcPr>
          <w:p>
            <w:pPr>
              <w:pStyle w:val="12"/>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9、河北雄安新区气象局灾后恢复重建提升防灾减灾能力项目-省级绩效目标表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13660024P00502910001N</w:t>
            </w:r>
          </w:p>
        </w:tc>
        <w:tc>
          <w:tcPr>
            <w:tcW w:w="1587" w:type="dxa"/>
            <w:vAlign w:val="center"/>
          </w:tcPr>
          <w:p>
            <w:pPr>
              <w:pStyle w:val="10"/>
            </w:pPr>
            <w:r>
              <w:t>项目名称</w:t>
            </w:r>
          </w:p>
        </w:tc>
        <w:tc>
          <w:tcPr>
            <w:tcW w:w="4422" w:type="dxa"/>
            <w:gridSpan w:val="3"/>
            <w:vAlign w:val="center"/>
          </w:tcPr>
          <w:p>
            <w:pPr>
              <w:pStyle w:val="12"/>
            </w:pPr>
            <w:r>
              <w:t>河北雄安新区气象局灾后恢复重建提升防灾减灾能力项目-省级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290.00</w:t>
            </w:r>
          </w:p>
        </w:tc>
        <w:tc>
          <w:tcPr>
            <w:tcW w:w="1587" w:type="dxa"/>
            <w:vAlign w:val="center"/>
          </w:tcPr>
          <w:p>
            <w:pPr>
              <w:pStyle w:val="10"/>
            </w:pPr>
            <w:r>
              <w:t>其中：财政    资金</w:t>
            </w:r>
          </w:p>
        </w:tc>
        <w:tc>
          <w:tcPr>
            <w:tcW w:w="1304" w:type="dxa"/>
            <w:vAlign w:val="center"/>
          </w:tcPr>
          <w:p>
            <w:pPr>
              <w:pStyle w:val="12"/>
            </w:pPr>
            <w:r>
              <w:t>290.00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气象防灾减灾业务支撑环境建设及气象防灾减灾监测站网能力提升建设。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150.00</w:t>
            </w:r>
          </w:p>
        </w:tc>
        <w:tc>
          <w:tcPr>
            <w:tcW w:w="1304" w:type="dxa"/>
            <w:vAlign w:val="center"/>
          </w:tcPr>
          <w:p>
            <w:pPr>
              <w:pStyle w:val="13"/>
            </w:pPr>
            <w:r>
              <w:t>290.00</w:t>
            </w:r>
          </w:p>
        </w:tc>
        <w:tc>
          <w:tcPr>
            <w:tcW w:w="3118" w:type="dxa"/>
            <w:gridSpan w:val="2"/>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1.充分发挥气象服务在雄安新区防灾减灾第一道防线的作用，将雄安新区打造成监测精密、预报精准、服务精细的全国慧气象示范区、气象科技创新引领区和绿色生态气象保障先行区。</w:t>
            </w:r>
            <w:r>
              <w:tab/>
            </w:r>
            <w:r>
              <w:tab/>
            </w:r>
            <w:r>
              <w:tab/>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项目完成情况</w:t>
            </w:r>
          </w:p>
        </w:tc>
        <w:tc>
          <w:tcPr>
            <w:tcW w:w="2891" w:type="dxa"/>
            <w:vAlign w:val="center"/>
          </w:tcPr>
          <w:p>
            <w:pPr>
              <w:pStyle w:val="12"/>
            </w:pPr>
            <w:r>
              <w:t>项目完成情况</w:t>
            </w:r>
          </w:p>
        </w:tc>
        <w:tc>
          <w:tcPr>
            <w:tcW w:w="1276" w:type="dxa"/>
            <w:vAlign w:val="center"/>
          </w:tcPr>
          <w:p>
            <w:pPr>
              <w:pStyle w:val="12"/>
            </w:pPr>
            <w:r>
              <w:t>完成项目既定建设内容</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工程质量</w:t>
            </w:r>
          </w:p>
        </w:tc>
        <w:tc>
          <w:tcPr>
            <w:tcW w:w="2891" w:type="dxa"/>
            <w:vAlign w:val="center"/>
          </w:tcPr>
          <w:p>
            <w:pPr>
              <w:pStyle w:val="12"/>
            </w:pPr>
            <w:r>
              <w:t>工程质量</w:t>
            </w:r>
          </w:p>
        </w:tc>
        <w:tc>
          <w:tcPr>
            <w:tcW w:w="1276" w:type="dxa"/>
            <w:vAlign w:val="center"/>
          </w:tcPr>
          <w:p>
            <w:pPr>
              <w:pStyle w:val="12"/>
            </w:pPr>
            <w:r>
              <w:t>符合国家质量标准</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按时完成率</w:t>
            </w:r>
          </w:p>
        </w:tc>
        <w:tc>
          <w:tcPr>
            <w:tcW w:w="2891" w:type="dxa"/>
            <w:vAlign w:val="center"/>
          </w:tcPr>
          <w:p>
            <w:pPr>
              <w:pStyle w:val="12"/>
            </w:pPr>
            <w:r>
              <w:t>按时完成率</w:t>
            </w:r>
          </w:p>
        </w:tc>
        <w:tc>
          <w:tcPr>
            <w:tcW w:w="1276" w:type="dxa"/>
            <w:vAlign w:val="center"/>
          </w:tcPr>
          <w:p>
            <w:pPr>
              <w:pStyle w:val="12"/>
            </w:pPr>
            <w:r>
              <w:t>按工期完成</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项目总成本</w:t>
            </w:r>
          </w:p>
        </w:tc>
        <w:tc>
          <w:tcPr>
            <w:tcW w:w="2891" w:type="dxa"/>
            <w:vAlign w:val="center"/>
          </w:tcPr>
          <w:p>
            <w:pPr>
              <w:pStyle w:val="12"/>
            </w:pPr>
            <w:r>
              <w:t>项目总成本</w:t>
            </w:r>
          </w:p>
        </w:tc>
        <w:tc>
          <w:tcPr>
            <w:tcW w:w="1276" w:type="dxa"/>
            <w:vAlign w:val="center"/>
          </w:tcPr>
          <w:p>
            <w:pPr>
              <w:pStyle w:val="12"/>
            </w:pPr>
            <w:r>
              <w:t>≤4350万元</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保障能力提升情况</w:t>
            </w:r>
          </w:p>
        </w:tc>
        <w:tc>
          <w:tcPr>
            <w:tcW w:w="2891" w:type="dxa"/>
            <w:vAlign w:val="center"/>
          </w:tcPr>
          <w:p>
            <w:pPr>
              <w:pStyle w:val="12"/>
            </w:pPr>
            <w:r>
              <w:t>保障能力提升情况</w:t>
            </w:r>
          </w:p>
        </w:tc>
        <w:tc>
          <w:tcPr>
            <w:tcW w:w="1276" w:type="dxa"/>
            <w:vAlign w:val="center"/>
          </w:tcPr>
          <w:p>
            <w:pPr>
              <w:pStyle w:val="12"/>
            </w:pPr>
            <w:r>
              <w:t>雄安新区重大气象灾害监测预警水平进一步提升</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生态效益指标</w:t>
            </w:r>
          </w:p>
        </w:tc>
        <w:tc>
          <w:tcPr>
            <w:tcW w:w="1332" w:type="dxa"/>
            <w:vAlign w:val="center"/>
          </w:tcPr>
          <w:p>
            <w:pPr>
              <w:pStyle w:val="12"/>
            </w:pPr>
            <w:r>
              <w:t>促进生态文明建设</w:t>
            </w:r>
          </w:p>
        </w:tc>
        <w:tc>
          <w:tcPr>
            <w:tcW w:w="2891" w:type="dxa"/>
            <w:vAlign w:val="center"/>
          </w:tcPr>
          <w:p>
            <w:pPr>
              <w:pStyle w:val="12"/>
            </w:pPr>
            <w:r>
              <w:t>促进生态文明建设</w:t>
            </w:r>
          </w:p>
        </w:tc>
        <w:tc>
          <w:tcPr>
            <w:tcW w:w="1276" w:type="dxa"/>
            <w:vAlign w:val="center"/>
          </w:tcPr>
          <w:p>
            <w:pPr>
              <w:pStyle w:val="12"/>
            </w:pPr>
            <w:r>
              <w:t>提升生态观测资料采集与处理水平</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受众投诉率</w:t>
            </w:r>
          </w:p>
        </w:tc>
        <w:tc>
          <w:tcPr>
            <w:tcW w:w="2891" w:type="dxa"/>
            <w:vAlign w:val="center"/>
          </w:tcPr>
          <w:p>
            <w:pPr>
              <w:pStyle w:val="12"/>
            </w:pPr>
            <w:r>
              <w:t>受众投诉率</w:t>
            </w:r>
          </w:p>
        </w:tc>
        <w:tc>
          <w:tcPr>
            <w:tcW w:w="1276" w:type="dxa"/>
            <w:vAlign w:val="center"/>
          </w:tcPr>
          <w:p>
            <w:pPr>
              <w:pStyle w:val="12"/>
            </w:pPr>
            <w:r>
              <w:t>≤5例</w:t>
            </w:r>
          </w:p>
        </w:tc>
        <w:tc>
          <w:tcPr>
            <w:tcW w:w="1843" w:type="dxa"/>
            <w:vAlign w:val="center"/>
          </w:tcPr>
          <w:p>
            <w:pPr>
              <w:pStyle w:val="12"/>
            </w:pPr>
            <w:r>
              <w:t>计划指标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10、引智及人才培养专项资金绩效目标表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13660024P005064100017</w:t>
            </w:r>
          </w:p>
        </w:tc>
        <w:tc>
          <w:tcPr>
            <w:tcW w:w="1587" w:type="dxa"/>
            <w:vAlign w:val="center"/>
          </w:tcPr>
          <w:p>
            <w:pPr>
              <w:pStyle w:val="10"/>
            </w:pPr>
            <w:r>
              <w:t>项目名称</w:t>
            </w:r>
          </w:p>
        </w:tc>
        <w:tc>
          <w:tcPr>
            <w:tcW w:w="4422" w:type="dxa"/>
            <w:gridSpan w:val="3"/>
            <w:vAlign w:val="center"/>
          </w:tcPr>
          <w:p>
            <w:pPr>
              <w:pStyle w:val="12"/>
            </w:pPr>
            <w:r>
              <w:t>引智及人才培养专项资金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10.00</w:t>
            </w:r>
          </w:p>
        </w:tc>
        <w:tc>
          <w:tcPr>
            <w:tcW w:w="1587" w:type="dxa"/>
            <w:vAlign w:val="center"/>
          </w:tcPr>
          <w:p>
            <w:pPr>
              <w:pStyle w:val="10"/>
            </w:pPr>
            <w:r>
              <w:t>其中：财政    资金</w:t>
            </w:r>
          </w:p>
        </w:tc>
        <w:tc>
          <w:tcPr>
            <w:tcW w:w="1304" w:type="dxa"/>
            <w:vAlign w:val="center"/>
          </w:tcPr>
          <w:p>
            <w:pPr>
              <w:pStyle w:val="12"/>
            </w:pPr>
            <w:r>
              <w:t>10.00</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面向街区尺度的大气污染扩散数值模拟研究-以雄安新区为例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3.00</w:t>
            </w:r>
          </w:p>
        </w:tc>
        <w:tc>
          <w:tcPr>
            <w:tcW w:w="1304" w:type="dxa"/>
            <w:vAlign w:val="center"/>
          </w:tcPr>
          <w:p>
            <w:pPr>
              <w:pStyle w:val="13"/>
            </w:pPr>
            <w:r>
              <w:t>8.00</w:t>
            </w:r>
          </w:p>
        </w:tc>
        <w:tc>
          <w:tcPr>
            <w:tcW w:w="3118" w:type="dxa"/>
            <w:gridSpan w:val="2"/>
            <w:vAlign w:val="center"/>
          </w:tcPr>
          <w:p>
            <w:pPr>
              <w:pStyle w:val="13"/>
            </w:pPr>
            <w:r>
              <w:t>10.00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1.面向街区尺度的大气污染扩散数值模拟研究。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报告份数</w:t>
            </w:r>
          </w:p>
        </w:tc>
        <w:tc>
          <w:tcPr>
            <w:tcW w:w="2891" w:type="dxa"/>
            <w:vAlign w:val="center"/>
          </w:tcPr>
          <w:p>
            <w:pPr>
              <w:pStyle w:val="12"/>
            </w:pPr>
            <w:r>
              <w:t>面向街区尺度的大气污染扩散数值模拟研究报告份数</w:t>
            </w:r>
          </w:p>
        </w:tc>
        <w:tc>
          <w:tcPr>
            <w:tcW w:w="1276" w:type="dxa"/>
            <w:vAlign w:val="center"/>
          </w:tcPr>
          <w:p>
            <w:pPr>
              <w:pStyle w:val="12"/>
            </w:pPr>
            <w:r>
              <w:t>1份</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数量指标</w:t>
            </w:r>
          </w:p>
        </w:tc>
        <w:tc>
          <w:tcPr>
            <w:tcW w:w="1332" w:type="dxa"/>
            <w:vAlign w:val="center"/>
          </w:tcPr>
          <w:p>
            <w:pPr>
              <w:pStyle w:val="12"/>
            </w:pPr>
            <w:r>
              <w:t>实验次数</w:t>
            </w:r>
          </w:p>
        </w:tc>
        <w:tc>
          <w:tcPr>
            <w:tcW w:w="2891" w:type="dxa"/>
            <w:vAlign w:val="center"/>
          </w:tcPr>
          <w:p>
            <w:pPr>
              <w:pStyle w:val="12"/>
            </w:pPr>
            <w:r>
              <w:t>开展真实城市污染物观测实验次数</w:t>
            </w:r>
          </w:p>
        </w:tc>
        <w:tc>
          <w:tcPr>
            <w:tcW w:w="1276" w:type="dxa"/>
            <w:vAlign w:val="center"/>
          </w:tcPr>
          <w:p>
            <w:pPr>
              <w:pStyle w:val="12"/>
            </w:pPr>
            <w:r>
              <w:t>≥1次</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模拟产品质量</w:t>
            </w:r>
          </w:p>
        </w:tc>
        <w:tc>
          <w:tcPr>
            <w:tcW w:w="2891" w:type="dxa"/>
            <w:vAlign w:val="center"/>
          </w:tcPr>
          <w:p>
            <w:pPr>
              <w:pStyle w:val="12"/>
            </w:pPr>
            <w:r>
              <w:t>多尺度耦合数值模拟分析结果空间分辨率</w:t>
            </w:r>
          </w:p>
        </w:tc>
        <w:tc>
          <w:tcPr>
            <w:tcW w:w="1276" w:type="dxa"/>
            <w:vAlign w:val="center"/>
          </w:tcPr>
          <w:p>
            <w:pPr>
              <w:pStyle w:val="12"/>
            </w:pPr>
            <w:r>
              <w:t>≤1米</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项目完成时间</w:t>
            </w:r>
          </w:p>
          <w:p>
            <w:pPr>
              <w:pStyle w:val="12"/>
            </w:pPr>
          </w:p>
          <w:p>
            <w:pPr>
              <w:pStyle w:val="12"/>
            </w:pPr>
          </w:p>
        </w:tc>
        <w:tc>
          <w:tcPr>
            <w:tcW w:w="2891" w:type="dxa"/>
            <w:vAlign w:val="center"/>
          </w:tcPr>
          <w:p>
            <w:pPr>
              <w:pStyle w:val="12"/>
            </w:pPr>
            <w:r>
              <w:t>项目完成时间</w:t>
            </w:r>
          </w:p>
          <w:p>
            <w:pPr>
              <w:pStyle w:val="12"/>
            </w:pPr>
          </w:p>
          <w:p>
            <w:pPr>
              <w:pStyle w:val="12"/>
            </w:pPr>
          </w:p>
        </w:tc>
        <w:tc>
          <w:tcPr>
            <w:tcW w:w="1276" w:type="dxa"/>
            <w:vAlign w:val="center"/>
          </w:tcPr>
          <w:p>
            <w:pPr>
              <w:pStyle w:val="12"/>
            </w:pPr>
            <w:r>
              <w:t>2024年完成</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项目成本</w:t>
            </w:r>
          </w:p>
        </w:tc>
        <w:tc>
          <w:tcPr>
            <w:tcW w:w="2891" w:type="dxa"/>
            <w:vAlign w:val="center"/>
          </w:tcPr>
          <w:p>
            <w:pPr>
              <w:pStyle w:val="12"/>
            </w:pPr>
            <w:r>
              <w:t>项目成本</w:t>
            </w:r>
          </w:p>
        </w:tc>
        <w:tc>
          <w:tcPr>
            <w:tcW w:w="1276" w:type="dxa"/>
            <w:vAlign w:val="center"/>
          </w:tcPr>
          <w:p>
            <w:pPr>
              <w:pStyle w:val="12"/>
            </w:pPr>
            <w:r>
              <w:t>≤10万元</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社会效益指标</w:t>
            </w:r>
          </w:p>
        </w:tc>
        <w:tc>
          <w:tcPr>
            <w:tcW w:w="1332" w:type="dxa"/>
            <w:vAlign w:val="center"/>
          </w:tcPr>
          <w:p>
            <w:pPr>
              <w:pStyle w:val="12"/>
            </w:pPr>
            <w:r>
              <w:t>环境治理决策支撑</w:t>
            </w:r>
          </w:p>
        </w:tc>
        <w:tc>
          <w:tcPr>
            <w:tcW w:w="2891" w:type="dxa"/>
            <w:vAlign w:val="center"/>
          </w:tcPr>
          <w:p>
            <w:pPr>
              <w:pStyle w:val="12"/>
            </w:pPr>
            <w:r>
              <w:t>环境治理决策支撑</w:t>
            </w:r>
          </w:p>
        </w:tc>
        <w:tc>
          <w:tcPr>
            <w:tcW w:w="1276" w:type="dxa"/>
            <w:vAlign w:val="center"/>
          </w:tcPr>
          <w:p>
            <w:pPr>
              <w:pStyle w:val="12"/>
            </w:pPr>
            <w:r>
              <w:t>给气象或环保部门提供环境治理决策支持数据集</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可持续影响指标</w:t>
            </w:r>
          </w:p>
        </w:tc>
        <w:tc>
          <w:tcPr>
            <w:tcW w:w="1332" w:type="dxa"/>
            <w:vAlign w:val="center"/>
          </w:tcPr>
          <w:p>
            <w:pPr>
              <w:pStyle w:val="12"/>
            </w:pPr>
            <w:r>
              <w:t>支撑科技创新发展</w:t>
            </w:r>
          </w:p>
        </w:tc>
        <w:tc>
          <w:tcPr>
            <w:tcW w:w="2891" w:type="dxa"/>
            <w:vAlign w:val="center"/>
          </w:tcPr>
          <w:p>
            <w:pPr>
              <w:pStyle w:val="12"/>
            </w:pPr>
            <w:r>
              <w:t>支撑科技创新发展</w:t>
            </w:r>
          </w:p>
        </w:tc>
        <w:tc>
          <w:tcPr>
            <w:tcW w:w="1276" w:type="dxa"/>
            <w:vAlign w:val="center"/>
          </w:tcPr>
          <w:p>
            <w:pPr>
              <w:pStyle w:val="12"/>
            </w:pPr>
            <w:r>
              <w:t>支撑大气污染扩散数值模拟研究科技创新发展</w:t>
            </w:r>
          </w:p>
        </w:tc>
        <w:tc>
          <w:tcPr>
            <w:tcW w:w="1843" w:type="dxa"/>
            <w:vAlign w:val="center"/>
          </w:tcPr>
          <w:p>
            <w:pPr>
              <w:pStyle w:val="1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使用部门满意度</w:t>
            </w:r>
          </w:p>
        </w:tc>
        <w:tc>
          <w:tcPr>
            <w:tcW w:w="2891" w:type="dxa"/>
            <w:vAlign w:val="center"/>
          </w:tcPr>
          <w:p>
            <w:pPr>
              <w:pStyle w:val="12"/>
            </w:pPr>
            <w:r>
              <w:t>使用部门满意度</w:t>
            </w:r>
          </w:p>
        </w:tc>
        <w:tc>
          <w:tcPr>
            <w:tcW w:w="1276" w:type="dxa"/>
            <w:vAlign w:val="center"/>
          </w:tcPr>
          <w:p>
            <w:pPr>
              <w:pStyle w:val="12"/>
            </w:pPr>
            <w:r>
              <w:t>对环境治理决策支持作用满意</w:t>
            </w:r>
          </w:p>
        </w:tc>
        <w:tc>
          <w:tcPr>
            <w:tcW w:w="1843" w:type="dxa"/>
            <w:vAlign w:val="center"/>
          </w:tcPr>
          <w:p>
            <w:pPr>
              <w:pStyle w:val="12"/>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11、阵列天气雷达运行维护经费绩效目标表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项目编码</w:t>
            </w:r>
          </w:p>
        </w:tc>
        <w:tc>
          <w:tcPr>
            <w:tcW w:w="2608" w:type="dxa"/>
            <w:gridSpan w:val="2"/>
            <w:vAlign w:val="center"/>
          </w:tcPr>
          <w:p>
            <w:pPr>
              <w:pStyle w:val="12"/>
            </w:pPr>
            <w:r>
              <w:t>13660023P00450410001H</w:t>
            </w:r>
          </w:p>
        </w:tc>
        <w:tc>
          <w:tcPr>
            <w:tcW w:w="1587" w:type="dxa"/>
            <w:vAlign w:val="center"/>
          </w:tcPr>
          <w:p>
            <w:pPr>
              <w:pStyle w:val="10"/>
            </w:pPr>
            <w:r>
              <w:t>项目名称</w:t>
            </w:r>
          </w:p>
        </w:tc>
        <w:tc>
          <w:tcPr>
            <w:tcW w:w="4422" w:type="dxa"/>
            <w:gridSpan w:val="3"/>
            <w:vAlign w:val="center"/>
          </w:tcPr>
          <w:p>
            <w:pPr>
              <w:pStyle w:val="12"/>
            </w:pPr>
            <w:r>
              <w:t>阵列天气雷达运行维护经费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预算规模及资金用途</w:t>
            </w:r>
          </w:p>
        </w:tc>
        <w:tc>
          <w:tcPr>
            <w:tcW w:w="1276" w:type="dxa"/>
            <w:vAlign w:val="center"/>
          </w:tcPr>
          <w:p>
            <w:pPr>
              <w:pStyle w:val="10"/>
            </w:pPr>
            <w:r>
              <w:t>预算数</w:t>
            </w:r>
          </w:p>
        </w:tc>
        <w:tc>
          <w:tcPr>
            <w:tcW w:w="1332" w:type="dxa"/>
            <w:vAlign w:val="center"/>
          </w:tcPr>
          <w:p>
            <w:pPr>
              <w:pStyle w:val="12"/>
            </w:pPr>
            <w:r>
              <w:t>59.57</w:t>
            </w:r>
          </w:p>
        </w:tc>
        <w:tc>
          <w:tcPr>
            <w:tcW w:w="1587" w:type="dxa"/>
            <w:vAlign w:val="center"/>
          </w:tcPr>
          <w:p>
            <w:pPr>
              <w:pStyle w:val="10"/>
            </w:pPr>
            <w:r>
              <w:t>其中：财政    资金</w:t>
            </w:r>
          </w:p>
        </w:tc>
        <w:tc>
          <w:tcPr>
            <w:tcW w:w="1304" w:type="dxa"/>
            <w:vAlign w:val="center"/>
          </w:tcPr>
          <w:p>
            <w:pPr>
              <w:pStyle w:val="12"/>
            </w:pPr>
            <w:r>
              <w:t>59.57</w:t>
            </w:r>
          </w:p>
        </w:tc>
        <w:tc>
          <w:tcPr>
            <w:tcW w:w="1276" w:type="dxa"/>
            <w:vAlign w:val="center"/>
          </w:tcPr>
          <w:p>
            <w:pPr>
              <w:pStyle w:val="10"/>
            </w:pPr>
            <w:r>
              <w:t>其他资金</w:t>
            </w:r>
          </w:p>
        </w:tc>
        <w:tc>
          <w:tcPr>
            <w:tcW w:w="1843"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2"/>
            </w:pPr>
            <w:r>
              <w:t>主要为雄安新区3部阵列天气雷达2023年度运行维护结转资金。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0"/>
            </w:pPr>
            <w:r>
              <w:t>资金支出计划</w:t>
            </w:r>
          </w:p>
        </w:tc>
        <w:tc>
          <w:tcPr>
            <w:tcW w:w="2608" w:type="dxa"/>
            <w:gridSpan w:val="2"/>
            <w:vAlign w:val="center"/>
          </w:tcPr>
          <w:p>
            <w:pPr>
              <w:pStyle w:val="10"/>
            </w:pPr>
            <w:r>
              <w:t>3月底</w:t>
            </w:r>
          </w:p>
        </w:tc>
        <w:tc>
          <w:tcPr>
            <w:tcW w:w="1587" w:type="dxa"/>
            <w:vAlign w:val="center"/>
          </w:tcPr>
          <w:p>
            <w:pPr>
              <w:pStyle w:val="10"/>
            </w:pPr>
            <w:r>
              <w:t>6月底</w:t>
            </w:r>
          </w:p>
        </w:tc>
        <w:tc>
          <w:tcPr>
            <w:tcW w:w="1304" w:type="dxa"/>
            <w:vAlign w:val="center"/>
          </w:tcPr>
          <w:p>
            <w:pPr>
              <w:pStyle w:val="10"/>
            </w:pPr>
            <w:r>
              <w:t>10月底</w:t>
            </w:r>
          </w:p>
        </w:tc>
        <w:tc>
          <w:tcPr>
            <w:tcW w:w="311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3"/>
            </w:pPr>
            <w:r>
              <w:t xml:space="preserve"> </w:t>
            </w:r>
          </w:p>
        </w:tc>
        <w:tc>
          <w:tcPr>
            <w:tcW w:w="1587" w:type="dxa"/>
            <w:vAlign w:val="center"/>
          </w:tcPr>
          <w:p>
            <w:pPr>
              <w:pStyle w:val="13"/>
            </w:pPr>
            <w:r>
              <w:t>59.57</w:t>
            </w:r>
          </w:p>
        </w:tc>
        <w:tc>
          <w:tcPr>
            <w:tcW w:w="1304" w:type="dxa"/>
            <w:vAlign w:val="center"/>
          </w:tcPr>
          <w:p>
            <w:pPr>
              <w:pStyle w:val="13"/>
            </w:pPr>
            <w:r>
              <w:t>59.57</w:t>
            </w:r>
          </w:p>
        </w:tc>
        <w:tc>
          <w:tcPr>
            <w:tcW w:w="3118" w:type="dxa"/>
            <w:gridSpan w:val="2"/>
            <w:vAlign w:val="center"/>
          </w:tcPr>
          <w:p>
            <w:pPr>
              <w:pStyle w:val="13"/>
            </w:pPr>
            <w:r>
              <w:t>59.57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0"/>
            </w:pPr>
            <w:r>
              <w:t>绩效目标</w:t>
            </w:r>
          </w:p>
        </w:tc>
        <w:tc>
          <w:tcPr>
            <w:tcW w:w="8617" w:type="dxa"/>
            <w:gridSpan w:val="6"/>
            <w:vAlign w:val="center"/>
          </w:tcPr>
          <w:p>
            <w:pPr>
              <w:pStyle w:val="12"/>
            </w:pPr>
            <w:r>
              <w:t>1.实现雄安新区阵列天气雷达设备稳定运行，用于短时强降水、大风、冰雹等中小尺度灾害性天气监测预警，增强防汛抗灾支撑保障能力。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0"/>
            </w:pPr>
            <w:r>
              <w:t>一级指标</w:t>
            </w:r>
          </w:p>
        </w:tc>
        <w:tc>
          <w:tcPr>
            <w:tcW w:w="1276" w:type="dxa"/>
            <w:vAlign w:val="center"/>
          </w:tcPr>
          <w:p>
            <w:pPr>
              <w:pStyle w:val="10"/>
            </w:pPr>
            <w:r>
              <w:t>二级指标</w:t>
            </w:r>
          </w:p>
        </w:tc>
        <w:tc>
          <w:tcPr>
            <w:tcW w:w="1332" w:type="dxa"/>
            <w:vAlign w:val="center"/>
          </w:tcPr>
          <w:p>
            <w:pPr>
              <w:pStyle w:val="10"/>
            </w:pPr>
            <w:r>
              <w:t>三级指标</w:t>
            </w:r>
          </w:p>
        </w:tc>
        <w:tc>
          <w:tcPr>
            <w:tcW w:w="2891" w:type="dxa"/>
            <w:vAlign w:val="center"/>
          </w:tcPr>
          <w:p>
            <w:pPr>
              <w:pStyle w:val="10"/>
            </w:pPr>
            <w:r>
              <w:t>绩效指标描述</w:t>
            </w:r>
          </w:p>
        </w:tc>
        <w:tc>
          <w:tcPr>
            <w:tcW w:w="1276" w:type="dxa"/>
            <w:vAlign w:val="center"/>
          </w:tcPr>
          <w:p>
            <w:pPr>
              <w:pStyle w:val="10"/>
            </w:pPr>
            <w:r>
              <w:t>指标值</w:t>
            </w:r>
          </w:p>
        </w:tc>
        <w:tc>
          <w:tcPr>
            <w:tcW w:w="1843"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产出指标</w:t>
            </w:r>
          </w:p>
        </w:tc>
        <w:tc>
          <w:tcPr>
            <w:tcW w:w="1276" w:type="dxa"/>
            <w:vAlign w:val="center"/>
          </w:tcPr>
          <w:p>
            <w:pPr>
              <w:pStyle w:val="12"/>
            </w:pPr>
            <w:r>
              <w:t>数量指标</w:t>
            </w:r>
          </w:p>
        </w:tc>
        <w:tc>
          <w:tcPr>
            <w:tcW w:w="1332" w:type="dxa"/>
            <w:vAlign w:val="center"/>
          </w:tcPr>
          <w:p>
            <w:pPr>
              <w:pStyle w:val="12"/>
            </w:pPr>
            <w:r>
              <w:t>维护仪器数量　</w:t>
            </w:r>
          </w:p>
        </w:tc>
        <w:tc>
          <w:tcPr>
            <w:tcW w:w="2891" w:type="dxa"/>
            <w:vAlign w:val="center"/>
          </w:tcPr>
          <w:p>
            <w:pPr>
              <w:pStyle w:val="12"/>
            </w:pPr>
            <w:r>
              <w:t>本年度按期维护仪器设备数量</w:t>
            </w:r>
          </w:p>
        </w:tc>
        <w:tc>
          <w:tcPr>
            <w:tcW w:w="1276" w:type="dxa"/>
            <w:vAlign w:val="center"/>
          </w:tcPr>
          <w:p>
            <w:pPr>
              <w:pStyle w:val="12"/>
            </w:pPr>
            <w:r>
              <w:t>3个</w:t>
            </w:r>
          </w:p>
        </w:tc>
        <w:tc>
          <w:tcPr>
            <w:tcW w:w="1843" w:type="dxa"/>
            <w:vAlign w:val="center"/>
          </w:tcPr>
          <w:p>
            <w:pPr>
              <w:pStyle w:val="12"/>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质量指标</w:t>
            </w:r>
          </w:p>
        </w:tc>
        <w:tc>
          <w:tcPr>
            <w:tcW w:w="1332" w:type="dxa"/>
            <w:vAlign w:val="center"/>
          </w:tcPr>
          <w:p>
            <w:pPr>
              <w:pStyle w:val="12"/>
            </w:pPr>
            <w:r>
              <w:t>业务可用性　</w:t>
            </w:r>
          </w:p>
        </w:tc>
        <w:tc>
          <w:tcPr>
            <w:tcW w:w="2891" w:type="dxa"/>
            <w:vAlign w:val="center"/>
          </w:tcPr>
          <w:p>
            <w:pPr>
              <w:pStyle w:val="12"/>
            </w:pPr>
            <w:r>
              <w:t>全年采集到可用于正常业务及科研的数据占全年采集到的总数据的比例　　</w:t>
            </w:r>
          </w:p>
        </w:tc>
        <w:tc>
          <w:tcPr>
            <w:tcW w:w="1276" w:type="dxa"/>
            <w:vAlign w:val="center"/>
          </w:tcPr>
          <w:p>
            <w:pPr>
              <w:pStyle w:val="12"/>
            </w:pPr>
            <w:r>
              <w:t>≥90%</w:t>
            </w:r>
          </w:p>
        </w:tc>
        <w:tc>
          <w:tcPr>
            <w:tcW w:w="1843" w:type="dxa"/>
            <w:vAlign w:val="center"/>
          </w:tcPr>
          <w:p>
            <w:pPr>
              <w:pStyle w:val="12"/>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时效指标</w:t>
            </w:r>
          </w:p>
        </w:tc>
        <w:tc>
          <w:tcPr>
            <w:tcW w:w="1332" w:type="dxa"/>
            <w:vAlign w:val="center"/>
          </w:tcPr>
          <w:p>
            <w:pPr>
              <w:pStyle w:val="12"/>
            </w:pPr>
            <w:r>
              <w:t>平均完成维护时间　</w:t>
            </w:r>
          </w:p>
        </w:tc>
        <w:tc>
          <w:tcPr>
            <w:tcW w:w="2891" w:type="dxa"/>
            <w:vAlign w:val="center"/>
          </w:tcPr>
          <w:p>
            <w:pPr>
              <w:pStyle w:val="12"/>
            </w:pPr>
            <w:r>
              <w:t>平均完成一次设备故障维修时间　</w:t>
            </w:r>
          </w:p>
        </w:tc>
        <w:tc>
          <w:tcPr>
            <w:tcW w:w="1276" w:type="dxa"/>
            <w:vAlign w:val="center"/>
          </w:tcPr>
          <w:p>
            <w:pPr>
              <w:pStyle w:val="12"/>
            </w:pPr>
            <w:r>
              <w:t>≤6小时</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成本指标</w:t>
            </w:r>
          </w:p>
        </w:tc>
        <w:tc>
          <w:tcPr>
            <w:tcW w:w="1332" w:type="dxa"/>
            <w:vAlign w:val="center"/>
          </w:tcPr>
          <w:p>
            <w:pPr>
              <w:pStyle w:val="12"/>
            </w:pPr>
            <w:r>
              <w:t>节约成本</w:t>
            </w:r>
          </w:p>
        </w:tc>
        <w:tc>
          <w:tcPr>
            <w:tcW w:w="2891" w:type="dxa"/>
            <w:vAlign w:val="center"/>
          </w:tcPr>
          <w:p>
            <w:pPr>
              <w:pStyle w:val="12"/>
            </w:pPr>
            <w:r>
              <w:t>节约项目成本，项目支出不高于项目预算</w:t>
            </w:r>
          </w:p>
        </w:tc>
        <w:tc>
          <w:tcPr>
            <w:tcW w:w="1276" w:type="dxa"/>
            <w:vAlign w:val="center"/>
          </w:tcPr>
          <w:p>
            <w:pPr>
              <w:pStyle w:val="12"/>
            </w:pPr>
            <w:r>
              <w:t>≤59.57万元</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3"/>
            </w:pPr>
            <w:r>
              <w:t>效益指标</w:t>
            </w:r>
          </w:p>
        </w:tc>
        <w:tc>
          <w:tcPr>
            <w:tcW w:w="1276" w:type="dxa"/>
            <w:vAlign w:val="center"/>
          </w:tcPr>
          <w:p>
            <w:pPr>
              <w:pStyle w:val="12"/>
            </w:pPr>
            <w:r>
              <w:t>经济效益指标</w:t>
            </w:r>
          </w:p>
        </w:tc>
        <w:tc>
          <w:tcPr>
            <w:tcW w:w="1332" w:type="dxa"/>
            <w:vAlign w:val="center"/>
          </w:tcPr>
          <w:p>
            <w:pPr>
              <w:pStyle w:val="12"/>
            </w:pPr>
            <w:r>
              <w:t>解决设备维护维修问题</w:t>
            </w:r>
          </w:p>
        </w:tc>
        <w:tc>
          <w:tcPr>
            <w:tcW w:w="2891" w:type="dxa"/>
            <w:vAlign w:val="center"/>
          </w:tcPr>
          <w:p>
            <w:pPr>
              <w:pStyle w:val="12"/>
            </w:pPr>
            <w:r>
              <w:t>提升雄安新区雷达设备维修维护能力，缩减设备维护维修时间，提高维护维修效率</w:t>
            </w:r>
          </w:p>
        </w:tc>
        <w:tc>
          <w:tcPr>
            <w:tcW w:w="1276" w:type="dxa"/>
            <w:vAlign w:val="center"/>
          </w:tcPr>
          <w:p>
            <w:pPr>
              <w:pStyle w:val="12"/>
            </w:pPr>
            <w:r>
              <w:t>≤6小时</w:t>
            </w:r>
          </w:p>
        </w:tc>
        <w:tc>
          <w:tcPr>
            <w:tcW w:w="1843" w:type="dxa"/>
            <w:vAlign w:val="center"/>
          </w:tcPr>
          <w:p>
            <w:pPr>
              <w:pStyle w:val="12"/>
            </w:pPr>
            <w:r>
              <w:t>计划指标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2"/>
            </w:pPr>
            <w:r>
              <w:t>社会效益指标</w:t>
            </w:r>
          </w:p>
        </w:tc>
        <w:tc>
          <w:tcPr>
            <w:tcW w:w="1332" w:type="dxa"/>
            <w:vAlign w:val="center"/>
          </w:tcPr>
          <w:p>
            <w:pPr>
              <w:pStyle w:val="12"/>
            </w:pPr>
            <w:r>
              <w:t>项目实施的效果</w:t>
            </w:r>
          </w:p>
        </w:tc>
        <w:tc>
          <w:tcPr>
            <w:tcW w:w="2891" w:type="dxa"/>
            <w:vAlign w:val="center"/>
          </w:tcPr>
          <w:p>
            <w:pPr>
              <w:pStyle w:val="12"/>
            </w:pPr>
            <w:r>
              <w:t>设备业务可用率提升明显</w:t>
            </w:r>
          </w:p>
        </w:tc>
        <w:tc>
          <w:tcPr>
            <w:tcW w:w="1276" w:type="dxa"/>
            <w:vAlign w:val="center"/>
          </w:tcPr>
          <w:p>
            <w:pPr>
              <w:pStyle w:val="12"/>
            </w:pPr>
            <w:r>
              <w:t>≥92%</w:t>
            </w:r>
          </w:p>
        </w:tc>
        <w:tc>
          <w:tcPr>
            <w:tcW w:w="1843" w:type="dxa"/>
            <w:vAlign w:val="center"/>
          </w:tcPr>
          <w:p>
            <w:pPr>
              <w:pStyle w:val="1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3"/>
            </w:pPr>
            <w:r>
              <w:t>满意度指标</w:t>
            </w:r>
          </w:p>
        </w:tc>
        <w:tc>
          <w:tcPr>
            <w:tcW w:w="1276" w:type="dxa"/>
            <w:vAlign w:val="center"/>
          </w:tcPr>
          <w:p>
            <w:pPr>
              <w:pStyle w:val="12"/>
            </w:pPr>
            <w:r>
              <w:t>服务对象满意度指标</w:t>
            </w:r>
          </w:p>
        </w:tc>
        <w:tc>
          <w:tcPr>
            <w:tcW w:w="1332" w:type="dxa"/>
            <w:vAlign w:val="center"/>
          </w:tcPr>
          <w:p>
            <w:pPr>
              <w:pStyle w:val="12"/>
            </w:pPr>
            <w:r>
              <w:t>数据使用人员满意度</w:t>
            </w:r>
          </w:p>
        </w:tc>
        <w:tc>
          <w:tcPr>
            <w:tcW w:w="2891" w:type="dxa"/>
            <w:vAlign w:val="center"/>
          </w:tcPr>
          <w:p>
            <w:pPr>
              <w:pStyle w:val="12"/>
            </w:pPr>
            <w:r>
              <w:t>使用雷达设备数据开展气象服务人员对设备维修维护工作满意度</w:t>
            </w:r>
          </w:p>
        </w:tc>
        <w:tc>
          <w:tcPr>
            <w:tcW w:w="1276" w:type="dxa"/>
            <w:vAlign w:val="center"/>
          </w:tcPr>
          <w:p>
            <w:pPr>
              <w:pStyle w:val="12"/>
            </w:pPr>
            <w:r>
              <w:t>≥95%</w:t>
            </w:r>
          </w:p>
        </w:tc>
        <w:tc>
          <w:tcPr>
            <w:tcW w:w="1843" w:type="dxa"/>
            <w:vAlign w:val="center"/>
          </w:tcPr>
          <w:p>
            <w:pPr>
              <w:pStyle w:val="12"/>
            </w:pPr>
            <w:r>
              <w:t>计划指标</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408001河北雄安新区气象局</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合  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4051.50</w:t>
            </w:r>
          </w:p>
        </w:tc>
        <w:tc>
          <w:tcPr>
            <w:tcW w:w="964" w:type="dxa"/>
            <w:vAlign w:val="center"/>
          </w:tcPr>
          <w:p>
            <w:pPr>
              <w:pStyle w:val="15"/>
            </w:pPr>
            <w:r>
              <w:t>512.00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3539.50</w:t>
            </w:r>
          </w:p>
        </w:tc>
        <w:tc>
          <w:tcPr>
            <w:tcW w:w="964" w:type="dxa"/>
            <w:vAlign w:val="center"/>
          </w:tcPr>
          <w:p>
            <w:pPr>
              <w:pStyle w:val="15"/>
            </w:pPr>
            <w:r>
              <w:t>3971.50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河北雄安新区气象局小计</w:t>
            </w: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4"/>
            </w:pPr>
          </w:p>
        </w:tc>
        <w:tc>
          <w:tcPr>
            <w:tcW w:w="850" w:type="dxa"/>
            <w:vAlign w:val="center"/>
          </w:tcPr>
          <w:p>
            <w:pPr>
              <w:pStyle w:val="15"/>
            </w:pPr>
          </w:p>
        </w:tc>
        <w:tc>
          <w:tcPr>
            <w:tcW w:w="850" w:type="dxa"/>
            <w:vAlign w:val="center"/>
          </w:tcPr>
          <w:p>
            <w:pPr>
              <w:pStyle w:val="15"/>
            </w:pPr>
          </w:p>
        </w:tc>
        <w:tc>
          <w:tcPr>
            <w:tcW w:w="964" w:type="dxa"/>
            <w:vAlign w:val="center"/>
          </w:tcPr>
          <w:p>
            <w:pPr>
              <w:pStyle w:val="15"/>
            </w:pPr>
            <w:r>
              <w:t>4051.50</w:t>
            </w:r>
          </w:p>
        </w:tc>
        <w:tc>
          <w:tcPr>
            <w:tcW w:w="964" w:type="dxa"/>
            <w:vAlign w:val="center"/>
          </w:tcPr>
          <w:p>
            <w:pPr>
              <w:pStyle w:val="15"/>
            </w:pPr>
            <w:r>
              <w:t>512.00</w:t>
            </w: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r>
              <w:t>3539.50</w:t>
            </w:r>
          </w:p>
        </w:tc>
        <w:tc>
          <w:tcPr>
            <w:tcW w:w="964" w:type="dxa"/>
            <w:vAlign w:val="center"/>
          </w:tcPr>
          <w:p>
            <w:pPr>
              <w:pStyle w:val="15"/>
            </w:pPr>
            <w:r>
              <w:t>3971.50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河北雄安新区气象局灾后恢复重建提升防灾减灾能力项目</w:t>
            </w:r>
          </w:p>
        </w:tc>
        <w:tc>
          <w:tcPr>
            <w:tcW w:w="964" w:type="dxa"/>
            <w:vAlign w:val="center"/>
          </w:tcPr>
          <w:p>
            <w:pPr>
              <w:pStyle w:val="11"/>
            </w:pPr>
            <w:r>
              <w:t>3480.00</w:t>
            </w:r>
          </w:p>
        </w:tc>
        <w:tc>
          <w:tcPr>
            <w:tcW w:w="1134" w:type="dxa"/>
            <w:vAlign w:val="center"/>
          </w:tcPr>
          <w:p>
            <w:pPr>
              <w:pStyle w:val="12"/>
            </w:pPr>
            <w:r>
              <w:t>其他信息化设备</w:t>
            </w:r>
          </w:p>
        </w:tc>
        <w:tc>
          <w:tcPr>
            <w:tcW w:w="1134" w:type="dxa"/>
            <w:vAlign w:val="center"/>
          </w:tcPr>
          <w:p>
            <w:pPr>
              <w:pStyle w:val="12"/>
            </w:pPr>
            <w:r>
              <w:t>A02019900</w:t>
            </w:r>
          </w:p>
        </w:tc>
        <w:tc>
          <w:tcPr>
            <w:tcW w:w="709" w:type="dxa"/>
            <w:vAlign w:val="center"/>
          </w:tcPr>
          <w:p>
            <w:pPr>
              <w:pStyle w:val="13"/>
            </w:pPr>
            <w:r>
              <w:t>万元</w:t>
            </w:r>
          </w:p>
        </w:tc>
        <w:tc>
          <w:tcPr>
            <w:tcW w:w="850" w:type="dxa"/>
            <w:vAlign w:val="center"/>
          </w:tcPr>
          <w:p>
            <w:pPr>
              <w:pStyle w:val="11"/>
            </w:pPr>
            <w:r>
              <w:t>1</w:t>
            </w:r>
          </w:p>
        </w:tc>
        <w:tc>
          <w:tcPr>
            <w:tcW w:w="850" w:type="dxa"/>
            <w:vAlign w:val="center"/>
          </w:tcPr>
          <w:p>
            <w:pPr>
              <w:pStyle w:val="11"/>
            </w:pPr>
            <w:r>
              <w:t>2360.00</w:t>
            </w:r>
          </w:p>
        </w:tc>
        <w:tc>
          <w:tcPr>
            <w:tcW w:w="964" w:type="dxa"/>
            <w:vAlign w:val="center"/>
          </w:tcPr>
          <w:p>
            <w:pPr>
              <w:pStyle w:val="11"/>
            </w:pPr>
            <w:r>
              <w:t>2360.00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2360.00</w:t>
            </w:r>
          </w:p>
        </w:tc>
        <w:tc>
          <w:tcPr>
            <w:tcW w:w="964" w:type="dxa"/>
            <w:vAlign w:val="center"/>
          </w:tcPr>
          <w:p>
            <w:pPr>
              <w:pStyle w:val="11"/>
            </w:pPr>
            <w:r>
              <w:t>2360.00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河北雄安新区气象局灾后恢复重建提升防灾减灾能力项目</w:t>
            </w:r>
          </w:p>
        </w:tc>
        <w:tc>
          <w:tcPr>
            <w:tcW w:w="964" w:type="dxa"/>
            <w:vAlign w:val="center"/>
          </w:tcPr>
          <w:p>
            <w:pPr>
              <w:pStyle w:val="11"/>
            </w:pPr>
            <w:r>
              <w:t>3480.00</w:t>
            </w:r>
          </w:p>
        </w:tc>
        <w:tc>
          <w:tcPr>
            <w:tcW w:w="1134" w:type="dxa"/>
            <w:vAlign w:val="center"/>
          </w:tcPr>
          <w:p>
            <w:pPr>
              <w:pStyle w:val="12"/>
            </w:pPr>
            <w:r>
              <w:t>其他地面雷达</w:t>
            </w:r>
          </w:p>
        </w:tc>
        <w:tc>
          <w:tcPr>
            <w:tcW w:w="1134" w:type="dxa"/>
            <w:vAlign w:val="center"/>
          </w:tcPr>
          <w:p>
            <w:pPr>
              <w:pStyle w:val="12"/>
            </w:pPr>
            <w:r>
              <w:t>A02070199</w:t>
            </w:r>
          </w:p>
        </w:tc>
        <w:tc>
          <w:tcPr>
            <w:tcW w:w="709" w:type="dxa"/>
            <w:vAlign w:val="center"/>
          </w:tcPr>
          <w:p>
            <w:pPr>
              <w:pStyle w:val="13"/>
            </w:pPr>
            <w:r>
              <w:t>万元</w:t>
            </w:r>
          </w:p>
        </w:tc>
        <w:tc>
          <w:tcPr>
            <w:tcW w:w="850" w:type="dxa"/>
            <w:vAlign w:val="center"/>
          </w:tcPr>
          <w:p>
            <w:pPr>
              <w:pStyle w:val="11"/>
            </w:pPr>
            <w:r>
              <w:t>1</w:t>
            </w:r>
          </w:p>
        </w:tc>
        <w:tc>
          <w:tcPr>
            <w:tcW w:w="850" w:type="dxa"/>
            <w:vAlign w:val="center"/>
          </w:tcPr>
          <w:p>
            <w:pPr>
              <w:pStyle w:val="11"/>
            </w:pPr>
            <w:r>
              <w:t>1120.00</w:t>
            </w:r>
          </w:p>
        </w:tc>
        <w:tc>
          <w:tcPr>
            <w:tcW w:w="964" w:type="dxa"/>
            <w:vAlign w:val="center"/>
          </w:tcPr>
          <w:p>
            <w:pPr>
              <w:pStyle w:val="11"/>
            </w:pPr>
            <w:r>
              <w:t>1120.00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1120.00</w:t>
            </w:r>
          </w:p>
        </w:tc>
        <w:tc>
          <w:tcPr>
            <w:tcW w:w="964" w:type="dxa"/>
            <w:vAlign w:val="center"/>
          </w:tcPr>
          <w:p>
            <w:pPr>
              <w:pStyle w:val="11"/>
            </w:pPr>
            <w:r>
              <w:t>1120.00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阵列天气雷达运行维护经费</w:t>
            </w:r>
          </w:p>
        </w:tc>
        <w:tc>
          <w:tcPr>
            <w:tcW w:w="964" w:type="dxa"/>
            <w:vAlign w:val="center"/>
          </w:tcPr>
          <w:p>
            <w:pPr>
              <w:pStyle w:val="11"/>
            </w:pPr>
            <w:r>
              <w:t>59.57</w:t>
            </w:r>
          </w:p>
        </w:tc>
        <w:tc>
          <w:tcPr>
            <w:tcW w:w="1134" w:type="dxa"/>
            <w:vAlign w:val="center"/>
          </w:tcPr>
          <w:p>
            <w:pPr>
              <w:pStyle w:val="12"/>
            </w:pPr>
            <w:r>
              <w:t>其他运行维护服务</w:t>
            </w:r>
          </w:p>
        </w:tc>
        <w:tc>
          <w:tcPr>
            <w:tcW w:w="1134" w:type="dxa"/>
            <w:vAlign w:val="center"/>
          </w:tcPr>
          <w:p>
            <w:pPr>
              <w:pStyle w:val="12"/>
            </w:pPr>
            <w:r>
              <w:t>C16079900</w:t>
            </w:r>
          </w:p>
        </w:tc>
        <w:tc>
          <w:tcPr>
            <w:tcW w:w="709" w:type="dxa"/>
            <w:vAlign w:val="center"/>
          </w:tcPr>
          <w:p>
            <w:pPr>
              <w:pStyle w:val="13"/>
            </w:pPr>
            <w:r>
              <w:t>万元</w:t>
            </w:r>
          </w:p>
        </w:tc>
        <w:tc>
          <w:tcPr>
            <w:tcW w:w="850" w:type="dxa"/>
            <w:vAlign w:val="center"/>
          </w:tcPr>
          <w:p>
            <w:pPr>
              <w:pStyle w:val="11"/>
            </w:pPr>
            <w:r>
              <w:t>1</w:t>
            </w:r>
          </w:p>
        </w:tc>
        <w:tc>
          <w:tcPr>
            <w:tcW w:w="850" w:type="dxa"/>
            <w:vAlign w:val="center"/>
          </w:tcPr>
          <w:p>
            <w:pPr>
              <w:pStyle w:val="11"/>
            </w:pPr>
            <w:r>
              <w:t>59.50</w:t>
            </w:r>
          </w:p>
        </w:tc>
        <w:tc>
          <w:tcPr>
            <w:tcW w:w="964" w:type="dxa"/>
            <w:vAlign w:val="center"/>
          </w:tcPr>
          <w:p>
            <w:pPr>
              <w:pStyle w:val="11"/>
            </w:pPr>
            <w:r>
              <w:t>59.50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59.50</w:t>
            </w:r>
          </w:p>
        </w:tc>
        <w:tc>
          <w:tcPr>
            <w:tcW w:w="964" w:type="dxa"/>
            <w:vAlign w:val="center"/>
          </w:tcPr>
          <w:p>
            <w:pPr>
              <w:pStyle w:val="11"/>
            </w:pPr>
            <w:r>
              <w:t>59.50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2024年气象灾害防御经费</w:t>
            </w:r>
          </w:p>
        </w:tc>
        <w:tc>
          <w:tcPr>
            <w:tcW w:w="964" w:type="dxa"/>
            <w:vAlign w:val="center"/>
          </w:tcPr>
          <w:p>
            <w:pPr>
              <w:pStyle w:val="11"/>
            </w:pPr>
            <w:r>
              <w:t>278.00</w:t>
            </w:r>
          </w:p>
        </w:tc>
        <w:tc>
          <w:tcPr>
            <w:tcW w:w="1134" w:type="dxa"/>
            <w:vAlign w:val="center"/>
          </w:tcPr>
          <w:p>
            <w:pPr>
              <w:pStyle w:val="12"/>
            </w:pPr>
            <w:r>
              <w:t>软件运维服务</w:t>
            </w:r>
          </w:p>
        </w:tc>
        <w:tc>
          <w:tcPr>
            <w:tcW w:w="1134" w:type="dxa"/>
            <w:vAlign w:val="center"/>
          </w:tcPr>
          <w:p>
            <w:pPr>
              <w:pStyle w:val="12"/>
            </w:pPr>
            <w:r>
              <w:t>C16070300</w:t>
            </w:r>
          </w:p>
        </w:tc>
        <w:tc>
          <w:tcPr>
            <w:tcW w:w="709" w:type="dxa"/>
            <w:vAlign w:val="center"/>
          </w:tcPr>
          <w:p>
            <w:pPr>
              <w:pStyle w:val="13"/>
            </w:pPr>
            <w:r>
              <w:t>万元</w:t>
            </w:r>
          </w:p>
        </w:tc>
        <w:tc>
          <w:tcPr>
            <w:tcW w:w="850" w:type="dxa"/>
            <w:vAlign w:val="center"/>
          </w:tcPr>
          <w:p>
            <w:pPr>
              <w:pStyle w:val="11"/>
            </w:pPr>
            <w:r>
              <w:t>1</w:t>
            </w:r>
          </w:p>
        </w:tc>
        <w:tc>
          <w:tcPr>
            <w:tcW w:w="850" w:type="dxa"/>
            <w:vAlign w:val="center"/>
          </w:tcPr>
          <w:p>
            <w:pPr>
              <w:pStyle w:val="11"/>
            </w:pPr>
            <w:r>
              <w:t>75.00</w:t>
            </w:r>
          </w:p>
        </w:tc>
        <w:tc>
          <w:tcPr>
            <w:tcW w:w="964" w:type="dxa"/>
            <w:vAlign w:val="center"/>
          </w:tcPr>
          <w:p>
            <w:pPr>
              <w:pStyle w:val="11"/>
            </w:pPr>
            <w:r>
              <w:t>75.00</w:t>
            </w:r>
          </w:p>
        </w:tc>
        <w:tc>
          <w:tcPr>
            <w:tcW w:w="964" w:type="dxa"/>
            <w:vAlign w:val="center"/>
          </w:tcPr>
          <w:p>
            <w:pPr>
              <w:pStyle w:val="11"/>
            </w:pPr>
            <w:r>
              <w:t>75.00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2024年气象灾害防御经费</w:t>
            </w:r>
          </w:p>
        </w:tc>
        <w:tc>
          <w:tcPr>
            <w:tcW w:w="964" w:type="dxa"/>
            <w:vAlign w:val="center"/>
          </w:tcPr>
          <w:p>
            <w:pPr>
              <w:pStyle w:val="11"/>
            </w:pPr>
            <w:r>
              <w:t>278.00</w:t>
            </w:r>
          </w:p>
        </w:tc>
        <w:tc>
          <w:tcPr>
            <w:tcW w:w="1134" w:type="dxa"/>
            <w:vAlign w:val="center"/>
          </w:tcPr>
          <w:p>
            <w:pPr>
              <w:pStyle w:val="12"/>
            </w:pPr>
            <w:r>
              <w:t>基础设施运营服务</w:t>
            </w:r>
          </w:p>
        </w:tc>
        <w:tc>
          <w:tcPr>
            <w:tcW w:w="1134" w:type="dxa"/>
            <w:vAlign w:val="center"/>
          </w:tcPr>
          <w:p>
            <w:pPr>
              <w:pStyle w:val="12"/>
            </w:pPr>
            <w:r>
              <w:t>C16080300</w:t>
            </w:r>
          </w:p>
        </w:tc>
        <w:tc>
          <w:tcPr>
            <w:tcW w:w="709" w:type="dxa"/>
            <w:vAlign w:val="center"/>
          </w:tcPr>
          <w:p>
            <w:pPr>
              <w:pStyle w:val="13"/>
            </w:pPr>
            <w:r>
              <w:t>万元</w:t>
            </w:r>
          </w:p>
        </w:tc>
        <w:tc>
          <w:tcPr>
            <w:tcW w:w="850" w:type="dxa"/>
            <w:vAlign w:val="center"/>
          </w:tcPr>
          <w:p>
            <w:pPr>
              <w:pStyle w:val="11"/>
            </w:pPr>
            <w:r>
              <w:t>1</w:t>
            </w:r>
          </w:p>
        </w:tc>
        <w:tc>
          <w:tcPr>
            <w:tcW w:w="850" w:type="dxa"/>
            <w:vAlign w:val="center"/>
          </w:tcPr>
          <w:p>
            <w:pPr>
              <w:pStyle w:val="11"/>
            </w:pPr>
            <w:r>
              <w:t>80.00</w:t>
            </w:r>
          </w:p>
        </w:tc>
        <w:tc>
          <w:tcPr>
            <w:tcW w:w="964" w:type="dxa"/>
            <w:vAlign w:val="center"/>
          </w:tcPr>
          <w:p>
            <w:pPr>
              <w:pStyle w:val="11"/>
            </w:pPr>
            <w:r>
              <w:t>80.00</w:t>
            </w:r>
          </w:p>
        </w:tc>
        <w:tc>
          <w:tcPr>
            <w:tcW w:w="964" w:type="dxa"/>
            <w:vAlign w:val="center"/>
          </w:tcPr>
          <w:p>
            <w:pPr>
              <w:pStyle w:val="11"/>
            </w:pPr>
            <w:r>
              <w:t>80.00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2024年区域站装备运行维护保障经费</w:t>
            </w:r>
          </w:p>
        </w:tc>
        <w:tc>
          <w:tcPr>
            <w:tcW w:w="964" w:type="dxa"/>
            <w:vAlign w:val="center"/>
          </w:tcPr>
          <w:p>
            <w:pPr>
              <w:pStyle w:val="11"/>
            </w:pPr>
            <w:r>
              <w:t>236.40</w:t>
            </w:r>
          </w:p>
        </w:tc>
        <w:tc>
          <w:tcPr>
            <w:tcW w:w="1134" w:type="dxa"/>
            <w:vAlign w:val="center"/>
          </w:tcPr>
          <w:p>
            <w:pPr>
              <w:pStyle w:val="12"/>
            </w:pPr>
            <w:r>
              <w:t>其他运行维护服务</w:t>
            </w:r>
          </w:p>
        </w:tc>
        <w:tc>
          <w:tcPr>
            <w:tcW w:w="1134" w:type="dxa"/>
            <w:vAlign w:val="center"/>
          </w:tcPr>
          <w:p>
            <w:pPr>
              <w:pStyle w:val="12"/>
            </w:pPr>
            <w:r>
              <w:t>C16079900</w:t>
            </w:r>
          </w:p>
        </w:tc>
        <w:tc>
          <w:tcPr>
            <w:tcW w:w="709" w:type="dxa"/>
            <w:vAlign w:val="center"/>
          </w:tcPr>
          <w:p>
            <w:pPr>
              <w:pStyle w:val="13"/>
            </w:pPr>
            <w:r>
              <w:t>万元</w:t>
            </w:r>
          </w:p>
        </w:tc>
        <w:tc>
          <w:tcPr>
            <w:tcW w:w="850" w:type="dxa"/>
            <w:vAlign w:val="center"/>
          </w:tcPr>
          <w:p>
            <w:pPr>
              <w:pStyle w:val="11"/>
            </w:pPr>
            <w:r>
              <w:t>1</w:t>
            </w:r>
          </w:p>
        </w:tc>
        <w:tc>
          <w:tcPr>
            <w:tcW w:w="850" w:type="dxa"/>
            <w:vAlign w:val="center"/>
          </w:tcPr>
          <w:p>
            <w:pPr>
              <w:pStyle w:val="11"/>
            </w:pPr>
            <w:r>
              <w:t>170.00</w:t>
            </w:r>
          </w:p>
        </w:tc>
        <w:tc>
          <w:tcPr>
            <w:tcW w:w="964" w:type="dxa"/>
            <w:vAlign w:val="center"/>
          </w:tcPr>
          <w:p>
            <w:pPr>
              <w:pStyle w:val="11"/>
            </w:pPr>
            <w:r>
              <w:t>170.00</w:t>
            </w:r>
          </w:p>
        </w:tc>
        <w:tc>
          <w:tcPr>
            <w:tcW w:w="964" w:type="dxa"/>
            <w:vAlign w:val="center"/>
          </w:tcPr>
          <w:p>
            <w:pPr>
              <w:pStyle w:val="11"/>
            </w:pPr>
            <w:r>
              <w:t>170.00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2024年生态监测系统运行维护保障经费</w:t>
            </w:r>
          </w:p>
        </w:tc>
        <w:tc>
          <w:tcPr>
            <w:tcW w:w="964" w:type="dxa"/>
            <w:vAlign w:val="center"/>
          </w:tcPr>
          <w:p>
            <w:pPr>
              <w:pStyle w:val="11"/>
            </w:pPr>
            <w:r>
              <w:t>100.00</w:t>
            </w:r>
          </w:p>
        </w:tc>
        <w:tc>
          <w:tcPr>
            <w:tcW w:w="1134" w:type="dxa"/>
            <w:vAlign w:val="center"/>
          </w:tcPr>
          <w:p>
            <w:pPr>
              <w:pStyle w:val="12"/>
            </w:pPr>
            <w:r>
              <w:t>其他运行维护服务</w:t>
            </w:r>
          </w:p>
        </w:tc>
        <w:tc>
          <w:tcPr>
            <w:tcW w:w="1134" w:type="dxa"/>
            <w:vAlign w:val="center"/>
          </w:tcPr>
          <w:p>
            <w:pPr>
              <w:pStyle w:val="12"/>
            </w:pPr>
            <w:r>
              <w:t>C16079900</w:t>
            </w:r>
          </w:p>
        </w:tc>
        <w:tc>
          <w:tcPr>
            <w:tcW w:w="709" w:type="dxa"/>
            <w:vAlign w:val="center"/>
          </w:tcPr>
          <w:p>
            <w:pPr>
              <w:pStyle w:val="13"/>
            </w:pPr>
            <w:r>
              <w:t>万元</w:t>
            </w:r>
          </w:p>
        </w:tc>
        <w:tc>
          <w:tcPr>
            <w:tcW w:w="850" w:type="dxa"/>
            <w:vAlign w:val="center"/>
          </w:tcPr>
          <w:p>
            <w:pPr>
              <w:pStyle w:val="11"/>
            </w:pPr>
            <w:r>
              <w:t>1</w:t>
            </w:r>
          </w:p>
        </w:tc>
        <w:tc>
          <w:tcPr>
            <w:tcW w:w="850" w:type="dxa"/>
            <w:vAlign w:val="center"/>
          </w:tcPr>
          <w:p>
            <w:pPr>
              <w:pStyle w:val="11"/>
            </w:pPr>
            <w:r>
              <w:t>100.00</w:t>
            </w:r>
          </w:p>
        </w:tc>
        <w:tc>
          <w:tcPr>
            <w:tcW w:w="964" w:type="dxa"/>
            <w:vAlign w:val="center"/>
          </w:tcPr>
          <w:p>
            <w:pPr>
              <w:pStyle w:val="11"/>
            </w:pPr>
            <w:r>
              <w:t>100.00</w:t>
            </w:r>
          </w:p>
        </w:tc>
        <w:tc>
          <w:tcPr>
            <w:tcW w:w="964" w:type="dxa"/>
            <w:vAlign w:val="center"/>
          </w:tcPr>
          <w:p>
            <w:pPr>
              <w:pStyle w:val="11"/>
            </w:pPr>
            <w:r>
              <w:t>100.00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2024年阵列天气雷达运行维护经费</w:t>
            </w:r>
          </w:p>
        </w:tc>
        <w:tc>
          <w:tcPr>
            <w:tcW w:w="964" w:type="dxa"/>
            <w:vAlign w:val="center"/>
          </w:tcPr>
          <w:p>
            <w:pPr>
              <w:pStyle w:val="11"/>
            </w:pPr>
            <w:r>
              <w:t>87.00</w:t>
            </w:r>
          </w:p>
        </w:tc>
        <w:tc>
          <w:tcPr>
            <w:tcW w:w="1134" w:type="dxa"/>
            <w:vAlign w:val="center"/>
          </w:tcPr>
          <w:p>
            <w:pPr>
              <w:pStyle w:val="12"/>
            </w:pPr>
            <w:r>
              <w:t>其他运行维护服务</w:t>
            </w:r>
          </w:p>
        </w:tc>
        <w:tc>
          <w:tcPr>
            <w:tcW w:w="1134" w:type="dxa"/>
            <w:vAlign w:val="center"/>
          </w:tcPr>
          <w:p>
            <w:pPr>
              <w:pStyle w:val="12"/>
            </w:pPr>
            <w:r>
              <w:t>C16079900</w:t>
            </w:r>
          </w:p>
        </w:tc>
        <w:tc>
          <w:tcPr>
            <w:tcW w:w="709" w:type="dxa"/>
            <w:vAlign w:val="center"/>
          </w:tcPr>
          <w:p>
            <w:pPr>
              <w:pStyle w:val="13"/>
            </w:pPr>
            <w:r>
              <w:t>万元</w:t>
            </w:r>
          </w:p>
        </w:tc>
        <w:tc>
          <w:tcPr>
            <w:tcW w:w="850" w:type="dxa"/>
            <w:vAlign w:val="center"/>
          </w:tcPr>
          <w:p>
            <w:pPr>
              <w:pStyle w:val="11"/>
            </w:pPr>
            <w:r>
              <w:t>1</w:t>
            </w:r>
          </w:p>
        </w:tc>
        <w:tc>
          <w:tcPr>
            <w:tcW w:w="850" w:type="dxa"/>
            <w:vAlign w:val="center"/>
          </w:tcPr>
          <w:p>
            <w:pPr>
              <w:pStyle w:val="11"/>
            </w:pPr>
            <w:r>
              <w:t>87.00</w:t>
            </w:r>
          </w:p>
        </w:tc>
        <w:tc>
          <w:tcPr>
            <w:tcW w:w="964" w:type="dxa"/>
            <w:vAlign w:val="center"/>
          </w:tcPr>
          <w:p>
            <w:pPr>
              <w:pStyle w:val="11"/>
            </w:pPr>
            <w:r>
              <w:t>87.00</w:t>
            </w:r>
          </w:p>
        </w:tc>
        <w:tc>
          <w:tcPr>
            <w:tcW w:w="964" w:type="dxa"/>
            <w:vAlign w:val="center"/>
          </w:tcPr>
          <w:p>
            <w:pPr>
              <w:pStyle w:val="11"/>
            </w:pPr>
            <w:r>
              <w:t>87.00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87.00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河北雄安新区气象局上年末固定资产金额为0.00万元（详见下表）。本年度拟购置固定资产总额为0.00万元，已按要求列入政府采购预算，详见政府采购预算表。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9"/>
            </w:pPr>
            <w:r>
              <w:t>408001河北雄安新区气象局</w:t>
            </w:r>
          </w:p>
        </w:tc>
        <w:tc>
          <w:tcPr>
            <w:tcW w:w="5669"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0"/>
            </w:pPr>
            <w:r>
              <w:t>项   目</w:t>
            </w:r>
          </w:p>
        </w:tc>
        <w:tc>
          <w:tcPr>
            <w:tcW w:w="2835" w:type="dxa"/>
            <w:vAlign w:val="center"/>
          </w:tcPr>
          <w:p>
            <w:pPr>
              <w:pStyle w:val="10"/>
            </w:pPr>
            <w:r>
              <w:t>数量</w:t>
            </w:r>
          </w:p>
        </w:tc>
        <w:tc>
          <w:tcPr>
            <w:tcW w:w="2835" w:type="dxa"/>
            <w:vAlign w:val="center"/>
          </w:tcPr>
          <w:p>
            <w:pPr>
              <w:pStyle w:val="1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2"/>
            </w:pPr>
          </w:p>
        </w:tc>
        <w:tc>
          <w:tcPr>
            <w:tcW w:w="2835" w:type="dxa"/>
            <w:vAlign w:val="center"/>
          </w:tcPr>
          <w:p>
            <w:pPr>
              <w:pStyle w:val="13"/>
            </w:pPr>
          </w:p>
        </w:tc>
        <w:tc>
          <w:tcPr>
            <w:tcW w:w="2835" w:type="dxa"/>
            <w:vAlign w:val="center"/>
          </w:tcPr>
          <w:p>
            <w:pPr>
              <w:pStyle w:val="11"/>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hint="eastAsia" w:eastAsia="方正仿宋_GBK" w:cs="Times New Roman"/>
          <w:b w:val="0"/>
          <w:color w:val="000000"/>
          <w:sz w:val="28"/>
          <w:lang w:val="en-US" w:eastAsia="zh-CN"/>
        </w:rPr>
        <w:t>.</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0F6D12"/>
    <w:multiLevelType w:val="singleLevel"/>
    <w:tmpl w:val="F60F6D1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xNTY4MjY3MDliOGJiOGQxZGMyMmViM2MwMjU5OTUifQ=="/>
  </w:docVars>
  <w:rsids>
    <w:rsidRoot w:val="00000000"/>
    <w:rsid w:val="30044E44"/>
    <w:rsid w:val="3B880FB1"/>
    <w:rsid w:val="6296642C"/>
    <w:rsid w:val="7FF919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6">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autoRedefine/>
    <w:qFormat/>
    <w:uiPriority w:val="0"/>
    <w:pPr>
      <w:ind w:left="720"/>
    </w:p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5" Type="http://schemas.openxmlformats.org/officeDocument/2006/relationships/fontTable" Target="fontTable.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2024-02-01T15:57:12Z</dcterms:created>
  <dcterms:modified xsi:type="dcterms:W3CDTF">2024-02-01T07:57:12Z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2024-02-01T15:57:14Z</dcterms:created>
  <dcterms:modified xsi:type="dcterms:W3CDTF">2024-02-01T07:57:14Z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2024-02-01T15:57:14Z</dcterms:created>
  <dcterms:modified xsi:type="dcterms:W3CDTF">2024-02-01T07:57:14Z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2024-02-01T15:57:14Z</dcterms:created>
  <dcterms:modified xsi:type="dcterms:W3CDTF">2024-02-01T07:57:14Z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2024-02-01T15:57:14Z</dcterms:created>
  <dcterms:modified xsi:type="dcterms:W3CDTF">2024-02-01T07:57:13Z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2024-02-01T15:57:13Z</dcterms:created>
  <dcterms:modified xsi:type="dcterms:W3CDTF">2024-02-01T07:57:13Z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2024-02-01T15:57:13Z</dcterms:created>
  <dcterms:modified xsi:type="dcterms:W3CDTF">2024-02-01T07:57:13Z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2024-02-01T15:57:13Z</dcterms:created>
  <dcterms:modified xsi:type="dcterms:W3CDTF">2024-02-01T07:57:13Z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2024-02-01T15:57:12Z</dcterms:created>
  <dcterms:modified xsi:type="dcterms:W3CDTF">2024-02-01T07:57:12Z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2024-02-01T15:57:06Z</dcterms:created>
  <dcterms:modified xsi:type="dcterms:W3CDTF">2024-02-01T07:57:06Z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2024-02-01T15:57:12Z</dcterms:created>
  <dcterms:modified xsi:type="dcterms:W3CDTF">2024-02-01T07:57:12Z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2024-02-01T15:57:12Z</dcterms:created>
  <dcterms:modified xsi:type="dcterms:W3CDTF">2024-02-01T07:57:12Z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2024-02-01T15:57:10Z</dcterms:created>
  <dcterms:modified xsi:type="dcterms:W3CDTF">2024-02-01T07:57:10Z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2024-02-01T15:57:15Z</dcterms:created>
  <dcterms:modified xsi:type="dcterms:W3CDTF">2024-02-01T07:57:15Z</dcterms:modified>
</cp:coreProperties>
</file>

<file path=customXml/itemProps1.xml><?xml version="1.0" encoding="utf-8"?>
<ds:datastoreItem xmlns:ds="http://schemas.openxmlformats.org/officeDocument/2006/customXml" ds:itemID="{ff0ebeaa-6eff-4593-b2c5-697e79a29d61}">
  <ds:schemaRefs/>
</ds:datastoreItem>
</file>

<file path=customXml/itemProps10.xml><?xml version="1.0" encoding="utf-8"?>
<ds:datastoreItem xmlns:ds="http://schemas.openxmlformats.org/officeDocument/2006/customXml" ds:itemID="{64ef6c8c-cae8-4cfc-babb-de5a1a555297}">
  <ds:schemaRefs/>
</ds:datastoreItem>
</file>

<file path=customXml/itemProps11.xml><?xml version="1.0" encoding="utf-8"?>
<ds:datastoreItem xmlns:ds="http://schemas.openxmlformats.org/officeDocument/2006/customXml" ds:itemID="{cbd2e0e9-e867-49d3-9950-146183cafb23}">
  <ds:schemaRefs/>
</ds:datastoreItem>
</file>

<file path=customXml/itemProps12.xml><?xml version="1.0" encoding="utf-8"?>
<ds:datastoreItem xmlns:ds="http://schemas.openxmlformats.org/officeDocument/2006/customXml" ds:itemID="{de7803e6-cf6c-4ee6-aa58-2e52e6254fc7}">
  <ds:schemaRefs/>
</ds:datastoreItem>
</file>

<file path=customXml/itemProps13.xml><?xml version="1.0" encoding="utf-8"?>
<ds:datastoreItem xmlns:ds="http://schemas.openxmlformats.org/officeDocument/2006/customXml" ds:itemID="{a1167011-f244-478e-a404-b1485d75f3df}">
  <ds:schemaRefs/>
</ds:datastoreItem>
</file>

<file path=customXml/itemProps14.xml><?xml version="1.0" encoding="utf-8"?>
<ds:datastoreItem xmlns:ds="http://schemas.openxmlformats.org/officeDocument/2006/customXml" ds:itemID="{0b0c65fe-07e6-4893-a70d-0cfe089eb7da}">
  <ds:schemaRefs/>
</ds:datastoreItem>
</file>

<file path=customXml/itemProps15.xml><?xml version="1.0" encoding="utf-8"?>
<ds:datastoreItem xmlns:ds="http://schemas.openxmlformats.org/officeDocument/2006/customXml" ds:itemID="{879ba536-2af6-43fb-8d99-00427bc5aaea}">
  <ds:schemaRefs/>
</ds:datastoreItem>
</file>

<file path=customXml/itemProps16.xml><?xml version="1.0" encoding="utf-8"?>
<ds:datastoreItem xmlns:ds="http://schemas.openxmlformats.org/officeDocument/2006/customXml" ds:itemID="{a63db8f9-5e81-471c-8eda-df143e60dd83}">
  <ds:schemaRefs/>
</ds:datastoreItem>
</file>

<file path=customXml/itemProps17.xml><?xml version="1.0" encoding="utf-8"?>
<ds:datastoreItem xmlns:ds="http://schemas.openxmlformats.org/officeDocument/2006/customXml" ds:itemID="{d6e2e400-5eb0-475f-b9b7-d6416fa7b6d6}">
  <ds:schemaRefs/>
</ds:datastoreItem>
</file>

<file path=customXml/itemProps18.xml><?xml version="1.0" encoding="utf-8"?>
<ds:datastoreItem xmlns:ds="http://schemas.openxmlformats.org/officeDocument/2006/customXml" ds:itemID="{42b35b53-39d9-422b-83e9-530c79d30fef}">
  <ds:schemaRefs/>
</ds:datastoreItem>
</file>

<file path=customXml/itemProps19.xml><?xml version="1.0" encoding="utf-8"?>
<ds:datastoreItem xmlns:ds="http://schemas.openxmlformats.org/officeDocument/2006/customXml" ds:itemID="{808af8d2-ea0a-4bff-8116-4db78790fd01}">
  <ds:schemaRefs/>
</ds:datastoreItem>
</file>

<file path=customXml/itemProps2.xml><?xml version="1.0" encoding="utf-8"?>
<ds:datastoreItem xmlns:ds="http://schemas.openxmlformats.org/officeDocument/2006/customXml" ds:itemID="{ae1edc20-40f8-4c2f-a08c-994c0c174797}">
  <ds:schemaRefs/>
</ds:datastoreItem>
</file>

<file path=customXml/itemProps20.xml><?xml version="1.0" encoding="utf-8"?>
<ds:datastoreItem xmlns:ds="http://schemas.openxmlformats.org/officeDocument/2006/customXml" ds:itemID="{a05e3af1-78e4-4834-813f-dbe674b27095}">
  <ds:schemaRefs/>
</ds:datastoreItem>
</file>

<file path=customXml/itemProps21.xml><?xml version="1.0" encoding="utf-8"?>
<ds:datastoreItem xmlns:ds="http://schemas.openxmlformats.org/officeDocument/2006/customXml" ds:itemID="{882b95cc-b2d4-40db-a756-e04f4e1fe7a1}">
  <ds:schemaRefs/>
</ds:datastoreItem>
</file>

<file path=customXml/itemProps22.xml><?xml version="1.0" encoding="utf-8"?>
<ds:datastoreItem xmlns:ds="http://schemas.openxmlformats.org/officeDocument/2006/customXml" ds:itemID="{7281db06-9751-4179-ac28-38db9919dcc2}">
  <ds:schemaRefs/>
</ds:datastoreItem>
</file>

<file path=customXml/itemProps23.xml><?xml version="1.0" encoding="utf-8"?>
<ds:datastoreItem xmlns:ds="http://schemas.openxmlformats.org/officeDocument/2006/customXml" ds:itemID="{fa7956ee-5abc-4a01-8177-0f8f6a721b25}">
  <ds:schemaRefs/>
</ds:datastoreItem>
</file>

<file path=customXml/itemProps24.xml><?xml version="1.0" encoding="utf-8"?>
<ds:datastoreItem xmlns:ds="http://schemas.openxmlformats.org/officeDocument/2006/customXml" ds:itemID="{4f413e5c-55cb-4496-a1fd-f432b0c4e4f0}">
  <ds:schemaRefs/>
</ds:datastoreItem>
</file>

<file path=customXml/itemProps25.xml><?xml version="1.0" encoding="utf-8"?>
<ds:datastoreItem xmlns:ds="http://schemas.openxmlformats.org/officeDocument/2006/customXml" ds:itemID="{612e49c6-ab1f-46bf-aea9-9583b077cf33}">
  <ds:schemaRefs/>
</ds:datastoreItem>
</file>

<file path=customXml/itemProps26.xml><?xml version="1.0" encoding="utf-8"?>
<ds:datastoreItem xmlns:ds="http://schemas.openxmlformats.org/officeDocument/2006/customXml" ds:itemID="{005fd6ac-c94a-4d8f-bbd8-76e3599e1465}">
  <ds:schemaRefs/>
</ds:datastoreItem>
</file>

<file path=customXml/itemProps27.xml><?xml version="1.0" encoding="utf-8"?>
<ds:datastoreItem xmlns:ds="http://schemas.openxmlformats.org/officeDocument/2006/customXml" ds:itemID="{f32bbda7-baed-46eb-9f12-5f846172acd4}">
  <ds:schemaRefs/>
</ds:datastoreItem>
</file>

<file path=customXml/itemProps28.xml><?xml version="1.0" encoding="utf-8"?>
<ds:datastoreItem xmlns:ds="http://schemas.openxmlformats.org/officeDocument/2006/customXml" ds:itemID="{3ca2c089-2c3d-492a-a021-cdd00ff052b8}">
  <ds:schemaRefs/>
</ds:datastoreItem>
</file>

<file path=customXml/itemProps3.xml><?xml version="1.0" encoding="utf-8"?>
<ds:datastoreItem xmlns:ds="http://schemas.openxmlformats.org/officeDocument/2006/customXml" ds:itemID="{b7eec1e7-dcaa-431d-84db-ee598de19870}">
  <ds:schemaRefs/>
</ds:datastoreItem>
</file>

<file path=customXml/itemProps4.xml><?xml version="1.0" encoding="utf-8"?>
<ds:datastoreItem xmlns:ds="http://schemas.openxmlformats.org/officeDocument/2006/customXml" ds:itemID="{8827a834-d6ac-4db8-8c91-ea26928d13f4}">
  <ds:schemaRefs/>
</ds:datastoreItem>
</file>

<file path=customXml/itemProps5.xml><?xml version="1.0" encoding="utf-8"?>
<ds:datastoreItem xmlns:ds="http://schemas.openxmlformats.org/officeDocument/2006/customXml" ds:itemID="{27208806-77cc-47f6-b2b9-6d3cc163085d}">
  <ds:schemaRefs/>
</ds:datastoreItem>
</file>

<file path=customXml/itemProps6.xml><?xml version="1.0" encoding="utf-8"?>
<ds:datastoreItem xmlns:ds="http://schemas.openxmlformats.org/officeDocument/2006/customXml" ds:itemID="{75715010-1c8a-43e5-b53a-50cd5cb9f556}">
  <ds:schemaRefs/>
</ds:datastoreItem>
</file>

<file path=customXml/itemProps7.xml><?xml version="1.0" encoding="utf-8"?>
<ds:datastoreItem xmlns:ds="http://schemas.openxmlformats.org/officeDocument/2006/customXml" ds:itemID="{98958d8a-378d-41cb-b87c-7eda3867411e}">
  <ds:schemaRefs/>
</ds:datastoreItem>
</file>

<file path=customXml/itemProps8.xml><?xml version="1.0" encoding="utf-8"?>
<ds:datastoreItem xmlns:ds="http://schemas.openxmlformats.org/officeDocument/2006/customXml" ds:itemID="{742d49cf-17e4-405d-a50a-3e6e63f0be5a}">
  <ds:schemaRefs/>
</ds:datastoreItem>
</file>

<file path=customXml/itemProps9.xml><?xml version="1.0" encoding="utf-8"?>
<ds:datastoreItem xmlns:ds="http://schemas.openxmlformats.org/officeDocument/2006/customXml" ds:itemID="{20192f6c-bc9d-4feb-ae14-a296328693c4}">
  <ds:schemaRefs/>
</ds:datastoreItem>
</file>

<file path=docProps/app.xml><?xml version="1.0" encoding="utf-8"?>
<Properties xmlns="http://schemas.openxmlformats.org/officeDocument/2006/extended-properties" xmlns:vt="http://schemas.openxmlformats.org/officeDocument/2006/docPropsVTypes">
  <Pages>45</Pages>
  <Words>9523</Words>
  <Characters>11320</Characters>
  <TotalTime>9</TotalTime>
  <ScaleCrop>false</ScaleCrop>
  <LinksUpToDate>false</LinksUpToDate>
  <CharactersWithSpaces>11545</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2024-02-01T15:57:00Z</dcterms:created>
  <dc:creator>Lenovo</dc:creator>
  <cp:lastModifiedBy>HuangHai</cp:lastModifiedBy>
  <dcterms:modified xsi:type="dcterms:W3CDTF">2024-02-08T07:02:20Z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45304FCF087545D786519CFAF9FF504B_13</vt:lpwstr>
  </property>
</Properties>
</file>