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pPr>
      <w:r>
        <w:rPr>
          <w:rFonts w:ascii="方正小标宋_GBK" w:hAnsi="方正小标宋_GBK" w:eastAsia="方正小标宋_GBK" w:cs="方正小标宋_GBK"/>
          <w:color w:val="000000"/>
          <w:sz w:val="72"/>
        </w:rPr>
        <w:t>河北雄安新区气象局</w:t>
      </w:r>
    </w:p>
    <w:p>
      <w:pPr>
        <w:spacing w:before="0" w:after="0" w:line="240" w:lineRule="auto"/>
        <w:ind w:firstLine="0"/>
        <w:jc w:val="center"/>
      </w:pPr>
      <w:r>
        <w:rPr>
          <w:rFonts w:ascii="方正小标宋_GBK" w:hAnsi="方正小标宋_GBK" w:eastAsia="方正小标宋_GBK" w:cs="方正小标宋_GBK"/>
          <w:color w:val="000000"/>
          <w:sz w:val="72"/>
        </w:rPr>
        <w:t>202</w:t>
      </w:r>
      <w:r>
        <w:rPr>
          <w:rFonts w:hint="eastAsia" w:ascii="方正小标宋_GBK" w:hAnsi="方正小标宋_GBK" w:eastAsia="方正小标宋_GBK" w:cs="方正小标宋_GBK"/>
          <w:color w:val="000000"/>
          <w:sz w:val="72"/>
          <w:lang w:val="en-US" w:eastAsia="zh-CN"/>
        </w:rPr>
        <w:t>4</w:t>
      </w:r>
      <w:r>
        <w:rPr>
          <w:rFonts w:ascii="方正小标宋_GBK" w:hAnsi="方正小标宋_GBK" w:eastAsia="方正小标宋_GBK" w:cs="方正小标宋_GBK"/>
          <w:color w:val="000000"/>
          <w:sz w:val="72"/>
        </w:rPr>
        <w:t>年部门预算</w:t>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hint="eastAsia" w:ascii="黑体" w:hAnsi="黑体" w:eastAsia="黑体" w:cs="黑体"/>
          <w:b w:val="0"/>
          <w:bCs/>
          <w:color w:val="000000"/>
          <w:sz w:val="36"/>
          <w:szCs w:val="21"/>
        </w:rPr>
      </w:pPr>
      <w:r>
        <w:rPr>
          <w:rFonts w:hint="eastAsia" w:ascii="黑体" w:hAnsi="黑体" w:eastAsia="黑体" w:cs="黑体"/>
          <w:b w:val="0"/>
          <w:bCs/>
          <w:color w:val="000000"/>
          <w:sz w:val="36"/>
          <w:szCs w:val="21"/>
        </w:rPr>
        <w:t>河北雄安新区气象局编制</w:t>
      </w:r>
    </w:p>
    <w:p>
      <w:pPr>
        <w:spacing w:before="0" w:after="0" w:line="240" w:lineRule="auto"/>
        <w:ind w:firstLine="0"/>
        <w:jc w:val="center"/>
        <w:outlineLvl w:val="0"/>
        <w:rPr>
          <w:rFonts w:hint="eastAsia" w:ascii="黑体" w:hAnsi="黑体" w:eastAsia="黑体" w:cs="黑体"/>
          <w:b w:val="0"/>
          <w:bCs/>
          <w:color w:val="000000"/>
          <w:sz w:val="44"/>
          <w:szCs w:val="24"/>
        </w:rPr>
      </w:pPr>
      <w:r>
        <w:rPr>
          <w:rFonts w:hint="eastAsia" w:ascii="黑体" w:hAnsi="黑体" w:eastAsia="黑体" w:cs="黑体"/>
          <w:b w:val="0"/>
          <w:bCs/>
          <w:color w:val="000000"/>
          <w:sz w:val="36"/>
          <w:szCs w:val="21"/>
        </w:rPr>
        <w:t>雄安新区改革发展局审核</w:t>
      </w:r>
    </w:p>
    <w:p>
      <w:pPr>
        <w:spacing w:before="0" w:after="0" w:line="240" w:lineRule="auto"/>
        <w:ind w:firstLine="0"/>
        <w:jc w:val="center"/>
        <w:outlineLvl w:val="0"/>
        <w:rPr>
          <w:rFonts w:ascii="黑体" w:hAnsi="黑体" w:eastAsia="黑体" w:cs="黑体"/>
          <w:b/>
          <w:color w:val="000000"/>
          <w:sz w:val="44"/>
        </w:r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0</w:t>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2</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4</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4</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4</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4</w:t>
      </w:r>
      <w:r>
        <w:fldChar w:fldCharType="end"/>
      </w:r>
      <w:r>
        <w:rPr>
          <w:rFonts w:hint="eastAsia"/>
          <w:lang w:val="en-US" w:eastAsia="zh-CN"/>
        </w:rPr>
        <w:t>8</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408河北雄安新区气象局</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4957.00</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三十一、与上级财政地方债往来性支出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4957.00</w:t>
            </w:r>
          </w:p>
        </w:tc>
        <w:tc>
          <w:tcPr>
            <w:tcW w:w="4535" w:type="dxa"/>
            <w:vAlign w:val="center"/>
          </w:tcPr>
          <w:p>
            <w:pPr>
              <w:pStyle w:val="15"/>
            </w:pPr>
            <w:r>
              <w:t>本年支出合计</w:t>
            </w:r>
          </w:p>
        </w:tc>
        <w:tc>
          <w:tcPr>
            <w:tcW w:w="2126" w:type="dxa"/>
            <w:vAlign w:val="center"/>
          </w:tcPr>
          <w:p>
            <w:pPr>
              <w:pStyle w:val="16"/>
            </w:pPr>
            <w:r>
              <w:t>8496.57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3539.57</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8496.57</w:t>
            </w:r>
          </w:p>
        </w:tc>
        <w:tc>
          <w:tcPr>
            <w:tcW w:w="4535" w:type="dxa"/>
            <w:vAlign w:val="center"/>
          </w:tcPr>
          <w:p>
            <w:pPr>
              <w:pStyle w:val="15"/>
            </w:pPr>
            <w:r>
              <w:t>支出总计</w:t>
            </w:r>
          </w:p>
        </w:tc>
        <w:tc>
          <w:tcPr>
            <w:tcW w:w="2126" w:type="dxa"/>
            <w:vAlign w:val="center"/>
          </w:tcPr>
          <w:p>
            <w:pPr>
              <w:pStyle w:val="16"/>
            </w:pPr>
            <w:r>
              <w:t>8496.57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408河北雄安新区气象局</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8496.57</w:t>
            </w:r>
          </w:p>
        </w:tc>
        <w:tc>
          <w:tcPr>
            <w:tcW w:w="1134" w:type="dxa"/>
            <w:vAlign w:val="center"/>
          </w:tcPr>
          <w:p>
            <w:pPr>
              <w:pStyle w:val="16"/>
            </w:pPr>
            <w:r>
              <w:t>4957.00</w:t>
            </w:r>
          </w:p>
        </w:tc>
        <w:tc>
          <w:tcPr>
            <w:tcW w:w="1134" w:type="dxa"/>
            <w:vAlign w:val="center"/>
          </w:tcPr>
          <w:p>
            <w:pPr>
              <w:pStyle w:val="16"/>
            </w:pPr>
            <w:r>
              <w:t>4957.00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3539.57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206</w:t>
            </w:r>
          </w:p>
        </w:tc>
        <w:tc>
          <w:tcPr>
            <w:tcW w:w="1559" w:type="dxa"/>
            <w:vAlign w:val="center"/>
          </w:tcPr>
          <w:p>
            <w:pPr>
              <w:pStyle w:val="13"/>
            </w:pPr>
            <w:r>
              <w:t>科学技术支出</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20608</w:t>
            </w:r>
          </w:p>
        </w:tc>
        <w:tc>
          <w:tcPr>
            <w:tcW w:w="1559" w:type="dxa"/>
            <w:vAlign w:val="center"/>
          </w:tcPr>
          <w:p>
            <w:pPr>
              <w:pStyle w:val="13"/>
            </w:pPr>
            <w:r>
              <w:t>科技交流与合作</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2060801</w:t>
            </w:r>
          </w:p>
        </w:tc>
        <w:tc>
          <w:tcPr>
            <w:tcW w:w="1559" w:type="dxa"/>
            <w:vAlign w:val="center"/>
          </w:tcPr>
          <w:p>
            <w:pPr>
              <w:pStyle w:val="13"/>
            </w:pPr>
            <w:r>
              <w:t>国际交流与合作</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220</w:t>
            </w:r>
          </w:p>
        </w:tc>
        <w:tc>
          <w:tcPr>
            <w:tcW w:w="1559" w:type="dxa"/>
            <w:vAlign w:val="center"/>
          </w:tcPr>
          <w:p>
            <w:pPr>
              <w:pStyle w:val="13"/>
            </w:pPr>
            <w:r>
              <w:t>自然资源海洋气象等支出</w:t>
            </w:r>
          </w:p>
        </w:tc>
        <w:tc>
          <w:tcPr>
            <w:tcW w:w="1134" w:type="dxa"/>
            <w:vAlign w:val="center"/>
          </w:tcPr>
          <w:p>
            <w:pPr>
              <w:pStyle w:val="12"/>
            </w:pPr>
            <w:r>
              <w:t>4716.57</w:t>
            </w:r>
          </w:p>
        </w:tc>
        <w:tc>
          <w:tcPr>
            <w:tcW w:w="1134" w:type="dxa"/>
            <w:vAlign w:val="center"/>
          </w:tcPr>
          <w:p>
            <w:pPr>
              <w:pStyle w:val="12"/>
            </w:pPr>
            <w:r>
              <w:t>4657.00</w:t>
            </w:r>
          </w:p>
        </w:tc>
        <w:tc>
          <w:tcPr>
            <w:tcW w:w="1134" w:type="dxa"/>
            <w:vAlign w:val="center"/>
          </w:tcPr>
          <w:p>
            <w:pPr>
              <w:pStyle w:val="12"/>
            </w:pPr>
            <w:r>
              <w:t>4657.00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59.57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22005</w:t>
            </w:r>
          </w:p>
        </w:tc>
        <w:tc>
          <w:tcPr>
            <w:tcW w:w="1559" w:type="dxa"/>
            <w:vAlign w:val="center"/>
          </w:tcPr>
          <w:p>
            <w:pPr>
              <w:pStyle w:val="13"/>
            </w:pPr>
            <w:r>
              <w:t>气象事务</w:t>
            </w:r>
          </w:p>
        </w:tc>
        <w:tc>
          <w:tcPr>
            <w:tcW w:w="1134" w:type="dxa"/>
            <w:vAlign w:val="center"/>
          </w:tcPr>
          <w:p>
            <w:pPr>
              <w:pStyle w:val="12"/>
            </w:pPr>
            <w:r>
              <w:t>4716.57</w:t>
            </w:r>
          </w:p>
        </w:tc>
        <w:tc>
          <w:tcPr>
            <w:tcW w:w="1134" w:type="dxa"/>
            <w:vAlign w:val="center"/>
          </w:tcPr>
          <w:p>
            <w:pPr>
              <w:pStyle w:val="12"/>
            </w:pPr>
            <w:r>
              <w:t>4657.00</w:t>
            </w:r>
          </w:p>
        </w:tc>
        <w:tc>
          <w:tcPr>
            <w:tcW w:w="1134" w:type="dxa"/>
            <w:vAlign w:val="center"/>
          </w:tcPr>
          <w:p>
            <w:pPr>
              <w:pStyle w:val="12"/>
            </w:pPr>
            <w:r>
              <w:t>4657.00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59.57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2200599</w:t>
            </w:r>
          </w:p>
        </w:tc>
        <w:tc>
          <w:tcPr>
            <w:tcW w:w="1559" w:type="dxa"/>
            <w:vAlign w:val="center"/>
          </w:tcPr>
          <w:p>
            <w:pPr>
              <w:pStyle w:val="13"/>
            </w:pPr>
            <w:r>
              <w:t>其他气象事务支出</w:t>
            </w:r>
          </w:p>
        </w:tc>
        <w:tc>
          <w:tcPr>
            <w:tcW w:w="1134" w:type="dxa"/>
            <w:vAlign w:val="center"/>
          </w:tcPr>
          <w:p>
            <w:pPr>
              <w:pStyle w:val="12"/>
            </w:pPr>
            <w:r>
              <w:t>4716.57</w:t>
            </w:r>
          </w:p>
        </w:tc>
        <w:tc>
          <w:tcPr>
            <w:tcW w:w="1134" w:type="dxa"/>
            <w:vAlign w:val="center"/>
          </w:tcPr>
          <w:p>
            <w:pPr>
              <w:pStyle w:val="12"/>
            </w:pPr>
            <w:r>
              <w:t>4657.00</w:t>
            </w:r>
          </w:p>
        </w:tc>
        <w:tc>
          <w:tcPr>
            <w:tcW w:w="1134" w:type="dxa"/>
            <w:vAlign w:val="center"/>
          </w:tcPr>
          <w:p>
            <w:pPr>
              <w:pStyle w:val="12"/>
            </w:pPr>
            <w:r>
              <w:t>4657.00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59.57</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224</w:t>
            </w:r>
          </w:p>
        </w:tc>
        <w:tc>
          <w:tcPr>
            <w:tcW w:w="1559" w:type="dxa"/>
            <w:vAlign w:val="center"/>
          </w:tcPr>
          <w:p>
            <w:pPr>
              <w:pStyle w:val="13"/>
            </w:pPr>
            <w:r>
              <w:t>灾害防治及应急管理支出</w:t>
            </w:r>
          </w:p>
        </w:tc>
        <w:tc>
          <w:tcPr>
            <w:tcW w:w="1134" w:type="dxa"/>
            <w:vAlign w:val="center"/>
          </w:tcPr>
          <w:p>
            <w:pPr>
              <w:pStyle w:val="12"/>
            </w:pPr>
            <w:r>
              <w:t>3770.00</w:t>
            </w:r>
          </w:p>
        </w:tc>
        <w:tc>
          <w:tcPr>
            <w:tcW w:w="1134" w:type="dxa"/>
            <w:vAlign w:val="center"/>
          </w:tcPr>
          <w:p>
            <w:pPr>
              <w:pStyle w:val="12"/>
            </w:pPr>
            <w:r>
              <w:t>290.00</w:t>
            </w:r>
          </w:p>
        </w:tc>
        <w:tc>
          <w:tcPr>
            <w:tcW w:w="1134" w:type="dxa"/>
            <w:vAlign w:val="center"/>
          </w:tcPr>
          <w:p>
            <w:pPr>
              <w:pStyle w:val="12"/>
            </w:pPr>
            <w:r>
              <w:t>290.00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22407</w:t>
            </w:r>
          </w:p>
        </w:tc>
        <w:tc>
          <w:tcPr>
            <w:tcW w:w="1559" w:type="dxa"/>
            <w:vAlign w:val="center"/>
          </w:tcPr>
          <w:p>
            <w:pPr>
              <w:pStyle w:val="13"/>
            </w:pPr>
            <w:r>
              <w:t>自然灾害救灾及恢复重建支出</w:t>
            </w:r>
          </w:p>
        </w:tc>
        <w:tc>
          <w:tcPr>
            <w:tcW w:w="1134" w:type="dxa"/>
            <w:vAlign w:val="center"/>
          </w:tcPr>
          <w:p>
            <w:pPr>
              <w:pStyle w:val="12"/>
            </w:pPr>
            <w:r>
              <w:t>3770.00</w:t>
            </w:r>
          </w:p>
        </w:tc>
        <w:tc>
          <w:tcPr>
            <w:tcW w:w="1134" w:type="dxa"/>
            <w:vAlign w:val="center"/>
          </w:tcPr>
          <w:p>
            <w:pPr>
              <w:pStyle w:val="12"/>
            </w:pPr>
            <w:r>
              <w:t>290.00</w:t>
            </w:r>
          </w:p>
        </w:tc>
        <w:tc>
          <w:tcPr>
            <w:tcW w:w="1134" w:type="dxa"/>
            <w:vAlign w:val="center"/>
          </w:tcPr>
          <w:p>
            <w:pPr>
              <w:pStyle w:val="12"/>
            </w:pPr>
            <w:r>
              <w:t>290.00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3480.00</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2240799</w:t>
            </w:r>
          </w:p>
        </w:tc>
        <w:tc>
          <w:tcPr>
            <w:tcW w:w="1559" w:type="dxa"/>
            <w:vAlign w:val="center"/>
          </w:tcPr>
          <w:p>
            <w:pPr>
              <w:pStyle w:val="13"/>
            </w:pPr>
            <w:r>
              <w:t>其他自然灾害救灾及恢复重建支出</w:t>
            </w:r>
          </w:p>
        </w:tc>
        <w:tc>
          <w:tcPr>
            <w:tcW w:w="1134" w:type="dxa"/>
            <w:vAlign w:val="center"/>
          </w:tcPr>
          <w:p>
            <w:pPr>
              <w:pStyle w:val="12"/>
            </w:pPr>
            <w:r>
              <w:t>3770.00</w:t>
            </w:r>
          </w:p>
        </w:tc>
        <w:tc>
          <w:tcPr>
            <w:tcW w:w="1134" w:type="dxa"/>
            <w:vAlign w:val="center"/>
          </w:tcPr>
          <w:p>
            <w:pPr>
              <w:pStyle w:val="12"/>
            </w:pPr>
            <w:r>
              <w:t>290.00</w:t>
            </w:r>
          </w:p>
        </w:tc>
        <w:tc>
          <w:tcPr>
            <w:tcW w:w="1134" w:type="dxa"/>
            <w:vAlign w:val="center"/>
          </w:tcPr>
          <w:p>
            <w:pPr>
              <w:pStyle w:val="12"/>
            </w:pPr>
            <w:r>
              <w:t>290.00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3480.00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8496.57</w:t>
            </w:r>
          </w:p>
        </w:tc>
        <w:tc>
          <w:tcPr>
            <w:tcW w:w="1361" w:type="dxa"/>
            <w:vAlign w:val="center"/>
          </w:tcPr>
          <w:p>
            <w:pPr>
              <w:pStyle w:val="16"/>
            </w:pPr>
          </w:p>
        </w:tc>
        <w:tc>
          <w:tcPr>
            <w:tcW w:w="1361" w:type="dxa"/>
            <w:vAlign w:val="center"/>
          </w:tcPr>
          <w:p>
            <w:pPr>
              <w:pStyle w:val="16"/>
            </w:pPr>
            <w:r>
              <w:t>8496.57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206</w:t>
            </w:r>
          </w:p>
        </w:tc>
        <w:tc>
          <w:tcPr>
            <w:tcW w:w="4535" w:type="dxa"/>
            <w:vAlign w:val="center"/>
          </w:tcPr>
          <w:p>
            <w:pPr>
              <w:pStyle w:val="13"/>
            </w:pPr>
            <w:r>
              <w:t>科学技术支出</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20608</w:t>
            </w:r>
          </w:p>
        </w:tc>
        <w:tc>
          <w:tcPr>
            <w:tcW w:w="4535" w:type="dxa"/>
            <w:vAlign w:val="center"/>
          </w:tcPr>
          <w:p>
            <w:pPr>
              <w:pStyle w:val="13"/>
            </w:pPr>
            <w:r>
              <w:t>科技交流与合作</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2060801</w:t>
            </w:r>
          </w:p>
        </w:tc>
        <w:tc>
          <w:tcPr>
            <w:tcW w:w="4535" w:type="dxa"/>
            <w:vAlign w:val="center"/>
          </w:tcPr>
          <w:p>
            <w:pPr>
              <w:pStyle w:val="13"/>
            </w:pPr>
            <w:r>
              <w:t>国际交流与合作</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220</w:t>
            </w:r>
          </w:p>
        </w:tc>
        <w:tc>
          <w:tcPr>
            <w:tcW w:w="4535" w:type="dxa"/>
            <w:vAlign w:val="center"/>
          </w:tcPr>
          <w:p>
            <w:pPr>
              <w:pStyle w:val="13"/>
            </w:pPr>
            <w:r>
              <w:t>自然资源海洋气象等支出</w:t>
            </w:r>
          </w:p>
        </w:tc>
        <w:tc>
          <w:tcPr>
            <w:tcW w:w="1361" w:type="dxa"/>
            <w:vAlign w:val="center"/>
          </w:tcPr>
          <w:p>
            <w:pPr>
              <w:pStyle w:val="12"/>
            </w:pPr>
            <w:r>
              <w:t>4716.57</w:t>
            </w:r>
          </w:p>
        </w:tc>
        <w:tc>
          <w:tcPr>
            <w:tcW w:w="1361" w:type="dxa"/>
            <w:vAlign w:val="center"/>
          </w:tcPr>
          <w:p>
            <w:pPr>
              <w:pStyle w:val="12"/>
            </w:pPr>
          </w:p>
        </w:tc>
        <w:tc>
          <w:tcPr>
            <w:tcW w:w="1361" w:type="dxa"/>
            <w:vAlign w:val="center"/>
          </w:tcPr>
          <w:p>
            <w:pPr>
              <w:pStyle w:val="12"/>
            </w:pPr>
            <w:r>
              <w:t>4716.57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22005</w:t>
            </w:r>
          </w:p>
        </w:tc>
        <w:tc>
          <w:tcPr>
            <w:tcW w:w="4535" w:type="dxa"/>
            <w:vAlign w:val="center"/>
          </w:tcPr>
          <w:p>
            <w:pPr>
              <w:pStyle w:val="13"/>
            </w:pPr>
            <w:r>
              <w:t>气象事务</w:t>
            </w:r>
          </w:p>
        </w:tc>
        <w:tc>
          <w:tcPr>
            <w:tcW w:w="1361" w:type="dxa"/>
            <w:vAlign w:val="center"/>
          </w:tcPr>
          <w:p>
            <w:pPr>
              <w:pStyle w:val="12"/>
            </w:pPr>
            <w:r>
              <w:t>4716.57</w:t>
            </w:r>
          </w:p>
        </w:tc>
        <w:tc>
          <w:tcPr>
            <w:tcW w:w="1361" w:type="dxa"/>
            <w:vAlign w:val="center"/>
          </w:tcPr>
          <w:p>
            <w:pPr>
              <w:pStyle w:val="12"/>
            </w:pPr>
          </w:p>
        </w:tc>
        <w:tc>
          <w:tcPr>
            <w:tcW w:w="1361" w:type="dxa"/>
            <w:vAlign w:val="center"/>
          </w:tcPr>
          <w:p>
            <w:pPr>
              <w:pStyle w:val="12"/>
            </w:pPr>
            <w:r>
              <w:t>4716.57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2200599</w:t>
            </w:r>
          </w:p>
        </w:tc>
        <w:tc>
          <w:tcPr>
            <w:tcW w:w="4535" w:type="dxa"/>
            <w:vAlign w:val="center"/>
          </w:tcPr>
          <w:p>
            <w:pPr>
              <w:pStyle w:val="13"/>
            </w:pPr>
            <w:r>
              <w:t>其他气象事务支出</w:t>
            </w:r>
          </w:p>
        </w:tc>
        <w:tc>
          <w:tcPr>
            <w:tcW w:w="1361" w:type="dxa"/>
            <w:vAlign w:val="center"/>
          </w:tcPr>
          <w:p>
            <w:pPr>
              <w:pStyle w:val="12"/>
            </w:pPr>
            <w:r>
              <w:t>4716.57</w:t>
            </w:r>
          </w:p>
        </w:tc>
        <w:tc>
          <w:tcPr>
            <w:tcW w:w="1361" w:type="dxa"/>
            <w:vAlign w:val="center"/>
          </w:tcPr>
          <w:p>
            <w:pPr>
              <w:pStyle w:val="12"/>
            </w:pPr>
          </w:p>
        </w:tc>
        <w:tc>
          <w:tcPr>
            <w:tcW w:w="1361" w:type="dxa"/>
            <w:vAlign w:val="center"/>
          </w:tcPr>
          <w:p>
            <w:pPr>
              <w:pStyle w:val="12"/>
            </w:pPr>
            <w:r>
              <w:t>4716.57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224</w:t>
            </w:r>
          </w:p>
        </w:tc>
        <w:tc>
          <w:tcPr>
            <w:tcW w:w="4535" w:type="dxa"/>
            <w:vAlign w:val="center"/>
          </w:tcPr>
          <w:p>
            <w:pPr>
              <w:pStyle w:val="13"/>
            </w:pPr>
            <w:r>
              <w:t>灾害防治及应急管理支出</w:t>
            </w:r>
          </w:p>
        </w:tc>
        <w:tc>
          <w:tcPr>
            <w:tcW w:w="1361" w:type="dxa"/>
            <w:vAlign w:val="center"/>
          </w:tcPr>
          <w:p>
            <w:pPr>
              <w:pStyle w:val="12"/>
            </w:pPr>
            <w:r>
              <w:t>3770.00</w:t>
            </w:r>
          </w:p>
        </w:tc>
        <w:tc>
          <w:tcPr>
            <w:tcW w:w="1361" w:type="dxa"/>
            <w:vAlign w:val="center"/>
          </w:tcPr>
          <w:p>
            <w:pPr>
              <w:pStyle w:val="12"/>
            </w:pPr>
          </w:p>
        </w:tc>
        <w:tc>
          <w:tcPr>
            <w:tcW w:w="1361" w:type="dxa"/>
            <w:vAlign w:val="center"/>
          </w:tcPr>
          <w:p>
            <w:pPr>
              <w:pStyle w:val="12"/>
            </w:pPr>
            <w:r>
              <w:t>3770.00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22407</w:t>
            </w:r>
          </w:p>
        </w:tc>
        <w:tc>
          <w:tcPr>
            <w:tcW w:w="4535" w:type="dxa"/>
            <w:vAlign w:val="center"/>
          </w:tcPr>
          <w:p>
            <w:pPr>
              <w:pStyle w:val="13"/>
            </w:pPr>
            <w:r>
              <w:t>自然灾害救灾及恢复重建支出</w:t>
            </w:r>
          </w:p>
        </w:tc>
        <w:tc>
          <w:tcPr>
            <w:tcW w:w="1361" w:type="dxa"/>
            <w:vAlign w:val="center"/>
          </w:tcPr>
          <w:p>
            <w:pPr>
              <w:pStyle w:val="12"/>
            </w:pPr>
            <w:r>
              <w:t>3770.00</w:t>
            </w:r>
          </w:p>
        </w:tc>
        <w:tc>
          <w:tcPr>
            <w:tcW w:w="1361" w:type="dxa"/>
            <w:vAlign w:val="center"/>
          </w:tcPr>
          <w:p>
            <w:pPr>
              <w:pStyle w:val="12"/>
            </w:pPr>
          </w:p>
        </w:tc>
        <w:tc>
          <w:tcPr>
            <w:tcW w:w="1361" w:type="dxa"/>
            <w:vAlign w:val="center"/>
          </w:tcPr>
          <w:p>
            <w:pPr>
              <w:pStyle w:val="12"/>
            </w:pPr>
            <w:r>
              <w:t>3770.00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2240799</w:t>
            </w:r>
          </w:p>
        </w:tc>
        <w:tc>
          <w:tcPr>
            <w:tcW w:w="4535" w:type="dxa"/>
            <w:vAlign w:val="center"/>
          </w:tcPr>
          <w:p>
            <w:pPr>
              <w:pStyle w:val="13"/>
            </w:pPr>
            <w:r>
              <w:t>其他自然灾害救灾及恢复重建支出</w:t>
            </w:r>
          </w:p>
        </w:tc>
        <w:tc>
          <w:tcPr>
            <w:tcW w:w="1361" w:type="dxa"/>
            <w:vAlign w:val="center"/>
          </w:tcPr>
          <w:p>
            <w:pPr>
              <w:pStyle w:val="12"/>
            </w:pPr>
            <w:r>
              <w:t>3770.00</w:t>
            </w:r>
          </w:p>
        </w:tc>
        <w:tc>
          <w:tcPr>
            <w:tcW w:w="1361" w:type="dxa"/>
            <w:vAlign w:val="center"/>
          </w:tcPr>
          <w:p>
            <w:pPr>
              <w:pStyle w:val="12"/>
            </w:pPr>
          </w:p>
        </w:tc>
        <w:tc>
          <w:tcPr>
            <w:tcW w:w="1361" w:type="dxa"/>
            <w:vAlign w:val="center"/>
          </w:tcPr>
          <w:p>
            <w:pPr>
              <w:pStyle w:val="12"/>
            </w:pPr>
            <w:r>
              <w:t>3770.00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4957.00</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r>
              <w:t>10.00</w:t>
            </w:r>
          </w:p>
        </w:tc>
        <w:tc>
          <w:tcPr>
            <w:tcW w:w="1474" w:type="dxa"/>
            <w:vAlign w:val="center"/>
          </w:tcPr>
          <w:p>
            <w:pPr>
              <w:pStyle w:val="12"/>
            </w:pPr>
            <w:r>
              <w:t>10.00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r>
              <w:t>4716.57</w:t>
            </w:r>
          </w:p>
        </w:tc>
        <w:tc>
          <w:tcPr>
            <w:tcW w:w="1474" w:type="dxa"/>
            <w:vAlign w:val="center"/>
          </w:tcPr>
          <w:p>
            <w:pPr>
              <w:pStyle w:val="12"/>
            </w:pPr>
            <w:r>
              <w:t>4716.57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r>
              <w:t>3770.00</w:t>
            </w:r>
          </w:p>
        </w:tc>
        <w:tc>
          <w:tcPr>
            <w:tcW w:w="1474" w:type="dxa"/>
            <w:vAlign w:val="center"/>
          </w:tcPr>
          <w:p>
            <w:pPr>
              <w:pStyle w:val="12"/>
            </w:pPr>
            <w:r>
              <w:t>3770.00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三十一、与上级财政地方债往来性支出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4957.00</w:t>
            </w:r>
          </w:p>
        </w:tc>
        <w:tc>
          <w:tcPr>
            <w:tcW w:w="3402" w:type="dxa"/>
            <w:vAlign w:val="center"/>
          </w:tcPr>
          <w:p>
            <w:pPr>
              <w:pStyle w:val="15"/>
            </w:pPr>
            <w:r>
              <w:t>本年支出合计</w:t>
            </w:r>
          </w:p>
        </w:tc>
        <w:tc>
          <w:tcPr>
            <w:tcW w:w="1474" w:type="dxa"/>
            <w:vAlign w:val="center"/>
          </w:tcPr>
          <w:p>
            <w:pPr>
              <w:pStyle w:val="16"/>
            </w:pPr>
            <w:r>
              <w:t>8496.57</w:t>
            </w:r>
          </w:p>
        </w:tc>
        <w:tc>
          <w:tcPr>
            <w:tcW w:w="1474" w:type="dxa"/>
            <w:vAlign w:val="center"/>
          </w:tcPr>
          <w:p>
            <w:pPr>
              <w:pStyle w:val="16"/>
            </w:pPr>
            <w:r>
              <w:t>8496.57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3539.57</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3539.57</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8496.57</w:t>
            </w:r>
          </w:p>
        </w:tc>
        <w:tc>
          <w:tcPr>
            <w:tcW w:w="3402" w:type="dxa"/>
            <w:vAlign w:val="center"/>
          </w:tcPr>
          <w:p>
            <w:pPr>
              <w:pStyle w:val="15"/>
            </w:pPr>
            <w:r>
              <w:t>支出总计</w:t>
            </w:r>
          </w:p>
        </w:tc>
        <w:tc>
          <w:tcPr>
            <w:tcW w:w="1474" w:type="dxa"/>
            <w:vAlign w:val="center"/>
          </w:tcPr>
          <w:p>
            <w:pPr>
              <w:pStyle w:val="16"/>
            </w:pPr>
            <w:r>
              <w:t>8496.57</w:t>
            </w:r>
          </w:p>
        </w:tc>
        <w:tc>
          <w:tcPr>
            <w:tcW w:w="1474" w:type="dxa"/>
            <w:vAlign w:val="center"/>
          </w:tcPr>
          <w:p>
            <w:pPr>
              <w:pStyle w:val="16"/>
            </w:pPr>
            <w:r>
              <w:t>8496.57</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8496.57</w:t>
            </w:r>
          </w:p>
        </w:tc>
        <w:tc>
          <w:tcPr>
            <w:tcW w:w="2551" w:type="dxa"/>
            <w:vAlign w:val="center"/>
          </w:tcPr>
          <w:p>
            <w:pPr>
              <w:pStyle w:val="16"/>
            </w:pPr>
          </w:p>
        </w:tc>
        <w:tc>
          <w:tcPr>
            <w:tcW w:w="2551" w:type="dxa"/>
            <w:vAlign w:val="center"/>
          </w:tcPr>
          <w:p>
            <w:pPr>
              <w:pStyle w:val="16"/>
            </w:pPr>
            <w:r>
              <w:t>8496.57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206</w:t>
            </w:r>
          </w:p>
        </w:tc>
        <w:tc>
          <w:tcPr>
            <w:tcW w:w="4535" w:type="dxa"/>
            <w:vAlign w:val="center"/>
          </w:tcPr>
          <w:p>
            <w:pPr>
              <w:pStyle w:val="13"/>
            </w:pPr>
            <w:r>
              <w:t>科学技术支出</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20608</w:t>
            </w:r>
          </w:p>
        </w:tc>
        <w:tc>
          <w:tcPr>
            <w:tcW w:w="4535" w:type="dxa"/>
            <w:vAlign w:val="center"/>
          </w:tcPr>
          <w:p>
            <w:pPr>
              <w:pStyle w:val="13"/>
            </w:pPr>
            <w:r>
              <w:t>科技交流与合作</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2060801</w:t>
            </w:r>
          </w:p>
        </w:tc>
        <w:tc>
          <w:tcPr>
            <w:tcW w:w="4535" w:type="dxa"/>
            <w:vAlign w:val="center"/>
          </w:tcPr>
          <w:p>
            <w:pPr>
              <w:pStyle w:val="13"/>
            </w:pPr>
            <w:r>
              <w:t>国际交流与合作</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220</w:t>
            </w:r>
          </w:p>
        </w:tc>
        <w:tc>
          <w:tcPr>
            <w:tcW w:w="4535" w:type="dxa"/>
            <w:vAlign w:val="center"/>
          </w:tcPr>
          <w:p>
            <w:pPr>
              <w:pStyle w:val="13"/>
            </w:pPr>
            <w:r>
              <w:t>自然资源海洋气象等支出</w:t>
            </w:r>
          </w:p>
        </w:tc>
        <w:tc>
          <w:tcPr>
            <w:tcW w:w="2551" w:type="dxa"/>
            <w:vAlign w:val="center"/>
          </w:tcPr>
          <w:p>
            <w:pPr>
              <w:pStyle w:val="12"/>
            </w:pPr>
            <w:r>
              <w:t>4716.57</w:t>
            </w:r>
          </w:p>
        </w:tc>
        <w:tc>
          <w:tcPr>
            <w:tcW w:w="2551" w:type="dxa"/>
            <w:vAlign w:val="center"/>
          </w:tcPr>
          <w:p>
            <w:pPr>
              <w:pStyle w:val="12"/>
            </w:pPr>
          </w:p>
        </w:tc>
        <w:tc>
          <w:tcPr>
            <w:tcW w:w="2551" w:type="dxa"/>
            <w:vAlign w:val="center"/>
          </w:tcPr>
          <w:p>
            <w:pPr>
              <w:pStyle w:val="12"/>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22005</w:t>
            </w:r>
          </w:p>
        </w:tc>
        <w:tc>
          <w:tcPr>
            <w:tcW w:w="4535" w:type="dxa"/>
            <w:vAlign w:val="center"/>
          </w:tcPr>
          <w:p>
            <w:pPr>
              <w:pStyle w:val="13"/>
            </w:pPr>
            <w:r>
              <w:t>气象事务</w:t>
            </w:r>
          </w:p>
        </w:tc>
        <w:tc>
          <w:tcPr>
            <w:tcW w:w="2551" w:type="dxa"/>
            <w:vAlign w:val="center"/>
          </w:tcPr>
          <w:p>
            <w:pPr>
              <w:pStyle w:val="12"/>
            </w:pPr>
            <w:r>
              <w:t>4716.57</w:t>
            </w:r>
          </w:p>
        </w:tc>
        <w:tc>
          <w:tcPr>
            <w:tcW w:w="2551" w:type="dxa"/>
            <w:vAlign w:val="center"/>
          </w:tcPr>
          <w:p>
            <w:pPr>
              <w:pStyle w:val="12"/>
            </w:pPr>
          </w:p>
        </w:tc>
        <w:tc>
          <w:tcPr>
            <w:tcW w:w="2551" w:type="dxa"/>
            <w:vAlign w:val="center"/>
          </w:tcPr>
          <w:p>
            <w:pPr>
              <w:pStyle w:val="12"/>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2200599</w:t>
            </w:r>
          </w:p>
        </w:tc>
        <w:tc>
          <w:tcPr>
            <w:tcW w:w="4535" w:type="dxa"/>
            <w:vAlign w:val="center"/>
          </w:tcPr>
          <w:p>
            <w:pPr>
              <w:pStyle w:val="13"/>
            </w:pPr>
            <w:r>
              <w:t>其他气象事务支出</w:t>
            </w:r>
          </w:p>
        </w:tc>
        <w:tc>
          <w:tcPr>
            <w:tcW w:w="2551" w:type="dxa"/>
            <w:vAlign w:val="center"/>
          </w:tcPr>
          <w:p>
            <w:pPr>
              <w:pStyle w:val="12"/>
            </w:pPr>
            <w:r>
              <w:t>4716.57</w:t>
            </w:r>
          </w:p>
        </w:tc>
        <w:tc>
          <w:tcPr>
            <w:tcW w:w="2551" w:type="dxa"/>
            <w:vAlign w:val="center"/>
          </w:tcPr>
          <w:p>
            <w:pPr>
              <w:pStyle w:val="12"/>
            </w:pPr>
          </w:p>
        </w:tc>
        <w:tc>
          <w:tcPr>
            <w:tcW w:w="2551" w:type="dxa"/>
            <w:vAlign w:val="center"/>
          </w:tcPr>
          <w:p>
            <w:pPr>
              <w:pStyle w:val="12"/>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224</w:t>
            </w:r>
          </w:p>
        </w:tc>
        <w:tc>
          <w:tcPr>
            <w:tcW w:w="4535" w:type="dxa"/>
            <w:vAlign w:val="center"/>
          </w:tcPr>
          <w:p>
            <w:pPr>
              <w:pStyle w:val="13"/>
            </w:pPr>
            <w:r>
              <w:t>灾害防治及应急管理支出</w:t>
            </w:r>
          </w:p>
        </w:tc>
        <w:tc>
          <w:tcPr>
            <w:tcW w:w="2551" w:type="dxa"/>
            <w:vAlign w:val="center"/>
          </w:tcPr>
          <w:p>
            <w:pPr>
              <w:pStyle w:val="12"/>
            </w:pPr>
            <w:r>
              <w:t>3770.00</w:t>
            </w:r>
          </w:p>
        </w:tc>
        <w:tc>
          <w:tcPr>
            <w:tcW w:w="2551" w:type="dxa"/>
            <w:vAlign w:val="center"/>
          </w:tcPr>
          <w:p>
            <w:pPr>
              <w:pStyle w:val="12"/>
            </w:pPr>
          </w:p>
        </w:tc>
        <w:tc>
          <w:tcPr>
            <w:tcW w:w="2551" w:type="dxa"/>
            <w:vAlign w:val="center"/>
          </w:tcPr>
          <w:p>
            <w:pPr>
              <w:pStyle w:val="12"/>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22407</w:t>
            </w:r>
          </w:p>
        </w:tc>
        <w:tc>
          <w:tcPr>
            <w:tcW w:w="4535" w:type="dxa"/>
            <w:vAlign w:val="center"/>
          </w:tcPr>
          <w:p>
            <w:pPr>
              <w:pStyle w:val="13"/>
            </w:pPr>
            <w:r>
              <w:t>自然灾害救灾及恢复重建支出</w:t>
            </w:r>
          </w:p>
        </w:tc>
        <w:tc>
          <w:tcPr>
            <w:tcW w:w="2551" w:type="dxa"/>
            <w:vAlign w:val="center"/>
          </w:tcPr>
          <w:p>
            <w:pPr>
              <w:pStyle w:val="12"/>
            </w:pPr>
            <w:r>
              <w:t>3770.00</w:t>
            </w:r>
          </w:p>
        </w:tc>
        <w:tc>
          <w:tcPr>
            <w:tcW w:w="2551" w:type="dxa"/>
            <w:vAlign w:val="center"/>
          </w:tcPr>
          <w:p>
            <w:pPr>
              <w:pStyle w:val="12"/>
            </w:pPr>
          </w:p>
        </w:tc>
        <w:tc>
          <w:tcPr>
            <w:tcW w:w="2551" w:type="dxa"/>
            <w:vAlign w:val="center"/>
          </w:tcPr>
          <w:p>
            <w:pPr>
              <w:pStyle w:val="12"/>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2240799</w:t>
            </w:r>
          </w:p>
        </w:tc>
        <w:tc>
          <w:tcPr>
            <w:tcW w:w="4535" w:type="dxa"/>
            <w:vAlign w:val="center"/>
          </w:tcPr>
          <w:p>
            <w:pPr>
              <w:pStyle w:val="13"/>
            </w:pPr>
            <w:r>
              <w:t>其他自然灾害救灾及恢复重建支出</w:t>
            </w:r>
          </w:p>
        </w:tc>
        <w:tc>
          <w:tcPr>
            <w:tcW w:w="2551" w:type="dxa"/>
            <w:vAlign w:val="center"/>
          </w:tcPr>
          <w:p>
            <w:pPr>
              <w:pStyle w:val="12"/>
            </w:pPr>
            <w:r>
              <w:t>3770.00</w:t>
            </w:r>
          </w:p>
        </w:tc>
        <w:tc>
          <w:tcPr>
            <w:tcW w:w="2551" w:type="dxa"/>
            <w:vAlign w:val="center"/>
          </w:tcPr>
          <w:p>
            <w:pPr>
              <w:pStyle w:val="12"/>
            </w:pPr>
          </w:p>
        </w:tc>
        <w:tc>
          <w:tcPr>
            <w:tcW w:w="2551" w:type="dxa"/>
            <w:vAlign w:val="center"/>
          </w:tcPr>
          <w:p>
            <w:pPr>
              <w:pStyle w:val="12"/>
            </w:pPr>
            <w:r>
              <w:t>3770.00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408河北雄安新区气象局</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第一部分  河北雄安新区气象局2024年部门预算信息公开情况说明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河北雄安新区气象局2024年部门预算信息公开情况说明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rPr>
        <w:t>《中华人民共和国预算法》</w:t>
      </w:r>
      <w:r>
        <w:rPr>
          <w:rFonts w:ascii="Times New Roman" w:hAnsi="Times New Roman" w:eastAsia="方正仿宋_GBK" w:cs="Times New Roman"/>
          <w:color w:val="000000"/>
          <w:sz w:val="28"/>
        </w:rPr>
        <w:t>《地方预决算公开操作规程》和《关于进一步推进预算公开工作的实施意见》规定，现将河北雄安新区气象局2023年部门预算公开如下：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bCs w:val="0"/>
          <w:color w:val="000000"/>
          <w:sz w:val="32"/>
        </w:rPr>
      </w:pPr>
      <w:r>
        <w:rPr>
          <w:rFonts w:ascii="方正楷体_GBK" w:hAnsi="方正楷体_GBK" w:eastAsia="方正楷体_GBK" w:cs="方正楷体_GBK"/>
          <w:b/>
          <w:bCs w:val="0"/>
          <w:color w:val="000000"/>
          <w:sz w:val="32"/>
        </w:rPr>
        <w:t>部门职责：</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根据《河北雄安新区气象局职能配置、内设机构和人员编制规定》，河北雄安新区气象局的主要职责是：</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1）组织落实气象部门的各项改革和措施，负责国家局、省局、区局有关气象工作的方针、政策、法规的组织实施。落实国家局、省局、区局气象事业发展规划、计划；负责实施批准立项的本气象局的基本建设计划。</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（2）负责执行气象法规和业务技术规范、标准及服务规章制度，依据有关法规制定本局的实施细则和行政规章，落实奖惩。</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（3）主动配合当地人民政府和有关部门落实县级气象机构实施以部门为主的双重领导，努力建立健全气象部门双重计划财务体制，促进气象事业与地方经济协调发展。</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（4）负责本行政区域内天气预报警报及其它气象信息的发布，组织、协调本县内灾害性天气的气象服务联防和对气象灾害的评估，参与当地有关的防灾减灾决策。</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（5）负责在本区内气候资源的开发、利用和保护，做好科技扶贫工作。</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（6）负责在本区内具体组织人工影响局部天气和社会生产、人民生活中与气象有关的防雷装置和防静电装置的设计审核和竣工验收。</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（7）负责专业（专项）气象服务、气象科技服务、气象适用技术推广的实施，推进气象科技产业和气象技术装备社会化服务的发展。</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 xml:space="preserve">（8）协助省局落实本局的计划财务、国有资产、科研教育、业务建设、技术装备、机构编制、人事劳动、行政监察、审计等工作。协助地方党委和政府做好本局气象职工队伍的思想政治工作和精神文明建设工作。 </w:t>
      </w:r>
    </w:p>
    <w:p>
      <w:pPr>
        <w:spacing w:before="0" w:after="0" w:line="240" w:lineRule="auto"/>
        <w:ind w:firstLine="640"/>
        <w:jc w:val="left"/>
        <w:outlineLvl w:val="9"/>
        <w:rPr>
          <w:rFonts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（9）完成上级主管部门和当地政府交办的其它工作。</w:t>
      </w:r>
    </w:p>
    <w:p>
      <w:pPr>
        <w:pStyle w:val="2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河北雄安新区气象局</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按照预算管理有关规定，目前我省部门预算的编制实行综合预算管理，即全部收入和支出都反映在预算中。河北雄安新区气象局机关及所属事业单位的收支包含在部门预算中。</w:t>
      </w:r>
    </w:p>
    <w:p>
      <w:pPr>
        <w:pStyle w:val="19"/>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rPr>
          <w:rFonts w:hint="eastAsia" w:eastAsia="方正仿宋_GBK"/>
          <w:lang w:val="en-US" w:eastAsia="zh-CN"/>
        </w:rPr>
      </w:pPr>
      <w:r>
        <w:rPr>
          <w:rFonts w:hint="eastAsia"/>
          <w:lang w:val="en-US" w:eastAsia="zh-CN"/>
        </w:rPr>
        <w:t>无</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eastAsia="方正仿宋_GBK"/>
          <w:lang w:val="en-US" w:eastAsia="zh-CN"/>
        </w:rPr>
      </w:pPr>
      <w:r>
        <w:rPr>
          <w:rFonts w:hint="eastAsia"/>
          <w:lang w:val="en-US" w:eastAsia="zh-CN"/>
        </w:rPr>
        <w:t>无</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2023年，我局认真贯彻落实雄安新区财政支付中心预算绩效管理工作要求，不断改进加强预算绩效管理工作，以绩效目标实现为导向，进一步加强制度建设，提升气象服务水平和业务能力，为雄安新区经济社会发展作出应有的贡献。</w:t>
      </w:r>
    </w:p>
    <w:p>
      <w:pPr>
        <w:pStyle w:val="22"/>
      </w:pPr>
      <w:r>
        <w:t>2023年我局抓好预算绩效目标编制，及时报送预算绩效目标。根据“谁申请资金，谁编制目标”的原则，按照财政支付中心统一要求，在编制2023年新区本级部门预算时，我局各个业务部门按照《中华人民共和国预算法》和预算绩效管理要求编制部门整体支出绩效目标、项目支出绩效目标。整体支出绩效目标和项目支出绩效目标依据各部门职责确定并尽可能细化和量化，预算绩效管理所有项目全覆盖，预算项目自我评价全覆盖。</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1</w:t>
      </w:r>
      <w:r>
        <w:rPr>
          <w:rFonts w:hint="eastAsia"/>
          <w:lang w:val="en-US" w:eastAsia="zh-CN"/>
        </w:rPr>
        <w:t>.</w:t>
      </w:r>
      <w:r>
        <w:t>提升生态监测系统</w:t>
      </w:r>
    </w:p>
    <w:p>
      <w:pPr>
        <w:pStyle w:val="23"/>
      </w:pPr>
      <w:r>
        <w:t>绩效目标：建立统一标准的蒸散耗水监测系统和天空地一体化气象生态遥感监测系统，实现对白洋淀区域感热通量、潜热通量、温度、湿度、气压、降雨量等海量数据的全面感知和处理，开展白洋淀流域水资源耗散监测，并通过大气降水-蒸散耗水-地表储水等水循环全过程监测，支撑白洋淀流域水资源精确管理，并通过构建白洋淀生态水资源保护气象服务指标集，为白洋淀水资源和生态资源管理提供气象保障。</w:t>
      </w:r>
    </w:p>
    <w:p>
      <w:pPr>
        <w:pStyle w:val="23"/>
      </w:pPr>
      <w:r>
        <w:t>绩效指标：本年度建设及升级站点5个，全年采集到可用于正常业务及科研的数据占全年采集到的的总数据的比例超过90%，提升雄安新区水资源蒸散发监测能力，为白洋淀水资源保护提供气象保障。</w:t>
      </w:r>
    </w:p>
    <w:p>
      <w:pPr>
        <w:pStyle w:val="23"/>
      </w:pPr>
      <w:r>
        <w:t>2</w:t>
      </w:r>
      <w:r>
        <w:rPr>
          <w:rFonts w:hint="eastAsia"/>
          <w:lang w:val="en-US" w:eastAsia="zh-CN"/>
        </w:rPr>
        <w:t>.</w:t>
      </w:r>
      <w:r>
        <w:t>地方保障人员经费</w:t>
      </w:r>
    </w:p>
    <w:p>
      <w:pPr>
        <w:pStyle w:val="23"/>
      </w:pPr>
      <w:r>
        <w:t>绩效目标：解决2023年度雄安新区气象局人员经费缺口资金。</w:t>
      </w:r>
    </w:p>
    <w:p>
      <w:pPr>
        <w:pStyle w:val="23"/>
      </w:pPr>
      <w:r>
        <w:t>绩效指标：严格按照财经法规、制度执行地方保障人员经费，及时向职工发放工资，足额缴纳社会保障，长期稳定的保障单位工作的正常运转。</w:t>
      </w:r>
    </w:p>
    <w:p>
      <w:pPr>
        <w:pStyle w:val="23"/>
      </w:pPr>
      <w:r>
        <w:t>3</w:t>
      </w:r>
      <w:r>
        <w:rPr>
          <w:rFonts w:hint="eastAsia"/>
          <w:lang w:val="en-US" w:eastAsia="zh-CN"/>
        </w:rPr>
        <w:t>.</w:t>
      </w:r>
      <w:r>
        <w:t>气象观测设备移动计量检定核查装备</w:t>
      </w:r>
    </w:p>
    <w:p>
      <w:pPr>
        <w:pStyle w:val="23"/>
      </w:pPr>
      <w:r>
        <w:t>绩效目标：保障气象工作的顺利开展，购买气象观测设备移动计量检定核查装备一套。</w:t>
      </w:r>
    </w:p>
    <w:p>
      <w:pPr>
        <w:pStyle w:val="23"/>
      </w:pPr>
      <w:r>
        <w:t>绩效指标：本年度按期维护仪器设备数量不少于100个，检修装备恢复运行时间及平均完成一次设备故障维修时间不超过2小时，提升雄安新区区域站、生态水文站等设备维修维护能力，缩减设备维护维修时间，提高维护维修效率。</w:t>
      </w:r>
    </w:p>
    <w:p>
      <w:pPr>
        <w:pStyle w:val="23"/>
      </w:pPr>
      <w:r>
        <w:t>4</w:t>
      </w:r>
      <w:r>
        <w:rPr>
          <w:rFonts w:hint="eastAsia"/>
          <w:lang w:val="en-US" w:eastAsia="zh-CN"/>
        </w:rPr>
        <w:t>.</w:t>
      </w:r>
      <w:r>
        <w:t>增强气象灾害防御能力</w:t>
      </w:r>
    </w:p>
    <w:p>
      <w:pPr>
        <w:pStyle w:val="23"/>
      </w:pPr>
      <w:r>
        <w:t>绩效目标：完善“雄安气象”微信公众号使用功能，扩充气象预警短信发布平台人员数量，为防雷行政许可第三方中介服务的项目数量的增加做好准备工作。</w:t>
      </w:r>
    </w:p>
    <w:p>
      <w:pPr>
        <w:pStyle w:val="23"/>
      </w:pPr>
      <w:r>
        <w:t>绩效指标：绩效指标:智能网格预报 24小时晴雨预报准确率达到80%以上，温度预报准确率达到 75%以上。暴雨预警准确率达到 85%以上，强对流天气预警发布的提前时间达到 30分钟。</w:t>
      </w:r>
    </w:p>
    <w:p>
      <w:pPr>
        <w:pStyle w:val="23"/>
      </w:pPr>
      <w:r>
        <w:t>5</w:t>
      </w:r>
      <w:r>
        <w:rPr>
          <w:rFonts w:hint="eastAsia"/>
          <w:lang w:val="en-US" w:eastAsia="zh-CN"/>
        </w:rPr>
        <w:t>.</w:t>
      </w:r>
      <w:r>
        <w:t>保障区域站装备运行维护</w:t>
      </w:r>
    </w:p>
    <w:p>
      <w:pPr>
        <w:pStyle w:val="23"/>
      </w:pPr>
      <w:r>
        <w:t>绩效目标：完成全年雄安新区境内国家气候观象台主辅站、常规气象观测站、应用气象观测站等观测设备的日常巡检、维护、维修、标定工作。</w:t>
      </w:r>
    </w:p>
    <w:p>
      <w:pPr>
        <w:pStyle w:val="23"/>
      </w:pPr>
      <w:r>
        <w:t>绩效指标：本年度按期维护仪器设备数量达到70个，全年采集到可用于正常业务及科研的数据不少于全年采集到的总数据的90%，提升雄安新区区域站、生态水文站等设备维修维护能力，缩减设备维护维修时间，提高维护维修效率。　</w:t>
      </w:r>
    </w:p>
    <w:p>
      <w:pPr>
        <w:pStyle w:val="23"/>
      </w:pPr>
      <w:r>
        <w:t>6</w:t>
      </w:r>
      <w:r>
        <w:rPr>
          <w:rFonts w:hint="eastAsia"/>
          <w:lang w:val="en-US" w:eastAsia="zh-CN"/>
        </w:rPr>
        <w:t>.</w:t>
      </w:r>
      <w:r>
        <w:t>提高网络设备社会化运维服务水平</w:t>
      </w:r>
    </w:p>
    <w:p>
      <w:pPr>
        <w:pStyle w:val="23"/>
      </w:pPr>
      <w:r>
        <w:t>绩效目标：为保障“雄安新区生态水文气象系统”、“雄安新区气象灾害防御决策支撑平台”、“雄安新区精细化短时强天气监测预警系统”等系统及时稳定的开展服务，引入专业的第三方网络运维服务团队提升我局网络风险排查、网络安全事件应急处置、网络故障应急抢修、网络环境运行监控等能力，保障全年网络信息安全。</w:t>
      </w:r>
    </w:p>
    <w:p>
      <w:pPr>
        <w:pStyle w:val="23"/>
      </w:pPr>
      <w:r>
        <w:t>绩效指标：本年度维护网络设备的数量不少于100个，网络正常运行占业务所需时间的比例不少于90%，为气象业务提供更稳定、更可靠的网络环境。</w:t>
      </w:r>
    </w:p>
    <w:p>
      <w:pPr>
        <w:pStyle w:val="23"/>
      </w:pPr>
      <w:r>
        <w:t>7</w:t>
      </w:r>
      <w:r>
        <w:rPr>
          <w:rFonts w:hint="eastAsia"/>
          <w:lang w:val="en-US" w:eastAsia="zh-CN"/>
        </w:rPr>
        <w:t>.</w:t>
      </w:r>
      <w:r>
        <w:t>推进安新区重大气象灾害监测预警中心建设</w:t>
      </w:r>
    </w:p>
    <w:p>
      <w:pPr>
        <w:pStyle w:val="23"/>
      </w:pPr>
      <w:r>
        <w:t>绩效目标：完成项目主体建设。</w:t>
      </w:r>
    </w:p>
    <w:p>
      <w:pPr>
        <w:pStyle w:val="23"/>
      </w:pPr>
      <w:r>
        <w:t>绩效指标：项目成本在概算批复内，提升新区整体气象预警水平。</w:t>
      </w:r>
    </w:p>
    <w:p>
      <w:pPr>
        <w:pStyle w:val="23"/>
      </w:pPr>
      <w:r>
        <w:t>8</w:t>
      </w:r>
      <w:r>
        <w:rPr>
          <w:rFonts w:hint="eastAsia"/>
          <w:lang w:val="en-US" w:eastAsia="zh-CN"/>
        </w:rPr>
        <w:t>.</w:t>
      </w:r>
      <w:r>
        <w:t>保障阵列天气雷达运行维护</w:t>
      </w:r>
    </w:p>
    <w:p>
      <w:pPr>
        <w:pStyle w:val="23"/>
      </w:pPr>
      <w:r>
        <w:t>绩效目标：保障雄安新区3部阵列天气雷达2023年度全年平稳运行。</w:t>
      </w:r>
    </w:p>
    <w:p>
      <w:pPr>
        <w:pStyle w:val="23"/>
      </w:pPr>
      <w:r>
        <w:t>绩效指标：本年度按期维护仪器设备数量达到3个，平均完成一次设备故障维修时间不超过6小时，提升雄安新区雷达设备维修维护能力，缩减设备维护维修时间，提高维护维修效率。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完善财务制度建设。为保证支出规范、资金安全，坚持制度先行。及时梳理部门内控制度，修订完善资金管理办法，建立健全预算绩效管理工作机制。规范管理行为，堵塞管理漏洞，防范化解风险隐患。</w:t>
      </w:r>
    </w:p>
    <w:p>
      <w:pPr>
        <w:pStyle w:val="24"/>
        <w:sectPr>
          <w:pgSz w:w="16840" w:h="11900" w:orient="landscape"/>
          <w:pgMar w:top="1361" w:right="1020" w:bottom="1361" w:left="1020" w:header="720" w:footer="720" w:gutter="0"/>
          <w:cols w:space="720" w:num="1"/>
        </w:sectPr>
      </w:pPr>
    </w:p>
    <w:p>
      <w:pPr>
        <w:numPr>
          <w:ilvl w:val="0"/>
          <w:numId w:val="1"/>
        </w:numPr>
        <w:spacing w:before="10" w:after="10" w:line="360" w:lineRule="auto"/>
        <w:ind w:firstLine="640"/>
        <w:jc w:val="left"/>
        <w:outlineLvl w:val="2"/>
        <w:rPr>
          <w:rFonts w:hint="eastAsia" w:ascii="黑体" w:hAnsi="黑体" w:eastAsia="黑体" w:cs="黑体"/>
          <w:color w:val="000000"/>
          <w:sz w:val="32"/>
          <w:lang w:val="en-US" w:eastAsia="zh-CN"/>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640" w:firstLineChars="200"/>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bookmarkStart w:id="20" w:name="_GoBack"/>
      <w:bookmarkEnd w:id="20"/>
      <w:r>
        <w:rPr>
          <w:rFonts w:hint="eastAsia" w:ascii="黑体" w:hAnsi="黑体" w:eastAsia="黑体" w:cs="黑体"/>
          <w:color w:val="000000"/>
          <w:sz w:val="32"/>
          <w:lang w:val="en-US"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2024年地方保障人员经费绩效目标表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13660024P000014100016</w:t>
            </w:r>
          </w:p>
        </w:tc>
        <w:tc>
          <w:tcPr>
            <w:tcW w:w="2835" w:type="dxa"/>
            <w:vAlign w:val="center"/>
          </w:tcPr>
          <w:p>
            <w:pPr>
              <w:pStyle w:val="11"/>
            </w:pPr>
            <w:r>
              <w:t>项目名称</w:t>
            </w:r>
          </w:p>
        </w:tc>
        <w:tc>
          <w:tcPr>
            <w:tcW w:w="6094" w:type="dxa"/>
            <w:gridSpan w:val="3"/>
            <w:vAlign w:val="center"/>
          </w:tcPr>
          <w:p>
            <w:pPr>
              <w:pStyle w:val="13"/>
            </w:pPr>
            <w:r>
              <w:t>2024年地方保障人员经费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437.70</w:t>
            </w:r>
          </w:p>
        </w:tc>
        <w:tc>
          <w:tcPr>
            <w:tcW w:w="2835" w:type="dxa"/>
            <w:vAlign w:val="center"/>
          </w:tcPr>
          <w:p>
            <w:pPr>
              <w:pStyle w:val="11"/>
            </w:pPr>
            <w:r>
              <w:t>其中：财政    资金</w:t>
            </w:r>
          </w:p>
        </w:tc>
        <w:tc>
          <w:tcPr>
            <w:tcW w:w="2551" w:type="dxa"/>
            <w:vAlign w:val="center"/>
          </w:tcPr>
          <w:p>
            <w:pPr>
              <w:pStyle w:val="13"/>
            </w:pPr>
            <w:r>
              <w:t>437.70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主要用于河北雄安新区气象局2024年度人员经费。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200.00</w:t>
            </w:r>
          </w:p>
        </w:tc>
        <w:tc>
          <w:tcPr>
            <w:tcW w:w="2551" w:type="dxa"/>
            <w:vAlign w:val="center"/>
          </w:tcPr>
          <w:p>
            <w:pPr>
              <w:pStyle w:val="14"/>
            </w:pPr>
            <w:r>
              <w:t>350.00</w:t>
            </w:r>
          </w:p>
        </w:tc>
        <w:tc>
          <w:tcPr>
            <w:tcW w:w="3543" w:type="dxa"/>
            <w:gridSpan w:val="2"/>
            <w:vAlign w:val="center"/>
          </w:tcPr>
          <w:p>
            <w:pPr>
              <w:pStyle w:val="14"/>
            </w:pPr>
            <w:r>
              <w:t>437.70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1.2024年地方保障人员经费。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总人数</w:t>
            </w:r>
          </w:p>
        </w:tc>
        <w:tc>
          <w:tcPr>
            <w:tcW w:w="5386" w:type="dxa"/>
            <w:vAlign w:val="center"/>
          </w:tcPr>
          <w:p>
            <w:pPr>
              <w:pStyle w:val="13"/>
            </w:pPr>
            <w:r>
              <w:t>总人数</w:t>
            </w:r>
          </w:p>
        </w:tc>
        <w:tc>
          <w:tcPr>
            <w:tcW w:w="2268" w:type="dxa"/>
            <w:vAlign w:val="center"/>
          </w:tcPr>
          <w:p>
            <w:pPr>
              <w:pStyle w:val="13"/>
            </w:pPr>
            <w:r>
              <w:t>≥34个</w:t>
            </w:r>
          </w:p>
        </w:tc>
        <w:tc>
          <w:tcPr>
            <w:tcW w:w="1276" w:type="dxa"/>
            <w:vAlign w:val="center"/>
          </w:tcPr>
          <w:p>
            <w:pPr>
              <w:pStyle w:val="13"/>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资金使用合规率</w:t>
            </w:r>
          </w:p>
        </w:tc>
        <w:tc>
          <w:tcPr>
            <w:tcW w:w="5386" w:type="dxa"/>
            <w:vAlign w:val="center"/>
          </w:tcPr>
          <w:p>
            <w:pPr>
              <w:pStyle w:val="13"/>
            </w:pPr>
            <w:r>
              <w:t>资金使用合规率</w:t>
            </w:r>
          </w:p>
        </w:tc>
        <w:tc>
          <w:tcPr>
            <w:tcW w:w="2268" w:type="dxa"/>
            <w:vAlign w:val="center"/>
          </w:tcPr>
          <w:p>
            <w:pPr>
              <w:pStyle w:val="13"/>
            </w:pPr>
            <w:r>
              <w:t>严格按照财经法规、制度执行</w:t>
            </w:r>
          </w:p>
        </w:tc>
        <w:tc>
          <w:tcPr>
            <w:tcW w:w="1276" w:type="dxa"/>
            <w:vAlign w:val="center"/>
          </w:tcPr>
          <w:p>
            <w:pPr>
              <w:pStyle w:val="13"/>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及时向职工发放工资，足额缴纳社会保障</w:t>
            </w:r>
          </w:p>
        </w:tc>
        <w:tc>
          <w:tcPr>
            <w:tcW w:w="2268" w:type="dxa"/>
            <w:vAlign w:val="center"/>
          </w:tcPr>
          <w:p>
            <w:pPr>
              <w:pStyle w:val="13"/>
            </w:pPr>
            <w:r>
              <w:t>100％</w:t>
            </w:r>
          </w:p>
        </w:tc>
        <w:tc>
          <w:tcPr>
            <w:tcW w:w="1276" w:type="dxa"/>
            <w:vAlign w:val="center"/>
          </w:tcPr>
          <w:p>
            <w:pPr>
              <w:pStyle w:val="13"/>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项目成本</w:t>
            </w:r>
          </w:p>
        </w:tc>
        <w:tc>
          <w:tcPr>
            <w:tcW w:w="5386" w:type="dxa"/>
            <w:vAlign w:val="center"/>
          </w:tcPr>
          <w:p>
            <w:pPr>
              <w:pStyle w:val="13"/>
            </w:pPr>
            <w:r>
              <w:t>项目成本</w:t>
            </w:r>
          </w:p>
        </w:tc>
        <w:tc>
          <w:tcPr>
            <w:tcW w:w="2268" w:type="dxa"/>
            <w:vAlign w:val="center"/>
          </w:tcPr>
          <w:p>
            <w:pPr>
              <w:pStyle w:val="13"/>
            </w:pPr>
            <w:r>
              <w:t>≤437.7万元</w:t>
            </w:r>
          </w:p>
        </w:tc>
        <w:tc>
          <w:tcPr>
            <w:tcW w:w="1276" w:type="dxa"/>
            <w:vAlign w:val="center"/>
          </w:tcPr>
          <w:p>
            <w:pPr>
              <w:pStyle w:val="13"/>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促进就业</w:t>
            </w:r>
          </w:p>
        </w:tc>
        <w:tc>
          <w:tcPr>
            <w:tcW w:w="5386" w:type="dxa"/>
            <w:vAlign w:val="center"/>
          </w:tcPr>
          <w:p>
            <w:pPr>
              <w:pStyle w:val="13"/>
            </w:pPr>
            <w:r>
              <w:t>促进就业</w:t>
            </w:r>
          </w:p>
        </w:tc>
        <w:tc>
          <w:tcPr>
            <w:tcW w:w="2268" w:type="dxa"/>
            <w:vAlign w:val="center"/>
          </w:tcPr>
          <w:p>
            <w:pPr>
              <w:pStyle w:val="13"/>
            </w:pPr>
            <w:r>
              <w:t>解决职工就业问题</w:t>
            </w:r>
          </w:p>
        </w:tc>
        <w:tc>
          <w:tcPr>
            <w:tcW w:w="1276" w:type="dxa"/>
            <w:vAlign w:val="center"/>
          </w:tcPr>
          <w:p>
            <w:pPr>
              <w:pStyle w:val="13"/>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创新人才团队稳定性</w:t>
            </w:r>
          </w:p>
        </w:tc>
        <w:tc>
          <w:tcPr>
            <w:tcW w:w="5386" w:type="dxa"/>
            <w:vAlign w:val="center"/>
          </w:tcPr>
          <w:p>
            <w:pPr>
              <w:pStyle w:val="13"/>
            </w:pPr>
            <w:r>
              <w:t>创新人才团队稳定性</w:t>
            </w:r>
          </w:p>
        </w:tc>
        <w:tc>
          <w:tcPr>
            <w:tcW w:w="2268" w:type="dxa"/>
            <w:vAlign w:val="center"/>
          </w:tcPr>
          <w:p>
            <w:pPr>
              <w:pStyle w:val="13"/>
            </w:pPr>
            <w:r>
              <w:t>长期稳定的保障单位工作的正常运转</w:t>
            </w:r>
          </w:p>
        </w:tc>
        <w:tc>
          <w:tcPr>
            <w:tcW w:w="1276" w:type="dxa"/>
            <w:vAlign w:val="center"/>
          </w:tcPr>
          <w:p>
            <w:pPr>
              <w:pStyle w:val="13"/>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≥98％</w:t>
            </w:r>
          </w:p>
        </w:tc>
        <w:tc>
          <w:tcPr>
            <w:tcW w:w="1276" w:type="dxa"/>
            <w:vAlign w:val="center"/>
          </w:tcPr>
          <w:p>
            <w:pPr>
              <w:pStyle w:val="13"/>
            </w:pPr>
            <w:r>
              <w:t>根据实际测算</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2024年气象灾害防御经费绩效目标表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13660024P00001610001H</w:t>
            </w:r>
          </w:p>
        </w:tc>
        <w:tc>
          <w:tcPr>
            <w:tcW w:w="2835" w:type="dxa"/>
            <w:vAlign w:val="center"/>
          </w:tcPr>
          <w:p>
            <w:pPr>
              <w:pStyle w:val="11"/>
            </w:pPr>
            <w:r>
              <w:t>项目名称</w:t>
            </w:r>
          </w:p>
        </w:tc>
        <w:tc>
          <w:tcPr>
            <w:tcW w:w="6094" w:type="dxa"/>
            <w:gridSpan w:val="3"/>
            <w:vAlign w:val="center"/>
          </w:tcPr>
          <w:p>
            <w:pPr>
              <w:pStyle w:val="13"/>
            </w:pPr>
            <w:r>
              <w:t>2024年气象灾害防御经费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278.00</w:t>
            </w:r>
          </w:p>
        </w:tc>
        <w:tc>
          <w:tcPr>
            <w:tcW w:w="2835" w:type="dxa"/>
            <w:vAlign w:val="center"/>
          </w:tcPr>
          <w:p>
            <w:pPr>
              <w:pStyle w:val="11"/>
            </w:pPr>
            <w:r>
              <w:t>其中：财政    资金</w:t>
            </w:r>
          </w:p>
        </w:tc>
        <w:tc>
          <w:tcPr>
            <w:tcW w:w="2551" w:type="dxa"/>
            <w:vAlign w:val="center"/>
          </w:tcPr>
          <w:p>
            <w:pPr>
              <w:pStyle w:val="13"/>
            </w:pPr>
            <w:r>
              <w:t>278.00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主要用于气象灾害防御决策平台升级维护、应急演练、预警信息发布、防雷减灾、指挥部办公运行等。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150.00</w:t>
            </w:r>
          </w:p>
        </w:tc>
        <w:tc>
          <w:tcPr>
            <w:tcW w:w="2551" w:type="dxa"/>
            <w:vAlign w:val="center"/>
          </w:tcPr>
          <w:p>
            <w:pPr>
              <w:pStyle w:val="14"/>
            </w:pPr>
            <w:r>
              <w:t>200.00</w:t>
            </w:r>
          </w:p>
        </w:tc>
        <w:tc>
          <w:tcPr>
            <w:tcW w:w="3543" w:type="dxa"/>
            <w:gridSpan w:val="2"/>
            <w:vAlign w:val="center"/>
          </w:tcPr>
          <w:p>
            <w:pPr>
              <w:pStyle w:val="14"/>
            </w:pPr>
            <w:r>
              <w:t>278.00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1.主要用于气象灾害防御决策平台升级维护、应急演练、预警信息发布、防雷减灾、指挥部办公运行等。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系统运维数量</w:t>
            </w:r>
          </w:p>
        </w:tc>
        <w:tc>
          <w:tcPr>
            <w:tcW w:w="5386" w:type="dxa"/>
            <w:vAlign w:val="center"/>
          </w:tcPr>
          <w:p>
            <w:pPr>
              <w:pStyle w:val="13"/>
            </w:pPr>
            <w:r>
              <w:t>雄安新区气象灾害防御决策支撑平台</w:t>
            </w:r>
          </w:p>
        </w:tc>
        <w:tc>
          <w:tcPr>
            <w:tcW w:w="2268" w:type="dxa"/>
            <w:vAlign w:val="center"/>
          </w:tcPr>
          <w:p>
            <w:pPr>
              <w:pStyle w:val="13"/>
            </w:pPr>
            <w:r>
              <w:t>1套</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软件达标率</w:t>
            </w:r>
          </w:p>
        </w:tc>
        <w:tc>
          <w:tcPr>
            <w:tcW w:w="2268" w:type="dxa"/>
            <w:vAlign w:val="center"/>
          </w:tcPr>
          <w:p>
            <w:pPr>
              <w:pStyle w:val="13"/>
            </w:pPr>
            <w:r>
              <w:t>≥95％</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任务完成及时率</w:t>
            </w:r>
          </w:p>
        </w:tc>
        <w:tc>
          <w:tcPr>
            <w:tcW w:w="5386" w:type="dxa"/>
            <w:vAlign w:val="center"/>
          </w:tcPr>
          <w:p>
            <w:pPr>
              <w:pStyle w:val="13"/>
            </w:pPr>
            <w:r>
              <w:t>支撑业务情况</w:t>
            </w:r>
          </w:p>
        </w:tc>
        <w:tc>
          <w:tcPr>
            <w:tcW w:w="2268" w:type="dxa"/>
            <w:vAlign w:val="center"/>
          </w:tcPr>
          <w:p>
            <w:pPr>
              <w:pStyle w:val="13"/>
            </w:pPr>
            <w:r>
              <w:t>≥95％</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项目成本</w:t>
            </w:r>
          </w:p>
        </w:tc>
        <w:tc>
          <w:tcPr>
            <w:tcW w:w="5386" w:type="dxa"/>
            <w:vAlign w:val="center"/>
          </w:tcPr>
          <w:p>
            <w:pPr>
              <w:pStyle w:val="13"/>
            </w:pPr>
            <w:r>
              <w:t>项目成本</w:t>
            </w:r>
          </w:p>
        </w:tc>
        <w:tc>
          <w:tcPr>
            <w:tcW w:w="2268" w:type="dxa"/>
            <w:vAlign w:val="center"/>
          </w:tcPr>
          <w:p>
            <w:pPr>
              <w:pStyle w:val="13"/>
            </w:pPr>
            <w:r>
              <w:t>≤278万元</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保障服务水平</w:t>
            </w:r>
          </w:p>
        </w:tc>
        <w:tc>
          <w:tcPr>
            <w:tcW w:w="5386" w:type="dxa"/>
            <w:vAlign w:val="center"/>
          </w:tcPr>
          <w:p>
            <w:pPr>
              <w:pStyle w:val="13"/>
            </w:pPr>
            <w:r>
              <w:t>相关部门获取气象信息时效稳定率</w:t>
            </w:r>
          </w:p>
        </w:tc>
        <w:tc>
          <w:tcPr>
            <w:tcW w:w="2268" w:type="dxa"/>
            <w:vAlign w:val="center"/>
          </w:tcPr>
          <w:p>
            <w:pPr>
              <w:pStyle w:val="13"/>
            </w:pPr>
            <w:r>
              <w:t>≥95％</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公共服务水平提升情况</w:t>
            </w:r>
          </w:p>
        </w:tc>
        <w:tc>
          <w:tcPr>
            <w:tcW w:w="5386" w:type="dxa"/>
            <w:vAlign w:val="center"/>
          </w:tcPr>
          <w:p>
            <w:pPr>
              <w:pStyle w:val="13"/>
            </w:pPr>
            <w:r>
              <w:t>气象服务水平提升情况</w:t>
            </w:r>
          </w:p>
        </w:tc>
        <w:tc>
          <w:tcPr>
            <w:tcW w:w="2268" w:type="dxa"/>
            <w:vAlign w:val="center"/>
          </w:tcPr>
          <w:p>
            <w:pPr>
              <w:pStyle w:val="13"/>
            </w:pPr>
            <w:r>
              <w:t>气象服务水平提升</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≥95％</w:t>
            </w:r>
          </w:p>
        </w:tc>
        <w:tc>
          <w:tcPr>
            <w:tcW w:w="1276"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2024年区域站装备运行维护保障经费绩效目标表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13660024P000017100017</w:t>
            </w:r>
          </w:p>
        </w:tc>
        <w:tc>
          <w:tcPr>
            <w:tcW w:w="2835" w:type="dxa"/>
            <w:vAlign w:val="center"/>
          </w:tcPr>
          <w:p>
            <w:pPr>
              <w:pStyle w:val="11"/>
            </w:pPr>
            <w:r>
              <w:t>项目名称</w:t>
            </w:r>
          </w:p>
        </w:tc>
        <w:tc>
          <w:tcPr>
            <w:tcW w:w="6094" w:type="dxa"/>
            <w:gridSpan w:val="3"/>
            <w:vAlign w:val="center"/>
          </w:tcPr>
          <w:p>
            <w:pPr>
              <w:pStyle w:val="13"/>
            </w:pPr>
            <w:r>
              <w:t>2024年区域站装备运行维护保障经费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236.40</w:t>
            </w:r>
          </w:p>
        </w:tc>
        <w:tc>
          <w:tcPr>
            <w:tcW w:w="2835" w:type="dxa"/>
            <w:vAlign w:val="center"/>
          </w:tcPr>
          <w:p>
            <w:pPr>
              <w:pStyle w:val="11"/>
            </w:pPr>
            <w:r>
              <w:t>其中：财政    资金</w:t>
            </w:r>
          </w:p>
        </w:tc>
        <w:tc>
          <w:tcPr>
            <w:tcW w:w="2551" w:type="dxa"/>
            <w:vAlign w:val="center"/>
          </w:tcPr>
          <w:p>
            <w:pPr>
              <w:pStyle w:val="13"/>
            </w:pPr>
            <w:r>
              <w:t>236.40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主要用于雄安新区境内国家气候观象台主辅站、常规气象观测站、应用气象观测站（不含生态水文站）维护维修等观测设备运行保障费用以及备品备件购置。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119.00</w:t>
            </w:r>
          </w:p>
        </w:tc>
        <w:tc>
          <w:tcPr>
            <w:tcW w:w="2551" w:type="dxa"/>
            <w:vAlign w:val="center"/>
          </w:tcPr>
          <w:p>
            <w:pPr>
              <w:pStyle w:val="14"/>
            </w:pPr>
            <w:r>
              <w:t>210.00</w:t>
            </w:r>
          </w:p>
        </w:tc>
        <w:tc>
          <w:tcPr>
            <w:tcW w:w="3543" w:type="dxa"/>
            <w:gridSpan w:val="2"/>
            <w:vAlign w:val="center"/>
          </w:tcPr>
          <w:p>
            <w:pPr>
              <w:pStyle w:val="14"/>
            </w:pPr>
            <w:r>
              <w:t>236.40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升雄安新区国家气候观象台主辅站、常规气象观测站、应用气象观测站等设备维修维护能力，实现设备稳定运行，使其业务可用性、传输及时率、数据可用率达到《河北省综合气象观测设备运行质量考核办法（试行）》标准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维护仪器数量　</w:t>
            </w:r>
          </w:p>
        </w:tc>
        <w:tc>
          <w:tcPr>
            <w:tcW w:w="5386" w:type="dxa"/>
            <w:vAlign w:val="center"/>
          </w:tcPr>
          <w:p>
            <w:pPr>
              <w:pStyle w:val="13"/>
            </w:pPr>
            <w:r>
              <w:t>本年度按期维护仪器设备数量</w:t>
            </w:r>
          </w:p>
        </w:tc>
        <w:tc>
          <w:tcPr>
            <w:tcW w:w="2268" w:type="dxa"/>
            <w:vAlign w:val="center"/>
          </w:tcPr>
          <w:p>
            <w:pPr>
              <w:pStyle w:val="13"/>
            </w:pPr>
            <w:r>
              <w:t>≥70个</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业务可用性　</w:t>
            </w:r>
          </w:p>
        </w:tc>
        <w:tc>
          <w:tcPr>
            <w:tcW w:w="5386" w:type="dxa"/>
            <w:vAlign w:val="center"/>
          </w:tcPr>
          <w:p>
            <w:pPr>
              <w:pStyle w:val="13"/>
            </w:pPr>
            <w:r>
              <w:t>全年采集到可用于正常业务及科研的数据占全年采集到的总数据的比例　　</w:t>
            </w:r>
          </w:p>
        </w:tc>
        <w:tc>
          <w:tcPr>
            <w:tcW w:w="2268" w:type="dxa"/>
            <w:vAlign w:val="center"/>
          </w:tcPr>
          <w:p>
            <w:pPr>
              <w:pStyle w:val="13"/>
            </w:pPr>
            <w:r>
              <w:t>≥90%</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平均完成维护时间　</w:t>
            </w:r>
          </w:p>
        </w:tc>
        <w:tc>
          <w:tcPr>
            <w:tcW w:w="5386" w:type="dxa"/>
            <w:vAlign w:val="center"/>
          </w:tcPr>
          <w:p>
            <w:pPr>
              <w:pStyle w:val="13"/>
            </w:pPr>
            <w:r>
              <w:t>平均完成一次设备故障维修时间　</w:t>
            </w:r>
          </w:p>
        </w:tc>
        <w:tc>
          <w:tcPr>
            <w:tcW w:w="2268" w:type="dxa"/>
            <w:vAlign w:val="center"/>
          </w:tcPr>
          <w:p>
            <w:pPr>
              <w:pStyle w:val="13"/>
            </w:pPr>
            <w:r>
              <w:t>≤6小时</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项目成本</w:t>
            </w:r>
          </w:p>
        </w:tc>
        <w:tc>
          <w:tcPr>
            <w:tcW w:w="5386" w:type="dxa"/>
            <w:vAlign w:val="center"/>
          </w:tcPr>
          <w:p>
            <w:pPr>
              <w:pStyle w:val="13"/>
            </w:pPr>
            <w:r>
              <w:t>项目成本</w:t>
            </w:r>
          </w:p>
        </w:tc>
        <w:tc>
          <w:tcPr>
            <w:tcW w:w="2268" w:type="dxa"/>
            <w:vAlign w:val="center"/>
          </w:tcPr>
          <w:p>
            <w:pPr>
              <w:pStyle w:val="13"/>
            </w:pPr>
            <w:r>
              <w:t>≤236.4万元</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业务保障能力提升情况</w:t>
            </w:r>
          </w:p>
        </w:tc>
        <w:tc>
          <w:tcPr>
            <w:tcW w:w="5386" w:type="dxa"/>
            <w:vAlign w:val="center"/>
          </w:tcPr>
          <w:p>
            <w:pPr>
              <w:pStyle w:val="13"/>
            </w:pPr>
            <w:r>
              <w:t>业务保障能力提升情况</w:t>
            </w:r>
          </w:p>
        </w:tc>
        <w:tc>
          <w:tcPr>
            <w:tcW w:w="2268" w:type="dxa"/>
            <w:vAlign w:val="center"/>
          </w:tcPr>
          <w:p>
            <w:pPr>
              <w:pStyle w:val="13"/>
            </w:pPr>
            <w:r>
              <w:t>提升雄安新区国家气候观象台主辅站、常规气象观测站、应用气象观测站等设备维修维护能力，缩减设备维护维修时间，提高维护维修效率</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项目实施的效果</w:t>
            </w:r>
          </w:p>
        </w:tc>
        <w:tc>
          <w:tcPr>
            <w:tcW w:w="5386" w:type="dxa"/>
            <w:vAlign w:val="center"/>
          </w:tcPr>
          <w:p>
            <w:pPr>
              <w:pStyle w:val="13"/>
            </w:pPr>
            <w:r>
              <w:t>设备业务可用率提升明显</w:t>
            </w:r>
          </w:p>
        </w:tc>
        <w:tc>
          <w:tcPr>
            <w:tcW w:w="2268" w:type="dxa"/>
            <w:vAlign w:val="center"/>
          </w:tcPr>
          <w:p>
            <w:pPr>
              <w:pStyle w:val="13"/>
            </w:pPr>
            <w:r>
              <w:t>≥92%</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≥95%</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2024年生态监测系统运行维护保障经费绩效目标表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13660024P00001810001W</w:t>
            </w:r>
          </w:p>
        </w:tc>
        <w:tc>
          <w:tcPr>
            <w:tcW w:w="2835" w:type="dxa"/>
            <w:vAlign w:val="center"/>
          </w:tcPr>
          <w:p>
            <w:pPr>
              <w:pStyle w:val="11"/>
            </w:pPr>
            <w:r>
              <w:t>项目名称</w:t>
            </w:r>
          </w:p>
        </w:tc>
        <w:tc>
          <w:tcPr>
            <w:tcW w:w="6094" w:type="dxa"/>
            <w:gridSpan w:val="3"/>
            <w:vAlign w:val="center"/>
          </w:tcPr>
          <w:p>
            <w:pPr>
              <w:pStyle w:val="13"/>
            </w:pPr>
            <w:r>
              <w:t>2024年生态监测系统运行维护保障经费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主要用于雄安新区境内生态水文站、通量站维护维修等观测设备运行保障。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1.实现雄安新区境内生态水文站、通量站等观测设备稳定运行，提升雄安新区白洋淀生态、水文、气象观测要监测能力，为白洋淀生态修复提供支撑保障。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建设升级站点数量</w:t>
            </w:r>
          </w:p>
        </w:tc>
        <w:tc>
          <w:tcPr>
            <w:tcW w:w="5386" w:type="dxa"/>
            <w:vAlign w:val="center"/>
          </w:tcPr>
          <w:p>
            <w:pPr>
              <w:pStyle w:val="13"/>
            </w:pPr>
            <w:r>
              <w:t>本年度维护站点数量</w:t>
            </w:r>
          </w:p>
        </w:tc>
        <w:tc>
          <w:tcPr>
            <w:tcW w:w="2268" w:type="dxa"/>
            <w:vAlign w:val="center"/>
          </w:tcPr>
          <w:p>
            <w:pPr>
              <w:pStyle w:val="13"/>
            </w:pPr>
            <w:r>
              <w:t>≥29个</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业务可用性</w:t>
            </w:r>
          </w:p>
        </w:tc>
        <w:tc>
          <w:tcPr>
            <w:tcW w:w="5386" w:type="dxa"/>
            <w:vAlign w:val="center"/>
          </w:tcPr>
          <w:p>
            <w:pPr>
              <w:pStyle w:val="13"/>
            </w:pPr>
            <w:r>
              <w:t>全年采集到可用于正常业务及科研的数据占全年采集到的的总数据的比例　</w:t>
            </w:r>
          </w:p>
        </w:tc>
        <w:tc>
          <w:tcPr>
            <w:tcW w:w="2268" w:type="dxa"/>
            <w:vAlign w:val="center"/>
          </w:tcPr>
          <w:p>
            <w:pPr>
              <w:pStyle w:val="13"/>
            </w:pPr>
            <w:r>
              <w:t>≥90%</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平均完成维修时间　</w:t>
            </w:r>
          </w:p>
        </w:tc>
        <w:tc>
          <w:tcPr>
            <w:tcW w:w="5386" w:type="dxa"/>
            <w:vAlign w:val="center"/>
          </w:tcPr>
          <w:p>
            <w:pPr>
              <w:pStyle w:val="13"/>
            </w:pPr>
            <w:r>
              <w:t>平均完成一次设备故障维修时间</w:t>
            </w:r>
          </w:p>
        </w:tc>
        <w:tc>
          <w:tcPr>
            <w:tcW w:w="2268" w:type="dxa"/>
            <w:vAlign w:val="center"/>
          </w:tcPr>
          <w:p>
            <w:pPr>
              <w:pStyle w:val="13"/>
            </w:pPr>
            <w:r>
              <w:t>≤6小时</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节约成本</w:t>
            </w:r>
          </w:p>
        </w:tc>
        <w:tc>
          <w:tcPr>
            <w:tcW w:w="5386" w:type="dxa"/>
            <w:vAlign w:val="center"/>
          </w:tcPr>
          <w:p>
            <w:pPr>
              <w:pStyle w:val="13"/>
            </w:pPr>
            <w:r>
              <w:t>节约项目成本，项目支出不高于项目预算</w:t>
            </w:r>
          </w:p>
        </w:tc>
        <w:tc>
          <w:tcPr>
            <w:tcW w:w="2268" w:type="dxa"/>
            <w:vAlign w:val="center"/>
          </w:tcPr>
          <w:p>
            <w:pPr>
              <w:pStyle w:val="13"/>
            </w:pPr>
            <w:r>
              <w:t>≤100万元</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业务保障能力提升情况</w:t>
            </w:r>
          </w:p>
        </w:tc>
        <w:tc>
          <w:tcPr>
            <w:tcW w:w="5386" w:type="dxa"/>
            <w:vAlign w:val="center"/>
          </w:tcPr>
          <w:p>
            <w:pPr>
              <w:pStyle w:val="13"/>
            </w:pPr>
            <w:r>
              <w:t>业务保障能力提升情况</w:t>
            </w:r>
          </w:p>
        </w:tc>
        <w:tc>
          <w:tcPr>
            <w:tcW w:w="2268" w:type="dxa"/>
            <w:vAlign w:val="center"/>
          </w:tcPr>
          <w:p>
            <w:pPr>
              <w:pStyle w:val="13"/>
            </w:pPr>
            <w:r>
              <w:t>提升雄安新区白洋淀生态、水文、气象观测要监测能力，为白洋淀修复提供更多保障</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项目实施的效果</w:t>
            </w:r>
          </w:p>
        </w:tc>
        <w:tc>
          <w:tcPr>
            <w:tcW w:w="5386" w:type="dxa"/>
            <w:vAlign w:val="center"/>
          </w:tcPr>
          <w:p>
            <w:pPr>
              <w:pStyle w:val="13"/>
            </w:pPr>
            <w:r>
              <w:t>数据可用率达到业务可用标准</w:t>
            </w:r>
          </w:p>
        </w:tc>
        <w:tc>
          <w:tcPr>
            <w:tcW w:w="2268" w:type="dxa"/>
            <w:vAlign w:val="center"/>
          </w:tcPr>
          <w:p>
            <w:pPr>
              <w:pStyle w:val="13"/>
            </w:pPr>
            <w:r>
              <w:t>≥92%</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数据使用人员满意度</w:t>
            </w:r>
          </w:p>
        </w:tc>
        <w:tc>
          <w:tcPr>
            <w:tcW w:w="5386" w:type="dxa"/>
            <w:vAlign w:val="center"/>
          </w:tcPr>
          <w:p>
            <w:pPr>
              <w:pStyle w:val="13"/>
            </w:pPr>
            <w:r>
              <w:t>使用生态水文气象监测站数据开展气象服务人员对数据的满意度</w:t>
            </w:r>
          </w:p>
        </w:tc>
        <w:tc>
          <w:tcPr>
            <w:tcW w:w="2268" w:type="dxa"/>
            <w:vAlign w:val="center"/>
          </w:tcPr>
          <w:p>
            <w:pPr>
              <w:pStyle w:val="13"/>
            </w:pPr>
            <w:r>
              <w:t>≥95%</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2024年网络设备社会化运维服务费绩效目标表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13660024P00002010001N</w:t>
            </w:r>
          </w:p>
        </w:tc>
        <w:tc>
          <w:tcPr>
            <w:tcW w:w="2835" w:type="dxa"/>
            <w:vAlign w:val="center"/>
          </w:tcPr>
          <w:p>
            <w:pPr>
              <w:pStyle w:val="11"/>
            </w:pPr>
            <w:r>
              <w:t>项目名称</w:t>
            </w:r>
          </w:p>
        </w:tc>
        <w:tc>
          <w:tcPr>
            <w:tcW w:w="6094" w:type="dxa"/>
            <w:gridSpan w:val="3"/>
            <w:vAlign w:val="center"/>
          </w:tcPr>
          <w:p>
            <w:pPr>
              <w:pStyle w:val="13"/>
            </w:pPr>
            <w:r>
              <w:t>2024年网络设备社会化运维服务费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33.00</w:t>
            </w:r>
          </w:p>
        </w:tc>
        <w:tc>
          <w:tcPr>
            <w:tcW w:w="2835" w:type="dxa"/>
            <w:vAlign w:val="center"/>
          </w:tcPr>
          <w:p>
            <w:pPr>
              <w:pStyle w:val="11"/>
            </w:pPr>
            <w:r>
              <w:t>其中：财政    资金</w:t>
            </w:r>
          </w:p>
        </w:tc>
        <w:tc>
          <w:tcPr>
            <w:tcW w:w="2551" w:type="dxa"/>
            <w:vAlign w:val="center"/>
          </w:tcPr>
          <w:p>
            <w:pPr>
              <w:pStyle w:val="13"/>
            </w:pPr>
            <w:r>
              <w:t>33.00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主要用于网络设备社会化运维服务。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w:t>
            </w:r>
          </w:p>
        </w:tc>
        <w:tc>
          <w:tcPr>
            <w:tcW w:w="2551" w:type="dxa"/>
            <w:vAlign w:val="center"/>
          </w:tcPr>
          <w:p>
            <w:pPr>
              <w:pStyle w:val="14"/>
            </w:pPr>
            <w:r>
              <w:t>30.00</w:t>
            </w:r>
          </w:p>
        </w:tc>
        <w:tc>
          <w:tcPr>
            <w:tcW w:w="3543" w:type="dxa"/>
            <w:gridSpan w:val="2"/>
            <w:vAlign w:val="center"/>
          </w:tcPr>
          <w:p>
            <w:pPr>
              <w:pStyle w:val="14"/>
            </w:pPr>
            <w:r>
              <w:t>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雄安新区生态水文气象系统”、“雄安新区气象灾害防御决策支撑平台”、“雄安新区精细化短时强天气监测预警系统”等系统稳定运行，提升网络风险排查、网络安全事件应急处置、网络故障应急抢修、网络环境运行监控等能力，满足新区监测精密、预报精准、服务精细的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各种运行监控系统日常维护数量</w:t>
            </w:r>
          </w:p>
        </w:tc>
        <w:tc>
          <w:tcPr>
            <w:tcW w:w="5386" w:type="dxa"/>
            <w:vAlign w:val="center"/>
          </w:tcPr>
          <w:p>
            <w:pPr>
              <w:pStyle w:val="13"/>
            </w:pPr>
            <w:r>
              <w:t>本年度维护网络设备的数量　</w:t>
            </w:r>
          </w:p>
        </w:tc>
        <w:tc>
          <w:tcPr>
            <w:tcW w:w="2268" w:type="dxa"/>
            <w:vAlign w:val="center"/>
          </w:tcPr>
          <w:p>
            <w:pPr>
              <w:pStyle w:val="13"/>
            </w:pPr>
            <w:r>
              <w:t>≥100个</w:t>
            </w:r>
          </w:p>
        </w:tc>
        <w:tc>
          <w:tcPr>
            <w:tcW w:w="1276" w:type="dxa"/>
            <w:vAlign w:val="center"/>
          </w:tcPr>
          <w:p>
            <w:pPr>
              <w:pStyle w:val="13"/>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网络运维完好率</w:t>
            </w:r>
          </w:p>
        </w:tc>
        <w:tc>
          <w:tcPr>
            <w:tcW w:w="5386" w:type="dxa"/>
            <w:vAlign w:val="center"/>
          </w:tcPr>
          <w:p>
            <w:pPr>
              <w:pStyle w:val="13"/>
            </w:pPr>
            <w:r>
              <w:t>网络正常运行占业务所需时间的比例　</w:t>
            </w:r>
          </w:p>
        </w:tc>
        <w:tc>
          <w:tcPr>
            <w:tcW w:w="2268" w:type="dxa"/>
            <w:vAlign w:val="center"/>
          </w:tcPr>
          <w:p>
            <w:pPr>
              <w:pStyle w:val="13"/>
            </w:pPr>
            <w:r>
              <w:t>≥90%</w:t>
            </w:r>
          </w:p>
        </w:tc>
        <w:tc>
          <w:tcPr>
            <w:tcW w:w="1276" w:type="dxa"/>
            <w:vAlign w:val="center"/>
          </w:tcPr>
          <w:p>
            <w:pPr>
              <w:pStyle w:val="13"/>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项目服务时间的控制　</w:t>
            </w:r>
          </w:p>
        </w:tc>
        <w:tc>
          <w:tcPr>
            <w:tcW w:w="5386" w:type="dxa"/>
            <w:vAlign w:val="center"/>
          </w:tcPr>
          <w:p>
            <w:pPr>
              <w:pStyle w:val="13"/>
            </w:pPr>
            <w:r>
              <w:t>项目实施的时限　</w:t>
            </w:r>
          </w:p>
        </w:tc>
        <w:tc>
          <w:tcPr>
            <w:tcW w:w="2268" w:type="dxa"/>
            <w:vAlign w:val="center"/>
          </w:tcPr>
          <w:p>
            <w:pPr>
              <w:pStyle w:val="13"/>
            </w:pPr>
            <w:r>
              <w:t>≤1年</w:t>
            </w:r>
          </w:p>
        </w:tc>
        <w:tc>
          <w:tcPr>
            <w:tcW w:w="1276" w:type="dxa"/>
            <w:vAlign w:val="center"/>
          </w:tcPr>
          <w:p>
            <w:pPr>
              <w:pStyle w:val="13"/>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节约成本　</w:t>
            </w:r>
          </w:p>
        </w:tc>
        <w:tc>
          <w:tcPr>
            <w:tcW w:w="5386" w:type="dxa"/>
            <w:vAlign w:val="center"/>
          </w:tcPr>
          <w:p>
            <w:pPr>
              <w:pStyle w:val="13"/>
            </w:pPr>
            <w:r>
              <w:t>节约项目成本，项目支出不高于项目预算　</w:t>
            </w:r>
          </w:p>
        </w:tc>
        <w:tc>
          <w:tcPr>
            <w:tcW w:w="2268" w:type="dxa"/>
            <w:vAlign w:val="center"/>
          </w:tcPr>
          <w:p>
            <w:pPr>
              <w:pStyle w:val="13"/>
            </w:pPr>
            <w:r>
              <w:t>≤33万元</w:t>
            </w:r>
          </w:p>
        </w:tc>
        <w:tc>
          <w:tcPr>
            <w:tcW w:w="1276" w:type="dxa"/>
            <w:vAlign w:val="center"/>
          </w:tcPr>
          <w:p>
            <w:pPr>
              <w:pStyle w:val="13"/>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业务保障能力提升情况</w:t>
            </w:r>
          </w:p>
        </w:tc>
        <w:tc>
          <w:tcPr>
            <w:tcW w:w="5386" w:type="dxa"/>
            <w:vAlign w:val="center"/>
          </w:tcPr>
          <w:p>
            <w:pPr>
              <w:pStyle w:val="13"/>
            </w:pPr>
            <w:r>
              <w:t>业务保障能力提升情况</w:t>
            </w:r>
          </w:p>
        </w:tc>
        <w:tc>
          <w:tcPr>
            <w:tcW w:w="2268" w:type="dxa"/>
            <w:vAlign w:val="center"/>
          </w:tcPr>
          <w:p>
            <w:pPr>
              <w:pStyle w:val="13"/>
            </w:pPr>
            <w:r>
              <w:t>保障网络系统升级优化，维持网络系统正常运行</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保障业务工作情况</w:t>
            </w:r>
          </w:p>
        </w:tc>
        <w:tc>
          <w:tcPr>
            <w:tcW w:w="5386" w:type="dxa"/>
            <w:vAlign w:val="center"/>
          </w:tcPr>
          <w:p>
            <w:pPr>
              <w:pStyle w:val="13"/>
            </w:pPr>
            <w:r>
              <w:t>保障业务工作情况</w:t>
            </w:r>
          </w:p>
        </w:tc>
        <w:tc>
          <w:tcPr>
            <w:tcW w:w="2268" w:type="dxa"/>
            <w:vAlign w:val="center"/>
          </w:tcPr>
          <w:p>
            <w:pPr>
              <w:pStyle w:val="13"/>
            </w:pPr>
            <w:r>
              <w:t>保障业务系统正常开展</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业务人员满意率</w:t>
            </w:r>
          </w:p>
        </w:tc>
        <w:tc>
          <w:tcPr>
            <w:tcW w:w="5386" w:type="dxa"/>
            <w:vAlign w:val="center"/>
          </w:tcPr>
          <w:p>
            <w:pPr>
              <w:pStyle w:val="13"/>
            </w:pPr>
            <w:r>
              <w:t>业务人员满意率</w:t>
            </w:r>
          </w:p>
        </w:tc>
        <w:tc>
          <w:tcPr>
            <w:tcW w:w="2268" w:type="dxa"/>
            <w:vAlign w:val="center"/>
          </w:tcPr>
          <w:p>
            <w:pPr>
              <w:pStyle w:val="13"/>
            </w:pPr>
            <w:r>
              <w:t>≥95%</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2024年雄安新区重大气象灾害监测预警中心项目绩效目标表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13660024P00001510001U</w:t>
            </w:r>
          </w:p>
        </w:tc>
        <w:tc>
          <w:tcPr>
            <w:tcW w:w="2835" w:type="dxa"/>
            <w:vAlign w:val="center"/>
          </w:tcPr>
          <w:p>
            <w:pPr>
              <w:pStyle w:val="11"/>
            </w:pPr>
            <w:r>
              <w:t>项目名称</w:t>
            </w:r>
          </w:p>
        </w:tc>
        <w:tc>
          <w:tcPr>
            <w:tcW w:w="6094" w:type="dxa"/>
            <w:gridSpan w:val="3"/>
            <w:vAlign w:val="center"/>
          </w:tcPr>
          <w:p>
            <w:pPr>
              <w:pStyle w:val="13"/>
            </w:pPr>
            <w:r>
              <w:t>2024年雄安新区重大气象灾害监测预警中心项目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3484.90</w:t>
            </w:r>
          </w:p>
        </w:tc>
        <w:tc>
          <w:tcPr>
            <w:tcW w:w="2835" w:type="dxa"/>
            <w:vAlign w:val="center"/>
          </w:tcPr>
          <w:p>
            <w:pPr>
              <w:pStyle w:val="11"/>
            </w:pPr>
            <w:r>
              <w:t>其中：财政    资金</w:t>
            </w:r>
          </w:p>
        </w:tc>
        <w:tc>
          <w:tcPr>
            <w:tcW w:w="2551" w:type="dxa"/>
            <w:vAlign w:val="center"/>
          </w:tcPr>
          <w:p>
            <w:pPr>
              <w:pStyle w:val="13"/>
            </w:pPr>
            <w:r>
              <w:t>3484.90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2024年雄安新区重大气象灾害监测预警中心项目预算金额3484.90万元，其中：工程建设费3004.06万元、工程建设其他费480.84万元。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2000.00</w:t>
            </w:r>
          </w:p>
        </w:tc>
        <w:tc>
          <w:tcPr>
            <w:tcW w:w="2551" w:type="dxa"/>
            <w:vAlign w:val="center"/>
          </w:tcPr>
          <w:p>
            <w:pPr>
              <w:pStyle w:val="14"/>
            </w:pPr>
            <w:r>
              <w:t>3000.00</w:t>
            </w:r>
          </w:p>
        </w:tc>
        <w:tc>
          <w:tcPr>
            <w:tcW w:w="3543" w:type="dxa"/>
            <w:gridSpan w:val="2"/>
            <w:vAlign w:val="center"/>
          </w:tcPr>
          <w:p>
            <w:pPr>
              <w:pStyle w:val="14"/>
            </w:pPr>
            <w:r>
              <w:t>3484.90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针对雄安新区建设气象服务保障需求和新区气象部门业务科研需求，建设国内一流的气象业务用房，打造高标准、高质量的全国示范气象灾害监测预警中心；满足雄安新区绿色智慧新城、优质公共服务、优美生态环境对气象防灾减灾提出的新需求，助力新区“全国智慧气象示范区、绿色生态气象保障先行区、气象科技创新引领区、国家级气象科技创新高地和高质量发展的全国样板”建设取得突破性进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完成项目数量</w:t>
            </w:r>
          </w:p>
        </w:tc>
        <w:tc>
          <w:tcPr>
            <w:tcW w:w="5386" w:type="dxa"/>
            <w:vAlign w:val="center"/>
          </w:tcPr>
          <w:p>
            <w:pPr>
              <w:pStyle w:val="13"/>
            </w:pPr>
            <w:r>
              <w:t>完成项目数量</w:t>
            </w:r>
          </w:p>
        </w:tc>
        <w:tc>
          <w:tcPr>
            <w:tcW w:w="2268" w:type="dxa"/>
            <w:vAlign w:val="center"/>
          </w:tcPr>
          <w:p>
            <w:pPr>
              <w:pStyle w:val="13"/>
            </w:pPr>
            <w:r>
              <w:t>1个</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工程质量</w:t>
            </w:r>
          </w:p>
        </w:tc>
        <w:tc>
          <w:tcPr>
            <w:tcW w:w="2268" w:type="dxa"/>
            <w:vAlign w:val="center"/>
          </w:tcPr>
          <w:p>
            <w:pPr>
              <w:pStyle w:val="13"/>
            </w:pPr>
            <w:r>
              <w:t>≥95%</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项目按时完成率</w:t>
            </w:r>
          </w:p>
        </w:tc>
        <w:tc>
          <w:tcPr>
            <w:tcW w:w="5386" w:type="dxa"/>
            <w:vAlign w:val="center"/>
          </w:tcPr>
          <w:p>
            <w:pPr>
              <w:pStyle w:val="13"/>
            </w:pPr>
            <w:r>
              <w:t>项目按时完成率</w:t>
            </w:r>
          </w:p>
        </w:tc>
        <w:tc>
          <w:tcPr>
            <w:tcW w:w="2268" w:type="dxa"/>
            <w:vAlign w:val="center"/>
          </w:tcPr>
          <w:p>
            <w:pPr>
              <w:pStyle w:val="13"/>
            </w:pPr>
            <w:r>
              <w:t>≥95%</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项目实际成本</w:t>
            </w:r>
          </w:p>
        </w:tc>
        <w:tc>
          <w:tcPr>
            <w:tcW w:w="5386" w:type="dxa"/>
            <w:vAlign w:val="center"/>
          </w:tcPr>
          <w:p>
            <w:pPr>
              <w:pStyle w:val="13"/>
            </w:pPr>
            <w:r>
              <w:t>项目实际成本</w:t>
            </w:r>
          </w:p>
        </w:tc>
        <w:tc>
          <w:tcPr>
            <w:tcW w:w="2268" w:type="dxa"/>
            <w:vAlign w:val="center"/>
          </w:tcPr>
          <w:p>
            <w:pPr>
              <w:pStyle w:val="13"/>
            </w:pPr>
            <w:r>
              <w:t>项目成本在概算批复内</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项目工程完成情况</w:t>
            </w:r>
          </w:p>
        </w:tc>
        <w:tc>
          <w:tcPr>
            <w:tcW w:w="5386" w:type="dxa"/>
            <w:vAlign w:val="center"/>
          </w:tcPr>
          <w:p>
            <w:pPr>
              <w:pStyle w:val="13"/>
            </w:pPr>
            <w:r>
              <w:t>项目工程完成情况</w:t>
            </w:r>
          </w:p>
        </w:tc>
        <w:tc>
          <w:tcPr>
            <w:tcW w:w="2268" w:type="dxa"/>
            <w:vAlign w:val="center"/>
          </w:tcPr>
          <w:p>
            <w:pPr>
              <w:pStyle w:val="13"/>
            </w:pPr>
            <w:r>
              <w:t>按时交付项目</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建设工程质量提高</w:t>
            </w:r>
          </w:p>
        </w:tc>
        <w:tc>
          <w:tcPr>
            <w:tcW w:w="5386" w:type="dxa"/>
            <w:vAlign w:val="center"/>
          </w:tcPr>
          <w:p>
            <w:pPr>
              <w:pStyle w:val="13"/>
            </w:pPr>
            <w:r>
              <w:t>建设工程质量符合国家标准</w:t>
            </w:r>
          </w:p>
        </w:tc>
        <w:tc>
          <w:tcPr>
            <w:tcW w:w="2268" w:type="dxa"/>
            <w:vAlign w:val="center"/>
          </w:tcPr>
          <w:p>
            <w:pPr>
              <w:pStyle w:val="13"/>
            </w:pPr>
            <w:r>
              <w:t>建设工程质量符合国家标准</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受众投诉率</w:t>
            </w:r>
          </w:p>
        </w:tc>
        <w:tc>
          <w:tcPr>
            <w:tcW w:w="5386" w:type="dxa"/>
            <w:vAlign w:val="center"/>
          </w:tcPr>
          <w:p>
            <w:pPr>
              <w:pStyle w:val="13"/>
            </w:pPr>
            <w:r>
              <w:t>受众投诉率</w:t>
            </w:r>
          </w:p>
        </w:tc>
        <w:tc>
          <w:tcPr>
            <w:tcW w:w="2268" w:type="dxa"/>
            <w:vAlign w:val="center"/>
          </w:tcPr>
          <w:p>
            <w:pPr>
              <w:pStyle w:val="13"/>
            </w:pPr>
            <w:r>
              <w:t>≤5%</w:t>
            </w:r>
          </w:p>
        </w:tc>
        <w:tc>
          <w:tcPr>
            <w:tcW w:w="1276"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2024年阵列天气雷达运行维护经费绩效目标表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13660024P00001910001J</w:t>
            </w:r>
          </w:p>
        </w:tc>
        <w:tc>
          <w:tcPr>
            <w:tcW w:w="2835" w:type="dxa"/>
            <w:vAlign w:val="center"/>
          </w:tcPr>
          <w:p>
            <w:pPr>
              <w:pStyle w:val="11"/>
            </w:pPr>
            <w:r>
              <w:t>项目名称</w:t>
            </w:r>
          </w:p>
        </w:tc>
        <w:tc>
          <w:tcPr>
            <w:tcW w:w="6094" w:type="dxa"/>
            <w:gridSpan w:val="3"/>
            <w:vAlign w:val="center"/>
          </w:tcPr>
          <w:p>
            <w:pPr>
              <w:pStyle w:val="13"/>
            </w:pPr>
            <w:r>
              <w:t>2024年阵列天气雷达运行维护经费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87.00</w:t>
            </w:r>
          </w:p>
        </w:tc>
        <w:tc>
          <w:tcPr>
            <w:tcW w:w="2835" w:type="dxa"/>
            <w:vAlign w:val="center"/>
          </w:tcPr>
          <w:p>
            <w:pPr>
              <w:pStyle w:val="11"/>
            </w:pPr>
            <w:r>
              <w:t>其中：财政    资金</w:t>
            </w:r>
          </w:p>
        </w:tc>
        <w:tc>
          <w:tcPr>
            <w:tcW w:w="2551" w:type="dxa"/>
            <w:vAlign w:val="center"/>
          </w:tcPr>
          <w:p>
            <w:pPr>
              <w:pStyle w:val="13"/>
            </w:pPr>
            <w:r>
              <w:t>87.00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主要用于雄安新区3部阵列天气雷达2024年度运行维护。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40.00</w:t>
            </w:r>
          </w:p>
        </w:tc>
        <w:tc>
          <w:tcPr>
            <w:tcW w:w="2551" w:type="dxa"/>
            <w:vAlign w:val="center"/>
          </w:tcPr>
          <w:p>
            <w:pPr>
              <w:pStyle w:val="14"/>
            </w:pPr>
            <w:r>
              <w:t>87.00</w:t>
            </w:r>
          </w:p>
        </w:tc>
        <w:tc>
          <w:tcPr>
            <w:tcW w:w="3543" w:type="dxa"/>
            <w:gridSpan w:val="2"/>
            <w:vAlign w:val="center"/>
          </w:tcPr>
          <w:p>
            <w:pPr>
              <w:pStyle w:val="14"/>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1.实现雄安新区阵列天气雷达设备稳定运行，用于短时强降水、大风、冰雹等中小尺度灾害性天气监测预警，增强防汛抗灾支撑保障能力。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维护仪器数量　</w:t>
            </w:r>
          </w:p>
        </w:tc>
        <w:tc>
          <w:tcPr>
            <w:tcW w:w="5386" w:type="dxa"/>
            <w:vAlign w:val="center"/>
          </w:tcPr>
          <w:p>
            <w:pPr>
              <w:pStyle w:val="13"/>
            </w:pPr>
            <w:r>
              <w:t>本年度按期维护仪器设备数量</w:t>
            </w:r>
          </w:p>
        </w:tc>
        <w:tc>
          <w:tcPr>
            <w:tcW w:w="2268" w:type="dxa"/>
            <w:vAlign w:val="center"/>
          </w:tcPr>
          <w:p>
            <w:pPr>
              <w:pStyle w:val="13"/>
            </w:pPr>
            <w:r>
              <w:t>≥3个</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业务可用性　</w:t>
            </w:r>
          </w:p>
        </w:tc>
        <w:tc>
          <w:tcPr>
            <w:tcW w:w="5386" w:type="dxa"/>
            <w:vAlign w:val="center"/>
          </w:tcPr>
          <w:p>
            <w:pPr>
              <w:pStyle w:val="13"/>
            </w:pPr>
            <w:r>
              <w:t>全年采集到可用于正常业务及科研的数据占全年采集到的总数据的比例　　</w:t>
            </w:r>
          </w:p>
        </w:tc>
        <w:tc>
          <w:tcPr>
            <w:tcW w:w="2268" w:type="dxa"/>
            <w:vAlign w:val="center"/>
          </w:tcPr>
          <w:p>
            <w:pPr>
              <w:pStyle w:val="13"/>
            </w:pPr>
            <w:r>
              <w:t>≥90％</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平均完成维护时间　</w:t>
            </w:r>
          </w:p>
        </w:tc>
        <w:tc>
          <w:tcPr>
            <w:tcW w:w="5386" w:type="dxa"/>
            <w:vAlign w:val="center"/>
          </w:tcPr>
          <w:p>
            <w:pPr>
              <w:pStyle w:val="13"/>
            </w:pPr>
            <w:r>
              <w:t>平均完成一次设备故障维修时间　</w:t>
            </w:r>
          </w:p>
        </w:tc>
        <w:tc>
          <w:tcPr>
            <w:tcW w:w="2268" w:type="dxa"/>
            <w:vAlign w:val="center"/>
          </w:tcPr>
          <w:p>
            <w:pPr>
              <w:pStyle w:val="13"/>
            </w:pPr>
            <w:r>
              <w:t>≤6小时</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节约成本</w:t>
            </w:r>
          </w:p>
        </w:tc>
        <w:tc>
          <w:tcPr>
            <w:tcW w:w="5386" w:type="dxa"/>
            <w:vAlign w:val="center"/>
          </w:tcPr>
          <w:p>
            <w:pPr>
              <w:pStyle w:val="13"/>
            </w:pPr>
            <w:r>
              <w:t>节约项目成本，项目支出不高于项目预算</w:t>
            </w:r>
          </w:p>
        </w:tc>
        <w:tc>
          <w:tcPr>
            <w:tcW w:w="2268" w:type="dxa"/>
            <w:vAlign w:val="center"/>
          </w:tcPr>
          <w:p>
            <w:pPr>
              <w:pStyle w:val="13"/>
            </w:pPr>
            <w:r>
              <w:t>≤87万元</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解决设备维护维修问题</w:t>
            </w:r>
          </w:p>
        </w:tc>
        <w:tc>
          <w:tcPr>
            <w:tcW w:w="5386" w:type="dxa"/>
            <w:vAlign w:val="center"/>
          </w:tcPr>
          <w:p>
            <w:pPr>
              <w:pStyle w:val="13"/>
            </w:pPr>
            <w:r>
              <w:t>提升雄安新区雷达设备维修维护能力，缩减设备维护维修时间，提高维护维修效率</w:t>
            </w:r>
          </w:p>
        </w:tc>
        <w:tc>
          <w:tcPr>
            <w:tcW w:w="2268" w:type="dxa"/>
            <w:vAlign w:val="center"/>
          </w:tcPr>
          <w:p>
            <w:pPr>
              <w:pStyle w:val="13"/>
            </w:pPr>
            <w:r>
              <w:t>≤6小时</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项目实施的效果</w:t>
            </w:r>
          </w:p>
        </w:tc>
        <w:tc>
          <w:tcPr>
            <w:tcW w:w="5386" w:type="dxa"/>
            <w:vAlign w:val="center"/>
          </w:tcPr>
          <w:p>
            <w:pPr>
              <w:pStyle w:val="13"/>
            </w:pPr>
            <w:r>
              <w:t>设备业务可用率提升明显</w:t>
            </w:r>
          </w:p>
        </w:tc>
        <w:tc>
          <w:tcPr>
            <w:tcW w:w="2268" w:type="dxa"/>
            <w:vAlign w:val="center"/>
          </w:tcPr>
          <w:p>
            <w:pPr>
              <w:pStyle w:val="13"/>
            </w:pPr>
            <w:r>
              <w:t>≥92％</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数据使用人员满意度</w:t>
            </w:r>
          </w:p>
        </w:tc>
        <w:tc>
          <w:tcPr>
            <w:tcW w:w="5386" w:type="dxa"/>
            <w:vAlign w:val="center"/>
          </w:tcPr>
          <w:p>
            <w:pPr>
              <w:pStyle w:val="13"/>
            </w:pPr>
            <w:r>
              <w:t>使用雷达设备数据开展气象服务人员对设备维修维护工作满意度</w:t>
            </w:r>
          </w:p>
        </w:tc>
        <w:tc>
          <w:tcPr>
            <w:tcW w:w="2268" w:type="dxa"/>
            <w:vAlign w:val="center"/>
          </w:tcPr>
          <w:p>
            <w:pPr>
              <w:pStyle w:val="13"/>
            </w:pPr>
            <w:r>
              <w:t>≥95％</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河北雄安新区气象局灾后恢复重建提升防灾减灾能力项目绩效目标表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13660023P00502110001T</w:t>
            </w:r>
          </w:p>
        </w:tc>
        <w:tc>
          <w:tcPr>
            <w:tcW w:w="2835" w:type="dxa"/>
            <w:vAlign w:val="center"/>
          </w:tcPr>
          <w:p>
            <w:pPr>
              <w:pStyle w:val="11"/>
            </w:pPr>
            <w:r>
              <w:t>项目名称</w:t>
            </w:r>
          </w:p>
        </w:tc>
        <w:tc>
          <w:tcPr>
            <w:tcW w:w="6094" w:type="dxa"/>
            <w:gridSpan w:val="3"/>
            <w:vAlign w:val="center"/>
          </w:tcPr>
          <w:p>
            <w:pPr>
              <w:pStyle w:val="13"/>
            </w:pPr>
            <w:r>
              <w:t>河北雄安新区气象局灾后恢复重建提升防灾减灾能力项目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3480.00</w:t>
            </w:r>
          </w:p>
        </w:tc>
        <w:tc>
          <w:tcPr>
            <w:tcW w:w="2835" w:type="dxa"/>
            <w:vAlign w:val="center"/>
          </w:tcPr>
          <w:p>
            <w:pPr>
              <w:pStyle w:val="11"/>
            </w:pPr>
            <w:r>
              <w:t>其中：财政    资金</w:t>
            </w:r>
          </w:p>
        </w:tc>
        <w:tc>
          <w:tcPr>
            <w:tcW w:w="2551" w:type="dxa"/>
            <w:vAlign w:val="center"/>
          </w:tcPr>
          <w:p>
            <w:pPr>
              <w:pStyle w:val="13"/>
            </w:pPr>
            <w:r>
              <w:t>3480.00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为气象防灾减灾业务支撑环境建设及气象防灾减灾监测站网能力提升建设。气象防灾减灾业务支撑环境建设主要为气象视频会商平台、数据中心机房基础设施、数据中心计算存储系统建设等；气象防灾减灾监测站网能力提升建设主要为垂直观测系统、气象计量检定系统建设等，以及雄安观象台主站附属设施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1000.00</w:t>
            </w:r>
          </w:p>
        </w:tc>
        <w:tc>
          <w:tcPr>
            <w:tcW w:w="2551" w:type="dxa"/>
            <w:vAlign w:val="center"/>
          </w:tcPr>
          <w:p>
            <w:pPr>
              <w:pStyle w:val="14"/>
            </w:pPr>
            <w:r>
              <w:t>3000.00</w:t>
            </w:r>
          </w:p>
        </w:tc>
        <w:tc>
          <w:tcPr>
            <w:tcW w:w="3543" w:type="dxa"/>
            <w:gridSpan w:val="2"/>
            <w:vAlign w:val="center"/>
          </w:tcPr>
          <w:p>
            <w:pPr>
              <w:pStyle w:val="14"/>
            </w:pPr>
            <w:r>
              <w:t>3480.00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1.充分发挥气象服务在雄安新区防灾减灾第一道防线的作用，将雄安新区打造成监测精密、预报精准、服务精细的全国慧气象示范区、气象科技创新引领区和绿色生态气象保障先行区。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项目完成情况</w:t>
            </w:r>
          </w:p>
        </w:tc>
        <w:tc>
          <w:tcPr>
            <w:tcW w:w="5386" w:type="dxa"/>
            <w:vAlign w:val="center"/>
          </w:tcPr>
          <w:p>
            <w:pPr>
              <w:pStyle w:val="13"/>
            </w:pPr>
            <w:r>
              <w:t>项目完成情况</w:t>
            </w:r>
          </w:p>
        </w:tc>
        <w:tc>
          <w:tcPr>
            <w:tcW w:w="2268" w:type="dxa"/>
            <w:vAlign w:val="center"/>
          </w:tcPr>
          <w:p>
            <w:pPr>
              <w:pStyle w:val="13"/>
            </w:pPr>
            <w:r>
              <w:t>完成项目既定建设内容</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工程质量</w:t>
            </w:r>
          </w:p>
        </w:tc>
        <w:tc>
          <w:tcPr>
            <w:tcW w:w="2268" w:type="dxa"/>
            <w:vAlign w:val="center"/>
          </w:tcPr>
          <w:p>
            <w:pPr>
              <w:pStyle w:val="13"/>
            </w:pPr>
            <w:r>
              <w:t>符合国家质量标准</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按时完成率</w:t>
            </w:r>
          </w:p>
        </w:tc>
        <w:tc>
          <w:tcPr>
            <w:tcW w:w="2268" w:type="dxa"/>
            <w:vAlign w:val="center"/>
          </w:tcPr>
          <w:p>
            <w:pPr>
              <w:pStyle w:val="13"/>
            </w:pPr>
            <w:r>
              <w:t>按工期完成</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5386" w:type="dxa"/>
            <w:vAlign w:val="center"/>
          </w:tcPr>
          <w:p>
            <w:pPr>
              <w:pStyle w:val="13"/>
            </w:pPr>
            <w:r>
              <w:t>项目总成本</w:t>
            </w:r>
          </w:p>
        </w:tc>
        <w:tc>
          <w:tcPr>
            <w:tcW w:w="2268" w:type="dxa"/>
            <w:vAlign w:val="center"/>
          </w:tcPr>
          <w:p>
            <w:pPr>
              <w:pStyle w:val="13"/>
            </w:pPr>
            <w:r>
              <w:t>≤4350万元</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保障能力提升情况</w:t>
            </w:r>
          </w:p>
        </w:tc>
        <w:tc>
          <w:tcPr>
            <w:tcW w:w="5386" w:type="dxa"/>
            <w:vAlign w:val="center"/>
          </w:tcPr>
          <w:p>
            <w:pPr>
              <w:pStyle w:val="13"/>
            </w:pPr>
            <w:r>
              <w:t>保障能力提升情况</w:t>
            </w:r>
          </w:p>
        </w:tc>
        <w:tc>
          <w:tcPr>
            <w:tcW w:w="2268" w:type="dxa"/>
            <w:vAlign w:val="center"/>
          </w:tcPr>
          <w:p>
            <w:pPr>
              <w:pStyle w:val="13"/>
            </w:pPr>
            <w:r>
              <w:t>雄安新区重大气象灾害监测预警水平进一步提升</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促进生态文明建设</w:t>
            </w:r>
          </w:p>
        </w:tc>
        <w:tc>
          <w:tcPr>
            <w:tcW w:w="5386" w:type="dxa"/>
            <w:vAlign w:val="center"/>
          </w:tcPr>
          <w:p>
            <w:pPr>
              <w:pStyle w:val="13"/>
            </w:pPr>
            <w:r>
              <w:t>促进生态文明建设</w:t>
            </w:r>
          </w:p>
        </w:tc>
        <w:tc>
          <w:tcPr>
            <w:tcW w:w="2268" w:type="dxa"/>
            <w:vAlign w:val="center"/>
          </w:tcPr>
          <w:p>
            <w:pPr>
              <w:pStyle w:val="13"/>
            </w:pPr>
            <w:r>
              <w:t>提升生态观测资料采集与处理水平</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受众投诉率</w:t>
            </w:r>
          </w:p>
        </w:tc>
        <w:tc>
          <w:tcPr>
            <w:tcW w:w="5386" w:type="dxa"/>
            <w:vAlign w:val="center"/>
          </w:tcPr>
          <w:p>
            <w:pPr>
              <w:pStyle w:val="13"/>
            </w:pPr>
            <w:r>
              <w:t>受众投诉率</w:t>
            </w:r>
          </w:p>
        </w:tc>
        <w:tc>
          <w:tcPr>
            <w:tcW w:w="2268" w:type="dxa"/>
            <w:vAlign w:val="center"/>
          </w:tcPr>
          <w:p>
            <w:pPr>
              <w:pStyle w:val="13"/>
            </w:pPr>
            <w:r>
              <w:t>≤5例</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河北雄安新区气象局灾后恢复重建提升防灾减灾能力项目-省级绩效目标表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13660024P00502910001N</w:t>
            </w:r>
          </w:p>
        </w:tc>
        <w:tc>
          <w:tcPr>
            <w:tcW w:w="2835" w:type="dxa"/>
            <w:vAlign w:val="center"/>
          </w:tcPr>
          <w:p>
            <w:pPr>
              <w:pStyle w:val="11"/>
            </w:pPr>
            <w:r>
              <w:t>项目名称</w:t>
            </w:r>
          </w:p>
        </w:tc>
        <w:tc>
          <w:tcPr>
            <w:tcW w:w="6094" w:type="dxa"/>
            <w:gridSpan w:val="3"/>
            <w:vAlign w:val="center"/>
          </w:tcPr>
          <w:p>
            <w:pPr>
              <w:pStyle w:val="13"/>
            </w:pPr>
            <w:r>
              <w:t>河北雄安新区气象局灾后恢复重建提升防灾减灾能力项目-省级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290.00</w:t>
            </w:r>
          </w:p>
        </w:tc>
        <w:tc>
          <w:tcPr>
            <w:tcW w:w="2835" w:type="dxa"/>
            <w:vAlign w:val="center"/>
          </w:tcPr>
          <w:p>
            <w:pPr>
              <w:pStyle w:val="11"/>
            </w:pPr>
            <w:r>
              <w:t>其中：财政    资金</w:t>
            </w:r>
          </w:p>
        </w:tc>
        <w:tc>
          <w:tcPr>
            <w:tcW w:w="2551" w:type="dxa"/>
            <w:vAlign w:val="center"/>
          </w:tcPr>
          <w:p>
            <w:pPr>
              <w:pStyle w:val="13"/>
            </w:pPr>
            <w:r>
              <w:t>290.00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气象防灾减灾业务支撑环境建设及气象防灾减灾监测站网能力提升建设。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150.00</w:t>
            </w:r>
          </w:p>
        </w:tc>
        <w:tc>
          <w:tcPr>
            <w:tcW w:w="2551" w:type="dxa"/>
            <w:vAlign w:val="center"/>
          </w:tcPr>
          <w:p>
            <w:pPr>
              <w:pStyle w:val="14"/>
            </w:pPr>
            <w:r>
              <w:t>290.00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1.充分发挥气象服务在雄安新区防灾减灾第一道防线的作用，将雄安新区打造成监测精密、预报精准、服务精细的全国慧气象示范区、气象科技创新引领区和绿色生态气象保障先行区。</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项目完成情况</w:t>
            </w:r>
          </w:p>
        </w:tc>
        <w:tc>
          <w:tcPr>
            <w:tcW w:w="5386" w:type="dxa"/>
            <w:vAlign w:val="center"/>
          </w:tcPr>
          <w:p>
            <w:pPr>
              <w:pStyle w:val="13"/>
            </w:pPr>
            <w:r>
              <w:t>项目完成情况</w:t>
            </w:r>
          </w:p>
        </w:tc>
        <w:tc>
          <w:tcPr>
            <w:tcW w:w="2268" w:type="dxa"/>
            <w:vAlign w:val="center"/>
          </w:tcPr>
          <w:p>
            <w:pPr>
              <w:pStyle w:val="13"/>
            </w:pPr>
            <w:r>
              <w:t>完成项目既定建设内容</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工程质量</w:t>
            </w:r>
          </w:p>
        </w:tc>
        <w:tc>
          <w:tcPr>
            <w:tcW w:w="2268" w:type="dxa"/>
            <w:vAlign w:val="center"/>
          </w:tcPr>
          <w:p>
            <w:pPr>
              <w:pStyle w:val="13"/>
            </w:pPr>
            <w:r>
              <w:t>符合国家质量标准</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按时完成率</w:t>
            </w:r>
          </w:p>
        </w:tc>
        <w:tc>
          <w:tcPr>
            <w:tcW w:w="2268" w:type="dxa"/>
            <w:vAlign w:val="center"/>
          </w:tcPr>
          <w:p>
            <w:pPr>
              <w:pStyle w:val="13"/>
            </w:pPr>
            <w:r>
              <w:t>按工期完成</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5386" w:type="dxa"/>
            <w:vAlign w:val="center"/>
          </w:tcPr>
          <w:p>
            <w:pPr>
              <w:pStyle w:val="13"/>
            </w:pPr>
            <w:r>
              <w:t>项目总成本</w:t>
            </w:r>
          </w:p>
        </w:tc>
        <w:tc>
          <w:tcPr>
            <w:tcW w:w="2268" w:type="dxa"/>
            <w:vAlign w:val="center"/>
          </w:tcPr>
          <w:p>
            <w:pPr>
              <w:pStyle w:val="13"/>
            </w:pPr>
            <w:r>
              <w:t>≤4350万元</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保障能力提升情况</w:t>
            </w:r>
          </w:p>
        </w:tc>
        <w:tc>
          <w:tcPr>
            <w:tcW w:w="5386" w:type="dxa"/>
            <w:vAlign w:val="center"/>
          </w:tcPr>
          <w:p>
            <w:pPr>
              <w:pStyle w:val="13"/>
            </w:pPr>
            <w:r>
              <w:t>保障能力提升情况</w:t>
            </w:r>
          </w:p>
        </w:tc>
        <w:tc>
          <w:tcPr>
            <w:tcW w:w="2268" w:type="dxa"/>
            <w:vAlign w:val="center"/>
          </w:tcPr>
          <w:p>
            <w:pPr>
              <w:pStyle w:val="13"/>
            </w:pPr>
            <w:r>
              <w:t>雄安新区重大气象灾害监测预警水平进一步提升</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促进生态文明建设</w:t>
            </w:r>
          </w:p>
        </w:tc>
        <w:tc>
          <w:tcPr>
            <w:tcW w:w="5386" w:type="dxa"/>
            <w:vAlign w:val="center"/>
          </w:tcPr>
          <w:p>
            <w:pPr>
              <w:pStyle w:val="13"/>
            </w:pPr>
            <w:r>
              <w:t>促进生态文明建设</w:t>
            </w:r>
          </w:p>
        </w:tc>
        <w:tc>
          <w:tcPr>
            <w:tcW w:w="2268" w:type="dxa"/>
            <w:vAlign w:val="center"/>
          </w:tcPr>
          <w:p>
            <w:pPr>
              <w:pStyle w:val="13"/>
            </w:pPr>
            <w:r>
              <w:t>提升生态观测资料采集与处理水平</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受众投诉率</w:t>
            </w:r>
          </w:p>
        </w:tc>
        <w:tc>
          <w:tcPr>
            <w:tcW w:w="5386" w:type="dxa"/>
            <w:vAlign w:val="center"/>
          </w:tcPr>
          <w:p>
            <w:pPr>
              <w:pStyle w:val="13"/>
            </w:pPr>
            <w:r>
              <w:t>受众投诉率</w:t>
            </w:r>
          </w:p>
        </w:tc>
        <w:tc>
          <w:tcPr>
            <w:tcW w:w="2268" w:type="dxa"/>
            <w:vAlign w:val="center"/>
          </w:tcPr>
          <w:p>
            <w:pPr>
              <w:pStyle w:val="13"/>
            </w:pPr>
            <w:r>
              <w:t>≤5例</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引智及人才培养专项资金绩效目标表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13660024P005064100017</w:t>
            </w:r>
          </w:p>
        </w:tc>
        <w:tc>
          <w:tcPr>
            <w:tcW w:w="2835" w:type="dxa"/>
            <w:vAlign w:val="center"/>
          </w:tcPr>
          <w:p>
            <w:pPr>
              <w:pStyle w:val="11"/>
            </w:pPr>
            <w:r>
              <w:t>项目名称</w:t>
            </w:r>
          </w:p>
        </w:tc>
        <w:tc>
          <w:tcPr>
            <w:tcW w:w="6094" w:type="dxa"/>
            <w:gridSpan w:val="3"/>
            <w:vAlign w:val="center"/>
          </w:tcPr>
          <w:p>
            <w:pPr>
              <w:pStyle w:val="13"/>
            </w:pPr>
            <w:r>
              <w:t>引智及人才培养专项资金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面向街区尺度的大气污染扩散数值模拟研究-以雄安新区为例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3.00</w:t>
            </w:r>
          </w:p>
        </w:tc>
        <w:tc>
          <w:tcPr>
            <w:tcW w:w="2551" w:type="dxa"/>
            <w:vAlign w:val="center"/>
          </w:tcPr>
          <w:p>
            <w:pPr>
              <w:pStyle w:val="14"/>
            </w:pPr>
            <w:r>
              <w:t>8.00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1.面向街区尺度的大气污染扩散数值模拟研究。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报告份数</w:t>
            </w:r>
          </w:p>
        </w:tc>
        <w:tc>
          <w:tcPr>
            <w:tcW w:w="5386" w:type="dxa"/>
            <w:vAlign w:val="center"/>
          </w:tcPr>
          <w:p>
            <w:pPr>
              <w:pStyle w:val="13"/>
            </w:pPr>
            <w:r>
              <w:t>面向街区尺度的大气污染扩散数值模拟研究报告份数</w:t>
            </w:r>
          </w:p>
        </w:tc>
        <w:tc>
          <w:tcPr>
            <w:tcW w:w="2268" w:type="dxa"/>
            <w:vAlign w:val="center"/>
          </w:tcPr>
          <w:p>
            <w:pPr>
              <w:pStyle w:val="13"/>
            </w:pPr>
            <w:r>
              <w:t>1份</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实验次数</w:t>
            </w:r>
          </w:p>
        </w:tc>
        <w:tc>
          <w:tcPr>
            <w:tcW w:w="5386" w:type="dxa"/>
            <w:vAlign w:val="center"/>
          </w:tcPr>
          <w:p>
            <w:pPr>
              <w:pStyle w:val="13"/>
            </w:pPr>
            <w:r>
              <w:t>开展真实城市污染物观测实验次数</w:t>
            </w:r>
          </w:p>
        </w:tc>
        <w:tc>
          <w:tcPr>
            <w:tcW w:w="2268" w:type="dxa"/>
            <w:vAlign w:val="center"/>
          </w:tcPr>
          <w:p>
            <w:pPr>
              <w:pStyle w:val="13"/>
            </w:pPr>
            <w:r>
              <w:t>≥1次</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模拟产品质量</w:t>
            </w:r>
          </w:p>
        </w:tc>
        <w:tc>
          <w:tcPr>
            <w:tcW w:w="5386" w:type="dxa"/>
            <w:vAlign w:val="center"/>
          </w:tcPr>
          <w:p>
            <w:pPr>
              <w:pStyle w:val="13"/>
            </w:pPr>
            <w:r>
              <w:t>多尺度耦合数值模拟分析结果空间分辨率</w:t>
            </w:r>
          </w:p>
        </w:tc>
        <w:tc>
          <w:tcPr>
            <w:tcW w:w="2268" w:type="dxa"/>
            <w:vAlign w:val="center"/>
          </w:tcPr>
          <w:p>
            <w:pPr>
              <w:pStyle w:val="13"/>
            </w:pPr>
            <w:r>
              <w:t>≤1米</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p>
            <w:pPr>
              <w:pStyle w:val="13"/>
            </w:pPr>
          </w:p>
          <w:p>
            <w:pPr>
              <w:pStyle w:val="13"/>
            </w:pPr>
          </w:p>
        </w:tc>
        <w:tc>
          <w:tcPr>
            <w:tcW w:w="5386" w:type="dxa"/>
            <w:vAlign w:val="center"/>
          </w:tcPr>
          <w:p>
            <w:pPr>
              <w:pStyle w:val="13"/>
            </w:pPr>
            <w:r>
              <w:t>项目完成时间</w:t>
            </w:r>
          </w:p>
          <w:p>
            <w:pPr>
              <w:pStyle w:val="13"/>
            </w:pPr>
          </w:p>
          <w:p>
            <w:pPr>
              <w:pStyle w:val="13"/>
            </w:pPr>
          </w:p>
        </w:tc>
        <w:tc>
          <w:tcPr>
            <w:tcW w:w="2268" w:type="dxa"/>
            <w:vAlign w:val="center"/>
          </w:tcPr>
          <w:p>
            <w:pPr>
              <w:pStyle w:val="13"/>
            </w:pPr>
            <w:r>
              <w:t>2024年完成</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项目成本</w:t>
            </w:r>
          </w:p>
        </w:tc>
        <w:tc>
          <w:tcPr>
            <w:tcW w:w="5386" w:type="dxa"/>
            <w:vAlign w:val="center"/>
          </w:tcPr>
          <w:p>
            <w:pPr>
              <w:pStyle w:val="13"/>
            </w:pPr>
            <w:r>
              <w:t>项目成本</w:t>
            </w:r>
          </w:p>
        </w:tc>
        <w:tc>
          <w:tcPr>
            <w:tcW w:w="2268" w:type="dxa"/>
            <w:vAlign w:val="center"/>
          </w:tcPr>
          <w:p>
            <w:pPr>
              <w:pStyle w:val="13"/>
            </w:pPr>
            <w:r>
              <w:t>≤10万元</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环境治理决策支撑</w:t>
            </w:r>
          </w:p>
        </w:tc>
        <w:tc>
          <w:tcPr>
            <w:tcW w:w="5386" w:type="dxa"/>
            <w:vAlign w:val="center"/>
          </w:tcPr>
          <w:p>
            <w:pPr>
              <w:pStyle w:val="13"/>
            </w:pPr>
            <w:r>
              <w:t>环境治理决策支撑</w:t>
            </w:r>
          </w:p>
        </w:tc>
        <w:tc>
          <w:tcPr>
            <w:tcW w:w="2268" w:type="dxa"/>
            <w:vAlign w:val="center"/>
          </w:tcPr>
          <w:p>
            <w:pPr>
              <w:pStyle w:val="13"/>
            </w:pPr>
            <w:r>
              <w:t>给气象或环保部门提供环境治理决策支持数据集</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支撑科技创新发展</w:t>
            </w:r>
          </w:p>
        </w:tc>
        <w:tc>
          <w:tcPr>
            <w:tcW w:w="5386" w:type="dxa"/>
            <w:vAlign w:val="center"/>
          </w:tcPr>
          <w:p>
            <w:pPr>
              <w:pStyle w:val="13"/>
            </w:pPr>
            <w:r>
              <w:t>支撑科技创新发展</w:t>
            </w:r>
          </w:p>
        </w:tc>
        <w:tc>
          <w:tcPr>
            <w:tcW w:w="2268" w:type="dxa"/>
            <w:vAlign w:val="center"/>
          </w:tcPr>
          <w:p>
            <w:pPr>
              <w:pStyle w:val="13"/>
            </w:pPr>
            <w:r>
              <w:t>支撑大气污染扩散数值模拟研究科技创新发展</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使用部门满意度</w:t>
            </w:r>
          </w:p>
        </w:tc>
        <w:tc>
          <w:tcPr>
            <w:tcW w:w="5386" w:type="dxa"/>
            <w:vAlign w:val="center"/>
          </w:tcPr>
          <w:p>
            <w:pPr>
              <w:pStyle w:val="13"/>
            </w:pPr>
            <w:r>
              <w:t>使用部门满意度</w:t>
            </w:r>
          </w:p>
        </w:tc>
        <w:tc>
          <w:tcPr>
            <w:tcW w:w="2268" w:type="dxa"/>
            <w:vAlign w:val="center"/>
          </w:tcPr>
          <w:p>
            <w:pPr>
              <w:pStyle w:val="13"/>
            </w:pPr>
            <w:r>
              <w:t>对环境治理决策支持作用满意</w:t>
            </w:r>
          </w:p>
        </w:tc>
        <w:tc>
          <w:tcPr>
            <w:tcW w:w="1276"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阵列天气雷达运行维护经费绩效目标表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13660023P00450410001H</w:t>
            </w:r>
          </w:p>
        </w:tc>
        <w:tc>
          <w:tcPr>
            <w:tcW w:w="2835" w:type="dxa"/>
            <w:vAlign w:val="center"/>
          </w:tcPr>
          <w:p>
            <w:pPr>
              <w:pStyle w:val="11"/>
            </w:pPr>
            <w:r>
              <w:t>项目名称</w:t>
            </w:r>
          </w:p>
        </w:tc>
        <w:tc>
          <w:tcPr>
            <w:tcW w:w="6094" w:type="dxa"/>
            <w:gridSpan w:val="3"/>
            <w:vAlign w:val="center"/>
          </w:tcPr>
          <w:p>
            <w:pPr>
              <w:pStyle w:val="13"/>
            </w:pPr>
            <w:r>
              <w:t>阵列天气雷达运行维护经费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59.57</w:t>
            </w:r>
          </w:p>
        </w:tc>
        <w:tc>
          <w:tcPr>
            <w:tcW w:w="2835" w:type="dxa"/>
            <w:vAlign w:val="center"/>
          </w:tcPr>
          <w:p>
            <w:pPr>
              <w:pStyle w:val="11"/>
            </w:pPr>
            <w:r>
              <w:t>其中：财政    资金</w:t>
            </w:r>
          </w:p>
        </w:tc>
        <w:tc>
          <w:tcPr>
            <w:tcW w:w="2551" w:type="dxa"/>
            <w:vAlign w:val="center"/>
          </w:tcPr>
          <w:p>
            <w:pPr>
              <w:pStyle w:val="13"/>
            </w:pPr>
            <w:r>
              <w:t>59.57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主要为雄安新区3部阵列天气雷达2023年度运行维护结转资金。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59.57</w:t>
            </w:r>
          </w:p>
        </w:tc>
        <w:tc>
          <w:tcPr>
            <w:tcW w:w="2551" w:type="dxa"/>
            <w:vAlign w:val="center"/>
          </w:tcPr>
          <w:p>
            <w:pPr>
              <w:pStyle w:val="14"/>
            </w:pPr>
            <w:r>
              <w:t>59.57</w:t>
            </w:r>
          </w:p>
        </w:tc>
        <w:tc>
          <w:tcPr>
            <w:tcW w:w="3543" w:type="dxa"/>
            <w:gridSpan w:val="2"/>
            <w:vAlign w:val="center"/>
          </w:tcPr>
          <w:p>
            <w:pPr>
              <w:pStyle w:val="14"/>
            </w:pPr>
            <w:r>
              <w:t>59.57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1.实现雄安新区阵列天气雷达设备稳定运行，用于短时强降水、大风、冰雹等中小尺度灾害性天气监测预警，增强防汛抗灾支撑保障能力。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维护仪器数量　</w:t>
            </w:r>
          </w:p>
        </w:tc>
        <w:tc>
          <w:tcPr>
            <w:tcW w:w="5386" w:type="dxa"/>
            <w:vAlign w:val="center"/>
          </w:tcPr>
          <w:p>
            <w:pPr>
              <w:pStyle w:val="13"/>
            </w:pPr>
            <w:r>
              <w:t>本年度按期维护仪器设备数量</w:t>
            </w:r>
          </w:p>
        </w:tc>
        <w:tc>
          <w:tcPr>
            <w:tcW w:w="2268" w:type="dxa"/>
            <w:vAlign w:val="center"/>
          </w:tcPr>
          <w:p>
            <w:pPr>
              <w:pStyle w:val="13"/>
            </w:pPr>
            <w:r>
              <w:t>3个</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业务可用性　</w:t>
            </w:r>
          </w:p>
        </w:tc>
        <w:tc>
          <w:tcPr>
            <w:tcW w:w="5386" w:type="dxa"/>
            <w:vAlign w:val="center"/>
          </w:tcPr>
          <w:p>
            <w:pPr>
              <w:pStyle w:val="13"/>
            </w:pPr>
            <w:r>
              <w:t>全年采集到可用于正常业务及科研的数据占全年采集到的总数据的比例　　</w:t>
            </w:r>
          </w:p>
        </w:tc>
        <w:tc>
          <w:tcPr>
            <w:tcW w:w="2268" w:type="dxa"/>
            <w:vAlign w:val="center"/>
          </w:tcPr>
          <w:p>
            <w:pPr>
              <w:pStyle w:val="13"/>
            </w:pPr>
            <w:r>
              <w:t>≥90%</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平均完成维护时间　</w:t>
            </w:r>
          </w:p>
        </w:tc>
        <w:tc>
          <w:tcPr>
            <w:tcW w:w="5386" w:type="dxa"/>
            <w:vAlign w:val="center"/>
          </w:tcPr>
          <w:p>
            <w:pPr>
              <w:pStyle w:val="13"/>
            </w:pPr>
            <w:r>
              <w:t>平均完成一次设备故障维修时间　</w:t>
            </w:r>
          </w:p>
        </w:tc>
        <w:tc>
          <w:tcPr>
            <w:tcW w:w="2268" w:type="dxa"/>
            <w:vAlign w:val="center"/>
          </w:tcPr>
          <w:p>
            <w:pPr>
              <w:pStyle w:val="13"/>
            </w:pPr>
            <w:r>
              <w:t>≤6小时</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节约成本</w:t>
            </w:r>
          </w:p>
        </w:tc>
        <w:tc>
          <w:tcPr>
            <w:tcW w:w="5386" w:type="dxa"/>
            <w:vAlign w:val="center"/>
          </w:tcPr>
          <w:p>
            <w:pPr>
              <w:pStyle w:val="13"/>
            </w:pPr>
            <w:r>
              <w:t>节约项目成本，项目支出不高于项目预算</w:t>
            </w:r>
          </w:p>
        </w:tc>
        <w:tc>
          <w:tcPr>
            <w:tcW w:w="2268" w:type="dxa"/>
            <w:vAlign w:val="center"/>
          </w:tcPr>
          <w:p>
            <w:pPr>
              <w:pStyle w:val="13"/>
            </w:pPr>
            <w:r>
              <w:t>≤59.57万元</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解决设备维护维修问题</w:t>
            </w:r>
          </w:p>
        </w:tc>
        <w:tc>
          <w:tcPr>
            <w:tcW w:w="5386" w:type="dxa"/>
            <w:vAlign w:val="center"/>
          </w:tcPr>
          <w:p>
            <w:pPr>
              <w:pStyle w:val="13"/>
            </w:pPr>
            <w:r>
              <w:t>提升雄安新区雷达设备维修维护能力，缩减设备维护维修时间，提高维护维修效率</w:t>
            </w:r>
          </w:p>
        </w:tc>
        <w:tc>
          <w:tcPr>
            <w:tcW w:w="2268" w:type="dxa"/>
            <w:vAlign w:val="center"/>
          </w:tcPr>
          <w:p>
            <w:pPr>
              <w:pStyle w:val="13"/>
            </w:pPr>
            <w:r>
              <w:t>≤6小时</w:t>
            </w:r>
          </w:p>
        </w:tc>
        <w:tc>
          <w:tcPr>
            <w:tcW w:w="1276" w:type="dxa"/>
            <w:vAlign w:val="center"/>
          </w:tcPr>
          <w:p>
            <w:pPr>
              <w:pStyle w:val="13"/>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项目实施的效果</w:t>
            </w:r>
          </w:p>
        </w:tc>
        <w:tc>
          <w:tcPr>
            <w:tcW w:w="5386" w:type="dxa"/>
            <w:vAlign w:val="center"/>
          </w:tcPr>
          <w:p>
            <w:pPr>
              <w:pStyle w:val="13"/>
            </w:pPr>
            <w:r>
              <w:t>设备业务可用率提升明显</w:t>
            </w:r>
          </w:p>
        </w:tc>
        <w:tc>
          <w:tcPr>
            <w:tcW w:w="2268" w:type="dxa"/>
            <w:vAlign w:val="center"/>
          </w:tcPr>
          <w:p>
            <w:pPr>
              <w:pStyle w:val="13"/>
            </w:pPr>
            <w:r>
              <w:t>≥92%</w:t>
            </w:r>
          </w:p>
        </w:tc>
        <w:tc>
          <w:tcPr>
            <w:tcW w:w="1276" w:type="dxa"/>
            <w:vAlign w:val="center"/>
          </w:tcPr>
          <w:p>
            <w:pPr>
              <w:pStyle w:val="1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数据使用人员满意度</w:t>
            </w:r>
          </w:p>
        </w:tc>
        <w:tc>
          <w:tcPr>
            <w:tcW w:w="5386" w:type="dxa"/>
            <w:vAlign w:val="center"/>
          </w:tcPr>
          <w:p>
            <w:pPr>
              <w:pStyle w:val="13"/>
            </w:pPr>
            <w:r>
              <w:t>使用雷达设备数据开展气象服务人员对设备维修维护工作满意度</w:t>
            </w:r>
          </w:p>
        </w:tc>
        <w:tc>
          <w:tcPr>
            <w:tcW w:w="2268" w:type="dxa"/>
            <w:vAlign w:val="center"/>
          </w:tcPr>
          <w:p>
            <w:pPr>
              <w:pStyle w:val="13"/>
            </w:pPr>
            <w:r>
              <w:t>≥95%</w:t>
            </w:r>
          </w:p>
        </w:tc>
        <w:tc>
          <w:tcPr>
            <w:tcW w:w="1276" w:type="dxa"/>
            <w:vAlign w:val="center"/>
          </w:tcPr>
          <w:p>
            <w:pPr>
              <w:pStyle w:val="13"/>
            </w:pPr>
            <w:r>
              <w:t>计划指标</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408河北雄安新区气象局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4051.50</w:t>
            </w:r>
          </w:p>
        </w:tc>
        <w:tc>
          <w:tcPr>
            <w:tcW w:w="964" w:type="dxa"/>
            <w:vAlign w:val="center"/>
          </w:tcPr>
          <w:p>
            <w:pPr>
              <w:pStyle w:val="16"/>
            </w:pPr>
            <w:r>
              <w:t>512.00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3539.50</w:t>
            </w:r>
          </w:p>
        </w:tc>
        <w:tc>
          <w:tcPr>
            <w:tcW w:w="964" w:type="dxa"/>
            <w:vAlign w:val="center"/>
          </w:tcPr>
          <w:p>
            <w:pPr>
              <w:pStyle w:val="16"/>
            </w:pPr>
            <w:r>
              <w:t>3971.50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河北雄安新区气象局小计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4051.50</w:t>
            </w:r>
          </w:p>
        </w:tc>
        <w:tc>
          <w:tcPr>
            <w:tcW w:w="964" w:type="dxa"/>
            <w:vAlign w:val="center"/>
          </w:tcPr>
          <w:p>
            <w:pPr>
              <w:pStyle w:val="16"/>
            </w:pPr>
            <w:r>
              <w:t>512.00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3539.50</w:t>
            </w:r>
          </w:p>
        </w:tc>
        <w:tc>
          <w:tcPr>
            <w:tcW w:w="964" w:type="dxa"/>
            <w:vAlign w:val="center"/>
          </w:tcPr>
          <w:p>
            <w:pPr>
              <w:pStyle w:val="16"/>
            </w:pPr>
            <w:r>
              <w:t>3971.50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河北雄安新区气象局灾后恢复重建提升防灾减灾能力项目</w:t>
            </w:r>
          </w:p>
        </w:tc>
        <w:tc>
          <w:tcPr>
            <w:tcW w:w="964" w:type="dxa"/>
            <w:vAlign w:val="center"/>
          </w:tcPr>
          <w:p>
            <w:pPr>
              <w:pStyle w:val="12"/>
            </w:pPr>
            <w:r>
              <w:t>3480.00</w:t>
            </w:r>
          </w:p>
        </w:tc>
        <w:tc>
          <w:tcPr>
            <w:tcW w:w="1134" w:type="dxa"/>
            <w:vAlign w:val="center"/>
          </w:tcPr>
          <w:p>
            <w:pPr>
              <w:pStyle w:val="13"/>
            </w:pPr>
            <w:r>
              <w:t>其他信息化设备</w:t>
            </w:r>
          </w:p>
        </w:tc>
        <w:tc>
          <w:tcPr>
            <w:tcW w:w="1134" w:type="dxa"/>
            <w:vAlign w:val="center"/>
          </w:tcPr>
          <w:p>
            <w:pPr>
              <w:pStyle w:val="13"/>
            </w:pPr>
            <w:r>
              <w:t>A02019900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2360.00</w:t>
            </w:r>
          </w:p>
        </w:tc>
        <w:tc>
          <w:tcPr>
            <w:tcW w:w="964" w:type="dxa"/>
            <w:vAlign w:val="center"/>
          </w:tcPr>
          <w:p>
            <w:pPr>
              <w:pStyle w:val="12"/>
            </w:pPr>
            <w:r>
              <w:t>2360.00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2360.00</w:t>
            </w:r>
          </w:p>
        </w:tc>
        <w:tc>
          <w:tcPr>
            <w:tcW w:w="964" w:type="dxa"/>
            <w:vAlign w:val="center"/>
          </w:tcPr>
          <w:p>
            <w:pPr>
              <w:pStyle w:val="12"/>
            </w:pPr>
            <w:r>
              <w:t>2360.00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河北雄安新区气象局灾后恢复重建提升防灾减灾能力项目</w:t>
            </w:r>
          </w:p>
        </w:tc>
        <w:tc>
          <w:tcPr>
            <w:tcW w:w="964" w:type="dxa"/>
            <w:vAlign w:val="center"/>
          </w:tcPr>
          <w:p>
            <w:pPr>
              <w:pStyle w:val="12"/>
            </w:pPr>
            <w:r>
              <w:t>3480.00</w:t>
            </w:r>
          </w:p>
        </w:tc>
        <w:tc>
          <w:tcPr>
            <w:tcW w:w="1134" w:type="dxa"/>
            <w:vAlign w:val="center"/>
          </w:tcPr>
          <w:p>
            <w:pPr>
              <w:pStyle w:val="13"/>
            </w:pPr>
            <w:r>
              <w:t>其他地面雷达</w:t>
            </w:r>
          </w:p>
        </w:tc>
        <w:tc>
          <w:tcPr>
            <w:tcW w:w="1134" w:type="dxa"/>
            <w:vAlign w:val="center"/>
          </w:tcPr>
          <w:p>
            <w:pPr>
              <w:pStyle w:val="13"/>
            </w:pPr>
            <w:r>
              <w:t>A02070199</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1120.00</w:t>
            </w:r>
          </w:p>
        </w:tc>
        <w:tc>
          <w:tcPr>
            <w:tcW w:w="964" w:type="dxa"/>
            <w:vAlign w:val="center"/>
          </w:tcPr>
          <w:p>
            <w:pPr>
              <w:pStyle w:val="12"/>
            </w:pPr>
            <w:r>
              <w:t>1120.00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1120.00</w:t>
            </w:r>
          </w:p>
        </w:tc>
        <w:tc>
          <w:tcPr>
            <w:tcW w:w="964" w:type="dxa"/>
            <w:vAlign w:val="center"/>
          </w:tcPr>
          <w:p>
            <w:pPr>
              <w:pStyle w:val="12"/>
            </w:pPr>
            <w:r>
              <w:t>1120.00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阵列天气雷达运行维护经费</w:t>
            </w:r>
          </w:p>
        </w:tc>
        <w:tc>
          <w:tcPr>
            <w:tcW w:w="964" w:type="dxa"/>
            <w:vAlign w:val="center"/>
          </w:tcPr>
          <w:p>
            <w:pPr>
              <w:pStyle w:val="12"/>
            </w:pPr>
            <w:r>
              <w:t>59.57</w:t>
            </w:r>
          </w:p>
        </w:tc>
        <w:tc>
          <w:tcPr>
            <w:tcW w:w="1134" w:type="dxa"/>
            <w:vAlign w:val="center"/>
          </w:tcPr>
          <w:p>
            <w:pPr>
              <w:pStyle w:val="13"/>
            </w:pPr>
            <w:r>
              <w:t>其他运行维护服务</w:t>
            </w:r>
          </w:p>
        </w:tc>
        <w:tc>
          <w:tcPr>
            <w:tcW w:w="1134" w:type="dxa"/>
            <w:vAlign w:val="center"/>
          </w:tcPr>
          <w:p>
            <w:pPr>
              <w:pStyle w:val="13"/>
            </w:pPr>
            <w:r>
              <w:t>C16079900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59.50</w:t>
            </w:r>
          </w:p>
        </w:tc>
        <w:tc>
          <w:tcPr>
            <w:tcW w:w="964" w:type="dxa"/>
            <w:vAlign w:val="center"/>
          </w:tcPr>
          <w:p>
            <w:pPr>
              <w:pStyle w:val="12"/>
            </w:pPr>
            <w:r>
              <w:t>59.50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59.50</w:t>
            </w:r>
          </w:p>
        </w:tc>
        <w:tc>
          <w:tcPr>
            <w:tcW w:w="964" w:type="dxa"/>
            <w:vAlign w:val="center"/>
          </w:tcPr>
          <w:p>
            <w:pPr>
              <w:pStyle w:val="12"/>
            </w:pPr>
            <w:r>
              <w:t>59.50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2024年气象灾害防御经费</w:t>
            </w:r>
          </w:p>
        </w:tc>
        <w:tc>
          <w:tcPr>
            <w:tcW w:w="964" w:type="dxa"/>
            <w:vAlign w:val="center"/>
          </w:tcPr>
          <w:p>
            <w:pPr>
              <w:pStyle w:val="12"/>
            </w:pPr>
            <w:r>
              <w:t>278.00</w:t>
            </w:r>
          </w:p>
        </w:tc>
        <w:tc>
          <w:tcPr>
            <w:tcW w:w="1134" w:type="dxa"/>
            <w:vAlign w:val="center"/>
          </w:tcPr>
          <w:p>
            <w:pPr>
              <w:pStyle w:val="13"/>
            </w:pPr>
            <w:r>
              <w:t>软件运维服务</w:t>
            </w:r>
          </w:p>
        </w:tc>
        <w:tc>
          <w:tcPr>
            <w:tcW w:w="1134" w:type="dxa"/>
            <w:vAlign w:val="center"/>
          </w:tcPr>
          <w:p>
            <w:pPr>
              <w:pStyle w:val="13"/>
            </w:pPr>
            <w:r>
              <w:t>C16070300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75.00</w:t>
            </w:r>
          </w:p>
        </w:tc>
        <w:tc>
          <w:tcPr>
            <w:tcW w:w="964" w:type="dxa"/>
            <w:vAlign w:val="center"/>
          </w:tcPr>
          <w:p>
            <w:pPr>
              <w:pStyle w:val="12"/>
            </w:pPr>
            <w:r>
              <w:t>75.00</w:t>
            </w:r>
          </w:p>
        </w:tc>
        <w:tc>
          <w:tcPr>
            <w:tcW w:w="964" w:type="dxa"/>
            <w:vAlign w:val="center"/>
          </w:tcPr>
          <w:p>
            <w:pPr>
              <w:pStyle w:val="12"/>
            </w:pPr>
            <w:r>
              <w:t>75.00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2024年气象灾害防御经费</w:t>
            </w:r>
          </w:p>
        </w:tc>
        <w:tc>
          <w:tcPr>
            <w:tcW w:w="964" w:type="dxa"/>
            <w:vAlign w:val="center"/>
          </w:tcPr>
          <w:p>
            <w:pPr>
              <w:pStyle w:val="12"/>
            </w:pPr>
            <w:r>
              <w:t>278.00</w:t>
            </w:r>
          </w:p>
        </w:tc>
        <w:tc>
          <w:tcPr>
            <w:tcW w:w="1134" w:type="dxa"/>
            <w:vAlign w:val="center"/>
          </w:tcPr>
          <w:p>
            <w:pPr>
              <w:pStyle w:val="13"/>
            </w:pPr>
            <w:r>
              <w:t>基础设施运营服务</w:t>
            </w:r>
          </w:p>
        </w:tc>
        <w:tc>
          <w:tcPr>
            <w:tcW w:w="1134" w:type="dxa"/>
            <w:vAlign w:val="center"/>
          </w:tcPr>
          <w:p>
            <w:pPr>
              <w:pStyle w:val="13"/>
            </w:pPr>
            <w:r>
              <w:t>C16080300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80.00</w:t>
            </w:r>
          </w:p>
        </w:tc>
        <w:tc>
          <w:tcPr>
            <w:tcW w:w="964" w:type="dxa"/>
            <w:vAlign w:val="center"/>
          </w:tcPr>
          <w:p>
            <w:pPr>
              <w:pStyle w:val="12"/>
            </w:pPr>
            <w:r>
              <w:t>80.00</w:t>
            </w:r>
          </w:p>
        </w:tc>
        <w:tc>
          <w:tcPr>
            <w:tcW w:w="964" w:type="dxa"/>
            <w:vAlign w:val="center"/>
          </w:tcPr>
          <w:p>
            <w:pPr>
              <w:pStyle w:val="12"/>
            </w:pPr>
            <w:r>
              <w:t>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2024年区域站装备运行维护保障经费</w:t>
            </w:r>
          </w:p>
        </w:tc>
        <w:tc>
          <w:tcPr>
            <w:tcW w:w="964" w:type="dxa"/>
            <w:vAlign w:val="center"/>
          </w:tcPr>
          <w:p>
            <w:pPr>
              <w:pStyle w:val="12"/>
            </w:pPr>
            <w:r>
              <w:t>236.40</w:t>
            </w:r>
          </w:p>
        </w:tc>
        <w:tc>
          <w:tcPr>
            <w:tcW w:w="1134" w:type="dxa"/>
            <w:vAlign w:val="center"/>
          </w:tcPr>
          <w:p>
            <w:pPr>
              <w:pStyle w:val="13"/>
            </w:pPr>
            <w:r>
              <w:t>其他运行维护服务</w:t>
            </w:r>
          </w:p>
        </w:tc>
        <w:tc>
          <w:tcPr>
            <w:tcW w:w="1134" w:type="dxa"/>
            <w:vAlign w:val="center"/>
          </w:tcPr>
          <w:p>
            <w:pPr>
              <w:pStyle w:val="13"/>
            </w:pPr>
            <w:r>
              <w:t>C16079900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170.00</w:t>
            </w:r>
          </w:p>
        </w:tc>
        <w:tc>
          <w:tcPr>
            <w:tcW w:w="964" w:type="dxa"/>
            <w:vAlign w:val="center"/>
          </w:tcPr>
          <w:p>
            <w:pPr>
              <w:pStyle w:val="12"/>
            </w:pPr>
            <w:r>
              <w:t>170.00</w:t>
            </w:r>
          </w:p>
        </w:tc>
        <w:tc>
          <w:tcPr>
            <w:tcW w:w="964" w:type="dxa"/>
            <w:vAlign w:val="center"/>
          </w:tcPr>
          <w:p>
            <w:pPr>
              <w:pStyle w:val="12"/>
            </w:pPr>
            <w:r>
              <w:t>170.00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2024年生态监测系统运行维护保障经费</w:t>
            </w:r>
          </w:p>
        </w:tc>
        <w:tc>
          <w:tcPr>
            <w:tcW w:w="964" w:type="dxa"/>
            <w:vAlign w:val="center"/>
          </w:tcPr>
          <w:p>
            <w:pPr>
              <w:pStyle w:val="12"/>
            </w:pPr>
            <w:r>
              <w:t>100.00</w:t>
            </w:r>
          </w:p>
        </w:tc>
        <w:tc>
          <w:tcPr>
            <w:tcW w:w="1134" w:type="dxa"/>
            <w:vAlign w:val="center"/>
          </w:tcPr>
          <w:p>
            <w:pPr>
              <w:pStyle w:val="13"/>
            </w:pPr>
            <w:r>
              <w:t>其他运行维护服务</w:t>
            </w:r>
          </w:p>
        </w:tc>
        <w:tc>
          <w:tcPr>
            <w:tcW w:w="1134" w:type="dxa"/>
            <w:vAlign w:val="center"/>
          </w:tcPr>
          <w:p>
            <w:pPr>
              <w:pStyle w:val="13"/>
            </w:pPr>
            <w:r>
              <w:t>C16079900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100.00</w:t>
            </w:r>
          </w:p>
        </w:tc>
        <w:tc>
          <w:tcPr>
            <w:tcW w:w="964" w:type="dxa"/>
            <w:vAlign w:val="center"/>
          </w:tcPr>
          <w:p>
            <w:pPr>
              <w:pStyle w:val="12"/>
            </w:pPr>
            <w:r>
              <w:t>100.00</w:t>
            </w:r>
          </w:p>
        </w:tc>
        <w:tc>
          <w:tcPr>
            <w:tcW w:w="964" w:type="dxa"/>
            <w:vAlign w:val="center"/>
          </w:tcPr>
          <w:p>
            <w:pPr>
              <w:pStyle w:val="12"/>
            </w:pPr>
            <w:r>
              <w:t>100.00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2024年阵列天气雷达运行维护经费</w:t>
            </w:r>
          </w:p>
        </w:tc>
        <w:tc>
          <w:tcPr>
            <w:tcW w:w="964" w:type="dxa"/>
            <w:vAlign w:val="center"/>
          </w:tcPr>
          <w:p>
            <w:pPr>
              <w:pStyle w:val="12"/>
            </w:pPr>
            <w:r>
              <w:t>87.00</w:t>
            </w:r>
          </w:p>
        </w:tc>
        <w:tc>
          <w:tcPr>
            <w:tcW w:w="1134" w:type="dxa"/>
            <w:vAlign w:val="center"/>
          </w:tcPr>
          <w:p>
            <w:pPr>
              <w:pStyle w:val="13"/>
            </w:pPr>
            <w:r>
              <w:t>其他运行维护服务</w:t>
            </w:r>
          </w:p>
        </w:tc>
        <w:tc>
          <w:tcPr>
            <w:tcW w:w="1134" w:type="dxa"/>
            <w:vAlign w:val="center"/>
          </w:tcPr>
          <w:p>
            <w:pPr>
              <w:pStyle w:val="13"/>
            </w:pPr>
            <w:r>
              <w:t>C16079900</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87.00</w:t>
            </w:r>
          </w:p>
        </w:tc>
        <w:tc>
          <w:tcPr>
            <w:tcW w:w="964" w:type="dxa"/>
            <w:vAlign w:val="center"/>
          </w:tcPr>
          <w:p>
            <w:pPr>
              <w:pStyle w:val="12"/>
            </w:pPr>
            <w:r>
              <w:t>87.00</w:t>
            </w:r>
          </w:p>
        </w:tc>
        <w:tc>
          <w:tcPr>
            <w:tcW w:w="964" w:type="dxa"/>
            <w:vAlign w:val="center"/>
          </w:tcPr>
          <w:p>
            <w:pPr>
              <w:pStyle w:val="12"/>
            </w:pPr>
            <w:r>
              <w:t>87.00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87.00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河北雄安新区气象局（含所属单位）上年末固定资产金额为0.00万元（详见下表）。本年度拟购置固定资产总额为0.00万元，已按要求列入政府采购预算，详见政府采购预算表。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408河北雄安新区气象局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p>
        </w:tc>
        <w:tc>
          <w:tcPr>
            <w:tcW w:w="2835" w:type="dxa"/>
            <w:vAlign w:val="center"/>
          </w:tcPr>
          <w:p>
            <w:pPr>
              <w:pStyle w:val="14"/>
            </w:pPr>
          </w:p>
        </w:tc>
        <w:tc>
          <w:tcPr>
            <w:tcW w:w="2835"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9DAC7"/>
    <w:multiLevelType w:val="singleLevel"/>
    <w:tmpl w:val="0949DAC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TY4MjY3MDliOGJiOGQxZGMyMmViM2MwMjU5OTUifQ=="/>
  </w:docVars>
  <w:rsids>
    <w:rsidRoot w:val="00000000"/>
    <w:rsid w:val="15DB2062"/>
    <w:rsid w:val="24864C05"/>
    <w:rsid w:val="323A4C76"/>
    <w:rsid w:val="3DBC52D8"/>
    <w:rsid w:val="6CB36AD8"/>
    <w:rsid w:val="6FE1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2024-02-01T15:23:09Z</dcterms:created>
  <dcterms:modified xsi:type="dcterms:W3CDTF">2024-02-01T07:23:09Z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2024-02-01T15:23:11Z</dcterms:created>
  <dcterms:modified xsi:type="dcterms:W3CDTF">2024-02-01T07:23:11Z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2024-02-01T15:23:11Z</dcterms:created>
  <dcterms:modified xsi:type="dcterms:W3CDTF">2024-02-01T07:23:11Z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2024-02-01T15:23:11Z</dcterms:created>
  <dcterms:modified xsi:type="dcterms:W3CDTF">2024-02-01T07:23:11Z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2024-02-01T15:23:11Z</dcterms:created>
  <dcterms:modified xsi:type="dcterms:W3CDTF">2024-02-01T07:23:11Z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2024-02-01T15:23:10Z</dcterms:created>
  <dcterms:modified xsi:type="dcterms:W3CDTF">2024-02-01T07:23:10Z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2024-02-01T15:23:10Z</dcterms:created>
  <dcterms:modified xsi:type="dcterms:W3CDTF">2024-02-01T07:23:10Z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2024-02-01T15:23:10Z</dcterms:created>
  <dcterms:modified xsi:type="dcterms:W3CDTF">2024-02-01T07:23:10Z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2024-02-01T15:23:10Z</dcterms:created>
  <dcterms:modified xsi:type="dcterms:W3CDTF">2024-02-01T07:23:10Z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2024-02-01T15:23:09Z</dcterms:created>
  <dcterms:modified xsi:type="dcterms:W3CDTF">2024-02-01T07:23:09Z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2024-02-01T15:23:09Z</dcterms:created>
  <dcterms:modified xsi:type="dcterms:W3CDTF">2024-02-01T07:23:09Z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2024-02-01T15:23:07Z</dcterms:created>
  <dcterms:modified xsi:type="dcterms:W3CDTF">2024-02-01T07:23:07Z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2024-02-01T15:23:08Z</dcterms:created>
  <dcterms:modified xsi:type="dcterms:W3CDTF">2024-02-01T07:23:08Z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2024-02-01T15:23:08Z</dcterms:created>
  <dcterms:modified xsi:type="dcterms:W3CDTF">2024-02-01T07:23:08Z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2024-02-01T15:23:12Z</dcterms:created>
  <dcterms:modified xsi:type="dcterms:W3CDTF">2024-02-01T07:23:12Z</dcterms:modified>
</cp:coreProperties>
</file>

<file path=customXml/itemProps1.xml><?xml version="1.0" encoding="utf-8"?>
<ds:datastoreItem xmlns:ds="http://schemas.openxmlformats.org/officeDocument/2006/customXml" ds:itemID="{5936d4c2-c395-4626-86dd-e2d812d96f7f}">
  <ds:schemaRefs/>
</ds:datastoreItem>
</file>

<file path=customXml/itemProps10.xml><?xml version="1.0" encoding="utf-8"?>
<ds:datastoreItem xmlns:ds="http://schemas.openxmlformats.org/officeDocument/2006/customXml" ds:itemID="{df9f9be6-b93f-46d4-bee4-3703cf9498df}">
  <ds:schemaRefs/>
</ds:datastoreItem>
</file>

<file path=customXml/itemProps11.xml><?xml version="1.0" encoding="utf-8"?>
<ds:datastoreItem xmlns:ds="http://schemas.openxmlformats.org/officeDocument/2006/customXml" ds:itemID="{a12dc06b-a20d-4d0a-b929-c3d3fb749861}">
  <ds:schemaRefs/>
</ds:datastoreItem>
</file>

<file path=customXml/itemProps12.xml><?xml version="1.0" encoding="utf-8"?>
<ds:datastoreItem xmlns:ds="http://schemas.openxmlformats.org/officeDocument/2006/customXml" ds:itemID="{d3f7cb59-6b1a-4429-8793-ff84dbb0faed}">
  <ds:schemaRefs/>
</ds:datastoreItem>
</file>

<file path=customXml/itemProps13.xml><?xml version="1.0" encoding="utf-8"?>
<ds:datastoreItem xmlns:ds="http://schemas.openxmlformats.org/officeDocument/2006/customXml" ds:itemID="{d00c7ca6-e13f-49c3-8202-dcbddec4f51b}">
  <ds:schemaRefs/>
</ds:datastoreItem>
</file>

<file path=customXml/itemProps14.xml><?xml version="1.0" encoding="utf-8"?>
<ds:datastoreItem xmlns:ds="http://schemas.openxmlformats.org/officeDocument/2006/customXml" ds:itemID="{08e57957-cbb5-491c-9589-4aa0e745ff81}">
  <ds:schemaRefs/>
</ds:datastoreItem>
</file>

<file path=customXml/itemProps15.xml><?xml version="1.0" encoding="utf-8"?>
<ds:datastoreItem xmlns:ds="http://schemas.openxmlformats.org/officeDocument/2006/customXml" ds:itemID="{363f5ee0-99a9-4a42-9d26-f1eca1e8a8e4}">
  <ds:schemaRefs/>
</ds:datastoreItem>
</file>

<file path=customXml/itemProps16.xml><?xml version="1.0" encoding="utf-8"?>
<ds:datastoreItem xmlns:ds="http://schemas.openxmlformats.org/officeDocument/2006/customXml" ds:itemID="{fa577361-c197-4001-b31a-b9af904fd61d}">
  <ds:schemaRefs/>
</ds:datastoreItem>
</file>

<file path=customXml/itemProps17.xml><?xml version="1.0" encoding="utf-8"?>
<ds:datastoreItem xmlns:ds="http://schemas.openxmlformats.org/officeDocument/2006/customXml" ds:itemID="{c2ae7227-0adf-4678-840c-0d2ffda8af3d}">
  <ds:schemaRefs/>
</ds:datastoreItem>
</file>

<file path=customXml/itemProps18.xml><?xml version="1.0" encoding="utf-8"?>
<ds:datastoreItem xmlns:ds="http://schemas.openxmlformats.org/officeDocument/2006/customXml" ds:itemID="{1eeb9c82-eaf3-427a-b824-58eaf4d6c493}">
  <ds:schemaRefs/>
</ds:datastoreItem>
</file>

<file path=customXml/itemProps19.xml><?xml version="1.0" encoding="utf-8"?>
<ds:datastoreItem xmlns:ds="http://schemas.openxmlformats.org/officeDocument/2006/customXml" ds:itemID="{d7253de3-fdd7-4990-bbf4-1472689b6c40}">
  <ds:schemaRefs/>
</ds:datastoreItem>
</file>

<file path=customXml/itemProps2.xml><?xml version="1.0" encoding="utf-8"?>
<ds:datastoreItem xmlns:ds="http://schemas.openxmlformats.org/officeDocument/2006/customXml" ds:itemID="{c37d7fd6-c3a2-4cd8-a636-ebfd9c73e65b}">
  <ds:schemaRefs/>
</ds:datastoreItem>
</file>

<file path=customXml/itemProps20.xml><?xml version="1.0" encoding="utf-8"?>
<ds:datastoreItem xmlns:ds="http://schemas.openxmlformats.org/officeDocument/2006/customXml" ds:itemID="{ff7071f7-b205-4d06-b5bd-e07ae017b574}">
  <ds:schemaRefs/>
</ds:datastoreItem>
</file>

<file path=customXml/itemProps21.xml><?xml version="1.0" encoding="utf-8"?>
<ds:datastoreItem xmlns:ds="http://schemas.openxmlformats.org/officeDocument/2006/customXml" ds:itemID="{6c0fc9f4-93dd-4784-957a-4fa26b64352d}">
  <ds:schemaRefs/>
</ds:datastoreItem>
</file>

<file path=customXml/itemProps22.xml><?xml version="1.0" encoding="utf-8"?>
<ds:datastoreItem xmlns:ds="http://schemas.openxmlformats.org/officeDocument/2006/customXml" ds:itemID="{5f0fa66b-fc66-4ed6-bc6a-8f03f988b514}">
  <ds:schemaRefs/>
</ds:datastoreItem>
</file>

<file path=customXml/itemProps23.xml><?xml version="1.0" encoding="utf-8"?>
<ds:datastoreItem xmlns:ds="http://schemas.openxmlformats.org/officeDocument/2006/customXml" ds:itemID="{8d950a2e-f28b-4294-9d66-3db490344070}">
  <ds:schemaRefs/>
</ds:datastoreItem>
</file>

<file path=customXml/itemProps24.xml><?xml version="1.0" encoding="utf-8"?>
<ds:datastoreItem xmlns:ds="http://schemas.openxmlformats.org/officeDocument/2006/customXml" ds:itemID="{fa87966c-1132-4a87-982f-63fef39d93ac}">
  <ds:schemaRefs/>
</ds:datastoreItem>
</file>

<file path=customXml/itemProps25.xml><?xml version="1.0" encoding="utf-8"?>
<ds:datastoreItem xmlns:ds="http://schemas.openxmlformats.org/officeDocument/2006/customXml" ds:itemID="{4d8675d6-1dbb-4d4f-939c-20e4eed65e12}">
  <ds:schemaRefs/>
</ds:datastoreItem>
</file>

<file path=customXml/itemProps26.xml><?xml version="1.0" encoding="utf-8"?>
<ds:datastoreItem xmlns:ds="http://schemas.openxmlformats.org/officeDocument/2006/customXml" ds:itemID="{404b393c-a20b-43f3-93bc-7f9b984bc5c7}">
  <ds:schemaRefs/>
</ds:datastoreItem>
</file>

<file path=customXml/itemProps27.xml><?xml version="1.0" encoding="utf-8"?>
<ds:datastoreItem xmlns:ds="http://schemas.openxmlformats.org/officeDocument/2006/customXml" ds:itemID="{7b919fc6-381d-4e62-aca5-73981910b144}">
  <ds:schemaRefs/>
</ds:datastoreItem>
</file>

<file path=customXml/itemProps28.xml><?xml version="1.0" encoding="utf-8"?>
<ds:datastoreItem xmlns:ds="http://schemas.openxmlformats.org/officeDocument/2006/customXml" ds:itemID="{c72d042a-14f2-44dc-82b2-82ef98f12b66}">
  <ds:schemaRefs/>
</ds:datastoreItem>
</file>

<file path=customXml/itemProps29.xml><?xml version="1.0" encoding="utf-8"?>
<ds:datastoreItem xmlns:ds="http://schemas.openxmlformats.org/officeDocument/2006/customXml" ds:itemID="{01e2ab56-c667-4598-9fb5-95254c4a67bc}">
  <ds:schemaRefs/>
</ds:datastoreItem>
</file>

<file path=customXml/itemProps3.xml><?xml version="1.0" encoding="utf-8"?>
<ds:datastoreItem xmlns:ds="http://schemas.openxmlformats.org/officeDocument/2006/customXml" ds:itemID="{91305fb5-3b90-442c-95b9-ad027b84e154}">
  <ds:schemaRefs/>
</ds:datastoreItem>
</file>

<file path=customXml/itemProps30.xml><?xml version="1.0" encoding="utf-8"?>
<ds:datastoreItem xmlns:ds="http://schemas.openxmlformats.org/officeDocument/2006/customXml" ds:itemID="{0caad1b2-6e1c-4e5a-ab40-9dbb9b38e53f}">
  <ds:schemaRefs/>
</ds:datastoreItem>
</file>

<file path=customXml/itemProps4.xml><?xml version="1.0" encoding="utf-8"?>
<ds:datastoreItem xmlns:ds="http://schemas.openxmlformats.org/officeDocument/2006/customXml" ds:itemID="{efac5180-d589-4fbc-bdcb-f29616f66b32}">
  <ds:schemaRefs/>
</ds:datastoreItem>
</file>

<file path=customXml/itemProps5.xml><?xml version="1.0" encoding="utf-8"?>
<ds:datastoreItem xmlns:ds="http://schemas.openxmlformats.org/officeDocument/2006/customXml" ds:itemID="{8f1ea587-987e-4169-9007-bca8474662f7}">
  <ds:schemaRefs/>
</ds:datastoreItem>
</file>

<file path=customXml/itemProps6.xml><?xml version="1.0" encoding="utf-8"?>
<ds:datastoreItem xmlns:ds="http://schemas.openxmlformats.org/officeDocument/2006/customXml" ds:itemID="{9a5edb6a-29f6-43ea-982b-62749429b73c}">
  <ds:schemaRefs/>
</ds:datastoreItem>
</file>

<file path=customXml/itemProps7.xml><?xml version="1.0" encoding="utf-8"?>
<ds:datastoreItem xmlns:ds="http://schemas.openxmlformats.org/officeDocument/2006/customXml" ds:itemID="{f76357a1-011f-41f0-b220-415413285d26}">
  <ds:schemaRefs/>
</ds:datastoreItem>
</file>

<file path=customXml/itemProps8.xml><?xml version="1.0" encoding="utf-8"?>
<ds:datastoreItem xmlns:ds="http://schemas.openxmlformats.org/officeDocument/2006/customXml" ds:itemID="{e765a900-6777-4127-a80e-3f7b3c464125}">
  <ds:schemaRefs/>
</ds:datastoreItem>
</file>

<file path=customXml/itemProps9.xml><?xml version="1.0" encoding="utf-8"?>
<ds:datastoreItem xmlns:ds="http://schemas.openxmlformats.org/officeDocument/2006/customXml" ds:itemID="{770fd2f3-c795-4f44-964c-a82f410bb7d8}">
  <ds:schemaRefs/>
</ds:datastoreItem>
</file>

<file path=docProps/app.xml><?xml version="1.0" encoding="utf-8"?>
<Properties xmlns="http://schemas.openxmlformats.org/officeDocument/2006/extended-properties" xmlns:vt="http://schemas.openxmlformats.org/officeDocument/2006/docPropsVTypes">
  <Pages>52</Pages>
  <Words>12260</Words>
  <Characters>14078</Characters>
  <TotalTime>18</TotalTime>
  <ScaleCrop>false</ScaleCrop>
  <LinksUpToDate>false</LinksUpToDate>
  <CharactersWithSpaces>15047</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2024-02-01T15:23:00Z</dcterms:created>
  <dc:creator>Lenovo</dc:creator>
  <cp:lastModifiedBy>HuangHai</cp:lastModifiedBy>
  <dcterms:modified xsi:type="dcterms:W3CDTF">2024-02-08T07:01:33Z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983537B1CF2E4AFEA21ED3320CA03E4B_13</vt:lpwstr>
  </property>
</Properties>
</file>