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16</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27</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29</w:t>
      </w:r>
      <w:r>
        <w:fldChar w:fldCharType="end"/>
      </w:r>
      <w:r>
        <w:fldChar w:fldCharType="end"/>
      </w:r>
    </w:p>
    <w:p>
      <w:pPr>
        <w:pStyle w:val="6"/>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29</w:t>
      </w:r>
      <w:r>
        <w:fldChar w:fldCharType="end"/>
      </w:r>
      <w:r>
        <w:fldChar w:fldCharType="end"/>
      </w:r>
    </w:p>
    <w:p>
      <w:pPr>
        <w:pStyle w:val="6"/>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702容城县人民法院</w:t>
            </w:r>
          </w:p>
        </w:tc>
        <w:tc>
          <w:tcPr>
            <w:tcW w:w="2126" w:type="dxa"/>
            <w:tcBorders>
              <w:top w:val="single" w:color="FFFFFF" w:sz="6" w:space="0"/>
              <w:left w:val="single" w:color="FFFFFF" w:sz="6" w:space="0"/>
              <w:right w:val="single" w:color="FFFFFF" w:sz="6" w:space="0"/>
            </w:tcBorders>
            <w:vAlign w:val="center"/>
          </w:tcPr>
          <w:p>
            <w:pPr>
              <w:pStyle w:val="13"/>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2260.38</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r>
              <w:t>2247.03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五、单位资金</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153.28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82.99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三十一、与上级财政地方债往来性支出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2260.38</w:t>
            </w:r>
          </w:p>
        </w:tc>
        <w:tc>
          <w:tcPr>
            <w:tcW w:w="4535" w:type="dxa"/>
            <w:vAlign w:val="center"/>
          </w:tcPr>
          <w:p>
            <w:pPr>
              <w:pStyle w:val="19"/>
            </w:pPr>
            <w:r>
              <w:t>本年支出合计</w:t>
            </w:r>
          </w:p>
        </w:tc>
        <w:tc>
          <w:tcPr>
            <w:tcW w:w="2126" w:type="dxa"/>
            <w:vAlign w:val="center"/>
          </w:tcPr>
          <w:p>
            <w:pPr>
              <w:pStyle w:val="20"/>
            </w:pPr>
            <w:r>
              <w:t>2483.30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222.92</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2483.30</w:t>
            </w:r>
          </w:p>
        </w:tc>
        <w:tc>
          <w:tcPr>
            <w:tcW w:w="4535" w:type="dxa"/>
            <w:vAlign w:val="center"/>
          </w:tcPr>
          <w:p>
            <w:pPr>
              <w:pStyle w:val="19"/>
            </w:pPr>
            <w:r>
              <w:t>支出总计</w:t>
            </w:r>
          </w:p>
        </w:tc>
        <w:tc>
          <w:tcPr>
            <w:tcW w:w="2126" w:type="dxa"/>
            <w:vAlign w:val="center"/>
          </w:tcPr>
          <w:p>
            <w:pPr>
              <w:pStyle w:val="20"/>
            </w:pPr>
            <w:r>
              <w:t>2483.30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702容城县人民法院</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2483.30</w:t>
            </w:r>
          </w:p>
        </w:tc>
        <w:tc>
          <w:tcPr>
            <w:tcW w:w="1134" w:type="dxa"/>
            <w:vAlign w:val="center"/>
          </w:tcPr>
          <w:p>
            <w:pPr>
              <w:pStyle w:val="20"/>
            </w:pPr>
            <w:r>
              <w:t>2260.38</w:t>
            </w:r>
          </w:p>
        </w:tc>
        <w:tc>
          <w:tcPr>
            <w:tcW w:w="1134" w:type="dxa"/>
            <w:vAlign w:val="center"/>
          </w:tcPr>
          <w:p>
            <w:pPr>
              <w:pStyle w:val="20"/>
            </w:pPr>
            <w:r>
              <w:t>2260.38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204</w:t>
            </w:r>
          </w:p>
        </w:tc>
        <w:tc>
          <w:tcPr>
            <w:tcW w:w="1559" w:type="dxa"/>
            <w:vAlign w:val="center"/>
          </w:tcPr>
          <w:p>
            <w:pPr>
              <w:pStyle w:val="17"/>
            </w:pPr>
            <w:r>
              <w:t>公共安全支出</w:t>
            </w:r>
          </w:p>
        </w:tc>
        <w:tc>
          <w:tcPr>
            <w:tcW w:w="1134" w:type="dxa"/>
            <w:vAlign w:val="center"/>
          </w:tcPr>
          <w:p>
            <w:pPr>
              <w:pStyle w:val="16"/>
            </w:pPr>
            <w:r>
              <w:t>2247.03</w:t>
            </w:r>
          </w:p>
        </w:tc>
        <w:tc>
          <w:tcPr>
            <w:tcW w:w="1134" w:type="dxa"/>
            <w:vAlign w:val="center"/>
          </w:tcPr>
          <w:p>
            <w:pPr>
              <w:pStyle w:val="16"/>
            </w:pPr>
            <w:r>
              <w:t>2024.11</w:t>
            </w:r>
          </w:p>
        </w:tc>
        <w:tc>
          <w:tcPr>
            <w:tcW w:w="1134" w:type="dxa"/>
            <w:vAlign w:val="center"/>
          </w:tcPr>
          <w:p>
            <w:pPr>
              <w:pStyle w:val="16"/>
            </w:pPr>
            <w:r>
              <w:t>2024.11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20405</w:t>
            </w:r>
          </w:p>
        </w:tc>
        <w:tc>
          <w:tcPr>
            <w:tcW w:w="1559" w:type="dxa"/>
            <w:vAlign w:val="center"/>
          </w:tcPr>
          <w:p>
            <w:pPr>
              <w:pStyle w:val="17"/>
            </w:pPr>
            <w:r>
              <w:t>法院</w:t>
            </w:r>
          </w:p>
        </w:tc>
        <w:tc>
          <w:tcPr>
            <w:tcW w:w="1134" w:type="dxa"/>
            <w:vAlign w:val="center"/>
          </w:tcPr>
          <w:p>
            <w:pPr>
              <w:pStyle w:val="16"/>
            </w:pPr>
            <w:r>
              <w:t>2247.03</w:t>
            </w:r>
          </w:p>
        </w:tc>
        <w:tc>
          <w:tcPr>
            <w:tcW w:w="1134" w:type="dxa"/>
            <w:vAlign w:val="center"/>
          </w:tcPr>
          <w:p>
            <w:pPr>
              <w:pStyle w:val="16"/>
            </w:pPr>
            <w:r>
              <w:t>2024.11</w:t>
            </w:r>
          </w:p>
        </w:tc>
        <w:tc>
          <w:tcPr>
            <w:tcW w:w="1134" w:type="dxa"/>
            <w:vAlign w:val="center"/>
          </w:tcPr>
          <w:p>
            <w:pPr>
              <w:pStyle w:val="16"/>
            </w:pPr>
            <w:r>
              <w:t>2024.11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4</w:t>
            </w:r>
          </w:p>
        </w:tc>
        <w:tc>
          <w:tcPr>
            <w:tcW w:w="992" w:type="dxa"/>
            <w:vAlign w:val="center"/>
          </w:tcPr>
          <w:p>
            <w:pPr>
              <w:pStyle w:val="17"/>
            </w:pPr>
            <w:r>
              <w:t>2040501</w:t>
            </w:r>
          </w:p>
        </w:tc>
        <w:tc>
          <w:tcPr>
            <w:tcW w:w="1559" w:type="dxa"/>
            <w:vAlign w:val="center"/>
          </w:tcPr>
          <w:p>
            <w:pPr>
              <w:pStyle w:val="17"/>
            </w:pPr>
            <w:r>
              <w:t>行政运行</w:t>
            </w:r>
          </w:p>
        </w:tc>
        <w:tc>
          <w:tcPr>
            <w:tcW w:w="1134" w:type="dxa"/>
            <w:vAlign w:val="center"/>
          </w:tcPr>
          <w:p>
            <w:pPr>
              <w:pStyle w:val="16"/>
            </w:pPr>
            <w:r>
              <w:t>1508.73</w:t>
            </w:r>
          </w:p>
        </w:tc>
        <w:tc>
          <w:tcPr>
            <w:tcW w:w="1134" w:type="dxa"/>
            <w:vAlign w:val="center"/>
          </w:tcPr>
          <w:p>
            <w:pPr>
              <w:pStyle w:val="16"/>
            </w:pPr>
            <w:r>
              <w:t>1508.73</w:t>
            </w:r>
          </w:p>
        </w:tc>
        <w:tc>
          <w:tcPr>
            <w:tcW w:w="1134" w:type="dxa"/>
            <w:vAlign w:val="center"/>
          </w:tcPr>
          <w:p>
            <w:pPr>
              <w:pStyle w:val="16"/>
            </w:pPr>
            <w:r>
              <w:t>1508.73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2040505</w:t>
            </w:r>
          </w:p>
        </w:tc>
        <w:tc>
          <w:tcPr>
            <w:tcW w:w="1559" w:type="dxa"/>
            <w:vAlign w:val="center"/>
          </w:tcPr>
          <w:p>
            <w:pPr>
              <w:pStyle w:val="17"/>
            </w:pPr>
            <w:r>
              <w:t>案件执行</w:t>
            </w:r>
          </w:p>
        </w:tc>
        <w:tc>
          <w:tcPr>
            <w:tcW w:w="1134" w:type="dxa"/>
            <w:vAlign w:val="center"/>
          </w:tcPr>
          <w:p>
            <w:pPr>
              <w:pStyle w:val="16"/>
            </w:pPr>
            <w:r>
              <w:t>25.00</w:t>
            </w:r>
          </w:p>
        </w:tc>
        <w:tc>
          <w:tcPr>
            <w:tcW w:w="1134" w:type="dxa"/>
            <w:vAlign w:val="center"/>
          </w:tcPr>
          <w:p>
            <w:pPr>
              <w:pStyle w:val="16"/>
            </w:pPr>
            <w:r>
              <w:t>25.00</w:t>
            </w:r>
          </w:p>
        </w:tc>
        <w:tc>
          <w:tcPr>
            <w:tcW w:w="1134" w:type="dxa"/>
            <w:vAlign w:val="center"/>
          </w:tcPr>
          <w:p>
            <w:pPr>
              <w:pStyle w:val="16"/>
            </w:pPr>
            <w:r>
              <w:t>25.00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6</w:t>
            </w:r>
          </w:p>
        </w:tc>
        <w:tc>
          <w:tcPr>
            <w:tcW w:w="992" w:type="dxa"/>
            <w:vAlign w:val="center"/>
          </w:tcPr>
          <w:p>
            <w:pPr>
              <w:pStyle w:val="17"/>
            </w:pPr>
            <w:r>
              <w:t>2040599</w:t>
            </w:r>
          </w:p>
        </w:tc>
        <w:tc>
          <w:tcPr>
            <w:tcW w:w="1559" w:type="dxa"/>
            <w:vAlign w:val="center"/>
          </w:tcPr>
          <w:p>
            <w:pPr>
              <w:pStyle w:val="17"/>
            </w:pPr>
            <w:r>
              <w:t>其他法院支出</w:t>
            </w:r>
          </w:p>
        </w:tc>
        <w:tc>
          <w:tcPr>
            <w:tcW w:w="1134" w:type="dxa"/>
            <w:vAlign w:val="center"/>
          </w:tcPr>
          <w:p>
            <w:pPr>
              <w:pStyle w:val="16"/>
            </w:pPr>
            <w:r>
              <w:t>713.30</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153.28</w:t>
            </w:r>
          </w:p>
        </w:tc>
        <w:tc>
          <w:tcPr>
            <w:tcW w:w="1134" w:type="dxa"/>
            <w:vAlign w:val="center"/>
          </w:tcPr>
          <w:p>
            <w:pPr>
              <w:pStyle w:val="16"/>
            </w:pPr>
            <w:r>
              <w:t>153.28</w:t>
            </w:r>
          </w:p>
        </w:tc>
        <w:tc>
          <w:tcPr>
            <w:tcW w:w="1134" w:type="dxa"/>
            <w:vAlign w:val="center"/>
          </w:tcPr>
          <w:p>
            <w:pPr>
              <w:pStyle w:val="16"/>
            </w:pPr>
            <w:r>
              <w:t>153.28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153.28</w:t>
            </w:r>
          </w:p>
        </w:tc>
        <w:tc>
          <w:tcPr>
            <w:tcW w:w="1134" w:type="dxa"/>
            <w:vAlign w:val="center"/>
          </w:tcPr>
          <w:p>
            <w:pPr>
              <w:pStyle w:val="16"/>
            </w:pPr>
            <w:r>
              <w:t>153.28</w:t>
            </w:r>
          </w:p>
        </w:tc>
        <w:tc>
          <w:tcPr>
            <w:tcW w:w="1134" w:type="dxa"/>
            <w:vAlign w:val="center"/>
          </w:tcPr>
          <w:p>
            <w:pPr>
              <w:pStyle w:val="16"/>
            </w:pPr>
            <w:r>
              <w:t>153.28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153.28</w:t>
            </w:r>
          </w:p>
        </w:tc>
        <w:tc>
          <w:tcPr>
            <w:tcW w:w="1134" w:type="dxa"/>
            <w:vAlign w:val="center"/>
          </w:tcPr>
          <w:p>
            <w:pPr>
              <w:pStyle w:val="16"/>
            </w:pPr>
            <w:r>
              <w:t>153.28</w:t>
            </w:r>
          </w:p>
        </w:tc>
        <w:tc>
          <w:tcPr>
            <w:tcW w:w="1134" w:type="dxa"/>
            <w:vAlign w:val="center"/>
          </w:tcPr>
          <w:p>
            <w:pPr>
              <w:pStyle w:val="16"/>
            </w:pPr>
            <w:r>
              <w:t>153.28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82.99</w:t>
            </w:r>
          </w:p>
        </w:tc>
        <w:tc>
          <w:tcPr>
            <w:tcW w:w="1134" w:type="dxa"/>
            <w:vAlign w:val="center"/>
          </w:tcPr>
          <w:p>
            <w:pPr>
              <w:pStyle w:val="16"/>
            </w:pPr>
            <w:r>
              <w:t>82.99</w:t>
            </w:r>
          </w:p>
        </w:tc>
        <w:tc>
          <w:tcPr>
            <w:tcW w:w="1134" w:type="dxa"/>
            <w:vAlign w:val="center"/>
          </w:tcPr>
          <w:p>
            <w:pPr>
              <w:pStyle w:val="16"/>
            </w:pPr>
            <w:r>
              <w:t>82.99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82.99</w:t>
            </w:r>
          </w:p>
        </w:tc>
        <w:tc>
          <w:tcPr>
            <w:tcW w:w="1134" w:type="dxa"/>
            <w:vAlign w:val="center"/>
          </w:tcPr>
          <w:p>
            <w:pPr>
              <w:pStyle w:val="16"/>
            </w:pPr>
            <w:r>
              <w:t>82.99</w:t>
            </w:r>
          </w:p>
        </w:tc>
        <w:tc>
          <w:tcPr>
            <w:tcW w:w="1134" w:type="dxa"/>
            <w:vAlign w:val="center"/>
          </w:tcPr>
          <w:p>
            <w:pPr>
              <w:pStyle w:val="16"/>
            </w:pPr>
            <w:r>
              <w:t>82.99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82.99</w:t>
            </w:r>
          </w:p>
        </w:tc>
        <w:tc>
          <w:tcPr>
            <w:tcW w:w="1134" w:type="dxa"/>
            <w:vAlign w:val="center"/>
          </w:tcPr>
          <w:p>
            <w:pPr>
              <w:pStyle w:val="16"/>
            </w:pPr>
            <w:r>
              <w:t>82.99</w:t>
            </w:r>
          </w:p>
        </w:tc>
        <w:tc>
          <w:tcPr>
            <w:tcW w:w="1134" w:type="dxa"/>
            <w:vAlign w:val="center"/>
          </w:tcPr>
          <w:p>
            <w:pPr>
              <w:pStyle w:val="16"/>
            </w:pPr>
            <w:r>
              <w:t>82.99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2483.30</w:t>
            </w:r>
          </w:p>
        </w:tc>
        <w:tc>
          <w:tcPr>
            <w:tcW w:w="1361" w:type="dxa"/>
            <w:vAlign w:val="center"/>
          </w:tcPr>
          <w:p>
            <w:pPr>
              <w:pStyle w:val="20"/>
            </w:pPr>
            <w:r>
              <w:t>1647.00</w:t>
            </w:r>
          </w:p>
        </w:tc>
        <w:tc>
          <w:tcPr>
            <w:tcW w:w="1361" w:type="dxa"/>
            <w:vAlign w:val="center"/>
          </w:tcPr>
          <w:p>
            <w:pPr>
              <w:pStyle w:val="20"/>
            </w:pPr>
            <w:r>
              <w:t>836.30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204</w:t>
            </w:r>
          </w:p>
        </w:tc>
        <w:tc>
          <w:tcPr>
            <w:tcW w:w="4535" w:type="dxa"/>
            <w:vAlign w:val="center"/>
          </w:tcPr>
          <w:p>
            <w:pPr>
              <w:pStyle w:val="17"/>
            </w:pPr>
            <w:r>
              <w:t>公共安全支出</w:t>
            </w:r>
          </w:p>
        </w:tc>
        <w:tc>
          <w:tcPr>
            <w:tcW w:w="1361" w:type="dxa"/>
            <w:vAlign w:val="center"/>
          </w:tcPr>
          <w:p>
            <w:pPr>
              <w:pStyle w:val="16"/>
            </w:pPr>
            <w:r>
              <w:t>2247.03</w:t>
            </w:r>
          </w:p>
        </w:tc>
        <w:tc>
          <w:tcPr>
            <w:tcW w:w="1361" w:type="dxa"/>
            <w:vAlign w:val="center"/>
          </w:tcPr>
          <w:p>
            <w:pPr>
              <w:pStyle w:val="16"/>
            </w:pPr>
            <w:r>
              <w:t>1410.73</w:t>
            </w:r>
          </w:p>
        </w:tc>
        <w:tc>
          <w:tcPr>
            <w:tcW w:w="1361" w:type="dxa"/>
            <w:vAlign w:val="center"/>
          </w:tcPr>
          <w:p>
            <w:pPr>
              <w:pStyle w:val="16"/>
            </w:pPr>
            <w:r>
              <w:t>836.30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20405</w:t>
            </w:r>
          </w:p>
        </w:tc>
        <w:tc>
          <w:tcPr>
            <w:tcW w:w="4535" w:type="dxa"/>
            <w:vAlign w:val="center"/>
          </w:tcPr>
          <w:p>
            <w:pPr>
              <w:pStyle w:val="17"/>
            </w:pPr>
            <w:r>
              <w:t>法院</w:t>
            </w:r>
          </w:p>
        </w:tc>
        <w:tc>
          <w:tcPr>
            <w:tcW w:w="1361" w:type="dxa"/>
            <w:vAlign w:val="center"/>
          </w:tcPr>
          <w:p>
            <w:pPr>
              <w:pStyle w:val="16"/>
            </w:pPr>
            <w:r>
              <w:t>2247.03</w:t>
            </w:r>
          </w:p>
        </w:tc>
        <w:tc>
          <w:tcPr>
            <w:tcW w:w="1361" w:type="dxa"/>
            <w:vAlign w:val="center"/>
          </w:tcPr>
          <w:p>
            <w:pPr>
              <w:pStyle w:val="16"/>
            </w:pPr>
            <w:r>
              <w:t>1410.73</w:t>
            </w:r>
          </w:p>
        </w:tc>
        <w:tc>
          <w:tcPr>
            <w:tcW w:w="1361" w:type="dxa"/>
            <w:vAlign w:val="center"/>
          </w:tcPr>
          <w:p>
            <w:pPr>
              <w:pStyle w:val="16"/>
            </w:pPr>
            <w:r>
              <w:t>836.30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2040501</w:t>
            </w:r>
          </w:p>
        </w:tc>
        <w:tc>
          <w:tcPr>
            <w:tcW w:w="4535" w:type="dxa"/>
            <w:vAlign w:val="center"/>
          </w:tcPr>
          <w:p>
            <w:pPr>
              <w:pStyle w:val="17"/>
            </w:pPr>
            <w:r>
              <w:t>行政运行</w:t>
            </w:r>
          </w:p>
        </w:tc>
        <w:tc>
          <w:tcPr>
            <w:tcW w:w="1361" w:type="dxa"/>
            <w:vAlign w:val="center"/>
          </w:tcPr>
          <w:p>
            <w:pPr>
              <w:pStyle w:val="16"/>
            </w:pPr>
            <w:r>
              <w:t>1508.73</w:t>
            </w:r>
          </w:p>
        </w:tc>
        <w:tc>
          <w:tcPr>
            <w:tcW w:w="1361" w:type="dxa"/>
            <w:vAlign w:val="center"/>
          </w:tcPr>
          <w:p>
            <w:pPr>
              <w:pStyle w:val="16"/>
            </w:pPr>
            <w:r>
              <w:t>1410.73</w:t>
            </w:r>
          </w:p>
        </w:tc>
        <w:tc>
          <w:tcPr>
            <w:tcW w:w="1361" w:type="dxa"/>
            <w:vAlign w:val="center"/>
          </w:tcPr>
          <w:p>
            <w:pPr>
              <w:pStyle w:val="16"/>
            </w:pPr>
            <w:r>
              <w:t>98.00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2040505</w:t>
            </w:r>
          </w:p>
        </w:tc>
        <w:tc>
          <w:tcPr>
            <w:tcW w:w="4535" w:type="dxa"/>
            <w:vAlign w:val="center"/>
          </w:tcPr>
          <w:p>
            <w:pPr>
              <w:pStyle w:val="17"/>
            </w:pPr>
            <w:r>
              <w:t>案件执行</w:t>
            </w:r>
          </w:p>
        </w:tc>
        <w:tc>
          <w:tcPr>
            <w:tcW w:w="1361" w:type="dxa"/>
            <w:vAlign w:val="center"/>
          </w:tcPr>
          <w:p>
            <w:pPr>
              <w:pStyle w:val="16"/>
            </w:pPr>
            <w:r>
              <w:t>25.00</w:t>
            </w:r>
          </w:p>
        </w:tc>
        <w:tc>
          <w:tcPr>
            <w:tcW w:w="1361" w:type="dxa"/>
            <w:vAlign w:val="center"/>
          </w:tcPr>
          <w:p>
            <w:pPr>
              <w:pStyle w:val="16"/>
            </w:pPr>
          </w:p>
        </w:tc>
        <w:tc>
          <w:tcPr>
            <w:tcW w:w="1361" w:type="dxa"/>
            <w:vAlign w:val="center"/>
          </w:tcPr>
          <w:p>
            <w:pPr>
              <w:pStyle w:val="16"/>
            </w:pPr>
            <w:r>
              <w:t>25.00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2040599</w:t>
            </w:r>
          </w:p>
        </w:tc>
        <w:tc>
          <w:tcPr>
            <w:tcW w:w="4535" w:type="dxa"/>
            <w:vAlign w:val="center"/>
          </w:tcPr>
          <w:p>
            <w:pPr>
              <w:pStyle w:val="17"/>
            </w:pPr>
            <w:r>
              <w:t>其他法院支出</w:t>
            </w:r>
          </w:p>
        </w:tc>
        <w:tc>
          <w:tcPr>
            <w:tcW w:w="1361" w:type="dxa"/>
            <w:vAlign w:val="center"/>
          </w:tcPr>
          <w:p>
            <w:pPr>
              <w:pStyle w:val="16"/>
            </w:pPr>
            <w:r>
              <w:t>713.30</w:t>
            </w:r>
          </w:p>
        </w:tc>
        <w:tc>
          <w:tcPr>
            <w:tcW w:w="1361" w:type="dxa"/>
            <w:vAlign w:val="center"/>
          </w:tcPr>
          <w:p>
            <w:pPr>
              <w:pStyle w:val="16"/>
            </w:pPr>
          </w:p>
        </w:tc>
        <w:tc>
          <w:tcPr>
            <w:tcW w:w="1361" w:type="dxa"/>
            <w:vAlign w:val="center"/>
          </w:tcPr>
          <w:p>
            <w:pPr>
              <w:pStyle w:val="16"/>
            </w:pPr>
            <w:r>
              <w:t>713.30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153.28</w:t>
            </w:r>
          </w:p>
        </w:tc>
        <w:tc>
          <w:tcPr>
            <w:tcW w:w="1361" w:type="dxa"/>
            <w:vAlign w:val="center"/>
          </w:tcPr>
          <w:p>
            <w:pPr>
              <w:pStyle w:val="16"/>
            </w:pPr>
            <w:r>
              <w:t>153.28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153.28</w:t>
            </w:r>
          </w:p>
        </w:tc>
        <w:tc>
          <w:tcPr>
            <w:tcW w:w="1361" w:type="dxa"/>
            <w:vAlign w:val="center"/>
          </w:tcPr>
          <w:p>
            <w:pPr>
              <w:pStyle w:val="16"/>
            </w:pPr>
            <w:r>
              <w:t>153.28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153.28</w:t>
            </w:r>
          </w:p>
        </w:tc>
        <w:tc>
          <w:tcPr>
            <w:tcW w:w="1361" w:type="dxa"/>
            <w:vAlign w:val="center"/>
          </w:tcPr>
          <w:p>
            <w:pPr>
              <w:pStyle w:val="16"/>
            </w:pPr>
            <w:r>
              <w:t>153.28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82.99</w:t>
            </w:r>
          </w:p>
        </w:tc>
        <w:tc>
          <w:tcPr>
            <w:tcW w:w="1361" w:type="dxa"/>
            <w:vAlign w:val="center"/>
          </w:tcPr>
          <w:p>
            <w:pPr>
              <w:pStyle w:val="16"/>
            </w:pPr>
            <w:r>
              <w:t>82.99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82.99</w:t>
            </w:r>
          </w:p>
        </w:tc>
        <w:tc>
          <w:tcPr>
            <w:tcW w:w="1361" w:type="dxa"/>
            <w:vAlign w:val="center"/>
          </w:tcPr>
          <w:p>
            <w:pPr>
              <w:pStyle w:val="16"/>
            </w:pPr>
            <w:r>
              <w:t>82.99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82.99</w:t>
            </w:r>
          </w:p>
        </w:tc>
        <w:tc>
          <w:tcPr>
            <w:tcW w:w="1361" w:type="dxa"/>
            <w:vAlign w:val="center"/>
          </w:tcPr>
          <w:p>
            <w:pPr>
              <w:pStyle w:val="16"/>
            </w:pPr>
            <w:r>
              <w:t>82.99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3402" w:type="dxa"/>
            <w:tcBorders>
              <w:top w:val="single" w:color="FFFFFF" w:sz="6" w:space="0"/>
              <w:left w:val="single" w:color="FFFFFF" w:sz="6" w:space="0"/>
              <w:right w:val="single" w:color="FFFFFF" w:sz="6" w:space="0"/>
            </w:tcBorders>
            <w:vAlign w:val="center"/>
          </w:tcPr>
          <w:p>
            <w:pPr>
              <w:pStyle w:val="13"/>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2260.38</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r>
              <w:t>2247.03</w:t>
            </w:r>
          </w:p>
        </w:tc>
        <w:tc>
          <w:tcPr>
            <w:tcW w:w="1474" w:type="dxa"/>
            <w:vAlign w:val="center"/>
          </w:tcPr>
          <w:p>
            <w:pPr>
              <w:pStyle w:val="16"/>
            </w:pPr>
            <w:r>
              <w:t>2247.03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153.28</w:t>
            </w:r>
          </w:p>
        </w:tc>
        <w:tc>
          <w:tcPr>
            <w:tcW w:w="1474" w:type="dxa"/>
            <w:vAlign w:val="center"/>
          </w:tcPr>
          <w:p>
            <w:pPr>
              <w:pStyle w:val="16"/>
            </w:pPr>
            <w:r>
              <w:t>153.28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82.99</w:t>
            </w:r>
          </w:p>
        </w:tc>
        <w:tc>
          <w:tcPr>
            <w:tcW w:w="1474" w:type="dxa"/>
            <w:vAlign w:val="center"/>
          </w:tcPr>
          <w:p>
            <w:pPr>
              <w:pStyle w:val="16"/>
            </w:pPr>
            <w:r>
              <w:t>82.99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三十一、与上级财政地方债往来性支出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2260.38</w:t>
            </w:r>
          </w:p>
        </w:tc>
        <w:tc>
          <w:tcPr>
            <w:tcW w:w="3402" w:type="dxa"/>
            <w:vAlign w:val="center"/>
          </w:tcPr>
          <w:p>
            <w:pPr>
              <w:pStyle w:val="19"/>
            </w:pPr>
            <w:r>
              <w:t>本年支出合计</w:t>
            </w:r>
          </w:p>
        </w:tc>
        <w:tc>
          <w:tcPr>
            <w:tcW w:w="1474" w:type="dxa"/>
            <w:vAlign w:val="center"/>
          </w:tcPr>
          <w:p>
            <w:pPr>
              <w:pStyle w:val="20"/>
            </w:pPr>
            <w:r>
              <w:t>2483.30</w:t>
            </w:r>
          </w:p>
        </w:tc>
        <w:tc>
          <w:tcPr>
            <w:tcW w:w="1474" w:type="dxa"/>
            <w:vAlign w:val="center"/>
          </w:tcPr>
          <w:p>
            <w:pPr>
              <w:pStyle w:val="20"/>
            </w:pPr>
            <w:r>
              <w:t>2483.30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222.92</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222.92</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2483.30</w:t>
            </w:r>
          </w:p>
        </w:tc>
        <w:tc>
          <w:tcPr>
            <w:tcW w:w="3402" w:type="dxa"/>
            <w:vAlign w:val="center"/>
          </w:tcPr>
          <w:p>
            <w:pPr>
              <w:pStyle w:val="19"/>
            </w:pPr>
            <w:r>
              <w:t>支出总计</w:t>
            </w:r>
          </w:p>
        </w:tc>
        <w:tc>
          <w:tcPr>
            <w:tcW w:w="1474" w:type="dxa"/>
            <w:vAlign w:val="center"/>
          </w:tcPr>
          <w:p>
            <w:pPr>
              <w:pStyle w:val="20"/>
            </w:pPr>
            <w:r>
              <w:t>2483.30</w:t>
            </w:r>
          </w:p>
        </w:tc>
        <w:tc>
          <w:tcPr>
            <w:tcW w:w="1474" w:type="dxa"/>
            <w:vAlign w:val="center"/>
          </w:tcPr>
          <w:p>
            <w:pPr>
              <w:pStyle w:val="20"/>
            </w:pPr>
            <w:r>
              <w:t>2483.30</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2483.30</w:t>
            </w:r>
          </w:p>
        </w:tc>
        <w:tc>
          <w:tcPr>
            <w:tcW w:w="2551" w:type="dxa"/>
            <w:vAlign w:val="center"/>
          </w:tcPr>
          <w:p>
            <w:pPr>
              <w:pStyle w:val="20"/>
            </w:pPr>
            <w:r>
              <w:t>1647.00</w:t>
            </w:r>
          </w:p>
        </w:tc>
        <w:tc>
          <w:tcPr>
            <w:tcW w:w="2551" w:type="dxa"/>
            <w:vAlign w:val="center"/>
          </w:tcPr>
          <w:p>
            <w:pPr>
              <w:pStyle w:val="20"/>
            </w:pPr>
            <w:r>
              <w:t>836.30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204</w:t>
            </w:r>
          </w:p>
        </w:tc>
        <w:tc>
          <w:tcPr>
            <w:tcW w:w="4535" w:type="dxa"/>
            <w:vAlign w:val="center"/>
          </w:tcPr>
          <w:p>
            <w:pPr>
              <w:pStyle w:val="17"/>
            </w:pPr>
            <w:r>
              <w:t>公共安全支出</w:t>
            </w:r>
          </w:p>
        </w:tc>
        <w:tc>
          <w:tcPr>
            <w:tcW w:w="2551" w:type="dxa"/>
            <w:vAlign w:val="center"/>
          </w:tcPr>
          <w:p>
            <w:pPr>
              <w:pStyle w:val="16"/>
            </w:pPr>
            <w:r>
              <w:t>2247.03</w:t>
            </w:r>
          </w:p>
        </w:tc>
        <w:tc>
          <w:tcPr>
            <w:tcW w:w="2551" w:type="dxa"/>
            <w:vAlign w:val="center"/>
          </w:tcPr>
          <w:p>
            <w:pPr>
              <w:pStyle w:val="16"/>
            </w:pPr>
            <w:r>
              <w:t>1410.73</w:t>
            </w:r>
          </w:p>
        </w:tc>
        <w:tc>
          <w:tcPr>
            <w:tcW w:w="2551" w:type="dxa"/>
            <w:vAlign w:val="center"/>
          </w:tcPr>
          <w:p>
            <w:pPr>
              <w:pStyle w:val="16"/>
            </w:pPr>
            <w:r>
              <w:t>836.30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20405</w:t>
            </w:r>
          </w:p>
        </w:tc>
        <w:tc>
          <w:tcPr>
            <w:tcW w:w="4535" w:type="dxa"/>
            <w:vAlign w:val="center"/>
          </w:tcPr>
          <w:p>
            <w:pPr>
              <w:pStyle w:val="17"/>
            </w:pPr>
            <w:r>
              <w:t>法院</w:t>
            </w:r>
          </w:p>
        </w:tc>
        <w:tc>
          <w:tcPr>
            <w:tcW w:w="2551" w:type="dxa"/>
            <w:vAlign w:val="center"/>
          </w:tcPr>
          <w:p>
            <w:pPr>
              <w:pStyle w:val="16"/>
            </w:pPr>
            <w:r>
              <w:t>2247.03</w:t>
            </w:r>
          </w:p>
        </w:tc>
        <w:tc>
          <w:tcPr>
            <w:tcW w:w="2551" w:type="dxa"/>
            <w:vAlign w:val="center"/>
          </w:tcPr>
          <w:p>
            <w:pPr>
              <w:pStyle w:val="16"/>
            </w:pPr>
            <w:r>
              <w:t>1410.73</w:t>
            </w:r>
          </w:p>
        </w:tc>
        <w:tc>
          <w:tcPr>
            <w:tcW w:w="2551" w:type="dxa"/>
            <w:vAlign w:val="center"/>
          </w:tcPr>
          <w:p>
            <w:pPr>
              <w:pStyle w:val="16"/>
            </w:pPr>
            <w:r>
              <w:t>836.30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2040501</w:t>
            </w:r>
          </w:p>
        </w:tc>
        <w:tc>
          <w:tcPr>
            <w:tcW w:w="4535" w:type="dxa"/>
            <w:vAlign w:val="center"/>
          </w:tcPr>
          <w:p>
            <w:pPr>
              <w:pStyle w:val="17"/>
            </w:pPr>
            <w:r>
              <w:t>行政运行</w:t>
            </w:r>
          </w:p>
        </w:tc>
        <w:tc>
          <w:tcPr>
            <w:tcW w:w="2551" w:type="dxa"/>
            <w:vAlign w:val="center"/>
          </w:tcPr>
          <w:p>
            <w:pPr>
              <w:pStyle w:val="16"/>
            </w:pPr>
            <w:r>
              <w:t>1508.73</w:t>
            </w:r>
          </w:p>
        </w:tc>
        <w:tc>
          <w:tcPr>
            <w:tcW w:w="2551" w:type="dxa"/>
            <w:vAlign w:val="center"/>
          </w:tcPr>
          <w:p>
            <w:pPr>
              <w:pStyle w:val="16"/>
            </w:pPr>
            <w:r>
              <w:t>1410.73</w:t>
            </w:r>
          </w:p>
        </w:tc>
        <w:tc>
          <w:tcPr>
            <w:tcW w:w="2551" w:type="dxa"/>
            <w:vAlign w:val="center"/>
          </w:tcPr>
          <w:p>
            <w:pPr>
              <w:pStyle w:val="16"/>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2040505</w:t>
            </w:r>
          </w:p>
        </w:tc>
        <w:tc>
          <w:tcPr>
            <w:tcW w:w="4535" w:type="dxa"/>
            <w:vAlign w:val="center"/>
          </w:tcPr>
          <w:p>
            <w:pPr>
              <w:pStyle w:val="17"/>
            </w:pPr>
            <w:r>
              <w:t>案件执行</w:t>
            </w:r>
          </w:p>
        </w:tc>
        <w:tc>
          <w:tcPr>
            <w:tcW w:w="2551" w:type="dxa"/>
            <w:vAlign w:val="center"/>
          </w:tcPr>
          <w:p>
            <w:pPr>
              <w:pStyle w:val="16"/>
            </w:pPr>
            <w:r>
              <w:t>25.00</w:t>
            </w:r>
          </w:p>
        </w:tc>
        <w:tc>
          <w:tcPr>
            <w:tcW w:w="2551" w:type="dxa"/>
            <w:vAlign w:val="center"/>
          </w:tcPr>
          <w:p>
            <w:pPr>
              <w:pStyle w:val="16"/>
            </w:pPr>
          </w:p>
        </w:tc>
        <w:tc>
          <w:tcPr>
            <w:tcW w:w="2551"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2040599</w:t>
            </w:r>
          </w:p>
        </w:tc>
        <w:tc>
          <w:tcPr>
            <w:tcW w:w="4535" w:type="dxa"/>
            <w:vAlign w:val="center"/>
          </w:tcPr>
          <w:p>
            <w:pPr>
              <w:pStyle w:val="17"/>
            </w:pPr>
            <w:r>
              <w:t>其他法院支出</w:t>
            </w:r>
          </w:p>
        </w:tc>
        <w:tc>
          <w:tcPr>
            <w:tcW w:w="2551" w:type="dxa"/>
            <w:vAlign w:val="center"/>
          </w:tcPr>
          <w:p>
            <w:pPr>
              <w:pStyle w:val="16"/>
            </w:pPr>
            <w:r>
              <w:t>713.30</w:t>
            </w:r>
          </w:p>
        </w:tc>
        <w:tc>
          <w:tcPr>
            <w:tcW w:w="2551" w:type="dxa"/>
            <w:vAlign w:val="center"/>
          </w:tcPr>
          <w:p>
            <w:pPr>
              <w:pStyle w:val="16"/>
            </w:pPr>
          </w:p>
        </w:tc>
        <w:tc>
          <w:tcPr>
            <w:tcW w:w="2551" w:type="dxa"/>
            <w:vAlign w:val="center"/>
          </w:tcPr>
          <w:p>
            <w:pPr>
              <w:pStyle w:val="16"/>
            </w:pPr>
            <w:r>
              <w:t>713.30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153.28</w:t>
            </w:r>
          </w:p>
        </w:tc>
        <w:tc>
          <w:tcPr>
            <w:tcW w:w="2551" w:type="dxa"/>
            <w:vAlign w:val="center"/>
          </w:tcPr>
          <w:p>
            <w:pPr>
              <w:pStyle w:val="16"/>
            </w:pPr>
            <w:r>
              <w:t>153.28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153.28</w:t>
            </w:r>
          </w:p>
        </w:tc>
        <w:tc>
          <w:tcPr>
            <w:tcW w:w="2551" w:type="dxa"/>
            <w:vAlign w:val="center"/>
          </w:tcPr>
          <w:p>
            <w:pPr>
              <w:pStyle w:val="16"/>
            </w:pPr>
            <w:r>
              <w:t>153.28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153.28</w:t>
            </w:r>
          </w:p>
        </w:tc>
        <w:tc>
          <w:tcPr>
            <w:tcW w:w="2551" w:type="dxa"/>
            <w:vAlign w:val="center"/>
          </w:tcPr>
          <w:p>
            <w:pPr>
              <w:pStyle w:val="16"/>
            </w:pPr>
            <w:r>
              <w:t>153.28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82.99</w:t>
            </w:r>
          </w:p>
        </w:tc>
        <w:tc>
          <w:tcPr>
            <w:tcW w:w="2551" w:type="dxa"/>
            <w:vAlign w:val="center"/>
          </w:tcPr>
          <w:p>
            <w:pPr>
              <w:pStyle w:val="16"/>
            </w:pPr>
            <w:r>
              <w:t>82.99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82.99</w:t>
            </w:r>
          </w:p>
        </w:tc>
        <w:tc>
          <w:tcPr>
            <w:tcW w:w="2551" w:type="dxa"/>
            <w:vAlign w:val="center"/>
          </w:tcPr>
          <w:p>
            <w:pPr>
              <w:pStyle w:val="16"/>
            </w:pPr>
            <w:r>
              <w:t>82.99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82.99</w:t>
            </w:r>
          </w:p>
        </w:tc>
        <w:tc>
          <w:tcPr>
            <w:tcW w:w="2551" w:type="dxa"/>
            <w:vAlign w:val="center"/>
          </w:tcPr>
          <w:p>
            <w:pPr>
              <w:pStyle w:val="16"/>
            </w:pPr>
            <w:r>
              <w:t>82.99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1647.00</w:t>
            </w:r>
          </w:p>
        </w:tc>
        <w:tc>
          <w:tcPr>
            <w:tcW w:w="2551" w:type="dxa"/>
            <w:vAlign w:val="center"/>
          </w:tcPr>
          <w:p>
            <w:pPr>
              <w:pStyle w:val="20"/>
            </w:pPr>
            <w:r>
              <w:t>1390.00</w:t>
            </w:r>
          </w:p>
        </w:tc>
        <w:tc>
          <w:tcPr>
            <w:tcW w:w="2551" w:type="dxa"/>
            <w:vAlign w:val="center"/>
          </w:tcPr>
          <w:p>
            <w:pPr>
              <w:pStyle w:val="20"/>
            </w:pPr>
            <w:r>
              <w:t>257.00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1236.72</w:t>
            </w:r>
          </w:p>
        </w:tc>
        <w:tc>
          <w:tcPr>
            <w:tcW w:w="2551" w:type="dxa"/>
            <w:vAlign w:val="center"/>
          </w:tcPr>
          <w:p>
            <w:pPr>
              <w:pStyle w:val="16"/>
            </w:pPr>
            <w:r>
              <w:t>1236.72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257.00</w:t>
            </w:r>
          </w:p>
        </w:tc>
        <w:tc>
          <w:tcPr>
            <w:tcW w:w="2551" w:type="dxa"/>
            <w:vAlign w:val="center"/>
          </w:tcPr>
          <w:p>
            <w:pPr>
              <w:pStyle w:val="16"/>
            </w:pPr>
            <w:r>
              <w:t>257.00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247.00</w:t>
            </w:r>
          </w:p>
        </w:tc>
        <w:tc>
          <w:tcPr>
            <w:tcW w:w="2551" w:type="dxa"/>
            <w:vAlign w:val="center"/>
          </w:tcPr>
          <w:p>
            <w:pPr>
              <w:pStyle w:val="16"/>
            </w:pPr>
            <w:r>
              <w:t>247.00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257.81</w:t>
            </w:r>
          </w:p>
        </w:tc>
        <w:tc>
          <w:tcPr>
            <w:tcW w:w="2551" w:type="dxa"/>
            <w:vAlign w:val="center"/>
          </w:tcPr>
          <w:p>
            <w:pPr>
              <w:pStyle w:val="16"/>
            </w:pPr>
            <w:r>
              <w:t>257.81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12.77</w:t>
            </w:r>
          </w:p>
        </w:tc>
        <w:tc>
          <w:tcPr>
            <w:tcW w:w="2551" w:type="dxa"/>
            <w:vAlign w:val="center"/>
          </w:tcPr>
          <w:p>
            <w:pPr>
              <w:pStyle w:val="16"/>
            </w:pPr>
            <w:r>
              <w:t>12.77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104.69</w:t>
            </w:r>
          </w:p>
        </w:tc>
        <w:tc>
          <w:tcPr>
            <w:tcW w:w="2551" w:type="dxa"/>
            <w:vAlign w:val="center"/>
          </w:tcPr>
          <w:p>
            <w:pPr>
              <w:pStyle w:val="16"/>
            </w:pPr>
            <w:r>
              <w:t>104.69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50.00</w:t>
            </w:r>
          </w:p>
        </w:tc>
        <w:tc>
          <w:tcPr>
            <w:tcW w:w="2551" w:type="dxa"/>
            <w:vAlign w:val="center"/>
          </w:tcPr>
          <w:p>
            <w:pPr>
              <w:pStyle w:val="16"/>
            </w:pPr>
            <w:r>
              <w:t>50.00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48.60</w:t>
            </w:r>
          </w:p>
        </w:tc>
        <w:tc>
          <w:tcPr>
            <w:tcW w:w="2551" w:type="dxa"/>
            <w:vAlign w:val="center"/>
          </w:tcPr>
          <w:p>
            <w:pPr>
              <w:pStyle w:val="16"/>
            </w:pPr>
            <w:r>
              <w:t>48.60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4.00</w:t>
            </w:r>
          </w:p>
        </w:tc>
        <w:tc>
          <w:tcPr>
            <w:tcW w:w="2551" w:type="dxa"/>
            <w:vAlign w:val="center"/>
          </w:tcPr>
          <w:p>
            <w:pPr>
              <w:pStyle w:val="16"/>
            </w:pPr>
            <w:r>
              <w:t>4.00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82.99</w:t>
            </w:r>
          </w:p>
        </w:tc>
        <w:tc>
          <w:tcPr>
            <w:tcW w:w="2551" w:type="dxa"/>
            <w:vAlign w:val="center"/>
          </w:tcPr>
          <w:p>
            <w:pPr>
              <w:pStyle w:val="16"/>
            </w:pPr>
            <w:r>
              <w:t>82.99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171.86</w:t>
            </w:r>
          </w:p>
        </w:tc>
        <w:tc>
          <w:tcPr>
            <w:tcW w:w="2551" w:type="dxa"/>
            <w:vAlign w:val="center"/>
          </w:tcPr>
          <w:p>
            <w:pPr>
              <w:pStyle w:val="16"/>
            </w:pPr>
            <w:r>
              <w:t>171.86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249.00</w:t>
            </w:r>
          </w:p>
        </w:tc>
        <w:tc>
          <w:tcPr>
            <w:tcW w:w="2551" w:type="dxa"/>
            <w:vAlign w:val="center"/>
          </w:tcPr>
          <w:p>
            <w:pPr>
              <w:pStyle w:val="16"/>
            </w:pPr>
          </w:p>
        </w:tc>
        <w:tc>
          <w:tcPr>
            <w:tcW w:w="2551" w:type="dxa"/>
            <w:vAlign w:val="center"/>
          </w:tcPr>
          <w:p>
            <w:pPr>
              <w:pStyle w:val="16"/>
            </w:pPr>
            <w:r>
              <w:t>249.00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40.00</w:t>
            </w:r>
          </w:p>
        </w:tc>
        <w:tc>
          <w:tcPr>
            <w:tcW w:w="2551" w:type="dxa"/>
            <w:vAlign w:val="center"/>
          </w:tcPr>
          <w:p>
            <w:pPr>
              <w:pStyle w:val="16"/>
            </w:pPr>
          </w:p>
        </w:tc>
        <w:tc>
          <w:tcPr>
            <w:tcW w:w="2551" w:type="dxa"/>
            <w:vAlign w:val="center"/>
          </w:tcPr>
          <w:p>
            <w:pPr>
              <w:pStyle w:val="16"/>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2.00</w:t>
            </w:r>
          </w:p>
        </w:tc>
        <w:tc>
          <w:tcPr>
            <w:tcW w:w="2551" w:type="dxa"/>
            <w:vAlign w:val="center"/>
          </w:tcPr>
          <w:p>
            <w:pPr>
              <w:pStyle w:val="16"/>
            </w:pPr>
          </w:p>
        </w:tc>
        <w:tc>
          <w:tcPr>
            <w:tcW w:w="2551"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3.00</w:t>
            </w:r>
          </w:p>
        </w:tc>
        <w:tc>
          <w:tcPr>
            <w:tcW w:w="2551" w:type="dxa"/>
            <w:vAlign w:val="center"/>
          </w:tcPr>
          <w:p>
            <w:pPr>
              <w:pStyle w:val="16"/>
            </w:pPr>
          </w:p>
        </w:tc>
        <w:tc>
          <w:tcPr>
            <w:tcW w:w="2551"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35.00</w:t>
            </w:r>
          </w:p>
        </w:tc>
        <w:tc>
          <w:tcPr>
            <w:tcW w:w="2551" w:type="dxa"/>
            <w:vAlign w:val="center"/>
          </w:tcPr>
          <w:p>
            <w:pPr>
              <w:pStyle w:val="16"/>
            </w:pPr>
          </w:p>
        </w:tc>
        <w:tc>
          <w:tcPr>
            <w:tcW w:w="2551" w:type="dxa"/>
            <w:vAlign w:val="center"/>
          </w:tcPr>
          <w:p>
            <w:pPr>
              <w:pStyle w:val="16"/>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15.00</w:t>
            </w:r>
          </w:p>
        </w:tc>
        <w:tc>
          <w:tcPr>
            <w:tcW w:w="2551" w:type="dxa"/>
            <w:vAlign w:val="center"/>
          </w:tcPr>
          <w:p>
            <w:pPr>
              <w:pStyle w:val="16"/>
            </w:pP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21.00</w:t>
            </w:r>
          </w:p>
        </w:tc>
        <w:tc>
          <w:tcPr>
            <w:tcW w:w="2551" w:type="dxa"/>
            <w:vAlign w:val="center"/>
          </w:tcPr>
          <w:p>
            <w:pPr>
              <w:pStyle w:val="16"/>
            </w:pPr>
          </w:p>
        </w:tc>
        <w:tc>
          <w:tcPr>
            <w:tcW w:w="2551" w:type="dxa"/>
            <w:vAlign w:val="center"/>
          </w:tcPr>
          <w:p>
            <w:pPr>
              <w:pStyle w:val="16"/>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11.00</w:t>
            </w:r>
          </w:p>
        </w:tc>
        <w:tc>
          <w:tcPr>
            <w:tcW w:w="2551" w:type="dxa"/>
            <w:vAlign w:val="center"/>
          </w:tcPr>
          <w:p>
            <w:pPr>
              <w:pStyle w:val="16"/>
            </w:pPr>
          </w:p>
        </w:tc>
        <w:tc>
          <w:tcPr>
            <w:tcW w:w="2551" w:type="dxa"/>
            <w:vAlign w:val="center"/>
          </w:tcPr>
          <w:p>
            <w:pPr>
              <w:pStyle w:val="16"/>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10.00</w:t>
            </w:r>
          </w:p>
        </w:tc>
        <w:tc>
          <w:tcPr>
            <w:tcW w:w="2551" w:type="dxa"/>
            <w:vAlign w:val="center"/>
          </w:tcPr>
          <w:p>
            <w:pPr>
              <w:pStyle w:val="16"/>
            </w:pPr>
          </w:p>
        </w:tc>
        <w:tc>
          <w:tcPr>
            <w:tcW w:w="2551"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pPr>
            <w:r>
              <w:t>1.00</w:t>
            </w:r>
          </w:p>
        </w:tc>
        <w:tc>
          <w:tcPr>
            <w:tcW w:w="2551" w:type="dxa"/>
            <w:vAlign w:val="center"/>
          </w:tcPr>
          <w:p>
            <w:pPr>
              <w:pStyle w:val="16"/>
            </w:pP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30226</w:t>
            </w:r>
          </w:p>
        </w:tc>
        <w:tc>
          <w:tcPr>
            <w:tcW w:w="4535" w:type="dxa"/>
            <w:vAlign w:val="center"/>
          </w:tcPr>
          <w:p>
            <w:pPr>
              <w:pStyle w:val="17"/>
            </w:pPr>
            <w:r>
              <w:t>劳务费</w:t>
            </w:r>
          </w:p>
        </w:tc>
        <w:tc>
          <w:tcPr>
            <w:tcW w:w="2551" w:type="dxa"/>
            <w:vAlign w:val="center"/>
          </w:tcPr>
          <w:p>
            <w:pPr>
              <w:pStyle w:val="16"/>
            </w:pPr>
            <w:r>
              <w:t>10.00</w:t>
            </w:r>
          </w:p>
        </w:tc>
        <w:tc>
          <w:tcPr>
            <w:tcW w:w="2551" w:type="dxa"/>
            <w:vAlign w:val="center"/>
          </w:tcPr>
          <w:p>
            <w:pPr>
              <w:pStyle w:val="16"/>
            </w:pPr>
          </w:p>
        </w:tc>
        <w:tc>
          <w:tcPr>
            <w:tcW w:w="2551"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16.00</w:t>
            </w:r>
          </w:p>
        </w:tc>
        <w:tc>
          <w:tcPr>
            <w:tcW w:w="2551" w:type="dxa"/>
            <w:vAlign w:val="center"/>
          </w:tcPr>
          <w:p>
            <w:pPr>
              <w:pStyle w:val="16"/>
            </w:pPr>
          </w:p>
        </w:tc>
        <w:tc>
          <w:tcPr>
            <w:tcW w:w="2551" w:type="dxa"/>
            <w:vAlign w:val="center"/>
          </w:tcPr>
          <w:p>
            <w:pPr>
              <w:pStyle w:val="16"/>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20.00</w:t>
            </w:r>
          </w:p>
        </w:tc>
        <w:tc>
          <w:tcPr>
            <w:tcW w:w="2551" w:type="dxa"/>
            <w:vAlign w:val="center"/>
          </w:tcPr>
          <w:p>
            <w:pPr>
              <w:pStyle w:val="16"/>
            </w:pPr>
          </w:p>
        </w:tc>
        <w:tc>
          <w:tcPr>
            <w:tcW w:w="2551"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25.00</w:t>
            </w:r>
          </w:p>
        </w:tc>
        <w:tc>
          <w:tcPr>
            <w:tcW w:w="2551" w:type="dxa"/>
            <w:vAlign w:val="center"/>
          </w:tcPr>
          <w:p>
            <w:pPr>
              <w:pStyle w:val="16"/>
            </w:pPr>
          </w:p>
        </w:tc>
        <w:tc>
          <w:tcPr>
            <w:tcW w:w="2551"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40.00</w:t>
            </w:r>
          </w:p>
        </w:tc>
        <w:tc>
          <w:tcPr>
            <w:tcW w:w="2551" w:type="dxa"/>
            <w:vAlign w:val="center"/>
          </w:tcPr>
          <w:p>
            <w:pPr>
              <w:pStyle w:val="16"/>
            </w:pPr>
          </w:p>
        </w:tc>
        <w:tc>
          <w:tcPr>
            <w:tcW w:w="2551" w:type="dxa"/>
            <w:vAlign w:val="center"/>
          </w:tcPr>
          <w:p>
            <w:pPr>
              <w:pStyle w:val="16"/>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153.28</w:t>
            </w:r>
          </w:p>
        </w:tc>
        <w:tc>
          <w:tcPr>
            <w:tcW w:w="2551" w:type="dxa"/>
            <w:vAlign w:val="center"/>
          </w:tcPr>
          <w:p>
            <w:pPr>
              <w:pStyle w:val="16"/>
            </w:pPr>
            <w:r>
              <w:t>153.28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149.00</w:t>
            </w:r>
          </w:p>
        </w:tc>
        <w:tc>
          <w:tcPr>
            <w:tcW w:w="2551" w:type="dxa"/>
            <w:vAlign w:val="center"/>
          </w:tcPr>
          <w:p>
            <w:pPr>
              <w:pStyle w:val="16"/>
            </w:pPr>
            <w:r>
              <w:t>149.00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4.28</w:t>
            </w:r>
          </w:p>
        </w:tc>
        <w:tc>
          <w:tcPr>
            <w:tcW w:w="2551" w:type="dxa"/>
            <w:vAlign w:val="center"/>
          </w:tcPr>
          <w:p>
            <w:pPr>
              <w:pStyle w:val="16"/>
            </w:pPr>
            <w:r>
              <w:t>4.28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31</w:t>
            </w:r>
          </w:p>
        </w:tc>
        <w:tc>
          <w:tcPr>
            <w:tcW w:w="1191" w:type="dxa"/>
            <w:vAlign w:val="center"/>
          </w:tcPr>
          <w:p>
            <w:pPr>
              <w:pStyle w:val="17"/>
            </w:pPr>
            <w:r>
              <w:t>310</w:t>
            </w:r>
          </w:p>
        </w:tc>
        <w:tc>
          <w:tcPr>
            <w:tcW w:w="4535" w:type="dxa"/>
            <w:vAlign w:val="center"/>
          </w:tcPr>
          <w:p>
            <w:pPr>
              <w:pStyle w:val="17"/>
            </w:pPr>
            <w:r>
              <w:t>资本性支出</w:t>
            </w:r>
          </w:p>
        </w:tc>
        <w:tc>
          <w:tcPr>
            <w:tcW w:w="2551" w:type="dxa"/>
            <w:vAlign w:val="center"/>
          </w:tcPr>
          <w:p>
            <w:pPr>
              <w:pStyle w:val="16"/>
            </w:pPr>
            <w:r>
              <w:t>8.00</w:t>
            </w:r>
          </w:p>
        </w:tc>
        <w:tc>
          <w:tcPr>
            <w:tcW w:w="2551" w:type="dxa"/>
            <w:vAlign w:val="center"/>
          </w:tcPr>
          <w:p>
            <w:pPr>
              <w:pStyle w:val="16"/>
            </w:pPr>
          </w:p>
        </w:tc>
        <w:tc>
          <w:tcPr>
            <w:tcW w:w="2551" w:type="dxa"/>
            <w:vAlign w:val="center"/>
          </w:tcPr>
          <w:p>
            <w:pPr>
              <w:pStyle w:val="1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31002</w:t>
            </w:r>
          </w:p>
        </w:tc>
        <w:tc>
          <w:tcPr>
            <w:tcW w:w="4535" w:type="dxa"/>
            <w:vAlign w:val="center"/>
          </w:tcPr>
          <w:p>
            <w:pPr>
              <w:pStyle w:val="17"/>
            </w:pPr>
            <w:r>
              <w:t>办公设备购置</w:t>
            </w:r>
          </w:p>
        </w:tc>
        <w:tc>
          <w:tcPr>
            <w:tcW w:w="2551" w:type="dxa"/>
            <w:vAlign w:val="center"/>
          </w:tcPr>
          <w:p>
            <w:pPr>
              <w:pStyle w:val="16"/>
            </w:pPr>
            <w:r>
              <w:t>8.00</w:t>
            </w:r>
          </w:p>
        </w:tc>
        <w:tc>
          <w:tcPr>
            <w:tcW w:w="2551" w:type="dxa"/>
            <w:vAlign w:val="center"/>
          </w:tcPr>
          <w:p>
            <w:pPr>
              <w:pStyle w:val="16"/>
            </w:pPr>
          </w:p>
        </w:tc>
        <w:tc>
          <w:tcPr>
            <w:tcW w:w="2551" w:type="dxa"/>
            <w:vAlign w:val="center"/>
          </w:tcPr>
          <w:p>
            <w:pPr>
              <w:pStyle w:val="16"/>
            </w:pPr>
            <w:r>
              <w:t>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702容城县人民法院</w:t>
            </w:r>
          </w:p>
        </w:tc>
        <w:tc>
          <w:tcPr>
            <w:tcW w:w="2381" w:type="dxa"/>
            <w:tcBorders>
              <w:top w:val="single" w:color="FFFFFF" w:sz="6" w:space="0"/>
              <w:left w:val="single" w:color="FFFFFF" w:sz="6" w:space="0"/>
              <w:right w:val="single" w:color="FFFFFF" w:sz="6" w:space="0"/>
            </w:tcBorders>
            <w:vAlign w:val="center"/>
          </w:tcPr>
          <w:p>
            <w:pPr>
              <w:pStyle w:val="13"/>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r>
              <w:t>25.00</w:t>
            </w:r>
          </w:p>
        </w:tc>
        <w:tc>
          <w:tcPr>
            <w:tcW w:w="2381" w:type="dxa"/>
            <w:vAlign w:val="center"/>
          </w:tcPr>
          <w:p>
            <w:pPr>
              <w:pStyle w:val="20"/>
            </w:pPr>
            <w:r>
              <w:t>25.00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pPr>
            <w:r>
              <w:t>25.00</w:t>
            </w:r>
          </w:p>
        </w:tc>
        <w:tc>
          <w:tcPr>
            <w:tcW w:w="2381" w:type="dxa"/>
            <w:vAlign w:val="center"/>
          </w:tcPr>
          <w:p>
            <w:pPr>
              <w:pStyle w:val="16"/>
            </w:pPr>
            <w:r>
              <w:t>25.00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pPr>
            <w:r>
              <w:t>25.00</w:t>
            </w:r>
          </w:p>
        </w:tc>
        <w:tc>
          <w:tcPr>
            <w:tcW w:w="2381" w:type="dxa"/>
            <w:vAlign w:val="center"/>
          </w:tcPr>
          <w:p>
            <w:pPr>
              <w:pStyle w:val="16"/>
            </w:pPr>
            <w:r>
              <w:t>25.00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r>
              <w:t>25.00</w:t>
            </w:r>
          </w:p>
        </w:tc>
        <w:tc>
          <w:tcPr>
            <w:tcW w:w="2381" w:type="dxa"/>
            <w:vAlign w:val="center"/>
          </w:tcPr>
          <w:p>
            <w:pPr>
              <w:pStyle w:val="16"/>
            </w:pPr>
            <w:r>
              <w:t>25.00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容城县人民法院2024年部门预算信息公开情况说明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容城县人民法院2024年部门预算信息公开情况说明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按照《中华人民共和国预算法》、《地方预决算公开操作规程》和《关于进一步推进预算公开工作的实施意见》规定，现将容城县人民法院2024年部门预算公开如下：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1、深入贯彻习近平新时代中国特色社会主义思想，深入贯彻落实党的路线方针政策和决策部署，坚持党对法院工作的绝对领导，坚决维护习近平总书记的核心地位，坚决维护党中央权威和集中统一领导。</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2、依法审判法律规定的由容城县人民法院管辖的刑事、民事、行政等第一审案件。</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3、依法审判上级人民法院指定、同级人民法院移送的刑事、民事、行政等第一审案件。</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4、审查和受理各类申诉案件，审判各类再审案件，处理来信来访。</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5、依法办理发生法律效力的民事、行政案件判决和裁定执行事项及刑事案件判决和裁定中关于财产部分的的执行事项；办理法律规定由基层人民法院执行的其他法律文书的执行事项。</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6、负责审判工作的调查研究，总结审判工作经验。</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7、负责干警思想政治教育和业务培训工作；按照权限管理法官和其他工作人员。</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8、管理有关经费和物资装备。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9、负责司法技术鉴定、通讯、计算机等技术管理工作。</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10、负责审判工作中的法制宣传，教育公民忠于祖国，自觉遵守宪法、法律和社会公德。</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11、完成其他应由容城县人民法院负责的工作。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22"/>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容城县人民法院</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按照预算管理有关规定，目前我省部门预算的编制实行综合预算管理，即全部收入和支出都反映在预算中。容城县人民法院机关及所属事业单位的收支包含在部门预算中。</w:t>
      </w: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容城县人民法院</w:t>
      </w:r>
      <w:r>
        <w:rPr>
          <w:rFonts w:hint="eastAsia" w:ascii="Times New Roman" w:hAnsi="Times New Roman" w:eastAsia="方正仿宋_GBK" w:cs="Times New Roman"/>
          <w:color w:val="000000"/>
          <w:sz w:val="28"/>
        </w:rPr>
        <w:t>机关运行经费安排</w:t>
      </w:r>
      <w:r>
        <w:rPr>
          <w:rFonts w:hint="eastAsia" w:eastAsia="方正仿宋_GBK" w:cs="Times New Roman"/>
          <w:color w:val="000000"/>
          <w:sz w:val="28"/>
          <w:lang w:val="en-US" w:eastAsia="zh-CN"/>
        </w:rPr>
        <w:t>257</w:t>
      </w:r>
      <w:r>
        <w:rPr>
          <w:rFonts w:hint="eastAsia" w:ascii="Times New Roman" w:hAnsi="Times New Roman" w:eastAsia="方正仿宋_GBK" w:cs="Times New Roman"/>
          <w:color w:val="000000"/>
          <w:sz w:val="28"/>
        </w:rPr>
        <w:t>万元，其中</w:t>
      </w:r>
      <w:r>
        <w:rPr>
          <w:rFonts w:hint="eastAsia" w:ascii="Times New Roman" w:hAnsi="Times New Roman" w:eastAsia="方正仿宋_GBK" w:cs="Times New Roman"/>
          <w:color w:val="000000"/>
          <w:sz w:val="28"/>
          <w:lang w:eastAsia="zh-CN"/>
        </w:rPr>
        <w:t>：办公费</w:t>
      </w:r>
      <w:r>
        <w:rPr>
          <w:rFonts w:hint="eastAsia" w:eastAsia="方正仿宋_GBK" w:cs="Times New Roman"/>
          <w:color w:val="000000"/>
          <w:sz w:val="28"/>
          <w:lang w:val="en-US" w:eastAsia="zh-CN"/>
        </w:rPr>
        <w:t>40</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印刷费2万元、</w:t>
      </w:r>
      <w:r>
        <w:rPr>
          <w:rFonts w:hint="eastAsia" w:ascii="Times New Roman" w:hAnsi="Times New Roman" w:eastAsia="方正仿宋_GBK" w:cs="Times New Roman"/>
          <w:color w:val="000000"/>
          <w:sz w:val="28"/>
          <w:lang w:val="en-US" w:eastAsia="zh-CN"/>
        </w:rPr>
        <w:t>水费</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万元、电费</w:t>
      </w:r>
      <w:r>
        <w:rPr>
          <w:rFonts w:hint="eastAsia" w:eastAsia="方正仿宋_GBK" w:cs="Times New Roman"/>
          <w:color w:val="000000"/>
          <w:sz w:val="28"/>
          <w:lang w:val="en-US" w:eastAsia="zh-CN"/>
        </w:rPr>
        <w:t>35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取暖费21万元、</w:t>
      </w:r>
      <w:r>
        <w:rPr>
          <w:rFonts w:hint="eastAsia" w:ascii="Times New Roman" w:hAnsi="Times New Roman" w:eastAsia="方正仿宋_GBK" w:cs="Times New Roman"/>
          <w:color w:val="000000"/>
          <w:sz w:val="28"/>
          <w:lang w:val="en-US" w:eastAsia="zh-CN"/>
        </w:rPr>
        <w:t>差旅费</w:t>
      </w:r>
      <w:r>
        <w:rPr>
          <w:rFonts w:hint="eastAsia" w:eastAsia="方正仿宋_GBK" w:cs="Times New Roman"/>
          <w:color w:val="000000"/>
          <w:sz w:val="28"/>
          <w:lang w:val="en-US" w:eastAsia="zh-CN"/>
        </w:rPr>
        <w:t>11</w:t>
      </w:r>
      <w:r>
        <w:rPr>
          <w:rFonts w:hint="eastAsia" w:ascii="Times New Roman" w:hAnsi="Times New Roman" w:eastAsia="方正仿宋_GBK" w:cs="Times New Roman"/>
          <w:color w:val="000000"/>
          <w:sz w:val="28"/>
          <w:lang w:val="en-US" w:eastAsia="zh-CN"/>
        </w:rPr>
        <w:t>万元、维修</w:t>
      </w:r>
      <w:r>
        <w:rPr>
          <w:rFonts w:hint="eastAsia" w:eastAsia="方正仿宋_GBK" w:cs="Times New Roman"/>
          <w:color w:val="000000"/>
          <w:sz w:val="28"/>
          <w:lang w:val="en-US" w:eastAsia="zh-CN"/>
        </w:rPr>
        <w:t>（护）</w:t>
      </w:r>
      <w:r>
        <w:rPr>
          <w:rFonts w:hint="eastAsia" w:ascii="Times New Roman" w:hAnsi="Times New Roman" w:eastAsia="方正仿宋_GBK" w:cs="Times New Roman"/>
          <w:color w:val="000000"/>
          <w:sz w:val="28"/>
          <w:lang w:val="en-US" w:eastAsia="zh-CN"/>
        </w:rPr>
        <w:t>费</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0万元、</w:t>
      </w:r>
      <w:r>
        <w:rPr>
          <w:rFonts w:hint="eastAsia" w:eastAsia="方正仿宋_GBK" w:cs="Times New Roman"/>
          <w:color w:val="000000"/>
          <w:sz w:val="28"/>
          <w:lang w:val="en-US" w:eastAsia="zh-CN"/>
        </w:rPr>
        <w:t>培训费1万元、劳务费10万元、</w:t>
      </w:r>
      <w:r>
        <w:rPr>
          <w:rFonts w:hint="eastAsia" w:ascii="Times New Roman" w:hAnsi="Times New Roman" w:eastAsia="方正仿宋_GBK" w:cs="Times New Roman"/>
          <w:color w:val="000000"/>
          <w:sz w:val="28"/>
          <w:lang w:val="en-US" w:eastAsia="zh-CN"/>
        </w:rPr>
        <w:t>公务用车运行维护费</w:t>
      </w:r>
      <w:r>
        <w:rPr>
          <w:rFonts w:hint="eastAsia" w:eastAsia="方正仿宋_GBK" w:cs="Times New Roman"/>
          <w:color w:val="000000"/>
          <w:sz w:val="28"/>
          <w:lang w:val="en-US" w:eastAsia="zh-CN"/>
        </w:rPr>
        <w:t>25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办公设备购置8万元、工会经费16万元、福利费20万元、其他交通费40万元、邮电费15万元</w:t>
      </w:r>
      <w:r>
        <w:rPr>
          <w:rFonts w:hint="eastAsia" w:ascii="Times New Roman" w:hAnsi="Times New Roman" w:eastAsia="方正仿宋_GBK" w:cs="Times New Roman"/>
          <w:color w:val="000000"/>
          <w:sz w:val="28"/>
        </w:rPr>
        <w:t>。</w:t>
      </w:r>
    </w:p>
    <w:p>
      <w:pPr>
        <w:numPr>
          <w:ilvl w:val="0"/>
          <w:numId w:val="0"/>
        </w:numPr>
        <w:spacing w:before="10" w:after="10" w:line="360" w:lineRule="auto"/>
        <w:ind w:left="640" w:leftChars="0"/>
        <w:jc w:val="left"/>
        <w:outlineLvl w:val="2"/>
        <w:rPr>
          <w:rFonts w:ascii="黑体" w:hAnsi="黑体" w:eastAsia="黑体" w:cs="黑体"/>
          <w:color w:val="000000"/>
          <w:sz w:val="32"/>
        </w:rPr>
      </w:pPr>
    </w:p>
    <w:p>
      <w:pPr>
        <w:pStyle w:val="24"/>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467"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0</w:t>
            </w:r>
            <w:r>
              <w:rPr>
                <w:rFonts w:hint="eastAsia" w:ascii="宋体" w:hAnsi="宋体" w:eastAsia="宋体" w:cs="宋体"/>
                <w:kern w:val="0"/>
                <w:sz w:val="24"/>
                <w:szCs w:val="24"/>
                <w:lang w:val="en-US" w:eastAsia="zh-CN"/>
              </w:rPr>
              <w:t>23</w:t>
            </w:r>
            <w:r>
              <w:rPr>
                <w:rFonts w:hint="eastAsia" w:ascii="宋体" w:hAnsi="宋体" w:eastAsia="宋体" w:cs="宋体"/>
                <w:kern w:val="0"/>
                <w:sz w:val="24"/>
                <w:szCs w:val="24"/>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bidi="ar-SA"/>
              </w:rPr>
            </w:pP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43</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2023年有购置车辆计划</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28</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厉行节俭</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2023年有购置车辆计划</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numPr>
          <w:ilvl w:val="0"/>
          <w:numId w:val="0"/>
        </w:numPr>
        <w:spacing w:before="10" w:after="10" w:line="360" w:lineRule="auto"/>
        <w:ind w:left="640" w:leftChars="0"/>
        <w:jc w:val="left"/>
        <w:outlineLvl w:val="2"/>
        <w:rPr>
          <w:rFonts w:ascii="黑体" w:hAnsi="黑体" w:eastAsia="黑体" w:cs="黑体"/>
          <w:color w:val="000000"/>
          <w:sz w:val="32"/>
        </w:rPr>
      </w:pPr>
    </w:p>
    <w:p>
      <w:pPr>
        <w:pStyle w:val="25"/>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pPr>
      <w:r>
        <w:rPr>
          <w:rFonts w:hint="eastAsia" w:eastAsia="方正仿宋_GBK" w:cs="Times New Roman"/>
          <w:color w:val="000000"/>
          <w:sz w:val="28"/>
          <w:lang w:val="en-US" w:eastAsia="zh-CN"/>
        </w:rPr>
        <w:t>2024年是贯彻落实党的二十大精神的关键之年，是推动“十四五”规划目标任务全面落地的攻坚之年，也是雄安新区高质量建设、高水平管理、高质量疏解发展并举的重要一年，做好各项工作意义十分重大。容城法院将继续坚持以习近平新时代中国特色社会主义思想为指导，深入贯彻落实习近平法治思想，全面贯彻党的二十大精神，认真贯彻省委、新区党工委、县委各项会议精神，落实好本次大会决议，聚焦全县中心任务，切实履行好维护国家政治安全、确保社会大局稳定、促进社会公平正义、保障人民安居乐业的职责使命。</w:t>
      </w:r>
    </w:p>
    <w:p>
      <w:pPr>
        <w:numPr>
          <w:ilvl w:val="0"/>
          <w:numId w:val="2"/>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分项绩效目标</w:t>
      </w:r>
    </w:p>
    <w:p>
      <w:pPr>
        <w:spacing w:before="0" w:after="0" w:line="500" w:lineRule="exact"/>
        <w:ind w:firstLine="560"/>
        <w:jc w:val="left"/>
        <w:outlineLvl w:val="9"/>
        <w:rPr>
          <w:rFonts w:hint="default" w:eastAsia="方正仿宋_GBK" w:cs="Times New Roman"/>
          <w:color w:val="000000"/>
          <w:sz w:val="28"/>
          <w:lang w:val="en-US" w:eastAsia="zh-CN"/>
        </w:rPr>
      </w:pPr>
      <w:r>
        <w:rPr>
          <w:rFonts w:hint="eastAsia" w:eastAsia="方正仿宋_GBK" w:cs="Times New Roman"/>
          <w:color w:val="000000"/>
          <w:sz w:val="28"/>
          <w:lang w:val="en-US" w:eastAsia="zh-CN"/>
        </w:rPr>
        <w:t>1、高举政治建设之纲，夯实“法院姓党”的根基。</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2、全张司法为民之目，守住“人民至上”的初心。</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3、力擎服务大局之领，胸怀“国之大者”的担当。</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4、顺应司法改革之势，立足“为长远计”的导向。</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5、凝聚队伍建设之魂，淬炼“敢为善成”的铁军。</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1、提前谋划，加快预算安排部署。夯实责任，强化工作职责，确保资金支持到位。</w:t>
      </w:r>
    </w:p>
    <w:p>
      <w:pPr>
        <w:spacing w:before="0" w:after="0" w:line="500" w:lineRule="exact"/>
        <w:ind w:firstLine="560"/>
        <w:jc w:val="left"/>
        <w:outlineLvl w:val="9"/>
        <w:rPr>
          <w:rFonts w:hint="default" w:eastAsia="方正仿宋_GBK" w:cs="Times New Roman"/>
          <w:color w:val="000000"/>
          <w:sz w:val="28"/>
          <w:lang w:val="en-US" w:eastAsia="zh-CN"/>
        </w:rPr>
      </w:pPr>
      <w:r>
        <w:rPr>
          <w:rFonts w:hint="eastAsia" w:eastAsia="方正仿宋_GBK" w:cs="Times New Roman"/>
          <w:color w:val="000000"/>
          <w:sz w:val="28"/>
          <w:lang w:val="en-US" w:eastAsia="zh-CN"/>
        </w:rPr>
        <w:t>2、以公正与效率推动高质量审判，以为民谋福祉引领高水平服务。</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3、全面优化营商环境，扎实推进信访工作，有序办好民生实事，以扎实获得感激发高效能革新。</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4、以全链条发力锻造高素质队伍严守清正廉洁本色</w:t>
      </w:r>
    </w:p>
    <w:p>
      <w:pPr>
        <w:pStyle w:val="3"/>
        <w:rPr>
          <w:rFonts w:hint="default"/>
          <w:lang w:val="en-US" w:eastAsia="zh-CN"/>
        </w:rPr>
        <w:sectPr>
          <w:pgSz w:w="16840" w:h="11900" w:orient="landscape"/>
          <w:pgMar w:top="1361" w:right="1020" w:bottom="1361" w:left="1020" w:header="720" w:footer="720" w:gutter="0"/>
          <w:cols w:space="720" w:num="1"/>
        </w:sectPr>
      </w:pPr>
    </w:p>
    <w:p>
      <w:pPr>
        <w:spacing w:before="10" w:after="10" w:line="360" w:lineRule="auto"/>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pStyle w:val="2"/>
      </w:pPr>
    </w:p>
    <w:p>
      <w:pPr>
        <w:spacing w:before="0" w:after="0" w:line="500" w:lineRule="exact"/>
        <w:ind w:firstLine="560"/>
        <w:jc w:val="left"/>
        <w:outlineLvl w:val="9"/>
        <w:rPr>
          <w:rFonts w:hint="eastAsia" w:eastAsia="方正仿宋_GBK" w:cs="Times New Roman"/>
          <w:color w:val="000000"/>
          <w:sz w:val="28"/>
          <w:lang w:val="en-US" w:eastAsia="zh-CN"/>
        </w:rPr>
        <w:sectPr>
          <w:pgSz w:w="16840" w:h="11900" w:orient="landscape"/>
          <w:pgMar w:top="1361" w:right="1020" w:bottom="1134" w:left="1020" w:header="720" w:footer="720" w:gutter="0"/>
          <w:cols w:space="720" w:num="1"/>
        </w:sectPr>
      </w:pPr>
      <w:r>
        <w:rPr>
          <w:rFonts w:hint="eastAsia" w:eastAsia="方正仿宋_GBK" w:cs="Times New Roman"/>
          <w:color w:val="000000"/>
          <w:sz w:val="28"/>
          <w:lang w:val="en-US"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1、2023年第二批法院建设补助资金绩效目标表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13660023P00482910004E</w:t>
            </w:r>
          </w:p>
        </w:tc>
        <w:tc>
          <w:tcPr>
            <w:tcW w:w="2835" w:type="dxa"/>
            <w:vAlign w:val="center"/>
          </w:tcPr>
          <w:p>
            <w:pPr>
              <w:pStyle w:val="15"/>
            </w:pPr>
            <w:r>
              <w:t>项目名称</w:t>
            </w:r>
          </w:p>
        </w:tc>
        <w:tc>
          <w:tcPr>
            <w:tcW w:w="6094" w:type="dxa"/>
            <w:gridSpan w:val="3"/>
            <w:vAlign w:val="center"/>
          </w:tcPr>
          <w:p>
            <w:pPr>
              <w:pStyle w:val="17"/>
            </w:pPr>
            <w:r>
              <w:t>2023年第二批法院建设补助资金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10.20</w:t>
            </w:r>
          </w:p>
        </w:tc>
        <w:tc>
          <w:tcPr>
            <w:tcW w:w="2835" w:type="dxa"/>
            <w:vAlign w:val="center"/>
          </w:tcPr>
          <w:p>
            <w:pPr>
              <w:pStyle w:val="15"/>
            </w:pPr>
            <w:r>
              <w:t>其中：财政    资金</w:t>
            </w:r>
          </w:p>
        </w:tc>
        <w:tc>
          <w:tcPr>
            <w:tcW w:w="2551" w:type="dxa"/>
            <w:vAlign w:val="center"/>
          </w:tcPr>
          <w:p>
            <w:pPr>
              <w:pStyle w:val="17"/>
            </w:pPr>
            <w:r>
              <w:t>10.20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完善法院基础设施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2.00</w:t>
            </w:r>
          </w:p>
        </w:tc>
        <w:tc>
          <w:tcPr>
            <w:tcW w:w="2835" w:type="dxa"/>
            <w:vAlign w:val="center"/>
          </w:tcPr>
          <w:p>
            <w:pPr>
              <w:pStyle w:val="18"/>
            </w:pPr>
            <w:r>
              <w:t>4.00</w:t>
            </w:r>
          </w:p>
        </w:tc>
        <w:tc>
          <w:tcPr>
            <w:tcW w:w="2551" w:type="dxa"/>
            <w:vAlign w:val="center"/>
          </w:tcPr>
          <w:p>
            <w:pPr>
              <w:pStyle w:val="18"/>
            </w:pPr>
            <w:r>
              <w:t>8.00</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 提高法院工作效率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综合业务工作完成率</w:t>
            </w:r>
          </w:p>
        </w:tc>
        <w:tc>
          <w:tcPr>
            <w:tcW w:w="5386" w:type="dxa"/>
            <w:vAlign w:val="center"/>
          </w:tcPr>
          <w:p>
            <w:pPr>
              <w:pStyle w:val="17"/>
            </w:pPr>
            <w:r>
              <w:t>综合业务工作完成率</w:t>
            </w:r>
          </w:p>
        </w:tc>
        <w:tc>
          <w:tcPr>
            <w:tcW w:w="2268" w:type="dxa"/>
            <w:vAlign w:val="center"/>
          </w:tcPr>
          <w:p>
            <w:pPr>
              <w:pStyle w:val="17"/>
            </w:pPr>
            <w:r>
              <w:t>≥90综合业务完成率</w:t>
            </w:r>
          </w:p>
        </w:tc>
        <w:tc>
          <w:tcPr>
            <w:tcW w:w="1276" w:type="dxa"/>
            <w:vAlign w:val="center"/>
          </w:tcPr>
          <w:p>
            <w:pPr>
              <w:pStyle w:val="17"/>
            </w:pPr>
            <w:r>
              <w:t>综合业务完成率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年度工作总结报告质量</w:t>
            </w:r>
          </w:p>
        </w:tc>
        <w:tc>
          <w:tcPr>
            <w:tcW w:w="5386" w:type="dxa"/>
            <w:vAlign w:val="center"/>
          </w:tcPr>
          <w:p>
            <w:pPr>
              <w:pStyle w:val="17"/>
            </w:pPr>
            <w:r>
              <w:t>年度工作总结报告质量</w:t>
            </w:r>
          </w:p>
        </w:tc>
        <w:tc>
          <w:tcPr>
            <w:tcW w:w="2268" w:type="dxa"/>
            <w:vAlign w:val="center"/>
          </w:tcPr>
          <w:p>
            <w:pPr>
              <w:pStyle w:val="17"/>
            </w:pPr>
            <w:r>
              <w:t>≥90工作报告质量高</w:t>
            </w:r>
          </w:p>
        </w:tc>
        <w:tc>
          <w:tcPr>
            <w:tcW w:w="1276" w:type="dxa"/>
            <w:vAlign w:val="center"/>
          </w:tcPr>
          <w:p>
            <w:pPr>
              <w:pStyle w:val="17"/>
            </w:pPr>
            <w:r>
              <w:t>工作报告质量高低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工作按时完成率</w:t>
            </w:r>
          </w:p>
        </w:tc>
        <w:tc>
          <w:tcPr>
            <w:tcW w:w="5386" w:type="dxa"/>
            <w:vAlign w:val="center"/>
          </w:tcPr>
          <w:p>
            <w:pPr>
              <w:pStyle w:val="17"/>
            </w:pPr>
            <w:r>
              <w:t>工作按时完成率</w:t>
            </w:r>
          </w:p>
        </w:tc>
        <w:tc>
          <w:tcPr>
            <w:tcW w:w="2268" w:type="dxa"/>
            <w:vAlign w:val="center"/>
          </w:tcPr>
          <w:p>
            <w:pPr>
              <w:pStyle w:val="17"/>
            </w:pPr>
            <w:r>
              <w:t>≥90工作按时完成率</w:t>
            </w:r>
          </w:p>
        </w:tc>
        <w:tc>
          <w:tcPr>
            <w:tcW w:w="1276" w:type="dxa"/>
            <w:vAlign w:val="center"/>
          </w:tcPr>
          <w:p>
            <w:pPr>
              <w:pStyle w:val="17"/>
            </w:pPr>
            <w:r>
              <w:t>工作按时完成率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完成工作需要的资金</w:t>
            </w:r>
          </w:p>
        </w:tc>
        <w:tc>
          <w:tcPr>
            <w:tcW w:w="5386" w:type="dxa"/>
            <w:vAlign w:val="center"/>
          </w:tcPr>
          <w:p>
            <w:pPr>
              <w:pStyle w:val="17"/>
            </w:pPr>
            <w:r>
              <w:t>完成工作需要的资金</w:t>
            </w:r>
          </w:p>
        </w:tc>
        <w:tc>
          <w:tcPr>
            <w:tcW w:w="2268" w:type="dxa"/>
            <w:vAlign w:val="center"/>
          </w:tcPr>
          <w:p>
            <w:pPr>
              <w:pStyle w:val="17"/>
            </w:pPr>
            <w:r>
              <w:t>10.2所需资金</w:t>
            </w:r>
          </w:p>
        </w:tc>
        <w:tc>
          <w:tcPr>
            <w:tcW w:w="1276" w:type="dxa"/>
            <w:vAlign w:val="center"/>
          </w:tcPr>
          <w:p>
            <w:pPr>
              <w:pStyle w:val="17"/>
            </w:pPr>
            <w:r>
              <w:t>完成工资所需资金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5386" w:type="dxa"/>
            <w:vAlign w:val="center"/>
          </w:tcPr>
          <w:p>
            <w:pPr>
              <w:pStyle w:val="17"/>
            </w:pPr>
            <w:r>
              <w:t>提高工作效率</w:t>
            </w:r>
          </w:p>
        </w:tc>
        <w:tc>
          <w:tcPr>
            <w:tcW w:w="2268" w:type="dxa"/>
            <w:vAlign w:val="center"/>
          </w:tcPr>
          <w:p>
            <w:pPr>
              <w:pStyle w:val="17"/>
            </w:pPr>
            <w:r>
              <w:t>≥90提高工作效率</w:t>
            </w:r>
          </w:p>
        </w:tc>
        <w:tc>
          <w:tcPr>
            <w:tcW w:w="1276" w:type="dxa"/>
            <w:vAlign w:val="center"/>
          </w:tcPr>
          <w:p>
            <w:pPr>
              <w:pStyle w:val="17"/>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工作完成率</w:t>
            </w:r>
          </w:p>
        </w:tc>
        <w:tc>
          <w:tcPr>
            <w:tcW w:w="5386" w:type="dxa"/>
            <w:vAlign w:val="center"/>
          </w:tcPr>
          <w:p>
            <w:pPr>
              <w:pStyle w:val="17"/>
            </w:pPr>
            <w:r>
              <w:t>工作完成率</w:t>
            </w:r>
          </w:p>
        </w:tc>
        <w:tc>
          <w:tcPr>
            <w:tcW w:w="2268" w:type="dxa"/>
            <w:vAlign w:val="center"/>
          </w:tcPr>
          <w:p>
            <w:pPr>
              <w:pStyle w:val="17"/>
            </w:pPr>
            <w:r>
              <w:t>≥90工作完成率</w:t>
            </w:r>
          </w:p>
        </w:tc>
        <w:tc>
          <w:tcPr>
            <w:tcW w:w="1276" w:type="dxa"/>
            <w:vAlign w:val="center"/>
          </w:tcPr>
          <w:p>
            <w:pPr>
              <w:pStyle w:val="17"/>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系统工作运转</w:t>
            </w:r>
          </w:p>
        </w:tc>
        <w:tc>
          <w:tcPr>
            <w:tcW w:w="5386" w:type="dxa"/>
            <w:vAlign w:val="center"/>
          </w:tcPr>
          <w:p>
            <w:pPr>
              <w:pStyle w:val="17"/>
            </w:pPr>
            <w:r>
              <w:t>系统工作运转</w:t>
            </w:r>
          </w:p>
        </w:tc>
        <w:tc>
          <w:tcPr>
            <w:tcW w:w="2268" w:type="dxa"/>
            <w:vAlign w:val="center"/>
          </w:tcPr>
          <w:p>
            <w:pPr>
              <w:pStyle w:val="17"/>
            </w:pPr>
            <w:r>
              <w:t>≥90系统工作运转</w:t>
            </w:r>
          </w:p>
        </w:tc>
        <w:tc>
          <w:tcPr>
            <w:tcW w:w="1276" w:type="dxa"/>
            <w:vAlign w:val="center"/>
          </w:tcPr>
          <w:p>
            <w:pPr>
              <w:pStyle w:val="17"/>
            </w:pPr>
            <w:r>
              <w:t>系统工作运转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≥90群众满意度</w:t>
            </w:r>
          </w:p>
        </w:tc>
        <w:tc>
          <w:tcPr>
            <w:tcW w:w="1276" w:type="dxa"/>
            <w:vAlign w:val="center"/>
          </w:tcPr>
          <w:p>
            <w:pPr>
              <w:pStyle w:val="17"/>
            </w:pPr>
            <w:r>
              <w:t>群众满意度</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2、2024年法院建设补助资金绩效目标表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13660024P00503410023G</w:t>
            </w:r>
          </w:p>
        </w:tc>
        <w:tc>
          <w:tcPr>
            <w:tcW w:w="2835" w:type="dxa"/>
            <w:vAlign w:val="center"/>
          </w:tcPr>
          <w:p>
            <w:pPr>
              <w:pStyle w:val="15"/>
            </w:pPr>
            <w:r>
              <w:t>项目名称</w:t>
            </w:r>
          </w:p>
        </w:tc>
        <w:tc>
          <w:tcPr>
            <w:tcW w:w="6094" w:type="dxa"/>
            <w:gridSpan w:val="3"/>
            <w:vAlign w:val="center"/>
          </w:tcPr>
          <w:p>
            <w:pPr>
              <w:pStyle w:val="17"/>
            </w:pPr>
            <w:r>
              <w:t>2024年法院建设补助资金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160.38</w:t>
            </w:r>
          </w:p>
        </w:tc>
        <w:tc>
          <w:tcPr>
            <w:tcW w:w="2835" w:type="dxa"/>
            <w:vAlign w:val="center"/>
          </w:tcPr>
          <w:p>
            <w:pPr>
              <w:pStyle w:val="15"/>
            </w:pPr>
            <w:r>
              <w:t>其中：财政    资金</w:t>
            </w:r>
          </w:p>
        </w:tc>
        <w:tc>
          <w:tcPr>
            <w:tcW w:w="2551" w:type="dxa"/>
            <w:vAlign w:val="center"/>
          </w:tcPr>
          <w:p>
            <w:pPr>
              <w:pStyle w:val="17"/>
            </w:pPr>
            <w:r>
              <w:t>160.38</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法院建设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40.00</w:t>
            </w:r>
          </w:p>
        </w:tc>
        <w:tc>
          <w:tcPr>
            <w:tcW w:w="2835" w:type="dxa"/>
            <w:vAlign w:val="center"/>
          </w:tcPr>
          <w:p>
            <w:pPr>
              <w:pStyle w:val="18"/>
            </w:pPr>
            <w:r>
              <w:t>80.00</w:t>
            </w:r>
          </w:p>
        </w:tc>
        <w:tc>
          <w:tcPr>
            <w:tcW w:w="2551" w:type="dxa"/>
            <w:vAlign w:val="center"/>
          </w:tcPr>
          <w:p>
            <w:pPr>
              <w:pStyle w:val="18"/>
            </w:pPr>
            <w:r>
              <w:t>120.00</w:t>
            </w:r>
          </w:p>
        </w:tc>
        <w:tc>
          <w:tcPr>
            <w:tcW w:w="3543" w:type="dxa"/>
            <w:gridSpan w:val="2"/>
            <w:vAlign w:val="center"/>
          </w:tcPr>
          <w:p>
            <w:pPr>
              <w:pStyle w:val="18"/>
            </w:pPr>
            <w:r>
              <w:t>160.38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1.推进法院建设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案件办结率</w:t>
            </w:r>
          </w:p>
        </w:tc>
        <w:tc>
          <w:tcPr>
            <w:tcW w:w="5386" w:type="dxa"/>
            <w:vAlign w:val="center"/>
          </w:tcPr>
          <w:p>
            <w:pPr>
              <w:pStyle w:val="17"/>
            </w:pPr>
            <w:r>
              <w:t>案件办结率</w:t>
            </w:r>
          </w:p>
        </w:tc>
        <w:tc>
          <w:tcPr>
            <w:tcW w:w="2268" w:type="dxa"/>
            <w:vAlign w:val="center"/>
          </w:tcPr>
          <w:p>
            <w:pPr>
              <w:pStyle w:val="17"/>
            </w:pPr>
            <w:r>
              <w:t>≥90率</w:t>
            </w:r>
          </w:p>
        </w:tc>
        <w:tc>
          <w:tcPr>
            <w:tcW w:w="1276" w:type="dxa"/>
            <w:vAlign w:val="center"/>
          </w:tcPr>
          <w:p>
            <w:pPr>
              <w:pStyle w:val="17"/>
            </w:pPr>
            <w:r>
              <w:t>案件办结率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提高办案效率</w:t>
            </w:r>
          </w:p>
        </w:tc>
        <w:tc>
          <w:tcPr>
            <w:tcW w:w="5386" w:type="dxa"/>
            <w:vAlign w:val="center"/>
          </w:tcPr>
          <w:p>
            <w:pPr>
              <w:pStyle w:val="17"/>
            </w:pPr>
            <w:r>
              <w:t>提高办案效率</w:t>
            </w:r>
          </w:p>
        </w:tc>
        <w:tc>
          <w:tcPr>
            <w:tcW w:w="2268" w:type="dxa"/>
            <w:vAlign w:val="center"/>
          </w:tcPr>
          <w:p>
            <w:pPr>
              <w:pStyle w:val="17"/>
            </w:pPr>
            <w:r>
              <w:t>≥90率</w:t>
            </w:r>
          </w:p>
        </w:tc>
        <w:tc>
          <w:tcPr>
            <w:tcW w:w="1276" w:type="dxa"/>
            <w:vAlign w:val="center"/>
          </w:tcPr>
          <w:p>
            <w:pPr>
              <w:pStyle w:val="17"/>
            </w:pPr>
            <w:r>
              <w:t>提高法院办案效率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资金支出及时性</w:t>
            </w:r>
          </w:p>
        </w:tc>
        <w:tc>
          <w:tcPr>
            <w:tcW w:w="5386" w:type="dxa"/>
            <w:vAlign w:val="center"/>
          </w:tcPr>
          <w:p>
            <w:pPr>
              <w:pStyle w:val="17"/>
            </w:pPr>
            <w:r>
              <w:t>资金支出及时性</w:t>
            </w:r>
          </w:p>
        </w:tc>
        <w:tc>
          <w:tcPr>
            <w:tcW w:w="2268" w:type="dxa"/>
            <w:vAlign w:val="center"/>
          </w:tcPr>
          <w:p>
            <w:pPr>
              <w:pStyle w:val="17"/>
            </w:pPr>
            <w:r>
              <w:t>≥90率</w:t>
            </w:r>
          </w:p>
        </w:tc>
        <w:tc>
          <w:tcPr>
            <w:tcW w:w="1276" w:type="dxa"/>
            <w:vAlign w:val="center"/>
          </w:tcPr>
          <w:p>
            <w:pPr>
              <w:pStyle w:val="17"/>
            </w:pPr>
            <w:r>
              <w:t>资金支出及时性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项目成本控制</w:t>
            </w:r>
          </w:p>
        </w:tc>
        <w:tc>
          <w:tcPr>
            <w:tcW w:w="5386" w:type="dxa"/>
            <w:vAlign w:val="center"/>
          </w:tcPr>
          <w:p>
            <w:pPr>
              <w:pStyle w:val="17"/>
            </w:pPr>
            <w:r>
              <w:t>项目成本控制</w:t>
            </w:r>
          </w:p>
        </w:tc>
        <w:tc>
          <w:tcPr>
            <w:tcW w:w="2268" w:type="dxa"/>
            <w:vAlign w:val="center"/>
          </w:tcPr>
          <w:p>
            <w:pPr>
              <w:pStyle w:val="17"/>
            </w:pPr>
            <w:r>
              <w:t>≤160.38万元</w:t>
            </w:r>
          </w:p>
        </w:tc>
        <w:tc>
          <w:tcPr>
            <w:tcW w:w="1276" w:type="dxa"/>
            <w:vAlign w:val="center"/>
          </w:tcPr>
          <w:p>
            <w:pPr>
              <w:pStyle w:val="17"/>
            </w:pPr>
            <w:r>
              <w:t>项目成本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财务对办案设备保障率</w:t>
            </w:r>
          </w:p>
        </w:tc>
        <w:tc>
          <w:tcPr>
            <w:tcW w:w="5386" w:type="dxa"/>
            <w:vAlign w:val="center"/>
          </w:tcPr>
          <w:p>
            <w:pPr>
              <w:pStyle w:val="17"/>
            </w:pPr>
            <w:r>
              <w:t>财务对办案设备购置保障率</w:t>
            </w:r>
          </w:p>
        </w:tc>
        <w:tc>
          <w:tcPr>
            <w:tcW w:w="2268" w:type="dxa"/>
            <w:vAlign w:val="center"/>
          </w:tcPr>
          <w:p>
            <w:pPr>
              <w:pStyle w:val="17"/>
            </w:pPr>
            <w:r>
              <w:t>≥90率</w:t>
            </w:r>
          </w:p>
        </w:tc>
        <w:tc>
          <w:tcPr>
            <w:tcW w:w="1276" w:type="dxa"/>
            <w:vAlign w:val="center"/>
          </w:tcPr>
          <w:p>
            <w:pPr>
              <w:pStyle w:val="17"/>
            </w:pPr>
            <w:r>
              <w:t>财务对办案设备购置保障率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保证司法公正高效，促进社会安定</w:t>
            </w:r>
          </w:p>
        </w:tc>
        <w:tc>
          <w:tcPr>
            <w:tcW w:w="5386" w:type="dxa"/>
            <w:vAlign w:val="center"/>
          </w:tcPr>
          <w:p>
            <w:pPr>
              <w:pStyle w:val="17"/>
            </w:pPr>
            <w:r>
              <w:t>保证司法公正高效，促进社会安定</w:t>
            </w:r>
          </w:p>
        </w:tc>
        <w:tc>
          <w:tcPr>
            <w:tcW w:w="2268" w:type="dxa"/>
            <w:vAlign w:val="center"/>
          </w:tcPr>
          <w:p>
            <w:pPr>
              <w:pStyle w:val="17"/>
            </w:pPr>
            <w:r>
              <w:t>≥90率</w:t>
            </w:r>
          </w:p>
        </w:tc>
        <w:tc>
          <w:tcPr>
            <w:tcW w:w="1276" w:type="dxa"/>
            <w:vAlign w:val="center"/>
          </w:tcPr>
          <w:p>
            <w:pPr>
              <w:pStyle w:val="17"/>
            </w:pPr>
            <w:r>
              <w:t>保证司法高效公正促进社会安定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持续I提升办案效率</w:t>
            </w:r>
          </w:p>
        </w:tc>
        <w:tc>
          <w:tcPr>
            <w:tcW w:w="5386" w:type="dxa"/>
            <w:vAlign w:val="center"/>
          </w:tcPr>
          <w:p>
            <w:pPr>
              <w:pStyle w:val="17"/>
            </w:pPr>
            <w:r>
              <w:t>持续提升办案效率</w:t>
            </w:r>
          </w:p>
        </w:tc>
        <w:tc>
          <w:tcPr>
            <w:tcW w:w="2268" w:type="dxa"/>
            <w:vAlign w:val="center"/>
          </w:tcPr>
          <w:p>
            <w:pPr>
              <w:pStyle w:val="17"/>
            </w:pPr>
            <w:r>
              <w:t>≥90率</w:t>
            </w:r>
          </w:p>
        </w:tc>
        <w:tc>
          <w:tcPr>
            <w:tcW w:w="1276" w:type="dxa"/>
            <w:vAlign w:val="center"/>
          </w:tcPr>
          <w:p>
            <w:pPr>
              <w:pStyle w:val="17"/>
            </w:pPr>
            <w:r>
              <w:t>持续提升办案效率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法院工作人员满意度</w:t>
            </w:r>
          </w:p>
        </w:tc>
        <w:tc>
          <w:tcPr>
            <w:tcW w:w="5386" w:type="dxa"/>
            <w:vAlign w:val="center"/>
          </w:tcPr>
          <w:p>
            <w:pPr>
              <w:pStyle w:val="17"/>
            </w:pPr>
            <w:r>
              <w:t>法院工作人员满意度</w:t>
            </w:r>
          </w:p>
        </w:tc>
        <w:tc>
          <w:tcPr>
            <w:tcW w:w="2268" w:type="dxa"/>
            <w:vAlign w:val="center"/>
          </w:tcPr>
          <w:p>
            <w:pPr>
              <w:pStyle w:val="17"/>
            </w:pPr>
            <w:r>
              <w:t>≥90率</w:t>
            </w:r>
          </w:p>
        </w:tc>
        <w:tc>
          <w:tcPr>
            <w:tcW w:w="1276" w:type="dxa"/>
            <w:vAlign w:val="center"/>
          </w:tcPr>
          <w:p>
            <w:pPr>
              <w:pStyle w:val="17"/>
            </w:pPr>
            <w:r>
              <w:t>法院工作人员满意度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3、2024年省级基层公检法司转移支付绩效目标表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13660024P00503410025P</w:t>
            </w:r>
          </w:p>
        </w:tc>
        <w:tc>
          <w:tcPr>
            <w:tcW w:w="2835" w:type="dxa"/>
            <w:vAlign w:val="center"/>
          </w:tcPr>
          <w:p>
            <w:pPr>
              <w:pStyle w:val="15"/>
            </w:pPr>
            <w:r>
              <w:t>项目名称</w:t>
            </w:r>
          </w:p>
        </w:tc>
        <w:tc>
          <w:tcPr>
            <w:tcW w:w="6094" w:type="dxa"/>
            <w:gridSpan w:val="3"/>
            <w:vAlign w:val="center"/>
          </w:tcPr>
          <w:p>
            <w:pPr>
              <w:pStyle w:val="17"/>
            </w:pPr>
            <w:r>
              <w:t>2024年省级基层公检法司转移支付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65.00</w:t>
            </w:r>
          </w:p>
        </w:tc>
        <w:tc>
          <w:tcPr>
            <w:tcW w:w="2835" w:type="dxa"/>
            <w:vAlign w:val="center"/>
          </w:tcPr>
          <w:p>
            <w:pPr>
              <w:pStyle w:val="15"/>
            </w:pPr>
            <w:r>
              <w:t>其中：财政    资金</w:t>
            </w:r>
          </w:p>
        </w:tc>
        <w:tc>
          <w:tcPr>
            <w:tcW w:w="2551" w:type="dxa"/>
            <w:vAlign w:val="center"/>
          </w:tcPr>
          <w:p>
            <w:pPr>
              <w:pStyle w:val="17"/>
            </w:pPr>
            <w:r>
              <w:t>65.00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确保法院办案业务需要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15.00</w:t>
            </w:r>
          </w:p>
        </w:tc>
        <w:tc>
          <w:tcPr>
            <w:tcW w:w="2835" w:type="dxa"/>
            <w:vAlign w:val="center"/>
          </w:tcPr>
          <w:p>
            <w:pPr>
              <w:pStyle w:val="18"/>
            </w:pPr>
            <w:r>
              <w:t>30.00</w:t>
            </w:r>
          </w:p>
        </w:tc>
        <w:tc>
          <w:tcPr>
            <w:tcW w:w="2551" w:type="dxa"/>
            <w:vAlign w:val="center"/>
          </w:tcPr>
          <w:p>
            <w:pPr>
              <w:pStyle w:val="18"/>
            </w:pPr>
            <w:r>
              <w:t>45.00</w:t>
            </w:r>
          </w:p>
        </w:tc>
        <w:tc>
          <w:tcPr>
            <w:tcW w:w="3543" w:type="dxa"/>
            <w:gridSpan w:val="2"/>
            <w:vAlign w:val="center"/>
          </w:tcPr>
          <w:p>
            <w:pPr>
              <w:pStyle w:val="18"/>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1.推进法院工作正常运转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结案率</w:t>
            </w:r>
          </w:p>
        </w:tc>
        <w:tc>
          <w:tcPr>
            <w:tcW w:w="5386" w:type="dxa"/>
            <w:vAlign w:val="center"/>
          </w:tcPr>
          <w:p>
            <w:pPr>
              <w:pStyle w:val="17"/>
            </w:pPr>
            <w:r>
              <w:t>结案率</w:t>
            </w:r>
          </w:p>
        </w:tc>
        <w:tc>
          <w:tcPr>
            <w:tcW w:w="2268" w:type="dxa"/>
            <w:vAlign w:val="center"/>
          </w:tcPr>
          <w:p>
            <w:pPr>
              <w:pStyle w:val="17"/>
            </w:pPr>
            <w:r>
              <w:t>≥90率</w:t>
            </w:r>
          </w:p>
        </w:tc>
        <w:tc>
          <w:tcPr>
            <w:tcW w:w="1276" w:type="dxa"/>
            <w:vAlign w:val="center"/>
          </w:tcPr>
          <w:p>
            <w:pPr>
              <w:pStyle w:val="17"/>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保证审判工作完成率</w:t>
            </w:r>
          </w:p>
        </w:tc>
        <w:tc>
          <w:tcPr>
            <w:tcW w:w="5386" w:type="dxa"/>
            <w:vAlign w:val="center"/>
          </w:tcPr>
          <w:p>
            <w:pPr>
              <w:pStyle w:val="17"/>
            </w:pPr>
            <w:r>
              <w:t>保障审判工作完成率</w:t>
            </w:r>
          </w:p>
        </w:tc>
        <w:tc>
          <w:tcPr>
            <w:tcW w:w="2268" w:type="dxa"/>
            <w:vAlign w:val="center"/>
          </w:tcPr>
          <w:p>
            <w:pPr>
              <w:pStyle w:val="17"/>
            </w:pPr>
            <w:r>
              <w:t>≥90率</w:t>
            </w:r>
          </w:p>
        </w:tc>
        <w:tc>
          <w:tcPr>
            <w:tcW w:w="1276" w:type="dxa"/>
            <w:vAlign w:val="center"/>
          </w:tcPr>
          <w:p>
            <w:pPr>
              <w:pStyle w:val="17"/>
            </w:pPr>
            <w:r>
              <w:t>保障审判工作完成率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资金支出及时性</w:t>
            </w:r>
          </w:p>
        </w:tc>
        <w:tc>
          <w:tcPr>
            <w:tcW w:w="5386" w:type="dxa"/>
            <w:vAlign w:val="center"/>
          </w:tcPr>
          <w:p>
            <w:pPr>
              <w:pStyle w:val="17"/>
            </w:pPr>
            <w:r>
              <w:t>资金支出及时性</w:t>
            </w:r>
          </w:p>
        </w:tc>
        <w:tc>
          <w:tcPr>
            <w:tcW w:w="2268" w:type="dxa"/>
            <w:vAlign w:val="center"/>
          </w:tcPr>
          <w:p>
            <w:pPr>
              <w:pStyle w:val="17"/>
            </w:pPr>
            <w:r>
              <w:t>≥90率</w:t>
            </w:r>
          </w:p>
        </w:tc>
        <w:tc>
          <w:tcPr>
            <w:tcW w:w="1276" w:type="dxa"/>
            <w:vAlign w:val="center"/>
          </w:tcPr>
          <w:p>
            <w:pPr>
              <w:pStyle w:val="17"/>
            </w:pPr>
            <w:r>
              <w:t>资金支出及时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此项目成本控制</w:t>
            </w:r>
          </w:p>
        </w:tc>
        <w:tc>
          <w:tcPr>
            <w:tcW w:w="5386" w:type="dxa"/>
            <w:vAlign w:val="center"/>
          </w:tcPr>
          <w:p>
            <w:pPr>
              <w:pStyle w:val="17"/>
            </w:pPr>
            <w:r>
              <w:t>此项目成本控制</w:t>
            </w:r>
          </w:p>
        </w:tc>
        <w:tc>
          <w:tcPr>
            <w:tcW w:w="2268" w:type="dxa"/>
            <w:vAlign w:val="center"/>
          </w:tcPr>
          <w:p>
            <w:pPr>
              <w:pStyle w:val="17"/>
            </w:pPr>
            <w:r>
              <w:t>≤65万元</w:t>
            </w:r>
          </w:p>
        </w:tc>
        <w:tc>
          <w:tcPr>
            <w:tcW w:w="1276" w:type="dxa"/>
            <w:vAlign w:val="center"/>
          </w:tcPr>
          <w:p>
            <w:pPr>
              <w:pStyle w:val="17"/>
            </w:pPr>
            <w:r>
              <w:t>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财务对设备及业务保障率</w:t>
            </w:r>
          </w:p>
        </w:tc>
        <w:tc>
          <w:tcPr>
            <w:tcW w:w="5386" w:type="dxa"/>
            <w:vAlign w:val="center"/>
          </w:tcPr>
          <w:p>
            <w:pPr>
              <w:pStyle w:val="17"/>
            </w:pPr>
            <w:r>
              <w:t>财务对设备及业务保障率</w:t>
            </w:r>
          </w:p>
        </w:tc>
        <w:tc>
          <w:tcPr>
            <w:tcW w:w="2268" w:type="dxa"/>
            <w:vAlign w:val="center"/>
          </w:tcPr>
          <w:p>
            <w:pPr>
              <w:pStyle w:val="17"/>
            </w:pPr>
            <w:r>
              <w:t>≥90率</w:t>
            </w:r>
          </w:p>
        </w:tc>
        <w:tc>
          <w:tcPr>
            <w:tcW w:w="1276" w:type="dxa"/>
            <w:vAlign w:val="center"/>
          </w:tcPr>
          <w:p>
            <w:pPr>
              <w:pStyle w:val="17"/>
            </w:pPr>
            <w:r>
              <w:t>财务对设备业务保障率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保障司法高效公正</w:t>
            </w:r>
          </w:p>
        </w:tc>
        <w:tc>
          <w:tcPr>
            <w:tcW w:w="5386" w:type="dxa"/>
            <w:vAlign w:val="center"/>
          </w:tcPr>
          <w:p>
            <w:pPr>
              <w:pStyle w:val="17"/>
            </w:pPr>
            <w:r>
              <w:t>保证司法高效公正</w:t>
            </w:r>
          </w:p>
        </w:tc>
        <w:tc>
          <w:tcPr>
            <w:tcW w:w="2268" w:type="dxa"/>
            <w:vAlign w:val="center"/>
          </w:tcPr>
          <w:p>
            <w:pPr>
              <w:pStyle w:val="17"/>
            </w:pPr>
            <w:r>
              <w:t>≥90率</w:t>
            </w:r>
          </w:p>
        </w:tc>
        <w:tc>
          <w:tcPr>
            <w:tcW w:w="1276" w:type="dxa"/>
            <w:vAlign w:val="center"/>
          </w:tcPr>
          <w:p>
            <w:pPr>
              <w:pStyle w:val="17"/>
            </w:pPr>
            <w:r>
              <w:t>保障司法高效公正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推进法院工作持续发展</w:t>
            </w:r>
          </w:p>
        </w:tc>
        <w:tc>
          <w:tcPr>
            <w:tcW w:w="5386" w:type="dxa"/>
            <w:vAlign w:val="center"/>
          </w:tcPr>
          <w:p>
            <w:pPr>
              <w:pStyle w:val="17"/>
            </w:pPr>
            <w:r>
              <w:t>推进法院工作持续发展</w:t>
            </w:r>
          </w:p>
        </w:tc>
        <w:tc>
          <w:tcPr>
            <w:tcW w:w="2268" w:type="dxa"/>
            <w:vAlign w:val="center"/>
          </w:tcPr>
          <w:p>
            <w:pPr>
              <w:pStyle w:val="17"/>
            </w:pPr>
            <w:r>
              <w:t>≥90率</w:t>
            </w:r>
          </w:p>
        </w:tc>
        <w:tc>
          <w:tcPr>
            <w:tcW w:w="1276" w:type="dxa"/>
            <w:vAlign w:val="center"/>
          </w:tcPr>
          <w:p>
            <w:pPr>
              <w:pStyle w:val="17"/>
            </w:pPr>
            <w:r>
              <w:t>推进法院工作持续发展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工作人员满意度</w:t>
            </w:r>
          </w:p>
        </w:tc>
        <w:tc>
          <w:tcPr>
            <w:tcW w:w="5386" w:type="dxa"/>
            <w:vAlign w:val="center"/>
          </w:tcPr>
          <w:p>
            <w:pPr>
              <w:pStyle w:val="17"/>
            </w:pPr>
            <w:r>
              <w:t>工作人员满意度</w:t>
            </w:r>
          </w:p>
        </w:tc>
        <w:tc>
          <w:tcPr>
            <w:tcW w:w="2268" w:type="dxa"/>
            <w:vAlign w:val="center"/>
          </w:tcPr>
          <w:p>
            <w:pPr>
              <w:pStyle w:val="17"/>
            </w:pPr>
            <w:r>
              <w:t>≥90率</w:t>
            </w:r>
          </w:p>
        </w:tc>
        <w:tc>
          <w:tcPr>
            <w:tcW w:w="1276" w:type="dxa"/>
            <w:vAlign w:val="center"/>
          </w:tcPr>
          <w:p>
            <w:pPr>
              <w:pStyle w:val="17"/>
            </w:pPr>
            <w:r>
              <w:t>工作人员满意度</w:t>
            </w:r>
          </w:p>
        </w:tc>
      </w:tr>
    </w:tbl>
    <w:p>
      <w:pPr>
        <w:sectPr>
          <w:pgSz w:w="16840" w:h="11900" w:orient="landscape"/>
          <w:pgMar w:top="1361" w:right="1020" w:bottom="1134" w:left="1020" w:header="720" w:footer="720" w:gutter="0"/>
          <w:cols w:space="720" w:num="1"/>
        </w:sectPr>
      </w:pPr>
      <w:bookmarkStart w:id="20" w:name="_GoBack"/>
      <w:bookmarkEnd w:id="20"/>
    </w:p>
    <w:p>
      <w:pPr>
        <w:spacing w:before="0" w:after="0"/>
        <w:ind w:firstLine="560"/>
        <w:jc w:val="left"/>
        <w:outlineLvl w:val="9"/>
      </w:pPr>
      <w:r>
        <w:rPr>
          <w:rFonts w:ascii="方正仿宋_GBK" w:hAnsi="方正仿宋_GBK" w:eastAsia="方正仿宋_GBK" w:cs="方正仿宋_GBK"/>
          <w:color w:val="000000"/>
          <w:sz w:val="28"/>
        </w:rPr>
        <w:t>4、2024年中央纪检监察转移支付资金绩效目标表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13660024P005034100244</w:t>
            </w:r>
          </w:p>
        </w:tc>
        <w:tc>
          <w:tcPr>
            <w:tcW w:w="2835" w:type="dxa"/>
            <w:vAlign w:val="center"/>
          </w:tcPr>
          <w:p>
            <w:pPr>
              <w:pStyle w:val="15"/>
            </w:pPr>
            <w:r>
              <w:t>项目名称</w:t>
            </w:r>
          </w:p>
        </w:tc>
        <w:tc>
          <w:tcPr>
            <w:tcW w:w="6094" w:type="dxa"/>
            <w:gridSpan w:val="3"/>
            <w:vAlign w:val="center"/>
          </w:tcPr>
          <w:p>
            <w:pPr>
              <w:pStyle w:val="17"/>
            </w:pPr>
            <w:r>
              <w:t>2024年中央纪检监察转移支付资金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105.00</w:t>
            </w:r>
          </w:p>
        </w:tc>
        <w:tc>
          <w:tcPr>
            <w:tcW w:w="2835" w:type="dxa"/>
            <w:vAlign w:val="center"/>
          </w:tcPr>
          <w:p>
            <w:pPr>
              <w:pStyle w:val="15"/>
            </w:pPr>
            <w:r>
              <w:t>其中：财政    资金</w:t>
            </w:r>
          </w:p>
        </w:tc>
        <w:tc>
          <w:tcPr>
            <w:tcW w:w="2551" w:type="dxa"/>
            <w:vAlign w:val="center"/>
          </w:tcPr>
          <w:p>
            <w:pPr>
              <w:pStyle w:val="17"/>
            </w:pPr>
            <w:r>
              <w:t>105.00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确保法院办案需要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25.00</w:t>
            </w:r>
          </w:p>
        </w:tc>
        <w:tc>
          <w:tcPr>
            <w:tcW w:w="2835" w:type="dxa"/>
            <w:vAlign w:val="center"/>
          </w:tcPr>
          <w:p>
            <w:pPr>
              <w:pStyle w:val="18"/>
            </w:pPr>
            <w:r>
              <w:t>50.00</w:t>
            </w:r>
          </w:p>
        </w:tc>
        <w:tc>
          <w:tcPr>
            <w:tcW w:w="2551" w:type="dxa"/>
            <w:vAlign w:val="center"/>
          </w:tcPr>
          <w:p>
            <w:pPr>
              <w:pStyle w:val="18"/>
            </w:pPr>
            <w:r>
              <w:t>75.00</w:t>
            </w:r>
          </w:p>
        </w:tc>
        <w:tc>
          <w:tcPr>
            <w:tcW w:w="3543" w:type="dxa"/>
            <w:gridSpan w:val="2"/>
            <w:vAlign w:val="center"/>
          </w:tcPr>
          <w:p>
            <w:pPr>
              <w:pStyle w:val="18"/>
            </w:pPr>
            <w: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1.维持法院运转，提高工作效率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结案率</w:t>
            </w:r>
          </w:p>
        </w:tc>
        <w:tc>
          <w:tcPr>
            <w:tcW w:w="5386" w:type="dxa"/>
            <w:vAlign w:val="center"/>
          </w:tcPr>
          <w:p>
            <w:pPr>
              <w:pStyle w:val="17"/>
            </w:pPr>
            <w:r>
              <w:t>结案率</w:t>
            </w:r>
          </w:p>
        </w:tc>
        <w:tc>
          <w:tcPr>
            <w:tcW w:w="2268" w:type="dxa"/>
            <w:vAlign w:val="center"/>
          </w:tcPr>
          <w:p>
            <w:pPr>
              <w:pStyle w:val="17"/>
            </w:pPr>
            <w:r>
              <w:t>≥90率</w:t>
            </w:r>
          </w:p>
        </w:tc>
        <w:tc>
          <w:tcPr>
            <w:tcW w:w="1276" w:type="dxa"/>
            <w:vAlign w:val="center"/>
          </w:tcPr>
          <w:p>
            <w:pPr>
              <w:pStyle w:val="17"/>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保障审判执行工作完成率</w:t>
            </w:r>
          </w:p>
        </w:tc>
        <w:tc>
          <w:tcPr>
            <w:tcW w:w="5386" w:type="dxa"/>
            <w:vAlign w:val="center"/>
          </w:tcPr>
          <w:p>
            <w:pPr>
              <w:pStyle w:val="17"/>
            </w:pPr>
            <w:r>
              <w:t>保障审判执行工作完成率</w:t>
            </w:r>
          </w:p>
        </w:tc>
        <w:tc>
          <w:tcPr>
            <w:tcW w:w="2268" w:type="dxa"/>
            <w:vAlign w:val="center"/>
          </w:tcPr>
          <w:p>
            <w:pPr>
              <w:pStyle w:val="17"/>
            </w:pPr>
            <w:r>
              <w:t>≥90率</w:t>
            </w:r>
          </w:p>
        </w:tc>
        <w:tc>
          <w:tcPr>
            <w:tcW w:w="1276" w:type="dxa"/>
            <w:vAlign w:val="center"/>
          </w:tcPr>
          <w:p>
            <w:pPr>
              <w:pStyle w:val="17"/>
            </w:pPr>
            <w:r>
              <w:t>保障审判执行工作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资金支出及时性</w:t>
            </w:r>
          </w:p>
        </w:tc>
        <w:tc>
          <w:tcPr>
            <w:tcW w:w="5386" w:type="dxa"/>
            <w:vAlign w:val="center"/>
          </w:tcPr>
          <w:p>
            <w:pPr>
              <w:pStyle w:val="17"/>
            </w:pPr>
            <w:r>
              <w:t>资金支出及时</w:t>
            </w:r>
          </w:p>
        </w:tc>
        <w:tc>
          <w:tcPr>
            <w:tcW w:w="2268" w:type="dxa"/>
            <w:vAlign w:val="center"/>
          </w:tcPr>
          <w:p>
            <w:pPr>
              <w:pStyle w:val="17"/>
            </w:pPr>
            <w:r>
              <w:t>≥90率</w:t>
            </w:r>
          </w:p>
        </w:tc>
        <w:tc>
          <w:tcPr>
            <w:tcW w:w="1276" w:type="dxa"/>
            <w:vAlign w:val="center"/>
          </w:tcPr>
          <w:p>
            <w:pPr>
              <w:pStyle w:val="17"/>
            </w:pPr>
            <w:r>
              <w:t>资金支出及时性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设备及业务成本</w:t>
            </w:r>
          </w:p>
        </w:tc>
        <w:tc>
          <w:tcPr>
            <w:tcW w:w="5386" w:type="dxa"/>
            <w:vAlign w:val="center"/>
          </w:tcPr>
          <w:p>
            <w:pPr>
              <w:pStyle w:val="17"/>
            </w:pPr>
            <w:r>
              <w:t>设备及业务成本</w:t>
            </w:r>
          </w:p>
        </w:tc>
        <w:tc>
          <w:tcPr>
            <w:tcW w:w="2268" w:type="dxa"/>
            <w:vAlign w:val="center"/>
          </w:tcPr>
          <w:p>
            <w:pPr>
              <w:pStyle w:val="17"/>
            </w:pPr>
            <w:r>
              <w:t>≤105万元</w:t>
            </w:r>
          </w:p>
        </w:tc>
        <w:tc>
          <w:tcPr>
            <w:tcW w:w="1276" w:type="dxa"/>
            <w:vAlign w:val="center"/>
          </w:tcPr>
          <w:p>
            <w:pPr>
              <w:pStyle w:val="17"/>
            </w:pPr>
            <w:r>
              <w:t>设备及业务成本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财务对审判工作保障率</w:t>
            </w:r>
          </w:p>
        </w:tc>
        <w:tc>
          <w:tcPr>
            <w:tcW w:w="5386" w:type="dxa"/>
            <w:vAlign w:val="center"/>
          </w:tcPr>
          <w:p>
            <w:pPr>
              <w:pStyle w:val="17"/>
            </w:pPr>
            <w:r>
              <w:t>财务对审判工作保障率</w:t>
            </w:r>
          </w:p>
        </w:tc>
        <w:tc>
          <w:tcPr>
            <w:tcW w:w="2268" w:type="dxa"/>
            <w:vAlign w:val="center"/>
          </w:tcPr>
          <w:p>
            <w:pPr>
              <w:pStyle w:val="17"/>
            </w:pPr>
            <w:r>
              <w:t>≥90率</w:t>
            </w:r>
          </w:p>
        </w:tc>
        <w:tc>
          <w:tcPr>
            <w:tcW w:w="1276" w:type="dxa"/>
            <w:vAlign w:val="center"/>
          </w:tcPr>
          <w:p>
            <w:pPr>
              <w:pStyle w:val="17"/>
            </w:pPr>
            <w:r>
              <w:t>财务对审判工作保障率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保证司法公正高效</w:t>
            </w:r>
          </w:p>
        </w:tc>
        <w:tc>
          <w:tcPr>
            <w:tcW w:w="5386" w:type="dxa"/>
            <w:vAlign w:val="center"/>
          </w:tcPr>
          <w:p>
            <w:pPr>
              <w:pStyle w:val="17"/>
            </w:pPr>
            <w:r>
              <w:t>保证司法公正高效</w:t>
            </w:r>
          </w:p>
        </w:tc>
        <w:tc>
          <w:tcPr>
            <w:tcW w:w="2268" w:type="dxa"/>
            <w:vAlign w:val="center"/>
          </w:tcPr>
          <w:p>
            <w:pPr>
              <w:pStyle w:val="17"/>
            </w:pPr>
            <w:r>
              <w:t>≥90率</w:t>
            </w:r>
          </w:p>
        </w:tc>
        <w:tc>
          <w:tcPr>
            <w:tcW w:w="1276" w:type="dxa"/>
            <w:vAlign w:val="center"/>
          </w:tcPr>
          <w:p>
            <w:pPr>
              <w:pStyle w:val="17"/>
            </w:pPr>
            <w:r>
              <w:t>保证司法公正高效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持续推进法院工作进展</w:t>
            </w:r>
          </w:p>
        </w:tc>
        <w:tc>
          <w:tcPr>
            <w:tcW w:w="5386" w:type="dxa"/>
            <w:vAlign w:val="center"/>
          </w:tcPr>
          <w:p>
            <w:pPr>
              <w:pStyle w:val="17"/>
            </w:pPr>
            <w:r>
              <w:t>持续推进法院工作</w:t>
            </w:r>
          </w:p>
        </w:tc>
        <w:tc>
          <w:tcPr>
            <w:tcW w:w="2268" w:type="dxa"/>
            <w:vAlign w:val="center"/>
          </w:tcPr>
          <w:p>
            <w:pPr>
              <w:pStyle w:val="17"/>
            </w:pPr>
            <w:r>
              <w:t>≥90率</w:t>
            </w:r>
          </w:p>
        </w:tc>
        <w:tc>
          <w:tcPr>
            <w:tcW w:w="1276" w:type="dxa"/>
            <w:vAlign w:val="center"/>
          </w:tcPr>
          <w:p>
            <w:pPr>
              <w:pStyle w:val="17"/>
            </w:pPr>
            <w:r>
              <w:t>持续推进法院工作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工作人员满意度</w:t>
            </w:r>
          </w:p>
        </w:tc>
        <w:tc>
          <w:tcPr>
            <w:tcW w:w="5386" w:type="dxa"/>
            <w:vAlign w:val="center"/>
          </w:tcPr>
          <w:p>
            <w:pPr>
              <w:pStyle w:val="17"/>
            </w:pPr>
            <w:r>
              <w:t>工作人员满意度</w:t>
            </w:r>
          </w:p>
        </w:tc>
        <w:tc>
          <w:tcPr>
            <w:tcW w:w="2268" w:type="dxa"/>
            <w:vAlign w:val="center"/>
          </w:tcPr>
          <w:p>
            <w:pPr>
              <w:pStyle w:val="17"/>
            </w:pPr>
            <w:r>
              <w:t>≥90率</w:t>
            </w:r>
          </w:p>
        </w:tc>
        <w:tc>
          <w:tcPr>
            <w:tcW w:w="1276" w:type="dxa"/>
            <w:vAlign w:val="center"/>
          </w:tcPr>
          <w:p>
            <w:pPr>
              <w:pStyle w:val="17"/>
            </w:pPr>
            <w:r>
              <w:t>工作人员满意度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5、机关运转经费绩效目标表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13660024P000029100031</w:t>
            </w:r>
          </w:p>
        </w:tc>
        <w:tc>
          <w:tcPr>
            <w:tcW w:w="2835" w:type="dxa"/>
            <w:vAlign w:val="center"/>
          </w:tcPr>
          <w:p>
            <w:pPr>
              <w:pStyle w:val="15"/>
            </w:pPr>
            <w:r>
              <w:t>项目名称</w:t>
            </w:r>
          </w:p>
        </w:tc>
        <w:tc>
          <w:tcPr>
            <w:tcW w:w="6094" w:type="dxa"/>
            <w:gridSpan w:val="3"/>
            <w:vAlign w:val="center"/>
          </w:tcPr>
          <w:p>
            <w:pPr>
              <w:pStyle w:val="17"/>
            </w:pPr>
            <w:r>
              <w:t>机关运转经费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160.00</w:t>
            </w:r>
          </w:p>
        </w:tc>
        <w:tc>
          <w:tcPr>
            <w:tcW w:w="2835" w:type="dxa"/>
            <w:vAlign w:val="center"/>
          </w:tcPr>
          <w:p>
            <w:pPr>
              <w:pStyle w:val="15"/>
            </w:pPr>
            <w:r>
              <w:t>其中：财政    资金</w:t>
            </w:r>
          </w:p>
        </w:tc>
        <w:tc>
          <w:tcPr>
            <w:tcW w:w="2551" w:type="dxa"/>
            <w:vAlign w:val="center"/>
          </w:tcPr>
          <w:p>
            <w:pPr>
              <w:pStyle w:val="17"/>
            </w:pPr>
            <w:r>
              <w:t>160.00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机关运转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40.00</w:t>
            </w:r>
          </w:p>
        </w:tc>
        <w:tc>
          <w:tcPr>
            <w:tcW w:w="2835" w:type="dxa"/>
            <w:vAlign w:val="center"/>
          </w:tcPr>
          <w:p>
            <w:pPr>
              <w:pStyle w:val="18"/>
            </w:pPr>
            <w:r>
              <w:t>40.00</w:t>
            </w:r>
          </w:p>
        </w:tc>
        <w:tc>
          <w:tcPr>
            <w:tcW w:w="2551" w:type="dxa"/>
            <w:vAlign w:val="center"/>
          </w:tcPr>
          <w:p>
            <w:pPr>
              <w:pStyle w:val="18"/>
            </w:pPr>
            <w:r>
              <w:t>40.00</w:t>
            </w:r>
          </w:p>
        </w:tc>
        <w:tc>
          <w:tcPr>
            <w:tcW w:w="3543" w:type="dxa"/>
            <w:gridSpan w:val="2"/>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1.保障单位正常运转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保障单位人数</w:t>
            </w:r>
          </w:p>
        </w:tc>
        <w:tc>
          <w:tcPr>
            <w:tcW w:w="5386" w:type="dxa"/>
            <w:vAlign w:val="center"/>
          </w:tcPr>
          <w:p>
            <w:pPr>
              <w:pStyle w:val="17"/>
            </w:pPr>
            <w:r>
              <w:t>保障人数</w:t>
            </w:r>
          </w:p>
        </w:tc>
        <w:tc>
          <w:tcPr>
            <w:tcW w:w="2268" w:type="dxa"/>
            <w:vAlign w:val="center"/>
          </w:tcPr>
          <w:p>
            <w:pPr>
              <w:pStyle w:val="17"/>
            </w:pPr>
            <w:r>
              <w:t>≥59人</w:t>
            </w:r>
          </w:p>
        </w:tc>
        <w:tc>
          <w:tcPr>
            <w:tcW w:w="1276" w:type="dxa"/>
            <w:vAlign w:val="center"/>
          </w:tcPr>
          <w:p>
            <w:pPr>
              <w:pStyle w:val="17"/>
            </w:pPr>
            <w:r>
              <w:t>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经费使用合规率</w:t>
            </w:r>
          </w:p>
        </w:tc>
        <w:tc>
          <w:tcPr>
            <w:tcW w:w="5386" w:type="dxa"/>
            <w:vAlign w:val="center"/>
          </w:tcPr>
          <w:p>
            <w:pPr>
              <w:pStyle w:val="17"/>
            </w:pPr>
            <w:r>
              <w:t>经费使用合规率</w:t>
            </w:r>
          </w:p>
        </w:tc>
        <w:tc>
          <w:tcPr>
            <w:tcW w:w="2268" w:type="dxa"/>
            <w:vAlign w:val="center"/>
          </w:tcPr>
          <w:p>
            <w:pPr>
              <w:pStyle w:val="17"/>
            </w:pPr>
            <w:r>
              <w:t>≥90率</w:t>
            </w:r>
          </w:p>
        </w:tc>
        <w:tc>
          <w:tcPr>
            <w:tcW w:w="1276" w:type="dxa"/>
            <w:vAlign w:val="center"/>
          </w:tcPr>
          <w:p>
            <w:pPr>
              <w:pStyle w:val="17"/>
            </w:pPr>
            <w:r>
              <w:t>经费使用合规率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资金支出及时率</w:t>
            </w:r>
          </w:p>
        </w:tc>
        <w:tc>
          <w:tcPr>
            <w:tcW w:w="5386" w:type="dxa"/>
            <w:vAlign w:val="center"/>
          </w:tcPr>
          <w:p>
            <w:pPr>
              <w:pStyle w:val="17"/>
            </w:pPr>
            <w:r>
              <w:t>资金支出及时率</w:t>
            </w:r>
          </w:p>
        </w:tc>
        <w:tc>
          <w:tcPr>
            <w:tcW w:w="2268" w:type="dxa"/>
            <w:vAlign w:val="center"/>
          </w:tcPr>
          <w:p>
            <w:pPr>
              <w:pStyle w:val="17"/>
            </w:pPr>
            <w:r>
              <w:t>≥90率</w:t>
            </w:r>
          </w:p>
        </w:tc>
        <w:tc>
          <w:tcPr>
            <w:tcW w:w="1276" w:type="dxa"/>
            <w:vAlign w:val="center"/>
          </w:tcPr>
          <w:p>
            <w:pPr>
              <w:pStyle w:val="17"/>
            </w:pPr>
            <w:r>
              <w:t>资金支出及时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机关运转经费成本</w:t>
            </w:r>
          </w:p>
        </w:tc>
        <w:tc>
          <w:tcPr>
            <w:tcW w:w="5386" w:type="dxa"/>
            <w:vAlign w:val="center"/>
          </w:tcPr>
          <w:p>
            <w:pPr>
              <w:pStyle w:val="17"/>
            </w:pPr>
            <w:r>
              <w:t>机关运转经费成本</w:t>
            </w:r>
          </w:p>
        </w:tc>
        <w:tc>
          <w:tcPr>
            <w:tcW w:w="2268" w:type="dxa"/>
            <w:vAlign w:val="center"/>
          </w:tcPr>
          <w:p>
            <w:pPr>
              <w:pStyle w:val="17"/>
            </w:pPr>
            <w:r>
              <w:t>≤160万元</w:t>
            </w:r>
          </w:p>
        </w:tc>
        <w:tc>
          <w:tcPr>
            <w:tcW w:w="1276" w:type="dxa"/>
            <w:vAlign w:val="center"/>
          </w:tcPr>
          <w:p>
            <w:pPr>
              <w:pStyle w:val="17"/>
            </w:pPr>
            <w:r>
              <w:t>机关运转经费金额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5386" w:type="dxa"/>
            <w:vAlign w:val="center"/>
          </w:tcPr>
          <w:p>
            <w:pPr>
              <w:pStyle w:val="17"/>
            </w:pPr>
            <w:r>
              <w:t>提高工作效率</w:t>
            </w:r>
          </w:p>
        </w:tc>
        <w:tc>
          <w:tcPr>
            <w:tcW w:w="2268" w:type="dxa"/>
            <w:vAlign w:val="center"/>
          </w:tcPr>
          <w:p>
            <w:pPr>
              <w:pStyle w:val="17"/>
            </w:pPr>
            <w:r>
              <w:t>≥90率</w:t>
            </w:r>
          </w:p>
        </w:tc>
        <w:tc>
          <w:tcPr>
            <w:tcW w:w="1276" w:type="dxa"/>
            <w:vAlign w:val="center"/>
          </w:tcPr>
          <w:p>
            <w:pPr>
              <w:pStyle w:val="17"/>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提高法院工作水平，保障司法公正</w:t>
            </w:r>
          </w:p>
        </w:tc>
        <w:tc>
          <w:tcPr>
            <w:tcW w:w="5386" w:type="dxa"/>
            <w:vAlign w:val="center"/>
          </w:tcPr>
          <w:p>
            <w:pPr>
              <w:pStyle w:val="17"/>
            </w:pPr>
            <w:r>
              <w:t>提高法院工作水平保障司法公正</w:t>
            </w:r>
          </w:p>
        </w:tc>
        <w:tc>
          <w:tcPr>
            <w:tcW w:w="2268" w:type="dxa"/>
            <w:vAlign w:val="center"/>
          </w:tcPr>
          <w:p>
            <w:pPr>
              <w:pStyle w:val="17"/>
            </w:pPr>
            <w:r>
              <w:t>≥90率</w:t>
            </w:r>
          </w:p>
        </w:tc>
        <w:tc>
          <w:tcPr>
            <w:tcW w:w="1276" w:type="dxa"/>
            <w:vAlign w:val="center"/>
          </w:tcPr>
          <w:p>
            <w:pPr>
              <w:pStyle w:val="17"/>
            </w:pPr>
            <w:r>
              <w:t>提高法院工作水平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保障法院工作持续有效开展</w:t>
            </w:r>
          </w:p>
        </w:tc>
        <w:tc>
          <w:tcPr>
            <w:tcW w:w="5386" w:type="dxa"/>
            <w:vAlign w:val="center"/>
          </w:tcPr>
          <w:p>
            <w:pPr>
              <w:pStyle w:val="17"/>
            </w:pPr>
            <w:r>
              <w:t>保障法院工作水平持续有效开展</w:t>
            </w:r>
          </w:p>
        </w:tc>
        <w:tc>
          <w:tcPr>
            <w:tcW w:w="2268" w:type="dxa"/>
            <w:vAlign w:val="center"/>
          </w:tcPr>
          <w:p>
            <w:pPr>
              <w:pStyle w:val="17"/>
            </w:pPr>
            <w:r>
              <w:t>≥90率</w:t>
            </w:r>
          </w:p>
        </w:tc>
        <w:tc>
          <w:tcPr>
            <w:tcW w:w="1276" w:type="dxa"/>
            <w:vAlign w:val="center"/>
          </w:tcPr>
          <w:p>
            <w:pPr>
              <w:pStyle w:val="17"/>
            </w:pPr>
            <w:r>
              <w:t>保障法院工作有效开展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法院工作人员满意率</w:t>
            </w:r>
          </w:p>
        </w:tc>
        <w:tc>
          <w:tcPr>
            <w:tcW w:w="5386" w:type="dxa"/>
            <w:vAlign w:val="center"/>
          </w:tcPr>
          <w:p>
            <w:pPr>
              <w:pStyle w:val="17"/>
            </w:pPr>
            <w:r>
              <w:t>法院工作人员满意率</w:t>
            </w:r>
          </w:p>
        </w:tc>
        <w:tc>
          <w:tcPr>
            <w:tcW w:w="2268" w:type="dxa"/>
            <w:vAlign w:val="center"/>
          </w:tcPr>
          <w:p>
            <w:pPr>
              <w:pStyle w:val="17"/>
            </w:pPr>
            <w:r>
              <w:t>≥90率</w:t>
            </w:r>
          </w:p>
        </w:tc>
        <w:tc>
          <w:tcPr>
            <w:tcW w:w="1276" w:type="dxa"/>
            <w:vAlign w:val="center"/>
          </w:tcPr>
          <w:p>
            <w:pPr>
              <w:pStyle w:val="17"/>
            </w:pPr>
            <w:r>
              <w:t>法院工作人员满意度率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6、劳务派遣人员经费绩效目标表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13660024P00002910002D</w:t>
            </w:r>
          </w:p>
        </w:tc>
        <w:tc>
          <w:tcPr>
            <w:tcW w:w="2835" w:type="dxa"/>
            <w:vAlign w:val="center"/>
          </w:tcPr>
          <w:p>
            <w:pPr>
              <w:pStyle w:val="15"/>
            </w:pPr>
            <w:r>
              <w:t>项目名称</w:t>
            </w:r>
          </w:p>
        </w:tc>
        <w:tc>
          <w:tcPr>
            <w:tcW w:w="6094" w:type="dxa"/>
            <w:gridSpan w:val="3"/>
            <w:vAlign w:val="center"/>
          </w:tcPr>
          <w:p>
            <w:pPr>
              <w:pStyle w:val="17"/>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98.00</w:t>
            </w:r>
          </w:p>
        </w:tc>
        <w:tc>
          <w:tcPr>
            <w:tcW w:w="2835" w:type="dxa"/>
            <w:vAlign w:val="center"/>
          </w:tcPr>
          <w:p>
            <w:pPr>
              <w:pStyle w:val="15"/>
            </w:pPr>
            <w:r>
              <w:t>其中：财政    资金</w:t>
            </w:r>
          </w:p>
        </w:tc>
        <w:tc>
          <w:tcPr>
            <w:tcW w:w="2551" w:type="dxa"/>
            <w:vAlign w:val="center"/>
          </w:tcPr>
          <w:p>
            <w:pPr>
              <w:pStyle w:val="17"/>
            </w:pPr>
            <w:r>
              <w:t>98.00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24.50</w:t>
            </w:r>
          </w:p>
        </w:tc>
        <w:tc>
          <w:tcPr>
            <w:tcW w:w="2835" w:type="dxa"/>
            <w:vAlign w:val="center"/>
          </w:tcPr>
          <w:p>
            <w:pPr>
              <w:pStyle w:val="18"/>
            </w:pPr>
            <w:r>
              <w:t>24.50</w:t>
            </w:r>
          </w:p>
        </w:tc>
        <w:tc>
          <w:tcPr>
            <w:tcW w:w="2551" w:type="dxa"/>
            <w:vAlign w:val="center"/>
          </w:tcPr>
          <w:p>
            <w:pPr>
              <w:pStyle w:val="18"/>
            </w:pPr>
            <w:r>
              <w:t>24.50</w:t>
            </w:r>
          </w:p>
        </w:tc>
        <w:tc>
          <w:tcPr>
            <w:tcW w:w="3543" w:type="dxa"/>
            <w:gridSpan w:val="2"/>
            <w:vAlign w:val="center"/>
          </w:tcPr>
          <w:p>
            <w:pPr>
              <w:pStyle w:val="18"/>
            </w:pPr>
            <w:r>
              <w:t>24.50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1.保障劳务派遣人员经费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5"/>
            </w:pPr>
            <w:r>
              <w:t>一级指标</w:t>
            </w:r>
          </w:p>
        </w:tc>
        <w:tc>
          <w:tcPr>
            <w:tcW w:w="2114" w:type="dxa"/>
            <w:vAlign w:val="center"/>
          </w:tcPr>
          <w:p>
            <w:pPr>
              <w:pStyle w:val="15"/>
            </w:pPr>
            <w:r>
              <w:t>二级指标</w:t>
            </w:r>
          </w:p>
        </w:tc>
        <w:tc>
          <w:tcPr>
            <w:tcW w:w="2114" w:type="dxa"/>
            <w:vAlign w:val="center"/>
          </w:tcPr>
          <w:p>
            <w:pPr>
              <w:pStyle w:val="15"/>
            </w:pPr>
            <w:r>
              <w:t>三级指标</w:t>
            </w:r>
          </w:p>
        </w:tc>
        <w:tc>
          <w:tcPr>
            <w:tcW w:w="4228" w:type="dxa"/>
            <w:vAlign w:val="center"/>
          </w:tcPr>
          <w:p>
            <w:pPr>
              <w:pStyle w:val="15"/>
            </w:pPr>
            <w:r>
              <w:t>绩效指标描述</w:t>
            </w:r>
          </w:p>
        </w:tc>
        <w:tc>
          <w:tcPr>
            <w:tcW w:w="2114" w:type="dxa"/>
            <w:vAlign w:val="center"/>
          </w:tcPr>
          <w:p>
            <w:pPr>
              <w:pStyle w:val="15"/>
            </w:pPr>
            <w:r>
              <w:t>指标值</w:t>
            </w:r>
          </w:p>
        </w:tc>
        <w:tc>
          <w:tcPr>
            <w:tcW w:w="211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8"/>
            </w:pPr>
            <w:r>
              <w:t>产出指标</w:t>
            </w:r>
          </w:p>
        </w:tc>
        <w:tc>
          <w:tcPr>
            <w:tcW w:w="2114" w:type="dxa"/>
            <w:vAlign w:val="center"/>
          </w:tcPr>
          <w:p>
            <w:pPr>
              <w:pStyle w:val="17"/>
            </w:pPr>
            <w:r>
              <w:t>数量指标</w:t>
            </w:r>
          </w:p>
        </w:tc>
        <w:tc>
          <w:tcPr>
            <w:tcW w:w="2114" w:type="dxa"/>
            <w:vAlign w:val="center"/>
          </w:tcPr>
          <w:p>
            <w:pPr>
              <w:pStyle w:val="17"/>
            </w:pPr>
            <w:r>
              <w:t>保障派遣人员人数</w:t>
            </w:r>
          </w:p>
        </w:tc>
        <w:tc>
          <w:tcPr>
            <w:tcW w:w="4228" w:type="dxa"/>
            <w:vAlign w:val="center"/>
          </w:tcPr>
          <w:p>
            <w:pPr>
              <w:pStyle w:val="17"/>
            </w:pPr>
            <w:r>
              <w:t>保障派遣人员人数</w:t>
            </w:r>
          </w:p>
        </w:tc>
        <w:tc>
          <w:tcPr>
            <w:tcW w:w="2114" w:type="dxa"/>
            <w:vAlign w:val="center"/>
          </w:tcPr>
          <w:p>
            <w:pPr>
              <w:pStyle w:val="17"/>
            </w:pPr>
            <w:r>
              <w:t>≥15人</w:t>
            </w:r>
          </w:p>
        </w:tc>
        <w:tc>
          <w:tcPr>
            <w:tcW w:w="2114" w:type="dxa"/>
            <w:vAlign w:val="center"/>
          </w:tcPr>
          <w:p>
            <w:pPr>
              <w:pStyle w:val="17"/>
            </w:pPr>
            <w:r>
              <w:t>派遣人数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7"/>
            </w:pPr>
            <w:r>
              <w:t>质量指标</w:t>
            </w:r>
          </w:p>
        </w:tc>
        <w:tc>
          <w:tcPr>
            <w:tcW w:w="2114" w:type="dxa"/>
            <w:vAlign w:val="center"/>
          </w:tcPr>
          <w:p>
            <w:pPr>
              <w:pStyle w:val="17"/>
            </w:pPr>
            <w:r>
              <w:t>专款专用率</w:t>
            </w:r>
          </w:p>
        </w:tc>
        <w:tc>
          <w:tcPr>
            <w:tcW w:w="4228" w:type="dxa"/>
            <w:vAlign w:val="center"/>
          </w:tcPr>
          <w:p>
            <w:pPr>
              <w:pStyle w:val="17"/>
            </w:pPr>
            <w:r>
              <w:t>专款专用率</w:t>
            </w:r>
          </w:p>
        </w:tc>
        <w:tc>
          <w:tcPr>
            <w:tcW w:w="2114" w:type="dxa"/>
            <w:vAlign w:val="center"/>
          </w:tcPr>
          <w:p>
            <w:pPr>
              <w:pStyle w:val="17"/>
            </w:pPr>
            <w:r>
              <w:t>≥90率</w:t>
            </w:r>
          </w:p>
        </w:tc>
        <w:tc>
          <w:tcPr>
            <w:tcW w:w="2114" w:type="dxa"/>
            <w:vAlign w:val="center"/>
          </w:tcPr>
          <w:p>
            <w:pPr>
              <w:pStyle w:val="17"/>
            </w:pPr>
            <w:r>
              <w:t>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7"/>
            </w:pPr>
            <w:r>
              <w:t>时效指标</w:t>
            </w:r>
          </w:p>
        </w:tc>
        <w:tc>
          <w:tcPr>
            <w:tcW w:w="2114" w:type="dxa"/>
            <w:vAlign w:val="center"/>
          </w:tcPr>
          <w:p>
            <w:pPr>
              <w:pStyle w:val="17"/>
            </w:pPr>
            <w:r>
              <w:t>资金支付及时率</w:t>
            </w:r>
          </w:p>
        </w:tc>
        <w:tc>
          <w:tcPr>
            <w:tcW w:w="4228" w:type="dxa"/>
            <w:vAlign w:val="center"/>
          </w:tcPr>
          <w:p>
            <w:pPr>
              <w:pStyle w:val="17"/>
            </w:pPr>
            <w:r>
              <w:t>根据年初预算及工作需要及时支付</w:t>
            </w:r>
          </w:p>
        </w:tc>
        <w:tc>
          <w:tcPr>
            <w:tcW w:w="2114" w:type="dxa"/>
            <w:vAlign w:val="center"/>
          </w:tcPr>
          <w:p>
            <w:pPr>
              <w:pStyle w:val="17"/>
            </w:pPr>
            <w:r>
              <w:t>≥90率</w:t>
            </w:r>
          </w:p>
        </w:tc>
        <w:tc>
          <w:tcPr>
            <w:tcW w:w="2114" w:type="dxa"/>
            <w:vAlign w:val="center"/>
          </w:tcPr>
          <w:p>
            <w:pPr>
              <w:pStyle w:val="17"/>
            </w:pPr>
            <w:r>
              <w:t>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7"/>
            </w:pPr>
            <w:r>
              <w:t>成本指标</w:t>
            </w:r>
          </w:p>
        </w:tc>
        <w:tc>
          <w:tcPr>
            <w:tcW w:w="2114" w:type="dxa"/>
            <w:vAlign w:val="center"/>
          </w:tcPr>
          <w:p>
            <w:pPr>
              <w:pStyle w:val="17"/>
            </w:pPr>
            <w:r>
              <w:t>预算总成本</w:t>
            </w:r>
          </w:p>
        </w:tc>
        <w:tc>
          <w:tcPr>
            <w:tcW w:w="4228" w:type="dxa"/>
            <w:vAlign w:val="center"/>
          </w:tcPr>
          <w:p>
            <w:pPr>
              <w:pStyle w:val="17"/>
            </w:pPr>
            <w:r>
              <w:t>预算总成本</w:t>
            </w:r>
          </w:p>
        </w:tc>
        <w:tc>
          <w:tcPr>
            <w:tcW w:w="2114" w:type="dxa"/>
            <w:vAlign w:val="center"/>
          </w:tcPr>
          <w:p>
            <w:pPr>
              <w:pStyle w:val="17"/>
            </w:pPr>
            <w:r>
              <w:t>≤98万元</w:t>
            </w:r>
          </w:p>
        </w:tc>
        <w:tc>
          <w:tcPr>
            <w:tcW w:w="2114" w:type="dxa"/>
            <w:vAlign w:val="center"/>
          </w:tcPr>
          <w:p>
            <w:pPr>
              <w:pStyle w:val="17"/>
            </w:pPr>
            <w:r>
              <w:t>控制预算成本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8"/>
            </w:pPr>
            <w:r>
              <w:t>效益指标</w:t>
            </w:r>
          </w:p>
        </w:tc>
        <w:tc>
          <w:tcPr>
            <w:tcW w:w="2114" w:type="dxa"/>
            <w:vAlign w:val="center"/>
          </w:tcPr>
          <w:p>
            <w:pPr>
              <w:pStyle w:val="17"/>
            </w:pPr>
            <w:r>
              <w:t>社会效益指标</w:t>
            </w:r>
          </w:p>
        </w:tc>
        <w:tc>
          <w:tcPr>
            <w:tcW w:w="2114" w:type="dxa"/>
            <w:vAlign w:val="center"/>
          </w:tcPr>
          <w:p>
            <w:pPr>
              <w:pStyle w:val="17"/>
            </w:pPr>
            <w:r>
              <w:t>案件处理效率</w:t>
            </w:r>
          </w:p>
        </w:tc>
        <w:tc>
          <w:tcPr>
            <w:tcW w:w="4228" w:type="dxa"/>
            <w:vAlign w:val="center"/>
          </w:tcPr>
          <w:p>
            <w:pPr>
              <w:pStyle w:val="17"/>
            </w:pPr>
            <w:r>
              <w:t>提高容城法院工作处理的效率和办案质量</w:t>
            </w:r>
          </w:p>
        </w:tc>
        <w:tc>
          <w:tcPr>
            <w:tcW w:w="2114" w:type="dxa"/>
            <w:vAlign w:val="center"/>
          </w:tcPr>
          <w:p>
            <w:pPr>
              <w:pStyle w:val="17"/>
            </w:pPr>
            <w:r>
              <w:t>≥90率</w:t>
            </w:r>
          </w:p>
        </w:tc>
        <w:tc>
          <w:tcPr>
            <w:tcW w:w="2114" w:type="dxa"/>
            <w:vAlign w:val="center"/>
          </w:tcPr>
          <w:p>
            <w:pPr>
              <w:pStyle w:val="17"/>
            </w:pPr>
            <w:r>
              <w:t>提高办案质量和工作效率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7"/>
            </w:pPr>
            <w:r>
              <w:t>经济效益指标</w:t>
            </w:r>
          </w:p>
        </w:tc>
        <w:tc>
          <w:tcPr>
            <w:tcW w:w="2114" w:type="dxa"/>
            <w:vAlign w:val="center"/>
          </w:tcPr>
          <w:p>
            <w:pPr>
              <w:pStyle w:val="17"/>
            </w:pPr>
            <w:r>
              <w:t>资金使用效益</w:t>
            </w:r>
          </w:p>
        </w:tc>
        <w:tc>
          <w:tcPr>
            <w:tcW w:w="4228" w:type="dxa"/>
            <w:vAlign w:val="center"/>
          </w:tcPr>
          <w:p>
            <w:pPr>
              <w:pStyle w:val="17"/>
            </w:pPr>
            <w:r>
              <w:t>资金使用效益</w:t>
            </w:r>
          </w:p>
        </w:tc>
        <w:tc>
          <w:tcPr>
            <w:tcW w:w="2114" w:type="dxa"/>
            <w:vAlign w:val="center"/>
          </w:tcPr>
          <w:p>
            <w:pPr>
              <w:pStyle w:val="17"/>
            </w:pPr>
            <w:r>
              <w:t>≥90率</w:t>
            </w:r>
          </w:p>
        </w:tc>
        <w:tc>
          <w:tcPr>
            <w:tcW w:w="2114" w:type="dxa"/>
            <w:vAlign w:val="center"/>
          </w:tcPr>
          <w:p>
            <w:pPr>
              <w:pStyle w:val="17"/>
            </w:pPr>
            <w:r>
              <w:t>资金使用效率高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7"/>
            </w:pPr>
            <w:r>
              <w:t>可持续影响指标</w:t>
            </w:r>
          </w:p>
        </w:tc>
        <w:tc>
          <w:tcPr>
            <w:tcW w:w="2114" w:type="dxa"/>
            <w:vAlign w:val="center"/>
          </w:tcPr>
          <w:p>
            <w:pPr>
              <w:pStyle w:val="17"/>
            </w:pPr>
            <w:r>
              <w:t>促进法院工作可持续运转</w:t>
            </w:r>
          </w:p>
        </w:tc>
        <w:tc>
          <w:tcPr>
            <w:tcW w:w="4228" w:type="dxa"/>
            <w:vAlign w:val="center"/>
          </w:tcPr>
          <w:p>
            <w:pPr>
              <w:pStyle w:val="17"/>
            </w:pPr>
            <w:r>
              <w:t>促进法院工作可持续运转</w:t>
            </w:r>
          </w:p>
        </w:tc>
        <w:tc>
          <w:tcPr>
            <w:tcW w:w="2114" w:type="dxa"/>
            <w:vAlign w:val="center"/>
          </w:tcPr>
          <w:p>
            <w:pPr>
              <w:pStyle w:val="17"/>
            </w:pPr>
            <w:r>
              <w:t>≥90率</w:t>
            </w:r>
          </w:p>
        </w:tc>
        <w:tc>
          <w:tcPr>
            <w:tcW w:w="2114" w:type="dxa"/>
            <w:vAlign w:val="center"/>
          </w:tcPr>
          <w:p>
            <w:pPr>
              <w:pStyle w:val="17"/>
            </w:pPr>
            <w:r>
              <w:t>促进法院工作可持续运转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8"/>
            </w:pPr>
            <w:r>
              <w:t>满意度指标</w:t>
            </w:r>
          </w:p>
        </w:tc>
        <w:tc>
          <w:tcPr>
            <w:tcW w:w="2114" w:type="dxa"/>
            <w:vAlign w:val="center"/>
          </w:tcPr>
          <w:p>
            <w:pPr>
              <w:pStyle w:val="17"/>
            </w:pPr>
            <w:r>
              <w:t>服务对象满意度指标</w:t>
            </w:r>
          </w:p>
        </w:tc>
        <w:tc>
          <w:tcPr>
            <w:tcW w:w="2114" w:type="dxa"/>
            <w:vAlign w:val="center"/>
          </w:tcPr>
          <w:p>
            <w:pPr>
              <w:pStyle w:val="17"/>
            </w:pPr>
            <w:r>
              <w:t>派遣人员满意率</w:t>
            </w:r>
          </w:p>
        </w:tc>
        <w:tc>
          <w:tcPr>
            <w:tcW w:w="4228" w:type="dxa"/>
            <w:vAlign w:val="center"/>
          </w:tcPr>
          <w:p>
            <w:pPr>
              <w:pStyle w:val="17"/>
            </w:pPr>
            <w:r>
              <w:t>派遣人员满意率</w:t>
            </w:r>
          </w:p>
        </w:tc>
        <w:tc>
          <w:tcPr>
            <w:tcW w:w="2114" w:type="dxa"/>
            <w:vAlign w:val="center"/>
          </w:tcPr>
          <w:p>
            <w:pPr>
              <w:pStyle w:val="17"/>
            </w:pPr>
            <w:r>
              <w:t>≥90率</w:t>
            </w:r>
          </w:p>
        </w:tc>
        <w:tc>
          <w:tcPr>
            <w:tcW w:w="2114" w:type="dxa"/>
            <w:vAlign w:val="center"/>
          </w:tcPr>
          <w:p>
            <w:pPr>
              <w:pStyle w:val="17"/>
            </w:pPr>
            <w:r>
              <w:t>派遣人员满意率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7、司法救助绩效目标表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13660024P00003010001X</w:t>
            </w:r>
          </w:p>
        </w:tc>
        <w:tc>
          <w:tcPr>
            <w:tcW w:w="2835" w:type="dxa"/>
            <w:vAlign w:val="center"/>
          </w:tcPr>
          <w:p>
            <w:pPr>
              <w:pStyle w:val="15"/>
            </w:pPr>
            <w:r>
              <w:t>项目名称</w:t>
            </w:r>
          </w:p>
        </w:tc>
        <w:tc>
          <w:tcPr>
            <w:tcW w:w="6094" w:type="dxa"/>
            <w:gridSpan w:val="3"/>
            <w:vAlign w:val="center"/>
          </w:tcPr>
          <w:p>
            <w:pPr>
              <w:pStyle w:val="17"/>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25.00</w:t>
            </w:r>
          </w:p>
        </w:tc>
        <w:tc>
          <w:tcPr>
            <w:tcW w:w="2835" w:type="dxa"/>
            <w:vAlign w:val="center"/>
          </w:tcPr>
          <w:p>
            <w:pPr>
              <w:pStyle w:val="15"/>
            </w:pPr>
            <w:r>
              <w:t>其中：财政    资金</w:t>
            </w:r>
          </w:p>
        </w:tc>
        <w:tc>
          <w:tcPr>
            <w:tcW w:w="2551" w:type="dxa"/>
            <w:vAlign w:val="center"/>
          </w:tcPr>
          <w:p>
            <w:pPr>
              <w:pStyle w:val="17"/>
            </w:pPr>
            <w:r>
              <w:t>25.00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6.00</w:t>
            </w:r>
          </w:p>
        </w:tc>
        <w:tc>
          <w:tcPr>
            <w:tcW w:w="2835" w:type="dxa"/>
            <w:vAlign w:val="center"/>
          </w:tcPr>
          <w:p>
            <w:pPr>
              <w:pStyle w:val="18"/>
            </w:pPr>
            <w:r>
              <w:t>6.00</w:t>
            </w:r>
          </w:p>
        </w:tc>
        <w:tc>
          <w:tcPr>
            <w:tcW w:w="2551" w:type="dxa"/>
            <w:vAlign w:val="center"/>
          </w:tcPr>
          <w:p>
            <w:pPr>
              <w:pStyle w:val="18"/>
            </w:pPr>
            <w:r>
              <w:t>6.00</w:t>
            </w:r>
          </w:p>
        </w:tc>
        <w:tc>
          <w:tcPr>
            <w:tcW w:w="3543" w:type="dxa"/>
            <w:gridSpan w:val="2"/>
            <w:vAlign w:val="center"/>
          </w:tcPr>
          <w:p>
            <w:pPr>
              <w:pStyle w:val="18"/>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1.充分运用司法救助资金严格申报流程和救助条件，及时对申请执行人进行救助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司法救助设计人数</w:t>
            </w:r>
          </w:p>
        </w:tc>
        <w:tc>
          <w:tcPr>
            <w:tcW w:w="5386" w:type="dxa"/>
            <w:vAlign w:val="center"/>
          </w:tcPr>
          <w:p>
            <w:pPr>
              <w:pStyle w:val="17"/>
            </w:pPr>
            <w:r>
              <w:t>救助人数</w:t>
            </w:r>
          </w:p>
        </w:tc>
        <w:tc>
          <w:tcPr>
            <w:tcW w:w="2268" w:type="dxa"/>
            <w:vAlign w:val="center"/>
          </w:tcPr>
          <w:p>
            <w:pPr>
              <w:pStyle w:val="17"/>
            </w:pPr>
            <w:r>
              <w:t>≥1人</w:t>
            </w:r>
          </w:p>
        </w:tc>
        <w:tc>
          <w:tcPr>
            <w:tcW w:w="1276" w:type="dxa"/>
            <w:vAlign w:val="center"/>
          </w:tcPr>
          <w:p>
            <w:pPr>
              <w:pStyle w:val="17"/>
            </w:pPr>
            <w:r>
              <w:t>司法救助人数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救助资金兑现流程合规性</w:t>
            </w:r>
          </w:p>
        </w:tc>
        <w:tc>
          <w:tcPr>
            <w:tcW w:w="5386" w:type="dxa"/>
            <w:vAlign w:val="center"/>
          </w:tcPr>
          <w:p>
            <w:pPr>
              <w:pStyle w:val="17"/>
            </w:pPr>
            <w:r>
              <w:t>严格执行相关制度流程</w:t>
            </w:r>
          </w:p>
        </w:tc>
        <w:tc>
          <w:tcPr>
            <w:tcW w:w="2268" w:type="dxa"/>
            <w:vAlign w:val="center"/>
          </w:tcPr>
          <w:p>
            <w:pPr>
              <w:pStyle w:val="17"/>
            </w:pPr>
            <w:r>
              <w:t>≥95率</w:t>
            </w:r>
          </w:p>
        </w:tc>
        <w:tc>
          <w:tcPr>
            <w:tcW w:w="1276" w:type="dxa"/>
            <w:vAlign w:val="center"/>
          </w:tcPr>
          <w:p>
            <w:pPr>
              <w:pStyle w:val="17"/>
            </w:pPr>
            <w:r>
              <w:t>严格支出流程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资金支出时效性</w:t>
            </w:r>
          </w:p>
        </w:tc>
        <w:tc>
          <w:tcPr>
            <w:tcW w:w="5386" w:type="dxa"/>
            <w:vAlign w:val="center"/>
          </w:tcPr>
          <w:p>
            <w:pPr>
              <w:pStyle w:val="17"/>
            </w:pPr>
            <w:r>
              <w:t>资金支出及时</w:t>
            </w:r>
          </w:p>
        </w:tc>
        <w:tc>
          <w:tcPr>
            <w:tcW w:w="2268" w:type="dxa"/>
            <w:vAlign w:val="center"/>
          </w:tcPr>
          <w:p>
            <w:pPr>
              <w:pStyle w:val="17"/>
            </w:pPr>
            <w:r>
              <w:t>≥90率</w:t>
            </w:r>
          </w:p>
        </w:tc>
        <w:tc>
          <w:tcPr>
            <w:tcW w:w="1276" w:type="dxa"/>
            <w:vAlign w:val="center"/>
          </w:tcPr>
          <w:p>
            <w:pPr>
              <w:pStyle w:val="17"/>
            </w:pPr>
            <w:r>
              <w:t>资金支出及时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≤100率</w:t>
            </w:r>
          </w:p>
        </w:tc>
        <w:tc>
          <w:tcPr>
            <w:tcW w:w="1276" w:type="dxa"/>
            <w:vAlign w:val="center"/>
          </w:tcPr>
          <w:p>
            <w:pPr>
              <w:pStyle w:val="17"/>
            </w:pPr>
            <w:r>
              <w:t>有效控制救助成本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减轻补助对象经济负担的改善情况</w:t>
            </w:r>
          </w:p>
        </w:tc>
        <w:tc>
          <w:tcPr>
            <w:tcW w:w="5386" w:type="dxa"/>
            <w:vAlign w:val="center"/>
          </w:tcPr>
          <w:p>
            <w:pPr>
              <w:pStyle w:val="17"/>
            </w:pPr>
            <w:r>
              <w:t>改善被救助对象经济情况</w:t>
            </w:r>
          </w:p>
        </w:tc>
        <w:tc>
          <w:tcPr>
            <w:tcW w:w="2268" w:type="dxa"/>
            <w:vAlign w:val="center"/>
          </w:tcPr>
          <w:p>
            <w:pPr>
              <w:pStyle w:val="17"/>
            </w:pPr>
            <w:r>
              <w:t>≥90率</w:t>
            </w:r>
          </w:p>
        </w:tc>
        <w:tc>
          <w:tcPr>
            <w:tcW w:w="1276" w:type="dxa"/>
            <w:vAlign w:val="center"/>
          </w:tcPr>
          <w:p>
            <w:pPr>
              <w:pStyle w:val="17"/>
            </w:pPr>
            <w:r>
              <w:t>改善被救助对象经济情况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保障人民利益，促进和谐社会</w:t>
            </w:r>
          </w:p>
        </w:tc>
        <w:tc>
          <w:tcPr>
            <w:tcW w:w="5386" w:type="dxa"/>
            <w:vAlign w:val="center"/>
          </w:tcPr>
          <w:p>
            <w:pPr>
              <w:pStyle w:val="17"/>
            </w:pPr>
            <w:r>
              <w:t>促进社会和谐</w:t>
            </w:r>
          </w:p>
        </w:tc>
        <w:tc>
          <w:tcPr>
            <w:tcW w:w="2268" w:type="dxa"/>
            <w:vAlign w:val="center"/>
          </w:tcPr>
          <w:p>
            <w:pPr>
              <w:pStyle w:val="17"/>
            </w:pPr>
            <w:r>
              <w:t>≥90率</w:t>
            </w:r>
          </w:p>
        </w:tc>
        <w:tc>
          <w:tcPr>
            <w:tcW w:w="1276" w:type="dxa"/>
            <w:vAlign w:val="center"/>
          </w:tcPr>
          <w:p>
            <w:pPr>
              <w:pStyle w:val="17"/>
            </w:pPr>
            <w:r>
              <w:t>促进社会和谐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为政策执行提供可靠保证</w:t>
            </w:r>
          </w:p>
        </w:tc>
        <w:tc>
          <w:tcPr>
            <w:tcW w:w="5386" w:type="dxa"/>
            <w:vAlign w:val="center"/>
          </w:tcPr>
          <w:p>
            <w:pPr>
              <w:pStyle w:val="17"/>
            </w:pPr>
            <w:r>
              <w:t>为政策执行提供保障</w:t>
            </w:r>
          </w:p>
        </w:tc>
        <w:tc>
          <w:tcPr>
            <w:tcW w:w="2268" w:type="dxa"/>
            <w:vAlign w:val="center"/>
          </w:tcPr>
          <w:p>
            <w:pPr>
              <w:pStyle w:val="17"/>
            </w:pPr>
            <w:r>
              <w:t>25万</w:t>
            </w:r>
          </w:p>
        </w:tc>
        <w:tc>
          <w:tcPr>
            <w:tcW w:w="1276" w:type="dxa"/>
            <w:vAlign w:val="center"/>
          </w:tcPr>
          <w:p>
            <w:pPr>
              <w:pStyle w:val="17"/>
            </w:pPr>
            <w:r>
              <w:t>提高经济保障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被救助对象满意度</w:t>
            </w:r>
          </w:p>
        </w:tc>
        <w:tc>
          <w:tcPr>
            <w:tcW w:w="5386" w:type="dxa"/>
            <w:vAlign w:val="center"/>
          </w:tcPr>
          <w:p>
            <w:pPr>
              <w:pStyle w:val="17"/>
            </w:pPr>
            <w:r>
              <w:t>被救助对象满意度</w:t>
            </w:r>
          </w:p>
        </w:tc>
        <w:tc>
          <w:tcPr>
            <w:tcW w:w="2268" w:type="dxa"/>
            <w:vAlign w:val="center"/>
          </w:tcPr>
          <w:p>
            <w:pPr>
              <w:pStyle w:val="17"/>
            </w:pPr>
            <w:r>
              <w:t>≥90率</w:t>
            </w:r>
          </w:p>
        </w:tc>
        <w:tc>
          <w:tcPr>
            <w:tcW w:w="1276" w:type="dxa"/>
            <w:vAlign w:val="center"/>
          </w:tcPr>
          <w:p>
            <w:pPr>
              <w:pStyle w:val="17"/>
            </w:pPr>
            <w:r>
              <w:t>被救助对象满意度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8、提前下达2023年法院建设补助资金-雄安财预复(2022）267号绩效目标表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13660023P00473610002M</w:t>
            </w:r>
          </w:p>
        </w:tc>
        <w:tc>
          <w:tcPr>
            <w:tcW w:w="2835" w:type="dxa"/>
            <w:vAlign w:val="center"/>
          </w:tcPr>
          <w:p>
            <w:pPr>
              <w:pStyle w:val="15"/>
            </w:pPr>
            <w:r>
              <w:t>项目名称</w:t>
            </w:r>
          </w:p>
        </w:tc>
        <w:tc>
          <w:tcPr>
            <w:tcW w:w="6094" w:type="dxa"/>
            <w:gridSpan w:val="3"/>
            <w:vAlign w:val="center"/>
          </w:tcPr>
          <w:p>
            <w:pPr>
              <w:pStyle w:val="17"/>
            </w:pPr>
            <w:r>
              <w:t>提前下达2023年法院建设补助资金-雄安财预复(2022）267号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80.00</w:t>
            </w:r>
          </w:p>
        </w:tc>
        <w:tc>
          <w:tcPr>
            <w:tcW w:w="2835" w:type="dxa"/>
            <w:vAlign w:val="center"/>
          </w:tcPr>
          <w:p>
            <w:pPr>
              <w:pStyle w:val="15"/>
            </w:pPr>
            <w:r>
              <w:t>其中：财政    资金</w:t>
            </w:r>
          </w:p>
        </w:tc>
        <w:tc>
          <w:tcPr>
            <w:tcW w:w="2551" w:type="dxa"/>
            <w:vAlign w:val="center"/>
          </w:tcPr>
          <w:p>
            <w:pPr>
              <w:pStyle w:val="17"/>
            </w:pPr>
            <w:r>
              <w:t>80.00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确保办案经费需要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20.00</w:t>
            </w:r>
          </w:p>
        </w:tc>
        <w:tc>
          <w:tcPr>
            <w:tcW w:w="2835" w:type="dxa"/>
            <w:vAlign w:val="center"/>
          </w:tcPr>
          <w:p>
            <w:pPr>
              <w:pStyle w:val="18"/>
            </w:pPr>
            <w:r>
              <w:t>40.00</w:t>
            </w:r>
          </w:p>
        </w:tc>
        <w:tc>
          <w:tcPr>
            <w:tcW w:w="2551" w:type="dxa"/>
            <w:vAlign w:val="center"/>
          </w:tcPr>
          <w:p>
            <w:pPr>
              <w:pStyle w:val="18"/>
            </w:pPr>
            <w:r>
              <w:t>60.00</w:t>
            </w:r>
          </w:p>
        </w:tc>
        <w:tc>
          <w:tcPr>
            <w:tcW w:w="3543" w:type="dxa"/>
            <w:gridSpan w:val="2"/>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案件到期结案率</w:t>
            </w:r>
          </w:p>
        </w:tc>
        <w:tc>
          <w:tcPr>
            <w:tcW w:w="5386" w:type="dxa"/>
            <w:vAlign w:val="center"/>
          </w:tcPr>
          <w:p>
            <w:pPr>
              <w:pStyle w:val="17"/>
            </w:pPr>
            <w:r>
              <w:t>案件到期结案率</w:t>
            </w:r>
          </w:p>
        </w:tc>
        <w:tc>
          <w:tcPr>
            <w:tcW w:w="2268" w:type="dxa"/>
            <w:vAlign w:val="center"/>
          </w:tcPr>
          <w:p>
            <w:pPr>
              <w:pStyle w:val="17"/>
            </w:pPr>
            <w:r>
              <w:t>≥80率到期结案率</w:t>
            </w:r>
          </w:p>
        </w:tc>
        <w:tc>
          <w:tcPr>
            <w:tcW w:w="1276" w:type="dxa"/>
            <w:vAlign w:val="center"/>
          </w:tcPr>
          <w:p>
            <w:pPr>
              <w:pStyle w:val="17"/>
            </w:pPr>
            <w:r>
              <w:t>到期结案率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案件办理率</w:t>
            </w:r>
          </w:p>
        </w:tc>
        <w:tc>
          <w:tcPr>
            <w:tcW w:w="5386" w:type="dxa"/>
            <w:vAlign w:val="center"/>
          </w:tcPr>
          <w:p>
            <w:pPr>
              <w:pStyle w:val="17"/>
            </w:pPr>
            <w:r>
              <w:t>案件办理率</w:t>
            </w:r>
          </w:p>
        </w:tc>
        <w:tc>
          <w:tcPr>
            <w:tcW w:w="2268" w:type="dxa"/>
            <w:vAlign w:val="center"/>
          </w:tcPr>
          <w:p>
            <w:pPr>
              <w:pStyle w:val="17"/>
            </w:pPr>
            <w:r>
              <w:t>≥90办理率</w:t>
            </w:r>
          </w:p>
        </w:tc>
        <w:tc>
          <w:tcPr>
            <w:tcW w:w="1276" w:type="dxa"/>
            <w:vAlign w:val="center"/>
          </w:tcPr>
          <w:p>
            <w:pPr>
              <w:pStyle w:val="17"/>
            </w:pPr>
            <w:r>
              <w:t>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及时性</w:t>
            </w:r>
          </w:p>
        </w:tc>
        <w:tc>
          <w:tcPr>
            <w:tcW w:w="2268" w:type="dxa"/>
            <w:vAlign w:val="center"/>
          </w:tcPr>
          <w:p>
            <w:pPr>
              <w:pStyle w:val="17"/>
            </w:pPr>
            <w:r>
              <w:t>≥90工作及时</w:t>
            </w:r>
          </w:p>
        </w:tc>
        <w:tc>
          <w:tcPr>
            <w:tcW w:w="1276" w:type="dxa"/>
            <w:vAlign w:val="center"/>
          </w:tcPr>
          <w:p>
            <w:pPr>
              <w:pStyle w:val="17"/>
            </w:pPr>
            <w: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完成工作需要资金</w:t>
            </w:r>
          </w:p>
        </w:tc>
        <w:tc>
          <w:tcPr>
            <w:tcW w:w="5386" w:type="dxa"/>
            <w:vAlign w:val="center"/>
          </w:tcPr>
          <w:p>
            <w:pPr>
              <w:pStyle w:val="17"/>
            </w:pPr>
            <w:r>
              <w:t>完成工作需要资金</w:t>
            </w:r>
          </w:p>
        </w:tc>
        <w:tc>
          <w:tcPr>
            <w:tcW w:w="2268" w:type="dxa"/>
            <w:vAlign w:val="center"/>
          </w:tcPr>
          <w:p>
            <w:pPr>
              <w:pStyle w:val="17"/>
            </w:pPr>
            <w:r>
              <w:t>100万元</w:t>
            </w:r>
          </w:p>
        </w:tc>
        <w:tc>
          <w:tcPr>
            <w:tcW w:w="1276" w:type="dxa"/>
            <w:vAlign w:val="center"/>
          </w:tcPr>
          <w:p>
            <w:pPr>
              <w:pStyle w:val="17"/>
            </w:pPr>
            <w:r>
              <w:t>完成工作需要资金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5386" w:type="dxa"/>
            <w:vAlign w:val="center"/>
          </w:tcPr>
          <w:p>
            <w:pPr>
              <w:pStyle w:val="17"/>
            </w:pPr>
            <w:r>
              <w:t>提高工作效率</w:t>
            </w:r>
          </w:p>
        </w:tc>
        <w:tc>
          <w:tcPr>
            <w:tcW w:w="2268" w:type="dxa"/>
            <w:vAlign w:val="center"/>
          </w:tcPr>
          <w:p>
            <w:pPr>
              <w:pStyle w:val="17"/>
            </w:pPr>
            <w:r>
              <w:t>≥90率</w:t>
            </w:r>
          </w:p>
        </w:tc>
        <w:tc>
          <w:tcPr>
            <w:tcW w:w="1276" w:type="dxa"/>
            <w:vAlign w:val="center"/>
          </w:tcPr>
          <w:p>
            <w:pPr>
              <w:pStyle w:val="17"/>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案件流程合规率(%)</w:t>
            </w:r>
          </w:p>
        </w:tc>
        <w:tc>
          <w:tcPr>
            <w:tcW w:w="5386" w:type="dxa"/>
            <w:vAlign w:val="center"/>
          </w:tcPr>
          <w:p>
            <w:pPr>
              <w:pStyle w:val="17"/>
            </w:pPr>
            <w:r>
              <w:t>案件流程合规率(%)</w:t>
            </w:r>
          </w:p>
        </w:tc>
        <w:tc>
          <w:tcPr>
            <w:tcW w:w="2268" w:type="dxa"/>
            <w:vAlign w:val="center"/>
          </w:tcPr>
          <w:p>
            <w:pPr>
              <w:pStyle w:val="17"/>
            </w:pPr>
            <w:r>
              <w:t>≥90率</w:t>
            </w:r>
          </w:p>
        </w:tc>
        <w:tc>
          <w:tcPr>
            <w:tcW w:w="1276" w:type="dxa"/>
            <w:vAlign w:val="center"/>
          </w:tcPr>
          <w:p>
            <w:pPr>
              <w:pStyle w:val="17"/>
            </w:pPr>
            <w:r>
              <w:t>流程合规率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各项工作任务按时完成率</w:t>
            </w:r>
          </w:p>
        </w:tc>
        <w:tc>
          <w:tcPr>
            <w:tcW w:w="5386" w:type="dxa"/>
            <w:vAlign w:val="center"/>
          </w:tcPr>
          <w:p>
            <w:pPr>
              <w:pStyle w:val="17"/>
            </w:pPr>
            <w:r>
              <w:t>各项工作任务按时完成率</w:t>
            </w:r>
          </w:p>
        </w:tc>
        <w:tc>
          <w:tcPr>
            <w:tcW w:w="2268" w:type="dxa"/>
            <w:vAlign w:val="center"/>
          </w:tcPr>
          <w:p>
            <w:pPr>
              <w:pStyle w:val="17"/>
            </w:pPr>
            <w:r>
              <w:t>≥90率</w:t>
            </w:r>
          </w:p>
        </w:tc>
        <w:tc>
          <w:tcPr>
            <w:tcW w:w="1276" w:type="dxa"/>
            <w:vAlign w:val="center"/>
          </w:tcPr>
          <w:p>
            <w:pPr>
              <w:pStyle w:val="17"/>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5386" w:type="dxa"/>
            <w:vAlign w:val="center"/>
          </w:tcPr>
          <w:p>
            <w:pPr>
              <w:pStyle w:val="17"/>
            </w:pPr>
            <w:r>
              <w:t>服务对象满意度</w:t>
            </w:r>
          </w:p>
        </w:tc>
        <w:tc>
          <w:tcPr>
            <w:tcW w:w="2268" w:type="dxa"/>
            <w:vAlign w:val="center"/>
          </w:tcPr>
          <w:p>
            <w:pPr>
              <w:pStyle w:val="17"/>
            </w:pPr>
            <w:r>
              <w:t>≥90率</w:t>
            </w:r>
          </w:p>
        </w:tc>
        <w:tc>
          <w:tcPr>
            <w:tcW w:w="1276" w:type="dxa"/>
            <w:vAlign w:val="center"/>
          </w:tcPr>
          <w:p>
            <w:pPr>
              <w:pStyle w:val="17"/>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9、提前下达2023年省级基层公检法司转移支付资金-雄安财预复(2022)266号绩效目标表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13660023P004735100020</w:t>
            </w:r>
          </w:p>
        </w:tc>
        <w:tc>
          <w:tcPr>
            <w:tcW w:w="2835" w:type="dxa"/>
            <w:vAlign w:val="center"/>
          </w:tcPr>
          <w:p>
            <w:pPr>
              <w:pStyle w:val="15"/>
            </w:pPr>
            <w:r>
              <w:t>项目名称</w:t>
            </w:r>
          </w:p>
        </w:tc>
        <w:tc>
          <w:tcPr>
            <w:tcW w:w="6094" w:type="dxa"/>
            <w:gridSpan w:val="3"/>
            <w:vAlign w:val="center"/>
          </w:tcPr>
          <w:p>
            <w:pPr>
              <w:pStyle w:val="17"/>
            </w:pPr>
            <w:r>
              <w:t>提前下达2023年省级基层公检法司转移支付资金-雄安财预复(2022)266号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48.40</w:t>
            </w:r>
          </w:p>
        </w:tc>
        <w:tc>
          <w:tcPr>
            <w:tcW w:w="2835" w:type="dxa"/>
            <w:vAlign w:val="center"/>
          </w:tcPr>
          <w:p>
            <w:pPr>
              <w:pStyle w:val="15"/>
            </w:pPr>
            <w:r>
              <w:t>其中：财政    资金</w:t>
            </w:r>
          </w:p>
        </w:tc>
        <w:tc>
          <w:tcPr>
            <w:tcW w:w="2551" w:type="dxa"/>
            <w:vAlign w:val="center"/>
          </w:tcPr>
          <w:p>
            <w:pPr>
              <w:pStyle w:val="17"/>
            </w:pPr>
            <w:r>
              <w:t>48.40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确保办案经费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10.00</w:t>
            </w:r>
          </w:p>
        </w:tc>
        <w:tc>
          <w:tcPr>
            <w:tcW w:w="2835" w:type="dxa"/>
            <w:vAlign w:val="center"/>
          </w:tcPr>
          <w:p>
            <w:pPr>
              <w:pStyle w:val="18"/>
            </w:pPr>
            <w:r>
              <w:t>20.00</w:t>
            </w:r>
          </w:p>
        </w:tc>
        <w:tc>
          <w:tcPr>
            <w:tcW w:w="2551" w:type="dxa"/>
            <w:vAlign w:val="center"/>
          </w:tcPr>
          <w:p>
            <w:pPr>
              <w:pStyle w:val="18"/>
            </w:pPr>
            <w:r>
              <w:t>30.00</w:t>
            </w:r>
          </w:p>
        </w:tc>
        <w:tc>
          <w:tcPr>
            <w:tcW w:w="3543" w:type="dxa"/>
            <w:gridSpan w:val="2"/>
            <w:vAlign w:val="center"/>
          </w:tcPr>
          <w:p>
            <w:pPr>
              <w:pStyle w:val="18"/>
            </w:pPr>
            <w:r>
              <w:t>48.40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案件结案率(%)</w:t>
            </w:r>
          </w:p>
        </w:tc>
        <w:tc>
          <w:tcPr>
            <w:tcW w:w="5386" w:type="dxa"/>
            <w:vAlign w:val="center"/>
          </w:tcPr>
          <w:p>
            <w:pPr>
              <w:pStyle w:val="17"/>
            </w:pPr>
            <w:r>
              <w:t>案件结案率(%)</w:t>
            </w:r>
          </w:p>
        </w:tc>
        <w:tc>
          <w:tcPr>
            <w:tcW w:w="2268" w:type="dxa"/>
            <w:vAlign w:val="center"/>
          </w:tcPr>
          <w:p>
            <w:pPr>
              <w:pStyle w:val="17"/>
            </w:pPr>
            <w:r>
              <w:t>≥90结案率</w:t>
            </w:r>
          </w:p>
        </w:tc>
        <w:tc>
          <w:tcPr>
            <w:tcW w:w="1276" w:type="dxa"/>
            <w:vAlign w:val="center"/>
          </w:tcPr>
          <w:p>
            <w:pPr>
              <w:pStyle w:val="17"/>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案件办理率</w:t>
            </w:r>
          </w:p>
        </w:tc>
        <w:tc>
          <w:tcPr>
            <w:tcW w:w="5386" w:type="dxa"/>
            <w:vAlign w:val="center"/>
          </w:tcPr>
          <w:p>
            <w:pPr>
              <w:pStyle w:val="17"/>
            </w:pPr>
            <w:r>
              <w:t>案件办理率</w:t>
            </w:r>
          </w:p>
        </w:tc>
        <w:tc>
          <w:tcPr>
            <w:tcW w:w="2268" w:type="dxa"/>
            <w:vAlign w:val="center"/>
          </w:tcPr>
          <w:p>
            <w:pPr>
              <w:pStyle w:val="17"/>
            </w:pPr>
            <w:r>
              <w:t>≥90办理率</w:t>
            </w:r>
          </w:p>
        </w:tc>
        <w:tc>
          <w:tcPr>
            <w:tcW w:w="1276" w:type="dxa"/>
            <w:vAlign w:val="center"/>
          </w:tcPr>
          <w:p>
            <w:pPr>
              <w:pStyle w:val="17"/>
            </w:pPr>
            <w:r>
              <w:t>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案件、资料上报及时率</w:t>
            </w:r>
          </w:p>
        </w:tc>
        <w:tc>
          <w:tcPr>
            <w:tcW w:w="5386" w:type="dxa"/>
            <w:vAlign w:val="center"/>
          </w:tcPr>
          <w:p>
            <w:pPr>
              <w:pStyle w:val="17"/>
            </w:pPr>
            <w:r>
              <w:t>案件、资料上报及时率</w:t>
            </w:r>
          </w:p>
        </w:tc>
        <w:tc>
          <w:tcPr>
            <w:tcW w:w="2268" w:type="dxa"/>
            <w:vAlign w:val="center"/>
          </w:tcPr>
          <w:p>
            <w:pPr>
              <w:pStyle w:val="17"/>
            </w:pPr>
            <w:r>
              <w:t>≥90上报及时率</w:t>
            </w:r>
          </w:p>
        </w:tc>
        <w:tc>
          <w:tcPr>
            <w:tcW w:w="1276" w:type="dxa"/>
            <w:vAlign w:val="center"/>
          </w:tcPr>
          <w:p>
            <w:pPr>
              <w:pStyle w:val="17"/>
            </w:pPr>
            <w:r>
              <w:t>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完成工作需要资金</w:t>
            </w:r>
          </w:p>
        </w:tc>
        <w:tc>
          <w:tcPr>
            <w:tcW w:w="5386" w:type="dxa"/>
            <w:vAlign w:val="center"/>
          </w:tcPr>
          <w:p>
            <w:pPr>
              <w:pStyle w:val="17"/>
            </w:pPr>
            <w:r>
              <w:t>完成工作需要资金</w:t>
            </w:r>
          </w:p>
        </w:tc>
        <w:tc>
          <w:tcPr>
            <w:tcW w:w="2268" w:type="dxa"/>
            <w:vAlign w:val="center"/>
          </w:tcPr>
          <w:p>
            <w:pPr>
              <w:pStyle w:val="17"/>
            </w:pPr>
            <w:r>
              <w:t>75元</w:t>
            </w:r>
          </w:p>
        </w:tc>
        <w:tc>
          <w:tcPr>
            <w:tcW w:w="1276" w:type="dxa"/>
            <w:vAlign w:val="center"/>
          </w:tcPr>
          <w:p>
            <w:pPr>
              <w:pStyle w:val="17"/>
            </w:pPr>
            <w:r>
              <w:t>工作所需资金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国有资产流失案件发生率</w:t>
            </w:r>
          </w:p>
        </w:tc>
        <w:tc>
          <w:tcPr>
            <w:tcW w:w="5386" w:type="dxa"/>
            <w:vAlign w:val="center"/>
          </w:tcPr>
          <w:p>
            <w:pPr>
              <w:pStyle w:val="17"/>
            </w:pPr>
            <w:r>
              <w:t>国有资产流失案件发生率</w:t>
            </w:r>
          </w:p>
        </w:tc>
        <w:tc>
          <w:tcPr>
            <w:tcW w:w="2268" w:type="dxa"/>
            <w:vAlign w:val="center"/>
          </w:tcPr>
          <w:p>
            <w:pPr>
              <w:pStyle w:val="17"/>
            </w:pPr>
            <w:r>
              <w:t>≤10率</w:t>
            </w:r>
          </w:p>
        </w:tc>
        <w:tc>
          <w:tcPr>
            <w:tcW w:w="1276" w:type="dxa"/>
            <w:vAlign w:val="center"/>
          </w:tcPr>
          <w:p>
            <w:pPr>
              <w:pStyle w:val="17"/>
            </w:pPr>
            <w:r>
              <w:t>国有资产流失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案件流程合规率(%)</w:t>
            </w:r>
          </w:p>
        </w:tc>
        <w:tc>
          <w:tcPr>
            <w:tcW w:w="5386" w:type="dxa"/>
            <w:vAlign w:val="center"/>
          </w:tcPr>
          <w:p>
            <w:pPr>
              <w:pStyle w:val="17"/>
            </w:pPr>
            <w:r>
              <w:t>案件流程合规率(%)</w:t>
            </w:r>
          </w:p>
        </w:tc>
        <w:tc>
          <w:tcPr>
            <w:tcW w:w="2268" w:type="dxa"/>
            <w:vAlign w:val="center"/>
          </w:tcPr>
          <w:p>
            <w:pPr>
              <w:pStyle w:val="17"/>
            </w:pPr>
            <w:r>
              <w:t>≥90合规率</w:t>
            </w:r>
          </w:p>
        </w:tc>
        <w:tc>
          <w:tcPr>
            <w:tcW w:w="1276" w:type="dxa"/>
            <w:vAlign w:val="center"/>
          </w:tcPr>
          <w:p>
            <w:pPr>
              <w:pStyle w:val="17"/>
            </w:pPr>
            <w:r>
              <w:t>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系统工作运转</w:t>
            </w:r>
          </w:p>
        </w:tc>
        <w:tc>
          <w:tcPr>
            <w:tcW w:w="5386" w:type="dxa"/>
            <w:vAlign w:val="center"/>
          </w:tcPr>
          <w:p>
            <w:pPr>
              <w:pStyle w:val="17"/>
            </w:pPr>
            <w:r>
              <w:t>系统工作运转</w:t>
            </w:r>
          </w:p>
        </w:tc>
        <w:tc>
          <w:tcPr>
            <w:tcW w:w="2268" w:type="dxa"/>
            <w:vAlign w:val="center"/>
          </w:tcPr>
          <w:p>
            <w:pPr>
              <w:pStyle w:val="17"/>
            </w:pPr>
            <w:r>
              <w:t>≥90率</w:t>
            </w:r>
          </w:p>
        </w:tc>
        <w:tc>
          <w:tcPr>
            <w:tcW w:w="1276" w:type="dxa"/>
            <w:vAlign w:val="center"/>
          </w:tcPr>
          <w:p>
            <w:pPr>
              <w:pStyle w:val="17"/>
            </w:pPr>
            <w:r>
              <w:t>工作可正常运转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5386" w:type="dxa"/>
            <w:vAlign w:val="center"/>
          </w:tcPr>
          <w:p>
            <w:pPr>
              <w:pStyle w:val="17"/>
            </w:pPr>
            <w:r>
              <w:t>服务对象满意度</w:t>
            </w:r>
          </w:p>
        </w:tc>
        <w:tc>
          <w:tcPr>
            <w:tcW w:w="2268" w:type="dxa"/>
            <w:vAlign w:val="center"/>
          </w:tcPr>
          <w:p>
            <w:pPr>
              <w:pStyle w:val="17"/>
            </w:pPr>
            <w:r>
              <w:t>≥90率</w:t>
            </w:r>
          </w:p>
        </w:tc>
        <w:tc>
          <w:tcPr>
            <w:tcW w:w="1276" w:type="dxa"/>
            <w:vAlign w:val="center"/>
          </w:tcPr>
          <w:p>
            <w:pPr>
              <w:pStyle w:val="17"/>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10、提前下达2023年中央政法纪检监察转移支付资金-雄安财预复（2022）265号绩效目标表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13660023P00473410002A</w:t>
            </w:r>
          </w:p>
        </w:tc>
        <w:tc>
          <w:tcPr>
            <w:tcW w:w="2835" w:type="dxa"/>
            <w:vAlign w:val="center"/>
          </w:tcPr>
          <w:p>
            <w:pPr>
              <w:pStyle w:val="15"/>
            </w:pPr>
            <w:r>
              <w:t>项目名称</w:t>
            </w:r>
          </w:p>
        </w:tc>
        <w:tc>
          <w:tcPr>
            <w:tcW w:w="6094" w:type="dxa"/>
            <w:gridSpan w:val="3"/>
            <w:vAlign w:val="center"/>
          </w:tcPr>
          <w:p>
            <w:pPr>
              <w:pStyle w:val="17"/>
            </w:pPr>
            <w:r>
              <w:t>提前下达2023年中央政法纪检监察转移支付资金-雄安财预复（2022）265号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59.27</w:t>
            </w:r>
          </w:p>
        </w:tc>
        <w:tc>
          <w:tcPr>
            <w:tcW w:w="2835" w:type="dxa"/>
            <w:vAlign w:val="center"/>
          </w:tcPr>
          <w:p>
            <w:pPr>
              <w:pStyle w:val="15"/>
            </w:pPr>
            <w:r>
              <w:t>其中：财政    资金</w:t>
            </w:r>
          </w:p>
        </w:tc>
        <w:tc>
          <w:tcPr>
            <w:tcW w:w="2551" w:type="dxa"/>
            <w:vAlign w:val="center"/>
          </w:tcPr>
          <w:p>
            <w:pPr>
              <w:pStyle w:val="17"/>
            </w:pPr>
            <w:r>
              <w:t>59.27</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确保办案业务需要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10.00</w:t>
            </w:r>
          </w:p>
        </w:tc>
        <w:tc>
          <w:tcPr>
            <w:tcW w:w="2835" w:type="dxa"/>
            <w:vAlign w:val="center"/>
          </w:tcPr>
          <w:p>
            <w:pPr>
              <w:pStyle w:val="18"/>
            </w:pPr>
            <w:r>
              <w:t>20.00</w:t>
            </w:r>
          </w:p>
        </w:tc>
        <w:tc>
          <w:tcPr>
            <w:tcW w:w="2551" w:type="dxa"/>
            <w:vAlign w:val="center"/>
          </w:tcPr>
          <w:p>
            <w:pPr>
              <w:pStyle w:val="18"/>
            </w:pPr>
            <w:r>
              <w:t>35.00</w:t>
            </w:r>
          </w:p>
        </w:tc>
        <w:tc>
          <w:tcPr>
            <w:tcW w:w="3543" w:type="dxa"/>
            <w:gridSpan w:val="2"/>
            <w:vAlign w:val="center"/>
          </w:tcPr>
          <w:p>
            <w:pPr>
              <w:pStyle w:val="18"/>
            </w:pPr>
            <w:r>
              <w:t>59.27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案件结案率(%)</w:t>
            </w:r>
          </w:p>
        </w:tc>
        <w:tc>
          <w:tcPr>
            <w:tcW w:w="5386" w:type="dxa"/>
            <w:vAlign w:val="center"/>
          </w:tcPr>
          <w:p>
            <w:pPr>
              <w:pStyle w:val="17"/>
            </w:pPr>
            <w:r>
              <w:t>案件结案率(%)</w:t>
            </w:r>
          </w:p>
        </w:tc>
        <w:tc>
          <w:tcPr>
            <w:tcW w:w="2268" w:type="dxa"/>
            <w:vAlign w:val="center"/>
          </w:tcPr>
          <w:p>
            <w:pPr>
              <w:pStyle w:val="17"/>
            </w:pPr>
            <w:r>
              <w:t>≥90率</w:t>
            </w:r>
          </w:p>
        </w:tc>
        <w:tc>
          <w:tcPr>
            <w:tcW w:w="1276" w:type="dxa"/>
            <w:vAlign w:val="center"/>
          </w:tcPr>
          <w:p>
            <w:pPr>
              <w:pStyle w:val="17"/>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立案审核通过率</w:t>
            </w:r>
          </w:p>
        </w:tc>
        <w:tc>
          <w:tcPr>
            <w:tcW w:w="5386" w:type="dxa"/>
            <w:vAlign w:val="center"/>
          </w:tcPr>
          <w:p>
            <w:pPr>
              <w:pStyle w:val="17"/>
            </w:pPr>
            <w:r>
              <w:t>立案审核通过率</w:t>
            </w:r>
          </w:p>
        </w:tc>
        <w:tc>
          <w:tcPr>
            <w:tcW w:w="2268" w:type="dxa"/>
            <w:vAlign w:val="center"/>
          </w:tcPr>
          <w:p>
            <w:pPr>
              <w:pStyle w:val="17"/>
            </w:pPr>
            <w:r>
              <w:t>≥90率</w:t>
            </w:r>
          </w:p>
        </w:tc>
        <w:tc>
          <w:tcPr>
            <w:tcW w:w="1276" w:type="dxa"/>
            <w:vAlign w:val="center"/>
          </w:tcPr>
          <w:p>
            <w:pPr>
              <w:pStyle w:val="17"/>
            </w:pPr>
            <w:r>
              <w:t>通过率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案件、资料上报及时率</w:t>
            </w:r>
          </w:p>
        </w:tc>
        <w:tc>
          <w:tcPr>
            <w:tcW w:w="5386" w:type="dxa"/>
            <w:vAlign w:val="center"/>
          </w:tcPr>
          <w:p>
            <w:pPr>
              <w:pStyle w:val="17"/>
            </w:pPr>
            <w:r>
              <w:t>案件、资料上报及时率</w:t>
            </w:r>
          </w:p>
        </w:tc>
        <w:tc>
          <w:tcPr>
            <w:tcW w:w="2268" w:type="dxa"/>
            <w:vAlign w:val="center"/>
          </w:tcPr>
          <w:p>
            <w:pPr>
              <w:pStyle w:val="17"/>
            </w:pPr>
            <w:r>
              <w:t>≥90率</w:t>
            </w:r>
          </w:p>
        </w:tc>
        <w:tc>
          <w:tcPr>
            <w:tcW w:w="1276" w:type="dxa"/>
            <w:vAlign w:val="center"/>
          </w:tcPr>
          <w:p>
            <w:pPr>
              <w:pStyle w:val="17"/>
            </w:pPr>
            <w: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预算执行率（%）</w:t>
            </w:r>
          </w:p>
        </w:tc>
        <w:tc>
          <w:tcPr>
            <w:tcW w:w="5386" w:type="dxa"/>
            <w:vAlign w:val="center"/>
          </w:tcPr>
          <w:p>
            <w:pPr>
              <w:pStyle w:val="17"/>
            </w:pPr>
            <w:r>
              <w:t>预算执行率（%）</w:t>
            </w:r>
          </w:p>
        </w:tc>
        <w:tc>
          <w:tcPr>
            <w:tcW w:w="2268" w:type="dxa"/>
            <w:vAlign w:val="center"/>
          </w:tcPr>
          <w:p>
            <w:pPr>
              <w:pStyle w:val="17"/>
            </w:pPr>
            <w:r>
              <w:t>≥90率</w:t>
            </w:r>
          </w:p>
        </w:tc>
        <w:tc>
          <w:tcPr>
            <w:tcW w:w="1276" w:type="dxa"/>
            <w:vAlign w:val="center"/>
          </w:tcPr>
          <w:p>
            <w:pPr>
              <w:pStyle w:val="17"/>
            </w:pPr>
            <w:r>
              <w:t>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5386" w:type="dxa"/>
            <w:vAlign w:val="center"/>
          </w:tcPr>
          <w:p>
            <w:pPr>
              <w:pStyle w:val="17"/>
            </w:pPr>
            <w:r>
              <w:t>提高工作效率</w:t>
            </w:r>
          </w:p>
        </w:tc>
        <w:tc>
          <w:tcPr>
            <w:tcW w:w="2268" w:type="dxa"/>
            <w:vAlign w:val="center"/>
          </w:tcPr>
          <w:p>
            <w:pPr>
              <w:pStyle w:val="17"/>
            </w:pPr>
            <w:r>
              <w:t>≥90率</w:t>
            </w:r>
          </w:p>
        </w:tc>
        <w:tc>
          <w:tcPr>
            <w:tcW w:w="1276" w:type="dxa"/>
            <w:vAlign w:val="center"/>
          </w:tcPr>
          <w:p>
            <w:pPr>
              <w:pStyle w:val="17"/>
            </w:pPr>
            <w:r>
              <w:t>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工作完成率</w:t>
            </w:r>
          </w:p>
        </w:tc>
        <w:tc>
          <w:tcPr>
            <w:tcW w:w="5386" w:type="dxa"/>
            <w:vAlign w:val="center"/>
          </w:tcPr>
          <w:p>
            <w:pPr>
              <w:pStyle w:val="17"/>
            </w:pPr>
            <w:r>
              <w:t>工作完成率</w:t>
            </w:r>
          </w:p>
        </w:tc>
        <w:tc>
          <w:tcPr>
            <w:tcW w:w="2268" w:type="dxa"/>
            <w:vAlign w:val="center"/>
          </w:tcPr>
          <w:p>
            <w:pPr>
              <w:pStyle w:val="17"/>
            </w:pPr>
            <w:r>
              <w:t>≥90率</w:t>
            </w:r>
          </w:p>
        </w:tc>
        <w:tc>
          <w:tcPr>
            <w:tcW w:w="1276" w:type="dxa"/>
            <w:vAlign w:val="center"/>
          </w:tcPr>
          <w:p>
            <w:pPr>
              <w:pStyle w:val="17"/>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法律服务专线接通率</w:t>
            </w:r>
          </w:p>
        </w:tc>
        <w:tc>
          <w:tcPr>
            <w:tcW w:w="5386" w:type="dxa"/>
            <w:vAlign w:val="center"/>
          </w:tcPr>
          <w:p>
            <w:pPr>
              <w:pStyle w:val="17"/>
            </w:pPr>
            <w:r>
              <w:t>法律服务专线接通率</w:t>
            </w:r>
          </w:p>
        </w:tc>
        <w:tc>
          <w:tcPr>
            <w:tcW w:w="2268" w:type="dxa"/>
            <w:vAlign w:val="center"/>
          </w:tcPr>
          <w:p>
            <w:pPr>
              <w:pStyle w:val="17"/>
            </w:pPr>
            <w:r>
              <w:t>≥90率</w:t>
            </w:r>
          </w:p>
        </w:tc>
        <w:tc>
          <w:tcPr>
            <w:tcW w:w="1276" w:type="dxa"/>
            <w:vAlign w:val="center"/>
          </w:tcPr>
          <w:p>
            <w:pPr>
              <w:pStyle w:val="17"/>
            </w:pPr>
            <w:r>
              <w:t>接通率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5386" w:type="dxa"/>
            <w:vAlign w:val="center"/>
          </w:tcPr>
          <w:p>
            <w:pPr>
              <w:pStyle w:val="17"/>
            </w:pPr>
            <w:r>
              <w:t>满意率</w:t>
            </w:r>
          </w:p>
        </w:tc>
        <w:tc>
          <w:tcPr>
            <w:tcW w:w="2268" w:type="dxa"/>
            <w:vAlign w:val="center"/>
          </w:tcPr>
          <w:p>
            <w:pPr>
              <w:pStyle w:val="17"/>
            </w:pPr>
            <w:r>
              <w:t>≥90率</w:t>
            </w:r>
          </w:p>
        </w:tc>
        <w:tc>
          <w:tcPr>
            <w:tcW w:w="1276" w:type="dxa"/>
            <w:vAlign w:val="center"/>
          </w:tcPr>
          <w:p>
            <w:pPr>
              <w:pStyle w:val="17"/>
            </w:pPr>
            <w:r>
              <w:t>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11、下达2023年中央政法纪检监察转移支付资金绩效目标表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13660023P00487810005G</w:t>
            </w:r>
          </w:p>
        </w:tc>
        <w:tc>
          <w:tcPr>
            <w:tcW w:w="2835" w:type="dxa"/>
            <w:vAlign w:val="center"/>
          </w:tcPr>
          <w:p>
            <w:pPr>
              <w:pStyle w:val="15"/>
            </w:pPr>
            <w:r>
              <w:t>项目名称</w:t>
            </w:r>
          </w:p>
        </w:tc>
        <w:tc>
          <w:tcPr>
            <w:tcW w:w="6094" w:type="dxa"/>
            <w:gridSpan w:val="3"/>
            <w:vAlign w:val="center"/>
          </w:tcPr>
          <w:p>
            <w:pPr>
              <w:pStyle w:val="17"/>
            </w:pPr>
            <w:r>
              <w:t>下达2023年中央政法纪检监察转移支付资金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25.05</w:t>
            </w:r>
          </w:p>
        </w:tc>
        <w:tc>
          <w:tcPr>
            <w:tcW w:w="2835" w:type="dxa"/>
            <w:vAlign w:val="center"/>
          </w:tcPr>
          <w:p>
            <w:pPr>
              <w:pStyle w:val="15"/>
            </w:pPr>
            <w:r>
              <w:t>其中：财政    资金</w:t>
            </w:r>
          </w:p>
        </w:tc>
        <w:tc>
          <w:tcPr>
            <w:tcW w:w="2551" w:type="dxa"/>
            <w:vAlign w:val="center"/>
          </w:tcPr>
          <w:p>
            <w:pPr>
              <w:pStyle w:val="17"/>
            </w:pPr>
            <w:r>
              <w:t>25.05</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提前下达纪检监察转移支付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6.00</w:t>
            </w:r>
          </w:p>
        </w:tc>
        <w:tc>
          <w:tcPr>
            <w:tcW w:w="2835" w:type="dxa"/>
            <w:vAlign w:val="center"/>
          </w:tcPr>
          <w:p>
            <w:pPr>
              <w:pStyle w:val="18"/>
            </w:pPr>
            <w:r>
              <w:t>12.00</w:t>
            </w:r>
          </w:p>
        </w:tc>
        <w:tc>
          <w:tcPr>
            <w:tcW w:w="2551" w:type="dxa"/>
            <w:vAlign w:val="center"/>
          </w:tcPr>
          <w:p>
            <w:pPr>
              <w:pStyle w:val="18"/>
            </w:pPr>
            <w:r>
              <w:t>18.00</w:t>
            </w:r>
          </w:p>
        </w:tc>
        <w:tc>
          <w:tcPr>
            <w:tcW w:w="3543" w:type="dxa"/>
            <w:gridSpan w:val="2"/>
            <w:vAlign w:val="center"/>
          </w:tcPr>
          <w:p>
            <w:pPr>
              <w:pStyle w:val="18"/>
            </w:pPr>
            <w:r>
              <w:t>25.05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1.保障法院日常工作运转，施行司法救助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司法救助工作完成率(%)</w:t>
            </w:r>
          </w:p>
        </w:tc>
        <w:tc>
          <w:tcPr>
            <w:tcW w:w="5386" w:type="dxa"/>
            <w:vAlign w:val="center"/>
          </w:tcPr>
          <w:p>
            <w:pPr>
              <w:pStyle w:val="17"/>
            </w:pPr>
            <w:r>
              <w:t>司法救助工作完成率(%)</w:t>
            </w:r>
          </w:p>
        </w:tc>
        <w:tc>
          <w:tcPr>
            <w:tcW w:w="2268" w:type="dxa"/>
            <w:vAlign w:val="center"/>
          </w:tcPr>
          <w:p>
            <w:pPr>
              <w:pStyle w:val="17"/>
            </w:pPr>
            <w:r>
              <w:t>≥90司法救助</w:t>
            </w:r>
          </w:p>
        </w:tc>
        <w:tc>
          <w:tcPr>
            <w:tcW w:w="1276" w:type="dxa"/>
            <w:vAlign w:val="center"/>
          </w:tcPr>
          <w:p>
            <w:pPr>
              <w:pStyle w:val="17"/>
            </w:pPr>
            <w:r>
              <w:t>司法救助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购置合格率（%）</w:t>
            </w:r>
          </w:p>
        </w:tc>
        <w:tc>
          <w:tcPr>
            <w:tcW w:w="5386" w:type="dxa"/>
            <w:vAlign w:val="center"/>
          </w:tcPr>
          <w:p>
            <w:pPr>
              <w:pStyle w:val="17"/>
            </w:pPr>
            <w:r>
              <w:t>购置合格率（%）</w:t>
            </w:r>
          </w:p>
        </w:tc>
        <w:tc>
          <w:tcPr>
            <w:tcW w:w="2268" w:type="dxa"/>
            <w:vAlign w:val="center"/>
          </w:tcPr>
          <w:p>
            <w:pPr>
              <w:pStyle w:val="17"/>
            </w:pPr>
            <w:r>
              <w:t>≥90购置合格率</w:t>
            </w:r>
          </w:p>
        </w:tc>
        <w:tc>
          <w:tcPr>
            <w:tcW w:w="1276" w:type="dxa"/>
            <w:vAlign w:val="center"/>
          </w:tcPr>
          <w:p>
            <w:pPr>
              <w:pStyle w:val="17"/>
            </w:pPr>
            <w:r>
              <w:t>购置合格率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工作开展及时性</w:t>
            </w:r>
          </w:p>
        </w:tc>
        <w:tc>
          <w:tcPr>
            <w:tcW w:w="5386" w:type="dxa"/>
            <w:vAlign w:val="center"/>
          </w:tcPr>
          <w:p>
            <w:pPr>
              <w:pStyle w:val="17"/>
            </w:pPr>
            <w:r>
              <w:t>工作开展及时性</w:t>
            </w:r>
          </w:p>
        </w:tc>
        <w:tc>
          <w:tcPr>
            <w:tcW w:w="2268" w:type="dxa"/>
            <w:vAlign w:val="center"/>
          </w:tcPr>
          <w:p>
            <w:pPr>
              <w:pStyle w:val="17"/>
            </w:pPr>
            <w:r>
              <w:t>≥90工作开展及时率</w:t>
            </w:r>
          </w:p>
        </w:tc>
        <w:tc>
          <w:tcPr>
            <w:tcW w:w="1276" w:type="dxa"/>
            <w:vAlign w:val="center"/>
          </w:tcPr>
          <w:p>
            <w:pPr>
              <w:pStyle w:val="17"/>
            </w:pPr>
            <w:r>
              <w:t>工作开展及时率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完成工作需要资金</w:t>
            </w:r>
          </w:p>
        </w:tc>
        <w:tc>
          <w:tcPr>
            <w:tcW w:w="5386" w:type="dxa"/>
            <w:vAlign w:val="center"/>
          </w:tcPr>
          <w:p>
            <w:pPr>
              <w:pStyle w:val="17"/>
            </w:pPr>
            <w:r>
              <w:t>完成工作需要资金</w:t>
            </w:r>
          </w:p>
        </w:tc>
        <w:tc>
          <w:tcPr>
            <w:tcW w:w="2268" w:type="dxa"/>
            <w:vAlign w:val="center"/>
          </w:tcPr>
          <w:p>
            <w:pPr>
              <w:pStyle w:val="17"/>
            </w:pPr>
            <w:r>
              <w:t>26万</w:t>
            </w:r>
          </w:p>
        </w:tc>
        <w:tc>
          <w:tcPr>
            <w:tcW w:w="1276" w:type="dxa"/>
            <w:vAlign w:val="center"/>
          </w:tcPr>
          <w:p>
            <w:pPr>
              <w:pStyle w:val="17"/>
            </w:pPr>
            <w:r>
              <w:t>工作所需资金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5386" w:type="dxa"/>
            <w:vAlign w:val="center"/>
          </w:tcPr>
          <w:p>
            <w:pPr>
              <w:pStyle w:val="17"/>
            </w:pPr>
            <w:r>
              <w:t>提高工作效率</w:t>
            </w:r>
          </w:p>
        </w:tc>
        <w:tc>
          <w:tcPr>
            <w:tcW w:w="2268" w:type="dxa"/>
            <w:vAlign w:val="center"/>
          </w:tcPr>
          <w:p>
            <w:pPr>
              <w:pStyle w:val="17"/>
            </w:pPr>
            <w:r>
              <w:t>≥90提高工作效率</w:t>
            </w:r>
          </w:p>
        </w:tc>
        <w:tc>
          <w:tcPr>
            <w:tcW w:w="1276" w:type="dxa"/>
            <w:vAlign w:val="center"/>
          </w:tcPr>
          <w:p>
            <w:pPr>
              <w:pStyle w:val="17"/>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严格执法、公正司法</w:t>
            </w:r>
          </w:p>
        </w:tc>
        <w:tc>
          <w:tcPr>
            <w:tcW w:w="5386" w:type="dxa"/>
            <w:vAlign w:val="center"/>
          </w:tcPr>
          <w:p>
            <w:pPr>
              <w:pStyle w:val="17"/>
            </w:pPr>
            <w:r>
              <w:t>严格执法、公正司法</w:t>
            </w:r>
          </w:p>
        </w:tc>
        <w:tc>
          <w:tcPr>
            <w:tcW w:w="2268" w:type="dxa"/>
            <w:vAlign w:val="center"/>
          </w:tcPr>
          <w:p>
            <w:pPr>
              <w:pStyle w:val="17"/>
            </w:pPr>
            <w:r>
              <w:t>≥90确保严格执法公正司法</w:t>
            </w:r>
          </w:p>
        </w:tc>
        <w:tc>
          <w:tcPr>
            <w:tcW w:w="1276" w:type="dxa"/>
            <w:vAlign w:val="center"/>
          </w:tcPr>
          <w:p>
            <w:pPr>
              <w:pStyle w:val="17"/>
            </w:pPr>
            <w:r>
              <w:t>严格执法公正司法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各项工作任务按时完成率</w:t>
            </w:r>
          </w:p>
        </w:tc>
        <w:tc>
          <w:tcPr>
            <w:tcW w:w="5386" w:type="dxa"/>
            <w:vAlign w:val="center"/>
          </w:tcPr>
          <w:p>
            <w:pPr>
              <w:pStyle w:val="17"/>
            </w:pPr>
            <w:r>
              <w:t>各项工作任务按时完成率</w:t>
            </w:r>
          </w:p>
        </w:tc>
        <w:tc>
          <w:tcPr>
            <w:tcW w:w="2268" w:type="dxa"/>
            <w:vAlign w:val="center"/>
          </w:tcPr>
          <w:p>
            <w:pPr>
              <w:pStyle w:val="17"/>
            </w:pPr>
            <w:r>
              <w:t>≥90各项工作及时完成率</w:t>
            </w:r>
          </w:p>
        </w:tc>
        <w:tc>
          <w:tcPr>
            <w:tcW w:w="1276" w:type="dxa"/>
            <w:vAlign w:val="center"/>
          </w:tcPr>
          <w:p>
            <w:pPr>
              <w:pStyle w:val="17"/>
            </w:pPr>
            <w:r>
              <w:t>各项工作及时完成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社会公众满意度（%）</w:t>
            </w:r>
          </w:p>
        </w:tc>
        <w:tc>
          <w:tcPr>
            <w:tcW w:w="5386" w:type="dxa"/>
            <w:vAlign w:val="center"/>
          </w:tcPr>
          <w:p>
            <w:pPr>
              <w:pStyle w:val="17"/>
            </w:pPr>
            <w:r>
              <w:t>社会公众满意度（%）</w:t>
            </w:r>
          </w:p>
        </w:tc>
        <w:tc>
          <w:tcPr>
            <w:tcW w:w="2268" w:type="dxa"/>
            <w:vAlign w:val="center"/>
          </w:tcPr>
          <w:p>
            <w:pPr>
              <w:pStyle w:val="17"/>
            </w:pPr>
            <w:r>
              <w:t>≥90社会公众满意度</w:t>
            </w:r>
          </w:p>
        </w:tc>
        <w:tc>
          <w:tcPr>
            <w:tcW w:w="1276" w:type="dxa"/>
            <w:vAlign w:val="center"/>
          </w:tcPr>
          <w:p>
            <w:pPr>
              <w:pStyle w:val="17"/>
            </w:pPr>
            <w:r>
              <w:t>社会公众满意度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702容城县人民法院</w:t>
            </w:r>
          </w:p>
        </w:tc>
        <w:tc>
          <w:tcPr>
            <w:tcW w:w="7710" w:type="dxa"/>
            <w:gridSpan w:val="8"/>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6746" w:type="dxa"/>
            <w:gridSpan w:val="7"/>
            <w:vAlign w:val="center"/>
          </w:tcPr>
          <w:p>
            <w:pPr>
              <w:pStyle w:val="15"/>
            </w:pPr>
            <w:r>
              <w:t>政府采购金额（当年部门预算安排资金）</w:t>
            </w:r>
          </w:p>
        </w:tc>
        <w:tc>
          <w:tcPr>
            <w:tcW w:w="964" w:type="dxa"/>
            <w:vMerge w:val="restart"/>
            <w:vAlign w:val="center"/>
          </w:tcPr>
          <w:p>
            <w:pPr>
              <w:pStyle w:val="15"/>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375.56</w:t>
            </w:r>
          </w:p>
        </w:tc>
        <w:tc>
          <w:tcPr>
            <w:tcW w:w="964" w:type="dxa"/>
            <w:vAlign w:val="center"/>
          </w:tcPr>
          <w:p>
            <w:pPr>
              <w:pStyle w:val="20"/>
            </w:pPr>
            <w:r>
              <w:t>193.38</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182.18</w:t>
            </w:r>
          </w:p>
        </w:tc>
        <w:tc>
          <w:tcPr>
            <w:tcW w:w="964" w:type="dxa"/>
            <w:vAlign w:val="center"/>
          </w:tcPr>
          <w:p>
            <w:pPr>
              <w:pStyle w:val="20"/>
            </w:pPr>
            <w:r>
              <w:t>375.56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容城县人民法院小计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375.56</w:t>
            </w:r>
          </w:p>
        </w:tc>
        <w:tc>
          <w:tcPr>
            <w:tcW w:w="964" w:type="dxa"/>
            <w:vAlign w:val="center"/>
          </w:tcPr>
          <w:p>
            <w:pPr>
              <w:pStyle w:val="20"/>
            </w:pPr>
            <w:r>
              <w:t>193.38</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182.18</w:t>
            </w:r>
          </w:p>
        </w:tc>
        <w:tc>
          <w:tcPr>
            <w:tcW w:w="964" w:type="dxa"/>
            <w:vAlign w:val="center"/>
          </w:tcPr>
          <w:p>
            <w:pPr>
              <w:pStyle w:val="20"/>
            </w:pPr>
            <w:r>
              <w:t>375.56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提前下达2023年法院建设补助资金-雄安财预复(2022）267号</w:t>
            </w:r>
          </w:p>
        </w:tc>
        <w:tc>
          <w:tcPr>
            <w:tcW w:w="964" w:type="dxa"/>
            <w:vAlign w:val="center"/>
          </w:tcPr>
          <w:p>
            <w:pPr>
              <w:pStyle w:val="16"/>
            </w:pPr>
            <w:r>
              <w:t>80.00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2</w:t>
            </w:r>
          </w:p>
        </w:tc>
        <w:tc>
          <w:tcPr>
            <w:tcW w:w="850" w:type="dxa"/>
            <w:vAlign w:val="center"/>
          </w:tcPr>
          <w:p>
            <w:pPr>
              <w:pStyle w:val="16"/>
            </w:pPr>
            <w:r>
              <w:t>31.00</w:t>
            </w:r>
          </w:p>
        </w:tc>
        <w:tc>
          <w:tcPr>
            <w:tcW w:w="964" w:type="dxa"/>
            <w:vAlign w:val="center"/>
          </w:tcPr>
          <w:p>
            <w:pPr>
              <w:pStyle w:val="16"/>
            </w:pPr>
            <w:r>
              <w:t>62.00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62.00</w:t>
            </w:r>
          </w:p>
        </w:tc>
        <w:tc>
          <w:tcPr>
            <w:tcW w:w="964" w:type="dxa"/>
            <w:vAlign w:val="center"/>
          </w:tcPr>
          <w:p>
            <w:pPr>
              <w:pStyle w:val="16"/>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提前下达2023年法院建设补助资金-雄安财预复(2022）267号</w:t>
            </w:r>
          </w:p>
        </w:tc>
        <w:tc>
          <w:tcPr>
            <w:tcW w:w="964" w:type="dxa"/>
            <w:vAlign w:val="center"/>
          </w:tcPr>
          <w:p>
            <w:pPr>
              <w:pStyle w:val="16"/>
            </w:pPr>
            <w:r>
              <w:t>80.00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18.00</w:t>
            </w:r>
          </w:p>
        </w:tc>
        <w:tc>
          <w:tcPr>
            <w:tcW w:w="964" w:type="dxa"/>
            <w:vAlign w:val="center"/>
          </w:tcPr>
          <w:p>
            <w:pPr>
              <w:pStyle w:val="16"/>
            </w:pPr>
            <w:r>
              <w:t>18.00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18.00</w:t>
            </w:r>
          </w:p>
        </w:tc>
        <w:tc>
          <w:tcPr>
            <w:tcW w:w="964" w:type="dxa"/>
            <w:vAlign w:val="center"/>
          </w:tcPr>
          <w:p>
            <w:pPr>
              <w:pStyle w:val="16"/>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提前下达2023年省级基层公检法司转移支付资金-雄安财预复(2022)266号</w:t>
            </w:r>
          </w:p>
        </w:tc>
        <w:tc>
          <w:tcPr>
            <w:tcW w:w="964" w:type="dxa"/>
            <w:vAlign w:val="center"/>
          </w:tcPr>
          <w:p>
            <w:pPr>
              <w:pStyle w:val="16"/>
            </w:pPr>
            <w:r>
              <w:t>48.40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25.00</w:t>
            </w: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25.00</w:t>
            </w:r>
          </w:p>
        </w:tc>
        <w:tc>
          <w:tcPr>
            <w:tcW w:w="964"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提前下达2023年省级基层公检法司转移支付资金-雄安财预复(2022)266号</w:t>
            </w:r>
          </w:p>
        </w:tc>
        <w:tc>
          <w:tcPr>
            <w:tcW w:w="964" w:type="dxa"/>
            <w:vAlign w:val="center"/>
          </w:tcPr>
          <w:p>
            <w:pPr>
              <w:pStyle w:val="16"/>
            </w:pPr>
            <w:r>
              <w:t>48.40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提前下达2023年中央政法纪检监察转移支付资金-雄安财预复（2022）265号</w:t>
            </w:r>
          </w:p>
        </w:tc>
        <w:tc>
          <w:tcPr>
            <w:tcW w:w="964" w:type="dxa"/>
            <w:vAlign w:val="center"/>
          </w:tcPr>
          <w:p>
            <w:pPr>
              <w:pStyle w:val="16"/>
            </w:pPr>
            <w:r>
              <w:t>59.27</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3.18</w:t>
            </w:r>
          </w:p>
        </w:tc>
        <w:tc>
          <w:tcPr>
            <w:tcW w:w="964" w:type="dxa"/>
            <w:vAlign w:val="center"/>
          </w:tcPr>
          <w:p>
            <w:pPr>
              <w:pStyle w:val="16"/>
            </w:pPr>
            <w:r>
              <w:t>3.18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3.18</w:t>
            </w:r>
          </w:p>
        </w:tc>
        <w:tc>
          <w:tcPr>
            <w:tcW w:w="964" w:type="dxa"/>
            <w:vAlign w:val="center"/>
          </w:tcPr>
          <w:p>
            <w:pPr>
              <w:pStyle w:val="16"/>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提前下达2023年中央政法纪检监察转移支付资金-雄安财预复（2022）265号</w:t>
            </w:r>
          </w:p>
        </w:tc>
        <w:tc>
          <w:tcPr>
            <w:tcW w:w="964" w:type="dxa"/>
            <w:vAlign w:val="center"/>
          </w:tcPr>
          <w:p>
            <w:pPr>
              <w:pStyle w:val="16"/>
            </w:pPr>
            <w:r>
              <w:t>59.27</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43.00</w:t>
            </w:r>
          </w:p>
        </w:tc>
        <w:tc>
          <w:tcPr>
            <w:tcW w:w="964" w:type="dxa"/>
            <w:vAlign w:val="center"/>
          </w:tcPr>
          <w:p>
            <w:pPr>
              <w:pStyle w:val="16"/>
            </w:pPr>
            <w:r>
              <w:t>43.00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43.00</w:t>
            </w:r>
          </w:p>
        </w:tc>
        <w:tc>
          <w:tcPr>
            <w:tcW w:w="964" w:type="dxa"/>
            <w:vAlign w:val="center"/>
          </w:tcPr>
          <w:p>
            <w:pPr>
              <w:pStyle w:val="16"/>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下达2023年中央政法纪检监察转移支付资金</w:t>
            </w:r>
          </w:p>
        </w:tc>
        <w:tc>
          <w:tcPr>
            <w:tcW w:w="964" w:type="dxa"/>
            <w:vAlign w:val="center"/>
          </w:tcPr>
          <w:p>
            <w:pPr>
              <w:pStyle w:val="16"/>
            </w:pPr>
            <w:r>
              <w:t>25.05</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21.00</w:t>
            </w:r>
          </w:p>
        </w:tc>
        <w:tc>
          <w:tcPr>
            <w:tcW w:w="964" w:type="dxa"/>
            <w:vAlign w:val="center"/>
          </w:tcPr>
          <w:p>
            <w:pPr>
              <w:pStyle w:val="16"/>
            </w:pPr>
            <w:r>
              <w:t>21.00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21.00</w:t>
            </w:r>
          </w:p>
        </w:tc>
        <w:tc>
          <w:tcPr>
            <w:tcW w:w="964" w:type="dxa"/>
            <w:vAlign w:val="center"/>
          </w:tcPr>
          <w:p>
            <w:pPr>
              <w:pStyle w:val="16"/>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1</w:t>
            </w:r>
          </w:p>
        </w:tc>
        <w:tc>
          <w:tcPr>
            <w:tcW w:w="850" w:type="dxa"/>
            <w:vAlign w:val="center"/>
          </w:tcPr>
          <w:p>
            <w:pPr>
              <w:pStyle w:val="16"/>
            </w:pPr>
            <w:r>
              <w:t>1.20</w:t>
            </w:r>
          </w:p>
        </w:tc>
        <w:tc>
          <w:tcPr>
            <w:tcW w:w="964" w:type="dxa"/>
            <w:vAlign w:val="center"/>
          </w:tcPr>
          <w:p>
            <w:pPr>
              <w:pStyle w:val="16"/>
            </w:pPr>
            <w:r>
              <w:t>1.20</w:t>
            </w:r>
          </w:p>
        </w:tc>
        <w:tc>
          <w:tcPr>
            <w:tcW w:w="964" w:type="dxa"/>
            <w:vAlign w:val="center"/>
          </w:tcPr>
          <w:p>
            <w:pPr>
              <w:pStyle w:val="16"/>
            </w:pPr>
            <w:r>
              <w:t>1.20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A4 彩色打印机</w:t>
            </w:r>
          </w:p>
        </w:tc>
        <w:tc>
          <w:tcPr>
            <w:tcW w:w="1134" w:type="dxa"/>
            <w:vAlign w:val="center"/>
          </w:tcPr>
          <w:p>
            <w:pPr>
              <w:pStyle w:val="17"/>
            </w:pPr>
            <w:r>
              <w:t>A02021004</w:t>
            </w:r>
          </w:p>
        </w:tc>
        <w:tc>
          <w:tcPr>
            <w:tcW w:w="709" w:type="dxa"/>
            <w:vAlign w:val="center"/>
          </w:tcPr>
          <w:p>
            <w:pPr>
              <w:pStyle w:val="18"/>
            </w:pPr>
            <w:r>
              <w:t>台</w:t>
            </w:r>
          </w:p>
        </w:tc>
        <w:tc>
          <w:tcPr>
            <w:tcW w:w="850" w:type="dxa"/>
            <w:vAlign w:val="center"/>
          </w:tcPr>
          <w:p>
            <w:pPr>
              <w:pStyle w:val="16"/>
            </w:pPr>
            <w:r>
              <w:t>1</w:t>
            </w:r>
          </w:p>
        </w:tc>
        <w:tc>
          <w:tcPr>
            <w:tcW w:w="850" w:type="dxa"/>
            <w:vAlign w:val="center"/>
          </w:tcPr>
          <w:p>
            <w:pPr>
              <w:pStyle w:val="16"/>
            </w:pPr>
            <w:r>
              <w:t>0.60</w:t>
            </w:r>
          </w:p>
        </w:tc>
        <w:tc>
          <w:tcPr>
            <w:tcW w:w="964" w:type="dxa"/>
            <w:vAlign w:val="center"/>
          </w:tcPr>
          <w:p>
            <w:pPr>
              <w:pStyle w:val="16"/>
            </w:pPr>
            <w:r>
              <w:t>0.60</w:t>
            </w: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2.00</w:t>
            </w:r>
          </w:p>
        </w:tc>
        <w:tc>
          <w:tcPr>
            <w:tcW w:w="964" w:type="dxa"/>
            <w:vAlign w:val="center"/>
          </w:tcPr>
          <w:p>
            <w:pPr>
              <w:pStyle w:val="16"/>
            </w:pPr>
            <w:r>
              <w:t>2.00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台</w:t>
            </w:r>
          </w:p>
        </w:tc>
        <w:tc>
          <w:tcPr>
            <w:tcW w:w="850" w:type="dxa"/>
            <w:vAlign w:val="center"/>
          </w:tcPr>
          <w:p>
            <w:pPr>
              <w:pStyle w:val="16"/>
            </w:pPr>
            <w:r>
              <w:t>1</w:t>
            </w:r>
          </w:p>
        </w:tc>
        <w:tc>
          <w:tcPr>
            <w:tcW w:w="850" w:type="dxa"/>
            <w:vAlign w:val="center"/>
          </w:tcPr>
          <w:p>
            <w:pPr>
              <w:pStyle w:val="16"/>
            </w:pPr>
            <w:r>
              <w:t>1.00</w:t>
            </w:r>
          </w:p>
        </w:tc>
        <w:tc>
          <w:tcPr>
            <w:tcW w:w="964" w:type="dxa"/>
            <w:vAlign w:val="center"/>
          </w:tcPr>
          <w:p>
            <w:pPr>
              <w:pStyle w:val="16"/>
            </w:pPr>
            <w:r>
              <w:t>1.00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办公桌</w:t>
            </w:r>
          </w:p>
        </w:tc>
        <w:tc>
          <w:tcPr>
            <w:tcW w:w="1134" w:type="dxa"/>
            <w:vAlign w:val="center"/>
          </w:tcPr>
          <w:p>
            <w:pPr>
              <w:pStyle w:val="17"/>
            </w:pPr>
            <w:r>
              <w:t>A05010201</w:t>
            </w:r>
          </w:p>
        </w:tc>
        <w:tc>
          <w:tcPr>
            <w:tcW w:w="709" w:type="dxa"/>
            <w:vAlign w:val="center"/>
          </w:tcPr>
          <w:p>
            <w:pPr>
              <w:pStyle w:val="18"/>
            </w:pPr>
            <w:r>
              <w:t>张</w:t>
            </w:r>
          </w:p>
        </w:tc>
        <w:tc>
          <w:tcPr>
            <w:tcW w:w="850" w:type="dxa"/>
            <w:vAlign w:val="center"/>
          </w:tcPr>
          <w:p>
            <w:pPr>
              <w:pStyle w:val="16"/>
            </w:pPr>
            <w:r>
              <w:t>8</w:t>
            </w:r>
          </w:p>
        </w:tc>
        <w:tc>
          <w:tcPr>
            <w:tcW w:w="850" w:type="dxa"/>
            <w:vAlign w:val="center"/>
          </w:tcPr>
          <w:p>
            <w:pPr>
              <w:pStyle w:val="16"/>
            </w:pPr>
            <w:r>
              <w:t>0.07</w:t>
            </w:r>
          </w:p>
        </w:tc>
        <w:tc>
          <w:tcPr>
            <w:tcW w:w="964" w:type="dxa"/>
            <w:vAlign w:val="center"/>
          </w:tcPr>
          <w:p>
            <w:pPr>
              <w:pStyle w:val="16"/>
            </w:pPr>
            <w:r>
              <w:t>0.52</w:t>
            </w:r>
          </w:p>
        </w:tc>
        <w:tc>
          <w:tcPr>
            <w:tcW w:w="964" w:type="dxa"/>
            <w:vAlign w:val="center"/>
          </w:tcPr>
          <w:p>
            <w:pPr>
              <w:pStyle w:val="16"/>
            </w:pPr>
            <w:r>
              <w:t>0.52</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办公椅</w:t>
            </w:r>
          </w:p>
        </w:tc>
        <w:tc>
          <w:tcPr>
            <w:tcW w:w="1134" w:type="dxa"/>
            <w:vAlign w:val="center"/>
          </w:tcPr>
          <w:p>
            <w:pPr>
              <w:pStyle w:val="17"/>
            </w:pPr>
            <w:r>
              <w:t>A05010301</w:t>
            </w:r>
          </w:p>
        </w:tc>
        <w:tc>
          <w:tcPr>
            <w:tcW w:w="709" w:type="dxa"/>
            <w:vAlign w:val="center"/>
          </w:tcPr>
          <w:p>
            <w:pPr>
              <w:pStyle w:val="18"/>
            </w:pPr>
            <w:r>
              <w:t>把</w:t>
            </w:r>
          </w:p>
        </w:tc>
        <w:tc>
          <w:tcPr>
            <w:tcW w:w="850" w:type="dxa"/>
            <w:vAlign w:val="center"/>
          </w:tcPr>
          <w:p>
            <w:pPr>
              <w:pStyle w:val="16"/>
            </w:pPr>
            <w:r>
              <w:t>8</w:t>
            </w:r>
          </w:p>
        </w:tc>
        <w:tc>
          <w:tcPr>
            <w:tcW w:w="850" w:type="dxa"/>
            <w:vAlign w:val="center"/>
          </w:tcPr>
          <w:p>
            <w:pPr>
              <w:pStyle w:val="16"/>
            </w:pPr>
            <w:r>
              <w:t>0.03</w:t>
            </w:r>
          </w:p>
        </w:tc>
        <w:tc>
          <w:tcPr>
            <w:tcW w:w="964" w:type="dxa"/>
            <w:vAlign w:val="center"/>
          </w:tcPr>
          <w:p>
            <w:pPr>
              <w:pStyle w:val="16"/>
            </w:pPr>
            <w:r>
              <w:t>0.20</w:t>
            </w:r>
          </w:p>
        </w:tc>
        <w:tc>
          <w:tcPr>
            <w:tcW w:w="964" w:type="dxa"/>
            <w:vAlign w:val="center"/>
          </w:tcPr>
          <w:p>
            <w:pPr>
              <w:pStyle w:val="16"/>
            </w:pPr>
            <w:r>
              <w:t>0.20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文件柜</w:t>
            </w:r>
          </w:p>
        </w:tc>
        <w:tc>
          <w:tcPr>
            <w:tcW w:w="1134" w:type="dxa"/>
            <w:vAlign w:val="center"/>
          </w:tcPr>
          <w:p>
            <w:pPr>
              <w:pStyle w:val="17"/>
            </w:pPr>
            <w:r>
              <w:t>A05010502</w:t>
            </w:r>
          </w:p>
        </w:tc>
        <w:tc>
          <w:tcPr>
            <w:tcW w:w="709" w:type="dxa"/>
            <w:vAlign w:val="center"/>
          </w:tcPr>
          <w:p>
            <w:pPr>
              <w:pStyle w:val="18"/>
            </w:pPr>
            <w:r>
              <w:t>个</w:t>
            </w:r>
          </w:p>
        </w:tc>
        <w:tc>
          <w:tcPr>
            <w:tcW w:w="850" w:type="dxa"/>
            <w:vAlign w:val="center"/>
          </w:tcPr>
          <w:p>
            <w:pPr>
              <w:pStyle w:val="16"/>
            </w:pPr>
            <w:r>
              <w:t>8</w:t>
            </w:r>
          </w:p>
        </w:tc>
        <w:tc>
          <w:tcPr>
            <w:tcW w:w="850" w:type="dxa"/>
            <w:vAlign w:val="center"/>
          </w:tcPr>
          <w:p>
            <w:pPr>
              <w:pStyle w:val="16"/>
            </w:pPr>
            <w:r>
              <w:t>0.15</w:t>
            </w:r>
          </w:p>
        </w:tc>
        <w:tc>
          <w:tcPr>
            <w:tcW w:w="964" w:type="dxa"/>
            <w:vAlign w:val="center"/>
          </w:tcPr>
          <w:p>
            <w:pPr>
              <w:pStyle w:val="16"/>
            </w:pPr>
            <w:r>
              <w:t>1.20</w:t>
            </w:r>
          </w:p>
        </w:tc>
        <w:tc>
          <w:tcPr>
            <w:tcW w:w="964" w:type="dxa"/>
            <w:vAlign w:val="center"/>
          </w:tcPr>
          <w:p>
            <w:pPr>
              <w:pStyle w:val="16"/>
            </w:pPr>
            <w:r>
              <w:t>1.20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文件柜</w:t>
            </w:r>
          </w:p>
        </w:tc>
        <w:tc>
          <w:tcPr>
            <w:tcW w:w="1134" w:type="dxa"/>
            <w:vAlign w:val="center"/>
          </w:tcPr>
          <w:p>
            <w:pPr>
              <w:pStyle w:val="17"/>
            </w:pPr>
            <w:r>
              <w:t>A05010502</w:t>
            </w:r>
          </w:p>
        </w:tc>
        <w:tc>
          <w:tcPr>
            <w:tcW w:w="709" w:type="dxa"/>
            <w:vAlign w:val="center"/>
          </w:tcPr>
          <w:p>
            <w:pPr>
              <w:pStyle w:val="18"/>
            </w:pPr>
            <w:r>
              <w:t>个</w:t>
            </w:r>
          </w:p>
        </w:tc>
        <w:tc>
          <w:tcPr>
            <w:tcW w:w="850" w:type="dxa"/>
            <w:vAlign w:val="center"/>
          </w:tcPr>
          <w:p>
            <w:pPr>
              <w:pStyle w:val="16"/>
            </w:pPr>
            <w:r>
              <w:t>8</w:t>
            </w:r>
          </w:p>
        </w:tc>
        <w:tc>
          <w:tcPr>
            <w:tcW w:w="850" w:type="dxa"/>
            <w:vAlign w:val="center"/>
          </w:tcPr>
          <w:p>
            <w:pPr>
              <w:pStyle w:val="16"/>
            </w:pPr>
            <w:r>
              <w:t>0.08</w:t>
            </w:r>
          </w:p>
        </w:tc>
        <w:tc>
          <w:tcPr>
            <w:tcW w:w="964" w:type="dxa"/>
            <w:vAlign w:val="center"/>
          </w:tcPr>
          <w:p>
            <w:pPr>
              <w:pStyle w:val="16"/>
            </w:pPr>
            <w:r>
              <w:t>0.64</w:t>
            </w:r>
          </w:p>
        </w:tc>
        <w:tc>
          <w:tcPr>
            <w:tcW w:w="964" w:type="dxa"/>
            <w:vAlign w:val="center"/>
          </w:tcPr>
          <w:p>
            <w:pPr>
              <w:pStyle w:val="16"/>
            </w:pPr>
            <w:r>
              <w:t>0.64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2024年公用经费</w:t>
            </w:r>
          </w:p>
        </w:tc>
        <w:tc>
          <w:tcPr>
            <w:tcW w:w="964" w:type="dxa"/>
            <w:vAlign w:val="center"/>
          </w:tcPr>
          <w:p>
            <w:pPr>
              <w:pStyle w:val="16"/>
            </w:pPr>
            <w:r>
              <w:t>257.00</w:t>
            </w:r>
          </w:p>
        </w:tc>
        <w:tc>
          <w:tcPr>
            <w:tcW w:w="1134" w:type="dxa"/>
            <w:vAlign w:val="center"/>
          </w:tcPr>
          <w:p>
            <w:pPr>
              <w:pStyle w:val="17"/>
            </w:pPr>
            <w:r>
              <w:t>其他柜类</w:t>
            </w:r>
          </w:p>
        </w:tc>
        <w:tc>
          <w:tcPr>
            <w:tcW w:w="1134" w:type="dxa"/>
            <w:vAlign w:val="center"/>
          </w:tcPr>
          <w:p>
            <w:pPr>
              <w:pStyle w:val="17"/>
            </w:pPr>
            <w:r>
              <w:t>A05010599</w:t>
            </w:r>
          </w:p>
        </w:tc>
        <w:tc>
          <w:tcPr>
            <w:tcW w:w="709" w:type="dxa"/>
            <w:vAlign w:val="center"/>
          </w:tcPr>
          <w:p>
            <w:pPr>
              <w:pStyle w:val="18"/>
            </w:pPr>
            <w:r>
              <w:t>个</w:t>
            </w:r>
          </w:p>
        </w:tc>
        <w:tc>
          <w:tcPr>
            <w:tcW w:w="850" w:type="dxa"/>
            <w:vAlign w:val="center"/>
          </w:tcPr>
          <w:p>
            <w:pPr>
              <w:pStyle w:val="16"/>
            </w:pPr>
            <w:r>
              <w:t>8</w:t>
            </w:r>
          </w:p>
        </w:tc>
        <w:tc>
          <w:tcPr>
            <w:tcW w:w="850" w:type="dxa"/>
            <w:vAlign w:val="center"/>
          </w:tcPr>
          <w:p>
            <w:pPr>
              <w:pStyle w:val="16"/>
            </w:pPr>
            <w:r>
              <w:t>0.08</w:t>
            </w:r>
          </w:p>
        </w:tc>
        <w:tc>
          <w:tcPr>
            <w:tcW w:w="964" w:type="dxa"/>
            <w:vAlign w:val="center"/>
          </w:tcPr>
          <w:p>
            <w:pPr>
              <w:pStyle w:val="16"/>
            </w:pPr>
            <w:r>
              <w:t>0.64</w:t>
            </w:r>
          </w:p>
        </w:tc>
        <w:tc>
          <w:tcPr>
            <w:tcW w:w="964" w:type="dxa"/>
            <w:vAlign w:val="center"/>
          </w:tcPr>
          <w:p>
            <w:pPr>
              <w:pStyle w:val="16"/>
            </w:pPr>
            <w:r>
              <w:t>0.64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2024年法院建设补助资金</w:t>
            </w:r>
          </w:p>
        </w:tc>
        <w:tc>
          <w:tcPr>
            <w:tcW w:w="964" w:type="dxa"/>
            <w:vAlign w:val="center"/>
          </w:tcPr>
          <w:p>
            <w:pPr>
              <w:pStyle w:val="16"/>
            </w:pPr>
            <w:r>
              <w:t>160.38</w:t>
            </w:r>
          </w:p>
        </w:tc>
        <w:tc>
          <w:tcPr>
            <w:tcW w:w="1134" w:type="dxa"/>
            <w:vAlign w:val="center"/>
          </w:tcPr>
          <w:p>
            <w:pPr>
              <w:pStyle w:val="17"/>
            </w:pPr>
            <w:r>
              <w:t>其他信息化设备</w:t>
            </w:r>
          </w:p>
        </w:tc>
        <w:tc>
          <w:tcPr>
            <w:tcW w:w="1134" w:type="dxa"/>
            <w:vAlign w:val="center"/>
          </w:tcPr>
          <w:p>
            <w:pPr>
              <w:pStyle w:val="17"/>
            </w:pPr>
            <w:r>
              <w:t>A02019900</w:t>
            </w:r>
          </w:p>
        </w:tc>
        <w:tc>
          <w:tcPr>
            <w:tcW w:w="709" w:type="dxa"/>
            <w:vAlign w:val="center"/>
          </w:tcPr>
          <w:p>
            <w:pPr>
              <w:pStyle w:val="18"/>
            </w:pPr>
            <w:r>
              <w:t>套</w:t>
            </w:r>
          </w:p>
        </w:tc>
        <w:tc>
          <w:tcPr>
            <w:tcW w:w="850" w:type="dxa"/>
            <w:vAlign w:val="center"/>
          </w:tcPr>
          <w:p>
            <w:pPr>
              <w:pStyle w:val="16"/>
            </w:pPr>
            <w:r>
              <w:t>1</w:t>
            </w:r>
          </w:p>
        </w:tc>
        <w:tc>
          <w:tcPr>
            <w:tcW w:w="850" w:type="dxa"/>
            <w:vAlign w:val="center"/>
          </w:tcPr>
          <w:p>
            <w:pPr>
              <w:pStyle w:val="16"/>
            </w:pPr>
            <w:r>
              <w:t>130.38</w:t>
            </w:r>
          </w:p>
        </w:tc>
        <w:tc>
          <w:tcPr>
            <w:tcW w:w="964" w:type="dxa"/>
            <w:vAlign w:val="center"/>
          </w:tcPr>
          <w:p>
            <w:pPr>
              <w:pStyle w:val="16"/>
            </w:pPr>
            <w:r>
              <w:t>130.38</w:t>
            </w:r>
          </w:p>
        </w:tc>
        <w:tc>
          <w:tcPr>
            <w:tcW w:w="964" w:type="dxa"/>
            <w:vAlign w:val="center"/>
          </w:tcPr>
          <w:p>
            <w:pPr>
              <w:pStyle w:val="16"/>
            </w:pPr>
            <w:r>
              <w:t>130.38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130.38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2024年省级基层公检法司转移支付</w:t>
            </w:r>
          </w:p>
        </w:tc>
        <w:tc>
          <w:tcPr>
            <w:tcW w:w="964" w:type="dxa"/>
            <w:vAlign w:val="center"/>
          </w:tcPr>
          <w:p>
            <w:pPr>
              <w:pStyle w:val="16"/>
            </w:pPr>
            <w:r>
              <w:t>65.00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25.00</w:t>
            </w:r>
          </w:p>
        </w:tc>
        <w:tc>
          <w:tcPr>
            <w:tcW w:w="964" w:type="dxa"/>
            <w:vAlign w:val="center"/>
          </w:tcPr>
          <w:p>
            <w:pPr>
              <w:pStyle w:val="16"/>
            </w:pPr>
            <w:r>
              <w:t>25.00</w:t>
            </w: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2024年中央纪检监察转移支付资金</w:t>
            </w:r>
          </w:p>
        </w:tc>
        <w:tc>
          <w:tcPr>
            <w:tcW w:w="964" w:type="dxa"/>
            <w:vAlign w:val="center"/>
          </w:tcPr>
          <w:p>
            <w:pPr>
              <w:pStyle w:val="16"/>
            </w:pPr>
            <w:r>
              <w:t>105.00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18.00</w:t>
            </w:r>
          </w:p>
        </w:tc>
        <w:tc>
          <w:tcPr>
            <w:tcW w:w="964" w:type="dxa"/>
            <w:vAlign w:val="center"/>
          </w:tcPr>
          <w:p>
            <w:pPr>
              <w:pStyle w:val="16"/>
            </w:pPr>
            <w:r>
              <w:t>18.00</w:t>
            </w:r>
          </w:p>
        </w:tc>
        <w:tc>
          <w:tcPr>
            <w:tcW w:w="964" w:type="dxa"/>
            <w:vAlign w:val="center"/>
          </w:tcPr>
          <w:p>
            <w:pPr>
              <w:pStyle w:val="16"/>
            </w:pPr>
            <w:r>
              <w:t>18.00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2024年中央纪检监察转移支付资金</w:t>
            </w:r>
          </w:p>
        </w:tc>
        <w:tc>
          <w:tcPr>
            <w:tcW w:w="964" w:type="dxa"/>
            <w:vAlign w:val="center"/>
          </w:tcPr>
          <w:p>
            <w:pPr>
              <w:pStyle w:val="16"/>
            </w:pPr>
            <w:r>
              <w:t>105.00</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12.00</w:t>
            </w:r>
          </w:p>
        </w:tc>
        <w:tc>
          <w:tcPr>
            <w:tcW w:w="964" w:type="dxa"/>
            <w:vAlign w:val="center"/>
          </w:tcPr>
          <w:p>
            <w:pPr>
              <w:pStyle w:val="16"/>
            </w:pPr>
            <w:r>
              <w:t>12.00</w:t>
            </w:r>
          </w:p>
        </w:tc>
        <w:tc>
          <w:tcPr>
            <w:tcW w:w="964" w:type="dxa"/>
            <w:vAlign w:val="center"/>
          </w:tcPr>
          <w:p>
            <w:pPr>
              <w:pStyle w:val="16"/>
            </w:pPr>
            <w:r>
              <w:t>12.00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容城县人民法院（含所属单位）上年末固定资产金额为</w:t>
      </w:r>
      <w:r>
        <w:rPr>
          <w:rFonts w:hint="eastAsia" w:eastAsia="方正仿宋_GBK" w:cs="Times New Roman"/>
          <w:b w:val="0"/>
          <w:color w:val="000000"/>
          <w:sz w:val="28"/>
          <w:lang w:val="en-US" w:eastAsia="zh-CN"/>
        </w:rPr>
        <w:t>6662.62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375.56</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4"/>
            </w:pPr>
            <w:r>
              <w:t>702容城县人民法院</w:t>
            </w:r>
          </w:p>
        </w:tc>
        <w:tc>
          <w:tcPr>
            <w:tcW w:w="9866" w:type="dxa"/>
            <w:gridSpan w:val="2"/>
            <w:tcBorders>
              <w:top w:val="single" w:color="FFFFFF" w:sz="6" w:space="0"/>
              <w:left w:val="single" w:color="FFFFFF" w:sz="6" w:space="0"/>
              <w:right w:val="single" w:color="FFFFFF" w:sz="6" w:space="0"/>
            </w:tcBorders>
            <w:vAlign w:val="center"/>
          </w:tcPr>
          <w:p>
            <w:pPr>
              <w:pStyle w:val="12"/>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5"/>
            </w:pPr>
            <w:r>
              <w:t>项   目</w:t>
            </w:r>
          </w:p>
        </w:tc>
        <w:tc>
          <w:tcPr>
            <w:tcW w:w="4933" w:type="dxa"/>
            <w:vAlign w:val="center"/>
          </w:tcPr>
          <w:p>
            <w:pPr>
              <w:pStyle w:val="15"/>
            </w:pPr>
            <w:r>
              <w:t>数量</w:t>
            </w:r>
          </w:p>
        </w:tc>
        <w:tc>
          <w:tcPr>
            <w:tcW w:w="4933"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房屋构筑物（含土地）</w:t>
            </w:r>
          </w:p>
        </w:tc>
        <w:tc>
          <w:tcPr>
            <w:tcW w:w="4933" w:type="dxa"/>
            <w:vAlign w:val="center"/>
          </w:tcPr>
          <w:p>
            <w:pPr>
              <w:pStyle w:val="18"/>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8（处）</w:t>
            </w:r>
          </w:p>
        </w:tc>
        <w:tc>
          <w:tcPr>
            <w:tcW w:w="4933" w:type="dxa"/>
            <w:vAlign w:val="center"/>
          </w:tcPr>
          <w:p>
            <w:pPr>
              <w:pStyle w:val="16"/>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4168.67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设备</w:t>
            </w:r>
          </w:p>
        </w:tc>
        <w:tc>
          <w:tcPr>
            <w:tcW w:w="4933" w:type="dxa"/>
            <w:vAlign w:val="center"/>
          </w:tcPr>
          <w:p>
            <w:pPr>
              <w:pStyle w:val="18"/>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669</w:t>
            </w:r>
          </w:p>
        </w:tc>
        <w:tc>
          <w:tcPr>
            <w:tcW w:w="4933" w:type="dxa"/>
            <w:vAlign w:val="center"/>
          </w:tcPr>
          <w:p>
            <w:pPr>
              <w:pStyle w:val="16"/>
              <w:tabs>
                <w:tab w:val="left" w:pos="676"/>
              </w:tabs>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2090.93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家具用具装具及动植物</w:t>
            </w:r>
          </w:p>
        </w:tc>
        <w:tc>
          <w:tcPr>
            <w:tcW w:w="4933" w:type="dxa"/>
            <w:vAlign w:val="center"/>
          </w:tcPr>
          <w:p>
            <w:pPr>
              <w:pStyle w:val="18"/>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1174</w:t>
            </w:r>
          </w:p>
        </w:tc>
        <w:tc>
          <w:tcPr>
            <w:tcW w:w="4933" w:type="dxa"/>
            <w:vAlign w:val="center"/>
          </w:tcPr>
          <w:p>
            <w:pPr>
              <w:pStyle w:val="16"/>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103.70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无形资产</w:t>
            </w:r>
          </w:p>
        </w:tc>
        <w:tc>
          <w:tcPr>
            <w:tcW w:w="4933" w:type="dxa"/>
            <w:vAlign w:val="center"/>
          </w:tcPr>
          <w:p>
            <w:pPr>
              <w:pStyle w:val="18"/>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w:t>
            </w:r>
          </w:p>
        </w:tc>
        <w:tc>
          <w:tcPr>
            <w:tcW w:w="4933" w:type="dxa"/>
            <w:vAlign w:val="center"/>
          </w:tcPr>
          <w:p>
            <w:pPr>
              <w:pStyle w:val="16"/>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299.32</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0F1E9A"/>
    <w:multiLevelType w:val="singleLevel"/>
    <w:tmpl w:val="F40F1E9A"/>
    <w:lvl w:ilvl="0" w:tentative="0">
      <w:start w:val="2"/>
      <w:numFmt w:val="chineseCounting"/>
      <w:suff w:val="nothing"/>
      <w:lvlText w:val="（%1）"/>
      <w:lvlJc w:val="left"/>
      <w:rPr>
        <w:rFonts w:hint="eastAsia"/>
      </w:rPr>
    </w:lvl>
  </w:abstractNum>
  <w:abstractNum w:abstractNumId="1">
    <w:nsid w:val="3602CBD7"/>
    <w:multiLevelType w:val="singleLevel"/>
    <w:tmpl w:val="3602CBD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mIwZTBkY2EzODlmZjA2MzU5NDFmMzJmYWM1NzRlMDcifQ=="/>
    <w:docVar w:name="KSO_WPS_MARK_KEY" w:val="3328de63-b4bf-49fc-a026-09a534c9cfe3"/>
  </w:docVars>
  <w:rsids>
    <w:rsidRoot w:val="00000000"/>
    <w:rsid w:val="146C684C"/>
    <w:rsid w:val="199D129D"/>
    <w:rsid w:val="1E88599B"/>
    <w:rsid w:val="758435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99"/>
    <w:rPr>
      <w:rFonts w:ascii="楷体_GB2312" w:hAnsi="Times New Roman" w:eastAsia="楷体_GB2312" w:cs="Times New Roman"/>
      <w:sz w:val="32"/>
      <w:szCs w:val="32"/>
    </w:rPr>
  </w:style>
  <w:style w:type="paragraph" w:styleId="4">
    <w:name w:val="Body Text Indent"/>
    <w:basedOn w:val="1"/>
    <w:unhideWhenUsed/>
    <w:qFormat/>
    <w:uiPriority w:val="99"/>
    <w:pPr>
      <w:ind w:firstLine="630"/>
    </w:pPr>
  </w:style>
  <w:style w:type="paragraph" w:styleId="5">
    <w:name w:val="toc 3"/>
    <w:basedOn w:val="1"/>
    <w:next w:val="1"/>
    <w:qFormat/>
    <w:uiPriority w:val="0"/>
    <w:pPr>
      <w:ind w:left="480"/>
    </w:p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2"/>
    <w:basedOn w:val="1"/>
    <w:next w:val="1"/>
    <w:qFormat/>
    <w:uiPriority w:val="0"/>
    <w:pPr>
      <w:ind w:left="240"/>
    </w:pPr>
  </w:style>
  <w:style w:type="paragraph" w:styleId="8">
    <w:name w:val="Body Text First Indent 2"/>
    <w:basedOn w:val="4"/>
    <w:next w:val="1"/>
    <w:unhideWhenUsed/>
    <w:qFormat/>
    <w:uiPriority w:val="99"/>
    <w:pPr>
      <w:ind w:left="200" w:leftChars="200" w:firstLine="420" w:firstLineChars="200"/>
    </w:pPr>
    <w:rPr>
      <w:rFonts w:ascii="Times New Roma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3">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2024-02-01T15:22:23Z</dcterms:created>
  <dcterms:modified xsi:type="dcterms:W3CDTF">2024-02-01T07:22:23Z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2024-02-01T15:22:24Z</dcterms:created>
  <dcterms:modified xsi:type="dcterms:W3CDTF">2024-02-01T07:22:24Z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2024-02-01T15:22:24Z</dcterms:created>
  <dcterms:modified xsi:type="dcterms:W3CDTF">2024-02-01T07:22:24Z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2024-02-01T15:22:25Z</dcterms:created>
  <dcterms:modified xsi:type="dcterms:W3CDTF">2024-02-01T07:22:25Z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2024-02-01T15:22:25Z</dcterms:created>
  <dcterms:modified xsi:type="dcterms:W3CDTF">2024-02-01T07:22:25Z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2024-02-01T15:22:25Z</dcterms:created>
  <dcterms:modified xsi:type="dcterms:W3CDTF">2024-02-01T07:22:25Z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2024-02-01T15:22:26Z</dcterms:created>
  <dcterms:modified xsi:type="dcterms:W3CDTF">2024-02-01T07:22:26Z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2024-02-01T15:22:26Z</dcterms:created>
  <dcterms:modified xsi:type="dcterms:W3CDTF">2024-02-01T07:22:26Z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2024-02-01T15:22:27Z</dcterms:created>
  <dcterms:modified xsi:type="dcterms:W3CDTF">2024-02-01T07:22:27Z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2024-02-01T15:22:23Z</dcterms:created>
  <dcterms:modified xsi:type="dcterms:W3CDTF">2024-02-01T07:22:23Z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2024-02-01T15:22:23Z</dcterms:created>
  <dcterms:modified xsi:type="dcterms:W3CDTF">2024-02-01T07:22:23Z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2024-02-01T15:22:23Z</dcterms:created>
  <dcterms:modified xsi:type="dcterms:W3CDTF">2024-02-01T07:22:23Z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2024-02-01T15:22:21Z</dcterms:created>
  <dcterms:modified xsi:type="dcterms:W3CDTF">2024-02-01T07:22:21Z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2024-02-01T15:22:24Z</dcterms:created>
  <dcterms:modified xsi:type="dcterms:W3CDTF">2024-02-01T07:22:24Z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2024-02-01T15:22:24Z</dcterms:created>
  <dcterms:modified xsi:type="dcterms:W3CDTF">2024-02-01T07:22:24Z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e932a01-31a2-438f-84c3-b4c03535291d}">
  <ds:schemaRefs/>
</ds:datastoreItem>
</file>

<file path=customXml/itemProps10.xml><?xml version="1.0" encoding="utf-8"?>
<ds:datastoreItem xmlns:ds="http://schemas.openxmlformats.org/officeDocument/2006/customXml" ds:itemID="{8e57c06c-2a25-4bf5-b4f9-271729b0c887}">
  <ds:schemaRefs/>
</ds:datastoreItem>
</file>

<file path=customXml/itemProps11.xml><?xml version="1.0" encoding="utf-8"?>
<ds:datastoreItem xmlns:ds="http://schemas.openxmlformats.org/officeDocument/2006/customXml" ds:itemID="{1d4073fb-499d-4ae4-aaf2-e83cae3b82d4}">
  <ds:schemaRefs/>
</ds:datastoreItem>
</file>

<file path=customXml/itemProps12.xml><?xml version="1.0" encoding="utf-8"?>
<ds:datastoreItem xmlns:ds="http://schemas.openxmlformats.org/officeDocument/2006/customXml" ds:itemID="{91717ad2-6a7b-4d9a-bc1c-487787c0dd23}">
  <ds:schemaRefs/>
</ds:datastoreItem>
</file>

<file path=customXml/itemProps13.xml><?xml version="1.0" encoding="utf-8"?>
<ds:datastoreItem xmlns:ds="http://schemas.openxmlformats.org/officeDocument/2006/customXml" ds:itemID="{0cae621c-4db3-46fa-8ee0-f4b879774742}">
  <ds:schemaRefs/>
</ds:datastoreItem>
</file>

<file path=customXml/itemProps14.xml><?xml version="1.0" encoding="utf-8"?>
<ds:datastoreItem xmlns:ds="http://schemas.openxmlformats.org/officeDocument/2006/customXml" ds:itemID="{97a78f00-3d98-4cc7-b15a-36afb28fa25b}">
  <ds:schemaRefs/>
</ds:datastoreItem>
</file>

<file path=customXml/itemProps15.xml><?xml version="1.0" encoding="utf-8"?>
<ds:datastoreItem xmlns:ds="http://schemas.openxmlformats.org/officeDocument/2006/customXml" ds:itemID="{5f2d4004-1385-4e3e-aba5-798ce06fecc5}">
  <ds:schemaRefs/>
</ds:datastoreItem>
</file>

<file path=customXml/itemProps16.xml><?xml version="1.0" encoding="utf-8"?>
<ds:datastoreItem xmlns:ds="http://schemas.openxmlformats.org/officeDocument/2006/customXml" ds:itemID="{8bfa61db-ab3e-44ec-8346-cb08d61df6ff}">
  <ds:schemaRefs/>
</ds:datastoreItem>
</file>

<file path=customXml/itemProps17.xml><?xml version="1.0" encoding="utf-8"?>
<ds:datastoreItem xmlns:ds="http://schemas.openxmlformats.org/officeDocument/2006/customXml" ds:itemID="{522bebf0-250c-4e13-afef-214bb8eb9fc7}">
  <ds:schemaRefs/>
</ds:datastoreItem>
</file>

<file path=customXml/itemProps18.xml><?xml version="1.0" encoding="utf-8"?>
<ds:datastoreItem xmlns:ds="http://schemas.openxmlformats.org/officeDocument/2006/customXml" ds:itemID="{851947d8-33f9-4e2a-87e6-c99d54f57ee8}">
  <ds:schemaRefs/>
</ds:datastoreItem>
</file>

<file path=customXml/itemProps19.xml><?xml version="1.0" encoding="utf-8"?>
<ds:datastoreItem xmlns:ds="http://schemas.openxmlformats.org/officeDocument/2006/customXml" ds:itemID="{5dd910d3-a37c-4877-9257-9a5c113a0baa}">
  <ds:schemaRefs/>
</ds:datastoreItem>
</file>

<file path=customXml/itemProps2.xml><?xml version="1.0" encoding="utf-8"?>
<ds:datastoreItem xmlns:ds="http://schemas.openxmlformats.org/officeDocument/2006/customXml" ds:itemID="{c9f1e179-8d09-430c-9fcd-3807c19ff1e2}">
  <ds:schemaRefs/>
</ds:datastoreItem>
</file>

<file path=customXml/itemProps20.xml><?xml version="1.0" encoding="utf-8"?>
<ds:datastoreItem xmlns:ds="http://schemas.openxmlformats.org/officeDocument/2006/customXml" ds:itemID="{aeae775c-42fd-4cc6-92d2-b8701ab0cbe6}">
  <ds:schemaRefs/>
</ds:datastoreItem>
</file>

<file path=customXml/itemProps21.xml><?xml version="1.0" encoding="utf-8"?>
<ds:datastoreItem xmlns:ds="http://schemas.openxmlformats.org/officeDocument/2006/customXml" ds:itemID="{5d774414-d7d4-4b85-80d0-e9fd5bf2627a}">
  <ds:schemaRefs/>
</ds:datastoreItem>
</file>

<file path=customXml/itemProps22.xml><?xml version="1.0" encoding="utf-8"?>
<ds:datastoreItem xmlns:ds="http://schemas.openxmlformats.org/officeDocument/2006/customXml" ds:itemID="{a47c478f-2d89-4cac-9e4a-8d50422c3e78}">
  <ds:schemaRefs/>
</ds:datastoreItem>
</file>

<file path=customXml/itemProps23.xml><?xml version="1.0" encoding="utf-8"?>
<ds:datastoreItem xmlns:ds="http://schemas.openxmlformats.org/officeDocument/2006/customXml" ds:itemID="{f9fffc95-dbd5-45a2-996a-431f02d08fe8}">
  <ds:schemaRefs/>
</ds:datastoreItem>
</file>

<file path=customXml/itemProps24.xml><?xml version="1.0" encoding="utf-8"?>
<ds:datastoreItem xmlns:ds="http://schemas.openxmlformats.org/officeDocument/2006/customXml" ds:itemID="{924c1f0d-c99c-42c0-b464-bc01e7ecb1cc}">
  <ds:schemaRefs/>
</ds:datastoreItem>
</file>

<file path=customXml/itemProps25.xml><?xml version="1.0" encoding="utf-8"?>
<ds:datastoreItem xmlns:ds="http://schemas.openxmlformats.org/officeDocument/2006/customXml" ds:itemID="{f3216890-15ab-475c-ae09-18d9c5c14884}">
  <ds:schemaRefs/>
</ds:datastoreItem>
</file>

<file path=customXml/itemProps26.xml><?xml version="1.0" encoding="utf-8"?>
<ds:datastoreItem xmlns:ds="http://schemas.openxmlformats.org/officeDocument/2006/customXml" ds:itemID="{667ece9e-0a73-4a43-ae3b-ba5aad0ad5c3}">
  <ds:schemaRefs/>
</ds:datastoreItem>
</file>

<file path=customXml/itemProps27.xml><?xml version="1.0" encoding="utf-8"?>
<ds:datastoreItem xmlns:ds="http://schemas.openxmlformats.org/officeDocument/2006/customXml" ds:itemID="{2b301a51-c36e-40e7-8cc0-f827fdf733b1}">
  <ds:schemaRefs/>
</ds:datastoreItem>
</file>

<file path=customXml/itemProps28.xml><?xml version="1.0" encoding="utf-8"?>
<ds:datastoreItem xmlns:ds="http://schemas.openxmlformats.org/officeDocument/2006/customXml" ds:itemID="{81dbf115-6ba9-4a61-9411-aa55b2ab07e9}">
  <ds:schemaRefs/>
</ds:datastoreItem>
</file>

<file path=customXml/itemProps29.xml><?xml version="1.0" encoding="utf-8"?>
<ds:datastoreItem xmlns:ds="http://schemas.openxmlformats.org/officeDocument/2006/customXml" ds:itemID="{840250b1-1bcd-4e53-bb3b-591ad533a625}">
  <ds:schemaRefs/>
</ds:datastoreItem>
</file>

<file path=customXml/itemProps3.xml><?xml version="1.0" encoding="utf-8"?>
<ds:datastoreItem xmlns:ds="http://schemas.openxmlformats.org/officeDocument/2006/customXml" ds:itemID="{e19cb1e9-b0db-456a-ab1d-e698ac1e4e3d}">
  <ds:schemaRefs/>
</ds:datastoreItem>
</file>

<file path=customXml/itemProps30.xml><?xml version="1.0" encoding="utf-8"?>
<ds:datastoreItem xmlns:ds="http://schemas.openxmlformats.org/officeDocument/2006/customXml" ds:itemID="{c4438687-68a7-4c77-85b9-d092f461b853}">
  <ds:schemaRefs/>
</ds:datastoreItem>
</file>

<file path=customXml/itemProps4.xml><?xml version="1.0" encoding="utf-8"?>
<ds:datastoreItem xmlns:ds="http://schemas.openxmlformats.org/officeDocument/2006/customXml" ds:itemID="{7b3eddaf-8d53-45c1-b68b-1a5a6595f524}">
  <ds:schemaRefs/>
</ds:datastoreItem>
</file>

<file path=customXml/itemProps5.xml><?xml version="1.0" encoding="utf-8"?>
<ds:datastoreItem xmlns:ds="http://schemas.openxmlformats.org/officeDocument/2006/customXml" ds:itemID="{0e321241-ec90-41de-a20b-08d4fc6a7b01}">
  <ds:schemaRefs/>
</ds:datastoreItem>
</file>

<file path=customXml/itemProps6.xml><?xml version="1.0" encoding="utf-8"?>
<ds:datastoreItem xmlns:ds="http://schemas.openxmlformats.org/officeDocument/2006/customXml" ds:itemID="{d1c4fd3c-db5f-4027-85fd-f897b3770a9a}">
  <ds:schemaRefs/>
</ds:datastoreItem>
</file>

<file path=customXml/itemProps7.xml><?xml version="1.0" encoding="utf-8"?>
<ds:datastoreItem xmlns:ds="http://schemas.openxmlformats.org/officeDocument/2006/customXml" ds:itemID="{705df0ce-a734-4c8c-abe6-4d2deb01ff4b}">
  <ds:schemaRefs/>
</ds:datastoreItem>
</file>

<file path=customXml/itemProps8.xml><?xml version="1.0" encoding="utf-8"?>
<ds:datastoreItem xmlns:ds="http://schemas.openxmlformats.org/officeDocument/2006/customXml" ds:itemID="{e03f1fa3-980e-4ccc-aabe-b936e1dda96d}">
  <ds:schemaRefs/>
</ds:datastoreItem>
</file>

<file path=customXml/itemProps9.xml><?xml version="1.0" encoding="utf-8"?>
<ds:datastoreItem xmlns:ds="http://schemas.openxmlformats.org/officeDocument/2006/customXml" ds:itemID="{b79cb4c2-5e6a-4a22-9e14-ce83f72bb754}">
  <ds:schemaRefs/>
</ds:datastoreItem>
</file>

<file path=docProps/app.xml><?xml version="1.0" encoding="utf-8"?>
<Properties xmlns="http://schemas.openxmlformats.org/officeDocument/2006/extended-properties" xmlns:vt="http://schemas.openxmlformats.org/officeDocument/2006/docPropsVTypes">
  <Pages>53</Pages>
  <Words>10668</Words>
  <Characters>13486</Characters>
  <TotalTime>7</TotalTime>
  <ScaleCrop>false</ScaleCrop>
  <LinksUpToDate>false</LinksUpToDate>
  <CharactersWithSpaces>13707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2024-02-01T15:22:00Z</dcterms:created>
  <dc:creator>lenovo</dc:creator>
  <cp:lastModifiedBy>肖淑予</cp:lastModifiedBy>
  <dcterms:modified xsi:type="dcterms:W3CDTF">2024-02-04T08:40:44Z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65FDA09E485846F3A3FFDC346D25AF31_12</vt:lpwstr>
  </property>
</Properties>
</file>