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C30D3">
      <w:pPr>
        <w:bidi w:val="0"/>
        <w:rPr>
          <w:rFonts w:hint="eastAsia" w:ascii="黑体" w:hAnsi="黑体" w:eastAsia="黑体" w:cs="黑体"/>
          <w:sz w:val="32"/>
          <w:szCs w:val="32"/>
          <w:lang w:eastAsia="zh-CN"/>
        </w:rPr>
      </w:pPr>
    </w:p>
    <w:p w14:paraId="0D6B8838">
      <w:pPr>
        <w:bidi w:val="0"/>
        <w:jc w:val="left"/>
        <w:rPr>
          <w:rFonts w:hint="eastAsia" w:ascii="黑体" w:hAnsi="黑体" w:eastAsia="黑体" w:cs="黑体"/>
          <w:sz w:val="32"/>
          <w:szCs w:val="32"/>
        </w:rPr>
      </w:pPr>
    </w:p>
    <w:p w14:paraId="6C263A57">
      <w:pPr>
        <w:bidi w:val="0"/>
        <w:jc w:val="center"/>
        <w:rPr>
          <w:rFonts w:hint="eastAsia" w:ascii="方正小标宋简体" w:hAnsi="方正小标宋简体" w:eastAsia="方正小标宋简体" w:cs="方正小标宋简体"/>
          <w:sz w:val="72"/>
          <w:szCs w:val="72"/>
        </w:rPr>
      </w:pPr>
    </w:p>
    <w:p w14:paraId="2B7539E9">
      <w:pPr>
        <w:bidi w:val="0"/>
        <w:jc w:val="center"/>
        <w:rPr>
          <w:rFonts w:hint="eastAsia" w:ascii="方正小标宋简体" w:hAnsi="方正小标宋简体" w:eastAsia="方正小标宋简体" w:cs="方正小标宋简体"/>
          <w:sz w:val="72"/>
          <w:szCs w:val="72"/>
        </w:rPr>
      </w:pPr>
    </w:p>
    <w:p w14:paraId="3A53A06F">
      <w:pPr>
        <w:bidi w:val="0"/>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启动区综合行政执法事项清单</w:t>
      </w:r>
    </w:p>
    <w:p w14:paraId="1D676A6F">
      <w:pPr>
        <w:bidi w:val="0"/>
        <w:jc w:val="center"/>
        <w:rPr>
          <w:rFonts w:hint="eastAsia" w:ascii="方正小标宋简体" w:hAnsi="方正小标宋简体" w:eastAsia="方正小标宋简体" w:cs="方正小标宋简体"/>
          <w:sz w:val="96"/>
          <w:szCs w:val="96"/>
        </w:rPr>
      </w:pPr>
      <w:r>
        <w:rPr>
          <w:rFonts w:hint="eastAsia" w:ascii="方正小标宋简体" w:hAnsi="方正小标宋简体" w:eastAsia="方正小标宋简体" w:cs="方正小标宋简体"/>
          <w:sz w:val="96"/>
          <w:szCs w:val="96"/>
        </w:rPr>
        <w:t>（</w:t>
      </w:r>
      <w:r>
        <w:rPr>
          <w:rFonts w:hint="eastAsia" w:ascii="方正小标宋简体" w:hAnsi="方正小标宋简体" w:eastAsia="方正小标宋简体" w:cs="方正小标宋简体"/>
          <w:sz w:val="96"/>
          <w:szCs w:val="96"/>
          <w:lang w:eastAsia="zh-CN"/>
        </w:rPr>
        <w:t>第一批次</w:t>
      </w:r>
      <w:r>
        <w:rPr>
          <w:rFonts w:hint="eastAsia" w:ascii="方正小标宋简体" w:hAnsi="方正小标宋简体" w:eastAsia="方正小标宋简体" w:cs="方正小标宋简体"/>
          <w:sz w:val="96"/>
          <w:szCs w:val="96"/>
        </w:rPr>
        <w:t>）</w:t>
      </w:r>
    </w:p>
    <w:p w14:paraId="61E665A1">
      <w:pPr>
        <w:pStyle w:val="7"/>
        <w:shd w:val="clear" w:color="auto" w:fill="auto"/>
        <w:rPr>
          <w:rFonts w:hint="eastAsia" w:ascii="MingLiU" w:hAnsi="MingLiU" w:eastAsia="MingLiU" w:cs="MingLiU"/>
          <w:lang w:eastAsia="zh-CN"/>
        </w:rPr>
        <w:sectPr>
          <w:headerReference r:id="rId5" w:type="default"/>
          <w:footerReference r:id="rId6" w:type="default"/>
          <w:pgSz w:w="23800" w:h="16840" w:orient="landscape"/>
          <w:pgMar w:top="1431" w:right="1168" w:bottom="1250" w:left="1060" w:header="1003" w:footer="3" w:gutter="0"/>
          <w:pgNumType w:fmt="decimal" w:start="1"/>
          <w:cols w:space="720" w:num="1"/>
          <w:docGrid w:linePitch="360" w:charSpace="0"/>
        </w:sectPr>
      </w:pPr>
    </w:p>
    <w:p w14:paraId="18F9070F">
      <w:pPr>
        <w:pStyle w:val="13"/>
        <w:keepNext w:val="0"/>
        <w:keepLines w:val="0"/>
        <w:widowControl w:val="0"/>
        <w:shd w:val="clear" w:color="auto" w:fill="auto"/>
        <w:tabs>
          <w:tab w:val="left" w:pos="721"/>
          <w:tab w:val="left" w:leader="dot" w:pos="16577"/>
        </w:tabs>
        <w:bidi w:val="0"/>
        <w:spacing w:before="0" w:line="240" w:lineRule="auto"/>
        <w:ind w:left="0" w:right="0" w:firstLine="0"/>
        <w:jc w:val="both"/>
        <w:rPr>
          <w:color w:val="000000"/>
          <w:spacing w:val="0"/>
          <w:w w:val="100"/>
          <w:position w:val="0"/>
          <w:shd w:val="clear" w:color="auto" w:fill="auto"/>
        </w:rPr>
      </w:pPr>
    </w:p>
    <w:p w14:paraId="1BB9D3DB">
      <w:pPr>
        <w:pStyle w:val="13"/>
        <w:keepNext w:val="0"/>
        <w:keepLines w:val="0"/>
        <w:widowControl w:val="0"/>
        <w:shd w:val="clear" w:color="auto" w:fill="auto"/>
        <w:tabs>
          <w:tab w:val="left" w:pos="721"/>
          <w:tab w:val="left" w:leader="dot" w:pos="16577"/>
        </w:tabs>
        <w:bidi w:val="0"/>
        <w:spacing w:before="0" w:line="240" w:lineRule="auto"/>
        <w:ind w:left="0" w:right="0" w:firstLine="0"/>
        <w:jc w:val="both"/>
        <w:rPr>
          <w:color w:val="000000"/>
          <w:spacing w:val="0"/>
          <w:w w:val="100"/>
          <w:position w:val="0"/>
          <w:shd w:val="clear" w:color="auto" w:fill="auto"/>
        </w:rPr>
      </w:pPr>
    </w:p>
    <w:p w14:paraId="76182107">
      <w:pPr>
        <w:pStyle w:val="13"/>
        <w:keepNext w:val="0"/>
        <w:keepLines w:val="0"/>
        <w:widowControl w:val="0"/>
        <w:shd w:val="clear" w:color="auto" w:fill="auto"/>
        <w:tabs>
          <w:tab w:val="left" w:pos="721"/>
          <w:tab w:val="left" w:leader="dot" w:pos="16577"/>
        </w:tabs>
        <w:bidi w:val="0"/>
        <w:spacing w:before="0" w:line="240" w:lineRule="auto"/>
        <w:ind w:left="0" w:right="0" w:firstLine="0"/>
        <w:jc w:val="both"/>
        <w:rPr>
          <w:color w:val="000000"/>
          <w:spacing w:val="0"/>
          <w:w w:val="100"/>
          <w:position w:val="0"/>
          <w:shd w:val="clear" w:color="auto" w:fill="auto"/>
        </w:rPr>
      </w:pPr>
    </w:p>
    <w:p w14:paraId="324DB0A3">
      <w:pPr>
        <w:pStyle w:val="13"/>
        <w:keepNext w:val="0"/>
        <w:keepLines w:val="0"/>
        <w:widowControl w:val="0"/>
        <w:shd w:val="clear" w:color="auto" w:fill="auto"/>
        <w:tabs>
          <w:tab w:val="left" w:pos="721"/>
          <w:tab w:val="left" w:leader="dot" w:pos="16577"/>
        </w:tabs>
        <w:bidi w:val="0"/>
        <w:spacing w:before="0" w:line="240" w:lineRule="auto"/>
        <w:ind w:left="0" w:right="0" w:firstLine="0"/>
        <w:jc w:val="both"/>
      </w:pPr>
      <w:r>
        <w:rPr>
          <w:color w:val="000000"/>
          <w:spacing w:val="0"/>
          <w:w w:val="100"/>
          <w:position w:val="0"/>
          <w:shd w:val="clear" w:color="auto" w:fill="auto"/>
        </w:rPr>
        <w:t>一、</w:t>
      </w:r>
      <w:r>
        <w:rPr>
          <w:color w:val="000000"/>
          <w:spacing w:val="0"/>
          <w:w w:val="100"/>
          <w:position w:val="0"/>
          <w:shd w:val="clear" w:color="auto" w:fill="auto"/>
        </w:rPr>
        <w:tab/>
      </w:r>
      <w:r>
        <w:rPr>
          <w:color w:val="000000"/>
          <w:spacing w:val="0"/>
          <w:w w:val="100"/>
          <w:position w:val="0"/>
          <w:shd w:val="clear" w:color="auto" w:fill="auto"/>
        </w:rPr>
        <w:t>市场监管领域</w:t>
      </w:r>
      <w:r>
        <w:rPr>
          <w:rFonts w:hint="eastAsia"/>
          <w:color w:val="000000"/>
          <w:spacing w:val="0"/>
          <w:w w:val="100"/>
          <w:position w:val="0"/>
          <w:sz w:val="36"/>
          <w:szCs w:val="36"/>
          <w:shd w:val="clear" w:color="auto" w:fill="auto"/>
          <w:lang w:val="en-US" w:eastAsia="zh-CN"/>
        </w:rPr>
        <w:t>100</w:t>
      </w:r>
      <w:r>
        <w:rPr>
          <w:color w:val="000000"/>
          <w:spacing w:val="0"/>
          <w:w w:val="100"/>
          <w:position w:val="0"/>
          <w:shd w:val="clear" w:color="auto" w:fill="auto"/>
        </w:rPr>
        <w:t>项</w:t>
      </w:r>
      <w:r>
        <w:rPr>
          <w:color w:val="000000"/>
          <w:spacing w:val="0"/>
          <w:w w:val="100"/>
          <w:position w:val="0"/>
          <w:shd w:val="clear" w:color="auto" w:fill="auto"/>
          <w:lang w:val="en-US" w:eastAsia="en-US" w:bidi="en-US"/>
        </w:rPr>
        <w:tab/>
      </w:r>
      <w:r>
        <w:rPr>
          <w:color w:val="000000"/>
          <w:spacing w:val="0"/>
          <w:w w:val="100"/>
          <w:position w:val="0"/>
          <w:shd w:val="clear" w:color="auto" w:fill="auto"/>
        </w:rPr>
        <w:t>第</w:t>
      </w:r>
      <w:r>
        <w:rPr>
          <w:color w:val="000000"/>
          <w:spacing w:val="0"/>
          <w:w w:val="100"/>
          <w:position w:val="0"/>
          <w:sz w:val="36"/>
          <w:szCs w:val="36"/>
          <w:shd w:val="clear" w:color="auto" w:fill="auto"/>
        </w:rPr>
        <w:t>1-</w:t>
      </w:r>
      <w:r>
        <w:rPr>
          <w:rFonts w:hint="eastAsia"/>
          <w:color w:val="000000"/>
          <w:spacing w:val="0"/>
          <w:w w:val="100"/>
          <w:position w:val="0"/>
          <w:sz w:val="36"/>
          <w:szCs w:val="36"/>
          <w:shd w:val="clear" w:color="auto" w:fill="auto"/>
          <w:lang w:val="en-US" w:eastAsia="zh-CN"/>
        </w:rPr>
        <w:t>25</w:t>
      </w:r>
      <w:r>
        <w:rPr>
          <w:color w:val="000000"/>
          <w:spacing w:val="0"/>
          <w:w w:val="100"/>
          <w:position w:val="0"/>
          <w:shd w:val="clear" w:color="auto" w:fill="auto"/>
        </w:rPr>
        <w:t>页</w:t>
      </w:r>
    </w:p>
    <w:p w14:paraId="0613A667">
      <w:pPr>
        <w:pStyle w:val="13"/>
        <w:keepNext w:val="0"/>
        <w:keepLines w:val="0"/>
        <w:widowControl w:val="0"/>
        <w:shd w:val="clear" w:color="auto" w:fill="auto"/>
        <w:tabs>
          <w:tab w:val="left" w:pos="721"/>
          <w:tab w:val="left" w:leader="dot" w:pos="16577"/>
        </w:tabs>
        <w:bidi w:val="0"/>
        <w:spacing w:before="0" w:line="240" w:lineRule="auto"/>
        <w:ind w:left="0" w:right="0" w:firstLine="0"/>
        <w:jc w:val="both"/>
      </w:pPr>
      <w:r>
        <w:rPr>
          <w:rFonts w:hint="eastAsia"/>
          <w:color w:val="000000"/>
          <w:spacing w:val="0"/>
          <w:w w:val="100"/>
          <w:position w:val="0"/>
          <w:shd w:val="clear" w:color="auto" w:fill="auto"/>
          <w:lang w:eastAsia="zh-CN"/>
        </w:rPr>
        <w:t>二</w:t>
      </w:r>
      <w:r>
        <w:rPr>
          <w:color w:val="000000"/>
          <w:spacing w:val="0"/>
          <w:w w:val="100"/>
          <w:position w:val="0"/>
          <w:shd w:val="clear" w:color="auto" w:fill="auto"/>
        </w:rPr>
        <w:t>、</w:t>
      </w:r>
      <w:r>
        <w:rPr>
          <w:color w:val="000000"/>
          <w:spacing w:val="0"/>
          <w:w w:val="100"/>
          <w:position w:val="0"/>
          <w:shd w:val="clear" w:color="auto" w:fill="auto"/>
        </w:rPr>
        <w:tab/>
      </w:r>
      <w:r>
        <w:rPr>
          <w:rFonts w:hint="eastAsia"/>
          <w:color w:val="000000"/>
          <w:spacing w:val="0"/>
          <w:w w:val="100"/>
          <w:position w:val="0"/>
          <w:shd w:val="clear" w:color="auto" w:fill="auto"/>
          <w:lang w:eastAsia="zh-CN"/>
        </w:rPr>
        <w:t>城市管理</w:t>
      </w:r>
      <w:r>
        <w:rPr>
          <w:color w:val="000000"/>
          <w:spacing w:val="0"/>
          <w:w w:val="100"/>
          <w:position w:val="0"/>
          <w:shd w:val="clear" w:color="auto" w:fill="auto"/>
        </w:rPr>
        <w:t>领域</w:t>
      </w:r>
      <w:r>
        <w:rPr>
          <w:rFonts w:hint="eastAsia"/>
          <w:color w:val="000000"/>
          <w:spacing w:val="0"/>
          <w:w w:val="100"/>
          <w:position w:val="0"/>
          <w:sz w:val="36"/>
          <w:szCs w:val="36"/>
          <w:shd w:val="clear" w:color="auto" w:fill="auto"/>
          <w:lang w:val="en-US" w:eastAsia="zh-CN"/>
        </w:rPr>
        <w:t>98</w:t>
      </w:r>
      <w:r>
        <w:rPr>
          <w:color w:val="000000"/>
          <w:spacing w:val="0"/>
          <w:w w:val="100"/>
          <w:position w:val="0"/>
          <w:shd w:val="clear" w:color="auto" w:fill="auto"/>
        </w:rPr>
        <w:t>项</w:t>
      </w:r>
      <w:r>
        <w:rPr>
          <w:color w:val="000000"/>
          <w:spacing w:val="0"/>
          <w:w w:val="100"/>
          <w:position w:val="0"/>
          <w:shd w:val="clear" w:color="auto" w:fill="auto"/>
          <w:lang w:val="en-US" w:eastAsia="en-US" w:bidi="en-US"/>
        </w:rPr>
        <w:tab/>
      </w:r>
      <w:r>
        <w:rPr>
          <w:color w:val="000000"/>
          <w:spacing w:val="0"/>
          <w:w w:val="100"/>
          <w:position w:val="0"/>
          <w:shd w:val="clear" w:color="auto" w:fill="auto"/>
        </w:rPr>
        <w:t>第</w:t>
      </w:r>
      <w:r>
        <w:rPr>
          <w:rFonts w:hint="eastAsia"/>
          <w:color w:val="000000"/>
          <w:spacing w:val="0"/>
          <w:w w:val="100"/>
          <w:position w:val="0"/>
          <w:shd w:val="clear" w:color="auto" w:fill="auto"/>
          <w:lang w:val="en-US" w:eastAsia="zh-CN"/>
        </w:rPr>
        <w:t>25</w:t>
      </w:r>
      <w:r>
        <w:rPr>
          <w:color w:val="000000"/>
          <w:spacing w:val="0"/>
          <w:w w:val="100"/>
          <w:position w:val="0"/>
          <w:sz w:val="36"/>
          <w:szCs w:val="36"/>
          <w:shd w:val="clear" w:color="auto" w:fill="auto"/>
          <w:lang w:val="en-US" w:eastAsia="en-US" w:bidi="en-US"/>
        </w:rPr>
        <w:t>-</w:t>
      </w:r>
      <w:r>
        <w:rPr>
          <w:rFonts w:hint="eastAsia"/>
          <w:color w:val="000000"/>
          <w:spacing w:val="0"/>
          <w:w w:val="100"/>
          <w:position w:val="0"/>
          <w:sz w:val="36"/>
          <w:szCs w:val="36"/>
          <w:shd w:val="clear" w:color="auto" w:fill="auto"/>
          <w:lang w:val="en-US" w:eastAsia="zh-CN" w:bidi="en-US"/>
        </w:rPr>
        <w:t>43</w:t>
      </w:r>
      <w:r>
        <w:rPr>
          <w:color w:val="000000"/>
          <w:spacing w:val="0"/>
          <w:w w:val="100"/>
          <w:position w:val="0"/>
          <w:shd w:val="clear" w:color="auto" w:fill="auto"/>
        </w:rPr>
        <w:t>页</w:t>
      </w:r>
    </w:p>
    <w:p w14:paraId="5D45A2DE">
      <w:pPr>
        <w:pStyle w:val="13"/>
        <w:keepNext w:val="0"/>
        <w:keepLines w:val="0"/>
        <w:widowControl w:val="0"/>
        <w:shd w:val="clear" w:color="auto" w:fill="auto"/>
        <w:tabs>
          <w:tab w:val="left" w:pos="721"/>
          <w:tab w:val="left" w:leader="dot" w:pos="16577"/>
        </w:tabs>
        <w:bidi w:val="0"/>
        <w:spacing w:before="0" w:line="240" w:lineRule="auto"/>
        <w:ind w:left="0" w:right="0" w:firstLine="0"/>
        <w:jc w:val="both"/>
      </w:pPr>
      <w:r>
        <w:rPr>
          <w:rFonts w:hint="eastAsia"/>
          <w:color w:val="000000"/>
          <w:spacing w:val="0"/>
          <w:w w:val="100"/>
          <w:position w:val="0"/>
          <w:shd w:val="clear" w:color="auto" w:fill="auto"/>
          <w:lang w:eastAsia="zh-CN"/>
        </w:rPr>
        <w:t>三</w:t>
      </w:r>
      <w:r>
        <w:rPr>
          <w:color w:val="000000"/>
          <w:spacing w:val="0"/>
          <w:w w:val="100"/>
          <w:position w:val="0"/>
          <w:shd w:val="clear" w:color="auto" w:fill="auto"/>
        </w:rPr>
        <w:t>、</w:t>
      </w:r>
      <w:r>
        <w:rPr>
          <w:color w:val="000000"/>
          <w:spacing w:val="0"/>
          <w:w w:val="100"/>
          <w:position w:val="0"/>
          <w:shd w:val="clear" w:color="auto" w:fill="auto"/>
        </w:rPr>
        <w:tab/>
      </w:r>
      <w:r>
        <w:rPr>
          <w:rFonts w:hint="eastAsia"/>
          <w:color w:val="000000"/>
          <w:spacing w:val="0"/>
          <w:w w:val="100"/>
          <w:position w:val="0"/>
          <w:shd w:val="clear" w:color="auto" w:fill="auto"/>
          <w:lang w:eastAsia="zh-CN"/>
        </w:rPr>
        <w:t>交通运输领域</w:t>
      </w:r>
      <w:r>
        <w:rPr>
          <w:rFonts w:hint="eastAsia"/>
          <w:color w:val="000000"/>
          <w:spacing w:val="0"/>
          <w:w w:val="100"/>
          <w:position w:val="0"/>
          <w:shd w:val="clear" w:color="auto" w:fill="auto"/>
          <w:lang w:val="en-US" w:eastAsia="zh-CN"/>
        </w:rPr>
        <w:t>2</w:t>
      </w:r>
      <w:r>
        <w:rPr>
          <w:rFonts w:hint="eastAsia"/>
          <w:color w:val="000000"/>
          <w:spacing w:val="0"/>
          <w:w w:val="100"/>
          <w:position w:val="0"/>
          <w:sz w:val="36"/>
          <w:szCs w:val="36"/>
          <w:shd w:val="clear" w:color="auto" w:fill="auto"/>
          <w:lang w:val="en-US" w:eastAsia="zh-CN"/>
        </w:rPr>
        <w:t>9</w:t>
      </w:r>
      <w:r>
        <w:rPr>
          <w:color w:val="000000"/>
          <w:spacing w:val="0"/>
          <w:w w:val="100"/>
          <w:position w:val="0"/>
          <w:shd w:val="clear" w:color="auto" w:fill="auto"/>
        </w:rPr>
        <w:t>项</w:t>
      </w:r>
      <w:r>
        <w:rPr>
          <w:color w:val="000000"/>
          <w:spacing w:val="0"/>
          <w:w w:val="100"/>
          <w:position w:val="0"/>
          <w:shd w:val="clear" w:color="auto" w:fill="auto"/>
          <w:lang w:val="en-US" w:eastAsia="en-US" w:bidi="en-US"/>
        </w:rPr>
        <w:tab/>
      </w:r>
      <w:r>
        <w:rPr>
          <w:color w:val="000000"/>
          <w:spacing w:val="0"/>
          <w:w w:val="100"/>
          <w:position w:val="0"/>
          <w:shd w:val="clear" w:color="auto" w:fill="auto"/>
        </w:rPr>
        <w:t>第</w:t>
      </w:r>
      <w:r>
        <w:rPr>
          <w:rFonts w:hint="eastAsia"/>
          <w:color w:val="000000"/>
          <w:spacing w:val="0"/>
          <w:w w:val="100"/>
          <w:position w:val="0"/>
          <w:shd w:val="clear" w:color="auto" w:fill="auto"/>
          <w:lang w:val="en-US" w:eastAsia="zh-CN"/>
        </w:rPr>
        <w:t>44</w:t>
      </w:r>
      <w:r>
        <w:rPr>
          <w:color w:val="000000"/>
          <w:spacing w:val="0"/>
          <w:w w:val="100"/>
          <w:position w:val="0"/>
          <w:sz w:val="36"/>
          <w:szCs w:val="36"/>
          <w:shd w:val="clear" w:color="auto" w:fill="auto"/>
          <w:lang w:val="en-US" w:eastAsia="en-US" w:bidi="en-US"/>
        </w:rPr>
        <w:t>-</w:t>
      </w:r>
      <w:r>
        <w:rPr>
          <w:rFonts w:hint="eastAsia"/>
          <w:color w:val="000000"/>
          <w:spacing w:val="0"/>
          <w:w w:val="100"/>
          <w:position w:val="0"/>
          <w:sz w:val="36"/>
          <w:szCs w:val="36"/>
          <w:shd w:val="clear" w:color="auto" w:fill="auto"/>
          <w:lang w:val="en-US" w:eastAsia="zh-CN" w:bidi="en-US"/>
        </w:rPr>
        <w:t>48</w:t>
      </w:r>
      <w:r>
        <w:rPr>
          <w:color w:val="000000"/>
          <w:spacing w:val="0"/>
          <w:w w:val="100"/>
          <w:position w:val="0"/>
          <w:shd w:val="clear" w:color="auto" w:fill="auto"/>
        </w:rPr>
        <w:t>页</w:t>
      </w:r>
    </w:p>
    <w:p w14:paraId="708A46E1">
      <w:pPr>
        <w:pStyle w:val="13"/>
        <w:keepNext w:val="0"/>
        <w:keepLines w:val="0"/>
        <w:widowControl w:val="0"/>
        <w:shd w:val="clear" w:color="auto" w:fill="auto"/>
        <w:tabs>
          <w:tab w:val="left" w:pos="721"/>
          <w:tab w:val="left" w:leader="dot" w:pos="16577"/>
        </w:tabs>
        <w:bidi w:val="0"/>
        <w:spacing w:before="0" w:line="240" w:lineRule="auto"/>
        <w:ind w:left="0" w:right="0" w:firstLine="0"/>
        <w:jc w:val="both"/>
        <w:rPr>
          <w:color w:val="000000"/>
          <w:spacing w:val="0"/>
          <w:w w:val="100"/>
          <w:position w:val="0"/>
          <w:shd w:val="clear" w:color="auto" w:fill="auto"/>
        </w:rPr>
      </w:pPr>
      <w:r>
        <w:rPr>
          <w:rFonts w:hint="eastAsia"/>
          <w:color w:val="000000"/>
          <w:spacing w:val="0"/>
          <w:w w:val="100"/>
          <w:position w:val="0"/>
          <w:shd w:val="clear" w:color="auto" w:fill="auto"/>
          <w:lang w:eastAsia="zh-CN"/>
        </w:rPr>
        <w:t>四</w:t>
      </w:r>
      <w:r>
        <w:rPr>
          <w:color w:val="000000"/>
          <w:spacing w:val="0"/>
          <w:w w:val="100"/>
          <w:position w:val="0"/>
          <w:shd w:val="clear" w:color="auto" w:fill="auto"/>
        </w:rPr>
        <w:t>、</w:t>
      </w:r>
      <w:r>
        <w:rPr>
          <w:color w:val="000000"/>
          <w:spacing w:val="0"/>
          <w:w w:val="100"/>
          <w:position w:val="0"/>
          <w:shd w:val="clear" w:color="auto" w:fill="auto"/>
        </w:rPr>
        <w:tab/>
      </w:r>
      <w:r>
        <w:rPr>
          <w:rFonts w:hint="eastAsia"/>
          <w:color w:val="000000"/>
          <w:spacing w:val="0"/>
          <w:w w:val="100"/>
          <w:position w:val="0"/>
          <w:shd w:val="clear" w:color="auto" w:fill="auto"/>
          <w:lang w:eastAsia="zh-CN"/>
        </w:rPr>
        <w:t>住房和城乡建设领域</w:t>
      </w:r>
      <w:r>
        <w:rPr>
          <w:rFonts w:hint="eastAsia"/>
          <w:color w:val="000000"/>
          <w:spacing w:val="0"/>
          <w:w w:val="100"/>
          <w:position w:val="0"/>
          <w:sz w:val="36"/>
          <w:szCs w:val="36"/>
          <w:shd w:val="clear" w:color="auto" w:fill="auto"/>
          <w:lang w:val="en-US" w:eastAsia="zh-CN"/>
        </w:rPr>
        <w:t>61</w:t>
      </w:r>
      <w:r>
        <w:rPr>
          <w:color w:val="000000"/>
          <w:spacing w:val="0"/>
          <w:w w:val="100"/>
          <w:position w:val="0"/>
          <w:shd w:val="clear" w:color="auto" w:fill="auto"/>
        </w:rPr>
        <w:t>项</w:t>
      </w:r>
      <w:r>
        <w:rPr>
          <w:color w:val="000000"/>
          <w:spacing w:val="0"/>
          <w:w w:val="100"/>
          <w:position w:val="0"/>
          <w:shd w:val="clear" w:color="auto" w:fill="auto"/>
          <w:lang w:val="en-US" w:eastAsia="en-US" w:bidi="en-US"/>
        </w:rPr>
        <w:tab/>
      </w:r>
      <w:r>
        <w:rPr>
          <w:color w:val="000000"/>
          <w:spacing w:val="0"/>
          <w:w w:val="100"/>
          <w:position w:val="0"/>
          <w:shd w:val="clear" w:color="auto" w:fill="auto"/>
        </w:rPr>
        <w:t>第</w:t>
      </w:r>
      <w:r>
        <w:rPr>
          <w:rFonts w:hint="eastAsia"/>
          <w:color w:val="000000"/>
          <w:spacing w:val="0"/>
          <w:w w:val="100"/>
          <w:position w:val="0"/>
          <w:shd w:val="clear" w:color="auto" w:fill="auto"/>
          <w:lang w:val="en-US" w:eastAsia="zh-CN"/>
        </w:rPr>
        <w:t>49</w:t>
      </w:r>
      <w:r>
        <w:rPr>
          <w:color w:val="000000"/>
          <w:spacing w:val="0"/>
          <w:w w:val="100"/>
          <w:position w:val="0"/>
          <w:sz w:val="36"/>
          <w:szCs w:val="36"/>
          <w:shd w:val="clear" w:color="auto" w:fill="auto"/>
          <w:lang w:val="en-US" w:eastAsia="en-US" w:bidi="en-US"/>
        </w:rPr>
        <w:t>-</w:t>
      </w:r>
      <w:r>
        <w:rPr>
          <w:rFonts w:hint="eastAsia"/>
          <w:color w:val="000000"/>
          <w:spacing w:val="0"/>
          <w:w w:val="100"/>
          <w:position w:val="0"/>
          <w:sz w:val="36"/>
          <w:szCs w:val="36"/>
          <w:shd w:val="clear" w:color="auto" w:fill="auto"/>
          <w:lang w:val="en-US" w:eastAsia="zh-CN" w:bidi="en-US"/>
        </w:rPr>
        <w:t>58</w:t>
      </w:r>
      <w:r>
        <w:rPr>
          <w:color w:val="000000"/>
          <w:spacing w:val="0"/>
          <w:w w:val="100"/>
          <w:position w:val="0"/>
          <w:shd w:val="clear" w:color="auto" w:fill="auto"/>
        </w:rPr>
        <w:t>页</w:t>
      </w:r>
    </w:p>
    <w:p w14:paraId="3B38E3F9">
      <w:pPr>
        <w:pStyle w:val="13"/>
        <w:keepNext w:val="0"/>
        <w:keepLines w:val="0"/>
        <w:widowControl w:val="0"/>
        <w:shd w:val="clear" w:color="auto" w:fill="auto"/>
        <w:tabs>
          <w:tab w:val="left" w:pos="721"/>
          <w:tab w:val="left" w:leader="dot" w:pos="16577"/>
        </w:tabs>
        <w:bidi w:val="0"/>
        <w:spacing w:before="0" w:line="240" w:lineRule="auto"/>
        <w:ind w:left="0" w:right="0" w:firstLine="0"/>
        <w:jc w:val="both"/>
        <w:rPr>
          <w:rFonts w:hint="eastAsia" w:cs="黑体"/>
          <w:color w:val="000000"/>
          <w:spacing w:val="0"/>
          <w:w w:val="100"/>
          <w:position w:val="0"/>
          <w:sz w:val="36"/>
          <w:szCs w:val="36"/>
          <w:shd w:val="clear" w:color="auto" w:fill="auto"/>
          <w:lang w:val="en-US" w:eastAsia="zh-CN" w:bidi="zh-CN"/>
        </w:rPr>
      </w:pPr>
    </w:p>
    <w:p w14:paraId="6B91EE7E">
      <w:pPr>
        <w:pStyle w:val="13"/>
        <w:keepNext w:val="0"/>
        <w:keepLines w:val="0"/>
        <w:widowControl w:val="0"/>
        <w:shd w:val="clear" w:color="auto" w:fill="auto"/>
        <w:tabs>
          <w:tab w:val="left" w:pos="721"/>
          <w:tab w:val="left" w:leader="dot" w:pos="16577"/>
        </w:tabs>
        <w:bidi w:val="0"/>
        <w:spacing w:before="0" w:line="240" w:lineRule="auto"/>
        <w:ind w:left="0" w:right="0" w:firstLine="0"/>
        <w:jc w:val="both"/>
        <w:rPr>
          <w:rFonts w:hint="eastAsia" w:cs="黑体"/>
          <w:color w:val="000000"/>
          <w:spacing w:val="0"/>
          <w:w w:val="100"/>
          <w:position w:val="0"/>
          <w:sz w:val="36"/>
          <w:szCs w:val="36"/>
          <w:shd w:val="clear" w:color="auto" w:fill="auto"/>
          <w:lang w:val="en-US" w:eastAsia="zh-CN" w:bidi="zh-CN"/>
        </w:rPr>
      </w:pPr>
    </w:p>
    <w:p w14:paraId="7CE94229">
      <w:pPr>
        <w:pStyle w:val="13"/>
        <w:keepNext w:val="0"/>
        <w:keepLines w:val="0"/>
        <w:widowControl w:val="0"/>
        <w:shd w:val="clear" w:color="auto" w:fill="auto"/>
        <w:tabs>
          <w:tab w:val="left" w:pos="721"/>
          <w:tab w:val="left" w:leader="dot" w:pos="16577"/>
        </w:tabs>
        <w:bidi w:val="0"/>
        <w:spacing w:before="0" w:line="240" w:lineRule="auto"/>
        <w:ind w:left="0" w:right="0" w:firstLine="0"/>
        <w:jc w:val="both"/>
        <w:rPr>
          <w:rFonts w:hint="eastAsia" w:ascii="黑体" w:hAnsi="黑体" w:eastAsia="黑体" w:cs="黑体"/>
          <w:color w:val="000000"/>
          <w:spacing w:val="0"/>
          <w:w w:val="100"/>
          <w:position w:val="0"/>
          <w:sz w:val="36"/>
          <w:szCs w:val="36"/>
          <w:shd w:val="clear" w:color="auto" w:fill="auto"/>
          <w:lang w:val="zh-CN" w:eastAsia="zh-CN" w:bidi="zh-CN"/>
        </w:rPr>
        <w:sectPr>
          <w:pgSz w:w="23800" w:h="16840" w:orient="landscape"/>
          <w:pgMar w:top="1431" w:right="1168" w:bottom="1250" w:left="1060" w:header="1003" w:footer="3" w:gutter="0"/>
          <w:pgNumType w:fmt="decimal" w:start="1"/>
          <w:cols w:space="720" w:num="1"/>
          <w:docGrid w:linePitch="360" w:charSpace="0"/>
        </w:sectPr>
      </w:pPr>
    </w:p>
    <w:tbl>
      <w:tblPr>
        <w:tblStyle w:val="4"/>
        <w:tblW w:w="21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30"/>
        <w:gridCol w:w="2"/>
        <w:gridCol w:w="2292"/>
        <w:gridCol w:w="2"/>
        <w:gridCol w:w="12951"/>
        <w:gridCol w:w="4"/>
        <w:gridCol w:w="1501"/>
        <w:gridCol w:w="6"/>
        <w:gridCol w:w="2186"/>
        <w:gridCol w:w="8"/>
        <w:gridCol w:w="1582"/>
        <w:gridCol w:w="7"/>
      </w:tblGrid>
      <w:tr w14:paraId="35C8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566" w:hRule="exact"/>
          <w:jc w:val="center"/>
        </w:trPr>
        <w:tc>
          <w:tcPr>
            <w:tcW w:w="1030" w:type="dxa"/>
            <w:shd w:val="clear" w:color="auto" w:fill="FFFFFF"/>
            <w:vAlign w:val="bottom"/>
          </w:tcPr>
          <w:p w14:paraId="7BBBADED">
            <w:pPr>
              <w:pStyle w:val="25"/>
              <w:keepNext w:val="0"/>
              <w:keepLines w:val="0"/>
              <w:widowControl w:val="0"/>
              <w:shd w:val="clear" w:color="auto" w:fill="auto"/>
              <w:bidi w:val="0"/>
              <w:spacing w:before="0" w:after="0" w:line="240" w:lineRule="auto"/>
              <w:ind w:left="0" w:right="0" w:firstLine="0"/>
              <w:jc w:val="center"/>
              <w:rPr>
                <w:rFonts w:hint="eastAsia" w:ascii="黑体" w:hAnsi="黑体" w:eastAsia="黑体" w:cs="黑体"/>
                <w:sz w:val="28"/>
                <w:szCs w:val="28"/>
              </w:rPr>
            </w:pPr>
            <w:r>
              <w:rPr>
                <w:rFonts w:hint="eastAsia" w:ascii="黑体" w:hAnsi="黑体" w:eastAsia="黑体" w:cs="黑体"/>
                <w:color w:val="000000"/>
                <w:spacing w:val="0"/>
                <w:w w:val="100"/>
                <w:position w:val="0"/>
                <w:sz w:val="28"/>
                <w:szCs w:val="28"/>
                <w:shd w:val="clear" w:color="auto" w:fill="auto"/>
              </w:rPr>
              <w:t>序号</w:t>
            </w:r>
          </w:p>
        </w:tc>
        <w:tc>
          <w:tcPr>
            <w:tcW w:w="2294" w:type="dxa"/>
            <w:gridSpan w:val="2"/>
            <w:shd w:val="clear" w:color="auto" w:fill="FFFFFF"/>
            <w:vAlign w:val="bottom"/>
          </w:tcPr>
          <w:p w14:paraId="5090601C">
            <w:pPr>
              <w:pStyle w:val="25"/>
              <w:keepNext w:val="0"/>
              <w:keepLines w:val="0"/>
              <w:widowControl w:val="0"/>
              <w:shd w:val="clear" w:color="auto" w:fill="auto"/>
              <w:bidi w:val="0"/>
              <w:spacing w:before="0" w:after="0" w:line="240" w:lineRule="auto"/>
              <w:ind w:left="0" w:right="0" w:firstLine="0"/>
              <w:jc w:val="center"/>
              <w:rPr>
                <w:rFonts w:hint="eastAsia" w:ascii="黑体" w:hAnsi="黑体" w:eastAsia="黑体" w:cs="黑体"/>
                <w:sz w:val="28"/>
                <w:szCs w:val="28"/>
              </w:rPr>
            </w:pPr>
            <w:r>
              <w:rPr>
                <w:rFonts w:hint="eastAsia" w:ascii="黑体" w:hAnsi="黑体" w:eastAsia="黑体" w:cs="黑体"/>
                <w:color w:val="000000"/>
                <w:spacing w:val="0"/>
                <w:w w:val="100"/>
                <w:position w:val="0"/>
                <w:sz w:val="28"/>
                <w:szCs w:val="28"/>
                <w:shd w:val="clear" w:color="auto" w:fill="auto"/>
              </w:rPr>
              <w:t>事项名称</w:t>
            </w:r>
          </w:p>
        </w:tc>
        <w:tc>
          <w:tcPr>
            <w:tcW w:w="12953" w:type="dxa"/>
            <w:gridSpan w:val="2"/>
            <w:shd w:val="clear" w:color="auto" w:fill="FFFFFF"/>
            <w:vAlign w:val="bottom"/>
          </w:tcPr>
          <w:p w14:paraId="54700B81">
            <w:pPr>
              <w:pStyle w:val="25"/>
              <w:keepNext w:val="0"/>
              <w:keepLines w:val="0"/>
              <w:widowControl w:val="0"/>
              <w:shd w:val="clear" w:color="auto" w:fill="auto"/>
              <w:bidi w:val="0"/>
              <w:spacing w:before="0" w:after="0" w:line="240" w:lineRule="auto"/>
              <w:ind w:left="0" w:right="0" w:firstLine="0"/>
              <w:jc w:val="center"/>
              <w:rPr>
                <w:rFonts w:hint="eastAsia" w:ascii="黑体" w:hAnsi="黑体" w:eastAsia="黑体" w:cs="黑体"/>
                <w:sz w:val="28"/>
                <w:szCs w:val="28"/>
              </w:rPr>
            </w:pPr>
            <w:r>
              <w:rPr>
                <w:rFonts w:hint="eastAsia" w:ascii="黑体" w:hAnsi="黑体" w:eastAsia="黑体" w:cs="黑体"/>
                <w:color w:val="000000"/>
                <w:spacing w:val="0"/>
                <w:w w:val="100"/>
                <w:position w:val="0"/>
                <w:sz w:val="28"/>
                <w:szCs w:val="28"/>
                <w:shd w:val="clear" w:color="auto" w:fill="auto"/>
              </w:rPr>
              <w:t>实施依据</w:t>
            </w:r>
          </w:p>
        </w:tc>
        <w:tc>
          <w:tcPr>
            <w:tcW w:w="1505" w:type="dxa"/>
            <w:gridSpan w:val="2"/>
            <w:shd w:val="clear" w:color="auto" w:fill="FFFFFF"/>
            <w:vAlign w:val="bottom"/>
          </w:tcPr>
          <w:p w14:paraId="10A54AC9">
            <w:pPr>
              <w:pStyle w:val="25"/>
              <w:keepNext w:val="0"/>
              <w:keepLines w:val="0"/>
              <w:widowControl w:val="0"/>
              <w:shd w:val="clear" w:color="auto" w:fill="auto"/>
              <w:bidi w:val="0"/>
              <w:spacing w:before="0" w:after="0" w:line="240" w:lineRule="auto"/>
              <w:ind w:left="0" w:right="0" w:firstLine="0"/>
              <w:jc w:val="center"/>
              <w:rPr>
                <w:rFonts w:hint="eastAsia" w:ascii="黑体" w:hAnsi="黑体" w:eastAsia="黑体" w:cs="黑体"/>
                <w:sz w:val="28"/>
                <w:szCs w:val="28"/>
              </w:rPr>
            </w:pPr>
            <w:r>
              <w:rPr>
                <w:rFonts w:hint="eastAsia" w:ascii="黑体" w:hAnsi="黑体" w:eastAsia="黑体" w:cs="黑体"/>
                <w:color w:val="000000"/>
                <w:spacing w:val="0"/>
                <w:w w:val="100"/>
                <w:position w:val="0"/>
                <w:sz w:val="28"/>
                <w:szCs w:val="28"/>
                <w:shd w:val="clear" w:color="auto" w:fill="auto"/>
              </w:rPr>
              <w:t>职权类型</w:t>
            </w:r>
          </w:p>
        </w:tc>
        <w:tc>
          <w:tcPr>
            <w:tcW w:w="2192" w:type="dxa"/>
            <w:gridSpan w:val="2"/>
            <w:shd w:val="clear" w:color="auto" w:fill="FFFFFF"/>
            <w:vAlign w:val="bottom"/>
          </w:tcPr>
          <w:p w14:paraId="08046FAA">
            <w:pPr>
              <w:pStyle w:val="25"/>
              <w:keepNext w:val="0"/>
              <w:keepLines w:val="0"/>
              <w:widowControl w:val="0"/>
              <w:shd w:val="clear" w:color="auto" w:fill="auto"/>
              <w:bidi w:val="0"/>
              <w:spacing w:before="0" w:after="0" w:line="240" w:lineRule="auto"/>
              <w:ind w:left="0" w:right="0" w:firstLine="0"/>
              <w:jc w:val="center"/>
              <w:rPr>
                <w:rFonts w:hint="eastAsia" w:ascii="黑体" w:hAnsi="黑体" w:eastAsia="黑体" w:cs="黑体"/>
                <w:sz w:val="28"/>
                <w:szCs w:val="28"/>
              </w:rPr>
            </w:pPr>
            <w:r>
              <w:rPr>
                <w:rFonts w:hint="eastAsia" w:ascii="黑体" w:hAnsi="黑体" w:eastAsia="黑体" w:cs="黑体"/>
                <w:color w:val="000000"/>
                <w:spacing w:val="0"/>
                <w:w w:val="100"/>
                <w:position w:val="0"/>
                <w:sz w:val="28"/>
                <w:szCs w:val="28"/>
                <w:shd w:val="clear" w:color="auto" w:fill="auto"/>
              </w:rPr>
              <w:t>第一责任层级</w:t>
            </w:r>
          </w:p>
        </w:tc>
        <w:tc>
          <w:tcPr>
            <w:tcW w:w="1590" w:type="dxa"/>
            <w:gridSpan w:val="2"/>
            <w:shd w:val="clear" w:color="auto" w:fill="FFFFFF"/>
            <w:vAlign w:val="bottom"/>
          </w:tcPr>
          <w:p w14:paraId="558324C7">
            <w:pPr>
              <w:pStyle w:val="25"/>
              <w:keepNext w:val="0"/>
              <w:keepLines w:val="0"/>
              <w:widowControl w:val="0"/>
              <w:shd w:val="clear" w:color="auto" w:fill="auto"/>
              <w:bidi w:val="0"/>
              <w:spacing w:before="0" w:after="0" w:line="240" w:lineRule="auto"/>
              <w:ind w:left="0" w:right="0" w:firstLine="0"/>
              <w:jc w:val="center"/>
              <w:rPr>
                <w:rFonts w:hint="eastAsia" w:ascii="黑体" w:hAnsi="黑体" w:eastAsia="黑体" w:cs="黑体"/>
                <w:sz w:val="28"/>
                <w:szCs w:val="28"/>
              </w:rPr>
            </w:pPr>
            <w:r>
              <w:rPr>
                <w:rFonts w:hint="eastAsia" w:ascii="黑体" w:hAnsi="黑体" w:eastAsia="黑体" w:cs="黑体"/>
                <w:color w:val="000000"/>
                <w:spacing w:val="0"/>
                <w:w w:val="100"/>
                <w:position w:val="0"/>
                <w:sz w:val="28"/>
                <w:szCs w:val="28"/>
                <w:shd w:val="clear" w:color="auto" w:fill="auto"/>
              </w:rPr>
              <w:t>实施主体</w:t>
            </w:r>
          </w:p>
        </w:tc>
      </w:tr>
      <w:tr w14:paraId="5A72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462" w:hRule="exact"/>
          <w:jc w:val="center"/>
        </w:trPr>
        <w:tc>
          <w:tcPr>
            <w:tcW w:w="21564" w:type="dxa"/>
            <w:gridSpan w:val="11"/>
            <w:shd w:val="clear" w:color="auto" w:fill="FFFFFF"/>
            <w:vAlign w:val="bottom"/>
          </w:tcPr>
          <w:p w14:paraId="4D67AE6E">
            <w:pPr>
              <w:pStyle w:val="25"/>
              <w:keepNext w:val="0"/>
              <w:keepLines w:val="0"/>
              <w:widowControl w:val="0"/>
              <w:shd w:val="clear" w:color="auto" w:fill="auto"/>
              <w:bidi w:val="0"/>
              <w:spacing w:before="0" w:after="0" w:line="240" w:lineRule="auto"/>
              <w:ind w:left="0" w:right="0" w:firstLine="0"/>
              <w:jc w:val="left"/>
              <w:rPr>
                <w:rFonts w:hint="eastAsia" w:ascii="黑体" w:hAnsi="黑体" w:eastAsia="黑体" w:cs="黑体"/>
                <w:sz w:val="28"/>
                <w:szCs w:val="28"/>
              </w:rPr>
            </w:pPr>
            <w:r>
              <w:rPr>
                <w:rFonts w:hint="eastAsia" w:ascii="黑体" w:hAnsi="黑体" w:eastAsia="黑体" w:cs="黑体"/>
                <w:color w:val="000000"/>
                <w:spacing w:val="0"/>
                <w:w w:val="100"/>
                <w:position w:val="0"/>
                <w:sz w:val="32"/>
                <w:szCs w:val="32"/>
                <w:shd w:val="clear" w:color="auto" w:fill="auto"/>
              </w:rPr>
              <w:t>一、市场监管领域（共</w:t>
            </w:r>
            <w:r>
              <w:rPr>
                <w:rFonts w:hint="eastAsia" w:ascii="黑体" w:hAnsi="黑体" w:eastAsia="黑体" w:cs="黑体"/>
                <w:color w:val="000000"/>
                <w:spacing w:val="0"/>
                <w:w w:val="100"/>
                <w:position w:val="0"/>
                <w:sz w:val="32"/>
                <w:szCs w:val="32"/>
                <w:shd w:val="clear" w:color="auto" w:fill="auto"/>
                <w:lang w:val="en-US" w:eastAsia="zh-CN"/>
              </w:rPr>
              <w:t>100</w:t>
            </w:r>
            <w:r>
              <w:rPr>
                <w:rFonts w:hint="eastAsia" w:ascii="黑体" w:hAnsi="黑体" w:eastAsia="黑体" w:cs="黑体"/>
                <w:color w:val="000000"/>
                <w:spacing w:val="0"/>
                <w:w w:val="100"/>
                <w:position w:val="0"/>
                <w:sz w:val="32"/>
                <w:szCs w:val="32"/>
                <w:shd w:val="clear" w:color="auto" w:fill="auto"/>
              </w:rPr>
              <w:t>项）</w:t>
            </w:r>
          </w:p>
        </w:tc>
      </w:tr>
      <w:tr w14:paraId="12FA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600" w:hRule="exact"/>
          <w:jc w:val="center"/>
        </w:trPr>
        <w:tc>
          <w:tcPr>
            <w:tcW w:w="21564" w:type="dxa"/>
            <w:gridSpan w:val="11"/>
            <w:shd w:val="clear" w:color="auto" w:fill="FFFFFF"/>
            <w:vAlign w:val="center"/>
          </w:tcPr>
          <w:p w14:paraId="4C7892C8">
            <w:pPr>
              <w:pStyle w:val="25"/>
              <w:keepNext w:val="0"/>
              <w:keepLines w:val="0"/>
              <w:widowControl w:val="0"/>
              <w:shd w:val="clear" w:color="auto" w:fill="auto"/>
              <w:bidi w:val="0"/>
              <w:spacing w:before="0" w:after="0" w:line="240" w:lineRule="auto"/>
              <w:ind w:left="0" w:right="0" w:firstLine="0"/>
              <w:jc w:val="left"/>
              <w:rPr>
                <w:rFonts w:hint="eastAsia" w:ascii="黑体" w:hAnsi="黑体" w:eastAsia="黑体" w:cs="黑体"/>
                <w:sz w:val="28"/>
                <w:szCs w:val="28"/>
              </w:rPr>
            </w:pPr>
            <w:r>
              <w:rPr>
                <w:rFonts w:hint="eastAsia" w:ascii="黑体" w:hAnsi="黑体" w:eastAsia="黑体" w:cs="黑体"/>
                <w:color w:val="000000"/>
                <w:spacing w:val="0"/>
                <w:w w:val="100"/>
                <w:position w:val="0"/>
                <w:sz w:val="24"/>
                <w:szCs w:val="24"/>
                <w:shd w:val="clear" w:color="auto" w:fill="auto"/>
              </w:rPr>
              <w:t>（一）行政处罚</w:t>
            </w:r>
          </w:p>
        </w:tc>
      </w:tr>
      <w:tr w14:paraId="04B8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527" w:hRule="exact"/>
          <w:jc w:val="center"/>
        </w:trPr>
        <w:tc>
          <w:tcPr>
            <w:tcW w:w="1030" w:type="dxa"/>
            <w:shd w:val="clear" w:color="auto" w:fill="FFFFFF"/>
            <w:vAlign w:val="center"/>
          </w:tcPr>
          <w:p w14:paraId="0575590B">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eastAsia" w:ascii="仿宋" w:hAnsi="仿宋" w:eastAsia="仿宋" w:cs="仿宋"/>
                <w:sz w:val="24"/>
                <w:szCs w:val="24"/>
                <w:lang w:eastAsia="zh-CN"/>
              </w:rPr>
            </w:pPr>
          </w:p>
        </w:tc>
        <w:tc>
          <w:tcPr>
            <w:tcW w:w="2294" w:type="dxa"/>
            <w:gridSpan w:val="2"/>
            <w:shd w:val="clear" w:color="auto" w:fill="FFFFFF"/>
            <w:vAlign w:val="center"/>
          </w:tcPr>
          <w:p w14:paraId="08FF41B0">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对市场主体伪造、涂改、出租、出借、转让营业执照行为的行政处罚</w:t>
            </w:r>
          </w:p>
        </w:tc>
        <w:tc>
          <w:tcPr>
            <w:tcW w:w="12953" w:type="dxa"/>
            <w:gridSpan w:val="2"/>
            <w:shd w:val="clear" w:color="auto" w:fill="FFFFFF"/>
            <w:vAlign w:val="center"/>
          </w:tcPr>
          <w:p w14:paraId="67E98BCE">
            <w:pPr>
              <w:pStyle w:val="25"/>
              <w:keepNext w:val="0"/>
              <w:keepLines w:val="0"/>
              <w:widowControl w:val="0"/>
              <w:shd w:val="clear" w:color="auto" w:fill="auto"/>
              <w:bidi w:val="0"/>
              <w:spacing w:before="0" w:after="0" w:line="241"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市场主体登记管理条例》第四十八条第三款：市场主体伪造、涂改、出租、出借、转让营业执照的，由登记机关没收违法所得，处10万元以下的罚款；情节严重的，处10万元以上50万元以下的罚款，吊销营业执照。2.《中华人民共和国市场主体登记管理条例实施细则》第七十五条第三款：市场主体伪造、涂改、出租、出借、转让营业执照的，由登记机关没收违法所得，处10万元以下的罚款；情节严重的，处10万元以上50万元以下的罚款，吊销营业执照。</w:t>
            </w:r>
          </w:p>
        </w:tc>
        <w:tc>
          <w:tcPr>
            <w:tcW w:w="1505" w:type="dxa"/>
            <w:gridSpan w:val="2"/>
            <w:shd w:val="clear" w:color="auto" w:fill="FFFFFF"/>
            <w:vAlign w:val="center"/>
          </w:tcPr>
          <w:p w14:paraId="4CC0D403">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2CDB1C2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4F4371BB">
            <w:pPr>
              <w:keepNext w:val="0"/>
              <w:keepLines w:val="0"/>
              <w:widowControl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启动区管委会</w:t>
            </w:r>
          </w:p>
        </w:tc>
      </w:tr>
      <w:tr w14:paraId="2362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697" w:hRule="exact"/>
          <w:jc w:val="center"/>
        </w:trPr>
        <w:tc>
          <w:tcPr>
            <w:tcW w:w="1030" w:type="dxa"/>
            <w:shd w:val="clear" w:color="auto" w:fill="FFFFFF"/>
            <w:vAlign w:val="center"/>
          </w:tcPr>
          <w:p w14:paraId="09AF7F9C">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eastAsia" w:ascii="仿宋" w:hAnsi="仿宋" w:eastAsia="仿宋" w:cs="仿宋"/>
                <w:sz w:val="24"/>
                <w:szCs w:val="24"/>
                <w:lang w:eastAsia="zh-CN"/>
              </w:rPr>
            </w:pPr>
          </w:p>
        </w:tc>
        <w:tc>
          <w:tcPr>
            <w:tcW w:w="2294" w:type="dxa"/>
            <w:gridSpan w:val="2"/>
            <w:shd w:val="clear" w:color="auto" w:fill="FFFFFF"/>
            <w:vAlign w:val="center"/>
          </w:tcPr>
          <w:p w14:paraId="232666EC">
            <w:pPr>
              <w:pStyle w:val="25"/>
              <w:keepNext w:val="0"/>
              <w:keepLines w:val="0"/>
              <w:widowControl w:val="0"/>
              <w:shd w:val="clear" w:color="auto" w:fill="auto"/>
              <w:bidi w:val="0"/>
              <w:spacing w:before="0" w:after="0" w:line="240" w:lineRule="auto"/>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对无照经营行为的行政处罚</w:t>
            </w:r>
          </w:p>
        </w:tc>
        <w:tc>
          <w:tcPr>
            <w:tcW w:w="12953" w:type="dxa"/>
            <w:gridSpan w:val="2"/>
            <w:shd w:val="clear" w:color="auto" w:fill="FFFFFF"/>
            <w:vAlign w:val="center"/>
          </w:tcPr>
          <w:p w14:paraId="24251942">
            <w:pPr>
              <w:pStyle w:val="25"/>
              <w:keepNext w:val="0"/>
              <w:keepLines w:val="0"/>
              <w:widowControl w:val="0"/>
              <w:shd w:val="clear" w:color="auto" w:fill="auto"/>
              <w:bidi w:val="0"/>
              <w:spacing w:before="0" w:after="0" w:line="242"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无证无照经营查处办法》第十三条：从事无照经营的，由工商行政管理部门依照相关法律、行政法规的规定予以处罚。法律、行政法规对无照经营的处罚没有明确规定的，由工商行政管理部门责令停止违法行为，没收违法所得，并处1万元以下的罚款。</w:t>
            </w:r>
          </w:p>
        </w:tc>
        <w:tc>
          <w:tcPr>
            <w:tcW w:w="1505" w:type="dxa"/>
            <w:gridSpan w:val="2"/>
            <w:shd w:val="clear" w:color="auto" w:fill="FFFFFF"/>
            <w:vAlign w:val="center"/>
          </w:tcPr>
          <w:p w14:paraId="5218778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24E6C18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3DD500C0">
            <w:pPr>
              <w:keepNext w:val="0"/>
              <w:keepLines w:val="0"/>
              <w:widowControl w:val="0"/>
              <w:jc w:val="center"/>
              <w:rPr>
                <w:rFonts w:hint="eastAsia" w:ascii="仿宋" w:hAnsi="仿宋" w:eastAsia="仿宋" w:cs="仿宋"/>
                <w:sz w:val="24"/>
                <w:szCs w:val="24"/>
              </w:rPr>
            </w:pPr>
            <w:r>
              <w:rPr>
                <w:rFonts w:hint="eastAsia" w:ascii="仿宋" w:hAnsi="仿宋" w:eastAsia="仿宋" w:cs="仿宋"/>
                <w:sz w:val="24"/>
                <w:szCs w:val="24"/>
                <w:lang w:eastAsia="zh-CN"/>
              </w:rPr>
              <w:t>启动区管委会</w:t>
            </w:r>
          </w:p>
        </w:tc>
      </w:tr>
      <w:tr w14:paraId="0B27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4976" w:hRule="exact"/>
          <w:jc w:val="center"/>
        </w:trPr>
        <w:tc>
          <w:tcPr>
            <w:tcW w:w="1030" w:type="dxa"/>
            <w:shd w:val="clear" w:color="auto" w:fill="FFFFFF"/>
            <w:vAlign w:val="center"/>
          </w:tcPr>
          <w:p w14:paraId="1778DC58">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348049CD">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对经营者提供的商品或者服务不符合保障人身、财产安全要求等行为的行政处罚</w:t>
            </w:r>
          </w:p>
        </w:tc>
        <w:tc>
          <w:tcPr>
            <w:tcW w:w="12953" w:type="dxa"/>
            <w:gridSpan w:val="2"/>
            <w:shd w:val="clear" w:color="auto" w:fill="FFFFFF"/>
            <w:vAlign w:val="center"/>
          </w:tcPr>
          <w:p w14:paraId="1EFE203F">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1.《中华人民共和国消费者权益保护法》第五十六条：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一）提供的商品或者服务不符合保障人身、财产安全要求的；（二）在商品中掺杂、掺假，以假充真，以次充好，或者以不合格商品冒充合格商品的；（三）生产国家明令淘汰的商品或者销售失效、变质的商品的；（四）伪造商品的产地，伪造或者冒用他人的厂名、厂址，篡改生产日期，伪造或者冒用认证标志等质量标志的；（五）销售的商品应当检验、检疫而未检验、检疫或者伪造检验、检疫结果的；（六）对商品或者服务作虚假或者引人误解的宣传的；（七）拒绝或者拖延有关行政部门责令对缺陷商品或者服务采取停止销售、警示、召回、无害化处理、销毁、停止生产或者服务等措施的；（八）对消费者提出的修理、重作、更换、退货、补足商品数量、退还货款和服务费用或者赔偿损失的要求，故意拖延或者无理拒绝的；（九）侵害消费者人格尊严、侵犯消费者人身自由或者侵害消费者个人信息依法得到保护的权利的；（十）法律、法规规定的对损害消费者权益应当予以处罚的其他情形。经营者有前款规定情形的，除依照法律、法规规定予以处罚外，处罚机关应当记入信用档案，向社会公布。2.《中华人民共和国产品质量法》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第五十二条：销售失效、变质的产品的，责令停止销售，没收违法销售的产品，并处违法销售产品货值金额二倍以下的罚款；有违法所得的，并处没收违法所得；情节严重的，吊销营业执照；构成犯罪的，依法追究刑事责任。3.</w:t>
            </w:r>
            <w:r>
              <w:rPr>
                <w:rFonts w:hint="eastAsia" w:ascii="仿宋" w:hAnsi="仿宋" w:eastAsia="仿宋" w:cs="仿宋"/>
                <w:color w:val="auto"/>
                <w:spacing w:val="0"/>
                <w:w w:val="100"/>
                <w:position w:val="0"/>
                <w:sz w:val="24"/>
                <w:szCs w:val="24"/>
                <w:shd w:val="clear" w:color="auto" w:fill="auto"/>
              </w:rPr>
              <w:t>《侵害消费者权益行为处罚办法》</w:t>
            </w:r>
            <w:r>
              <w:rPr>
                <w:rFonts w:hint="eastAsia" w:ascii="仿宋" w:hAnsi="仿宋" w:eastAsia="仿宋" w:cs="仿宋"/>
                <w:color w:val="000000"/>
                <w:spacing w:val="0"/>
                <w:w w:val="100"/>
                <w:position w:val="0"/>
                <w:sz w:val="24"/>
                <w:szCs w:val="24"/>
                <w:shd w:val="clear" w:color="auto" w:fill="auto"/>
              </w:rPr>
              <w:t>第五条：经营者提供商品或者服务不得有下列行为：（一）销售的商品或者提供的服务不符合保障人身、财产安全要求;（二）销售失效、变质的商品;（三）销售伪造产地、伪造或者冒用他人的厂名、厂址、篡改生产日期的商品;（四）销售伪造或者冒用认证标志等质量标志的商品;（五）销售的商品或者提供的服务侵犯他人注册商标专用权;（六）销售伪造或者冒用知名商品特有的名称、包装、装潢的商品;（七）在销售的商品中掺杂、掺假，以假充真，以次充好，以不合格商品冒充合格商品;（八）销售国家明令淘汰并停止销售的商品;（九）提供商品或者服务中故意使用不合格的计量器具或者破坏计量器具准确度;（十）骗取消费者价款或者费用而不提供或者不按照约定提供商品或者服务。第六条：经营者向消费者提供有关商品或者服务的信息应当真实、全面、准确，不得有下列虚假或者引人误解的宣传行为：（一）不以真实名称和标记提供商品或者服务;（二）以虚假或者引人误解的商品说明、商品标准、实物样品等方式销售商品或者服务;（三）作虚假或者引人误解的现场说明和演示;（四）采用虚构交易、虚标成交量、虚假评论或者雇佣他人等方式进行欺骗性销售诱导;（五）以虚假的“清仓价”、“甩卖价”、“最低价”、“优惠价”或者其他欺骗性价格表示销售商品或者服务；（六）以虚假的“有奖销售”、“还本销售”、“体验销售”等方式销售商品或者服务；（七）谎称正品销售“处理品”、“残次品”、“等外品”等商品；（八）夸大或隐瞒所提供的商品或者服务的数量、质量、性能等与消费者有重大利害关系的信息误导消费者；（九）以其他虚假或者引人误解的宣传方式误导消费者。第七条：经营者对市场监督管理部门责令其对提供的缺陷商品或者服务采取停止销售或者服务等措施，不得拒绝或者拖延。经营者未按照责令停止销售或者服务通知、公告要求采取措施的，视为拒绝或者拖延。</w:t>
            </w:r>
          </w:p>
          <w:p w14:paraId="5A202C3F">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第八条：经营者提供商品或者服务，应当依照法律规定或者当事人约定承担修理、重作、更换、退货、补足商品数量、退还货款和服务费用或者赔偿损失等民事责任，不得故意拖延或者无理拒绝消费者的合法要求。经营者有下列情形之一并超过十五日的，视为故意拖延或者无理拒绝：(一)经有关行政部门依法认定为不合格商品，自消费者提出退货要求之日起未退货的;(二)自国家规定、当事人约定期满之日起或者不符合质量要求的自消费者提出要求之日起，无正当理由拒不履行修理、重作、更换、退货、补足商品数量、退还货款和服务费用或者赔偿损失等义务的。</w:t>
            </w:r>
          </w:p>
          <w:p w14:paraId="75CB8A33">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第九条：经营者采用网络、电视、电话、邮购等方式销售商品，应当依照法律规定承担无理由退货义务，不得故意拖延或者无理拒绝。经营者有下列情形之一的，视为故意拖延或者无理拒绝：(一)对于适用无理由退货的商品，自收到消费者退货要求之日起超过十五日未办理退货手续，或者未向消费者提供真实、准确的退货地址、退货联系人等有效联系信息，致使消费者无法办理退货手续;(二)未经消费者确认，以自行规定该商品不适用无理由退货为由拒绝退货；(三)以消费者已拆封、查验影响商品完好为由拒绝退货;(四)自收到退回商品之日起无正当理由超过十五日未向消费者返还已支付的商品价款。</w:t>
            </w:r>
          </w:p>
          <w:p w14:paraId="2B49C6A3">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使消费者无法办理退货手续;(二)未经消费者确认，以自行规定该商品不适用无理由退货为由拒绝退货;(三)以消费者已拆封、查验影响商品完好为由拒绝退货;(四)自收到退回商品之日起无正当理由超过十五日未向消费者返还已支付的商品价款。</w:t>
            </w:r>
          </w:p>
          <w:p w14:paraId="31497DC5">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第十条：经营者以预收款方式提供商品或者服务，应当与消费者明确约定商品或者服务的数量和质量、价款或者费用、履行期限和方式、安全注意事项和风险警示、售后服务、民事责任等内容。未按约定提供商品或者服务的，应当按照消费者的要求履行约定或者退回预付款，并应当承担预付款的利息、消费者必须支付的合理费用。对退款无约定的，按照有利于消费者的计算方式折算退款金额。经营者对消费者提出的合理退款要求，明确表示不予退款，或者自约定期满之日起、无约定期限的自消费者提出退款要求之日起超过十五日未退款的，视为故意拖延或者无理拒绝。</w:t>
            </w:r>
          </w:p>
          <w:p w14:paraId="4301A3A8">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第十一条：经营者收集、使用消费者个人信息，应当遵循合法、正当、必要的原则，明示收集、使用信息的目的、方式和范围，并经消费者同意。经营者不得有下列行为：(一)未经消费者同意，收集、使用消费者个人信息;(二)泄露、出售或者非法向他人提供所收集的消费者个人信息;(三)未经消费者同意或者请求，或者消费者明确表示拒绝，向其发送商业性信息。前款中的消费者个人信息是指经营者在提供商品或者服务活动中收集的消费者姓名、性别、职业、出生日期、身份证件号码、住址、联系方式、收入和财产状况、健康状况、消费情况等能够单独或者与其他信息结合识别消费者的信息。</w:t>
            </w:r>
          </w:p>
          <w:p w14:paraId="0307FCDC">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第十四条：经营者有本办法第五条至第十一条规定的情形之一，其他法律、法规有规定的，依照法律、法规的规定执行；法律、法规未作规定的，由市场监督管理部门依照《中华人民共和国消费者权益保护法》第五十六条予以处罚。</w:t>
            </w:r>
          </w:p>
        </w:tc>
        <w:tc>
          <w:tcPr>
            <w:tcW w:w="1505" w:type="dxa"/>
            <w:gridSpan w:val="2"/>
            <w:shd w:val="clear" w:color="auto" w:fill="FFFFFF"/>
            <w:vAlign w:val="center"/>
          </w:tcPr>
          <w:p w14:paraId="581BF48D">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35485BB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384B0ED5">
            <w:pPr>
              <w:keepNext w:val="0"/>
              <w:keepLines w:val="0"/>
              <w:widowControl w:val="0"/>
              <w:jc w:val="center"/>
              <w:rPr>
                <w:rFonts w:hint="eastAsia" w:ascii="仿宋" w:hAnsi="仿宋" w:eastAsia="仿宋" w:cs="仿宋"/>
                <w:sz w:val="24"/>
                <w:szCs w:val="24"/>
              </w:rPr>
            </w:pPr>
            <w:r>
              <w:rPr>
                <w:rFonts w:hint="eastAsia" w:ascii="仿宋" w:hAnsi="仿宋" w:eastAsia="仿宋" w:cs="仿宋"/>
                <w:sz w:val="24"/>
                <w:szCs w:val="24"/>
                <w:lang w:eastAsia="zh-CN"/>
              </w:rPr>
              <w:t>启动区管委会</w:t>
            </w:r>
          </w:p>
        </w:tc>
      </w:tr>
      <w:tr w14:paraId="5441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118" w:hRule="exact"/>
          <w:jc w:val="center"/>
        </w:trPr>
        <w:tc>
          <w:tcPr>
            <w:tcW w:w="1030" w:type="dxa"/>
            <w:shd w:val="clear" w:color="auto" w:fill="FFFFFF"/>
            <w:vAlign w:val="center"/>
          </w:tcPr>
          <w:p w14:paraId="5C4E3600">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75090568">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对无烟草专卖零售许可证经营烟草制品零售业务行为的行政处罚</w:t>
            </w:r>
          </w:p>
        </w:tc>
        <w:tc>
          <w:tcPr>
            <w:tcW w:w="12953" w:type="dxa"/>
            <w:gridSpan w:val="2"/>
            <w:shd w:val="clear" w:color="auto" w:fill="FFFFFF"/>
            <w:vAlign w:val="center"/>
          </w:tcPr>
          <w:p w14:paraId="3EEED01F">
            <w:pPr>
              <w:pStyle w:val="25"/>
              <w:keepNext w:val="0"/>
              <w:keepLines w:val="0"/>
              <w:widowControl w:val="0"/>
              <w:numPr>
                <w:ilvl w:val="0"/>
                <w:numId w:val="2"/>
              </w:numPr>
              <w:shd w:val="clear" w:color="auto" w:fill="auto"/>
              <w:tabs>
                <w:tab w:val="left" w:pos="206"/>
              </w:tabs>
              <w:bidi w:val="0"/>
              <w:spacing w:before="0" w:after="240" w:line="235"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中华人民共和国烟草专卖法》第三十二条：无烟草专卖零售许可证经营烟草制品零售业务的，由工商行政管理部门责令停止经营烟草制品零售业务，没收违法所得，并处罚款《中华人民共和国烟草专卖法实施条例》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w:t>
            </w:r>
          </w:p>
        </w:tc>
        <w:tc>
          <w:tcPr>
            <w:tcW w:w="1505" w:type="dxa"/>
            <w:gridSpan w:val="2"/>
            <w:shd w:val="clear" w:color="auto" w:fill="FFFFFF"/>
            <w:vAlign w:val="center"/>
          </w:tcPr>
          <w:p w14:paraId="7FA5AC6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6D85BCD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4B0D7FCC">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88C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4214" w:hRule="exact"/>
          <w:jc w:val="center"/>
        </w:trPr>
        <w:tc>
          <w:tcPr>
            <w:tcW w:w="1030" w:type="dxa"/>
            <w:shd w:val="clear" w:color="auto" w:fill="FFFFFF"/>
            <w:vAlign w:val="center"/>
          </w:tcPr>
          <w:p w14:paraId="73D7E7D7">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65FED599">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对生产、销售不合格产品或者国家明令淘汰消防产品行为的行政处罚</w:t>
            </w:r>
          </w:p>
        </w:tc>
        <w:tc>
          <w:tcPr>
            <w:tcW w:w="12953" w:type="dxa"/>
            <w:gridSpan w:val="2"/>
            <w:shd w:val="clear" w:color="auto" w:fill="FFFFFF"/>
            <w:vAlign w:val="center"/>
          </w:tcPr>
          <w:p w14:paraId="24000EC8">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消防法》第六十五条：违反本法规定，生产、销售不合格的消防产品或者国家明令淘汰的消防产品的，由产品质量监督部门或者工商行政管理部门依照《中华人民共和国产品质量法》的规定从重处罚。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消防救援机构对于本条第二款规定的情形，除依法对使用者予以处罚外，应当将发现不合格的消防产品和国家明令淘汰的消防产品的情况通报产品质量监督部门、工商行政管理部门。产品质量监督部门、工商行政管理部门应当对生产者、销售者依法及时查处</w:t>
            </w:r>
            <w:r>
              <w:rPr>
                <w:rFonts w:hint="eastAsia" w:ascii="仿宋" w:hAnsi="仿宋" w:eastAsia="仿宋" w:cs="仿宋"/>
                <w:color w:val="000000"/>
                <w:spacing w:val="0"/>
                <w:w w:val="100"/>
                <w:position w:val="0"/>
                <w:sz w:val="24"/>
                <w:szCs w:val="24"/>
                <w:shd w:val="clear" w:color="auto" w:fill="auto"/>
                <w:lang w:eastAsia="zh-CN"/>
              </w:rPr>
              <w:t>。</w:t>
            </w:r>
            <w:r>
              <w:rPr>
                <w:rFonts w:hint="eastAsia" w:ascii="仿宋" w:hAnsi="仿宋" w:eastAsia="仿宋" w:cs="仿宋"/>
                <w:color w:val="000000"/>
                <w:spacing w:val="0"/>
                <w:w w:val="100"/>
                <w:position w:val="0"/>
                <w:sz w:val="24"/>
                <w:szCs w:val="24"/>
                <w:shd w:val="clear" w:color="auto" w:fill="auto"/>
              </w:rPr>
              <w:t>2.《中华人民共和国产品质量法》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tc>
        <w:tc>
          <w:tcPr>
            <w:tcW w:w="1505" w:type="dxa"/>
            <w:gridSpan w:val="2"/>
            <w:shd w:val="clear" w:color="auto" w:fill="FFFFFF"/>
            <w:vAlign w:val="center"/>
          </w:tcPr>
          <w:p w14:paraId="3F2B3D5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7CBF5C3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535FAEB7">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DA7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3429" w:hRule="exact"/>
          <w:jc w:val="center"/>
        </w:trPr>
        <w:tc>
          <w:tcPr>
            <w:tcW w:w="1030" w:type="dxa"/>
            <w:shd w:val="clear" w:color="auto" w:fill="FFFFFF"/>
            <w:vAlign w:val="center"/>
          </w:tcPr>
          <w:p w14:paraId="390EB44A">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gridSpan w:val="2"/>
            <w:shd w:val="clear" w:color="auto" w:fill="FFFFFF"/>
            <w:vAlign w:val="center"/>
          </w:tcPr>
          <w:p w14:paraId="6DC02E95">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对生产、销售或经营性使用不符合保障人体健康和人身、财产安全的国家标准和行业标准产品行为的行政处罚</w:t>
            </w:r>
          </w:p>
        </w:tc>
        <w:tc>
          <w:tcPr>
            <w:tcW w:w="12953" w:type="dxa"/>
            <w:gridSpan w:val="2"/>
            <w:shd w:val="clear" w:color="auto" w:fill="FFFFFF"/>
            <w:vAlign w:val="center"/>
          </w:tcPr>
          <w:p w14:paraId="506561BD">
            <w:pPr>
              <w:pStyle w:val="25"/>
              <w:keepNext w:val="0"/>
              <w:keepLines w:val="0"/>
              <w:widowControl w:val="0"/>
              <w:numPr>
                <w:ilvl w:val="0"/>
                <w:numId w:val="3"/>
              </w:numPr>
              <w:shd w:val="clear" w:color="auto" w:fill="auto"/>
              <w:tabs>
                <w:tab w:val="left" w:pos="206"/>
              </w:tabs>
              <w:bidi w:val="0"/>
              <w:spacing w:before="0" w:after="0" w:line="248"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中华人民共和国产品质量法》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第六十二条：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产品质量监督抽查管理暂行办法》第四十五条：对检验结论为不合格的产品，被抽样生产者、销售者应当立即停止生产、销售同一产品。第五十一条：被抽样生产者、销售者有下列情形之一的，由县级市场监督管理部门按照有关法律、行政法规规定处理；法律、行政法规未作规定的，处三万元以下罚款；涉嫌构成犯罪，依法需要追究刑事责任的，按照有关规定移送公安机关：（一）被抽样产品存在严重质量问题的。</w:t>
            </w:r>
          </w:p>
        </w:tc>
        <w:tc>
          <w:tcPr>
            <w:tcW w:w="1505" w:type="dxa"/>
            <w:gridSpan w:val="2"/>
            <w:shd w:val="clear" w:color="auto" w:fill="FFFFFF"/>
            <w:vAlign w:val="center"/>
          </w:tcPr>
          <w:p w14:paraId="43130D2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36B38D0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县级</w:t>
            </w:r>
          </w:p>
        </w:tc>
        <w:tc>
          <w:tcPr>
            <w:tcW w:w="1590" w:type="dxa"/>
            <w:gridSpan w:val="2"/>
            <w:shd w:val="clear" w:color="auto" w:fill="FFFFFF"/>
            <w:vAlign w:val="center"/>
          </w:tcPr>
          <w:p w14:paraId="5896418E">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942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3254" w:hRule="exact"/>
          <w:jc w:val="center"/>
        </w:trPr>
        <w:tc>
          <w:tcPr>
            <w:tcW w:w="1030" w:type="dxa"/>
            <w:shd w:val="clear" w:color="auto" w:fill="FFFFFF"/>
            <w:vAlign w:val="center"/>
          </w:tcPr>
          <w:p w14:paraId="733724B3">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5B8734AE">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对在产品中掺杂、掺假，以假充真，以次充好或者以不合格品冒充合格品行为的行政处罚</w:t>
            </w:r>
          </w:p>
        </w:tc>
        <w:tc>
          <w:tcPr>
            <w:tcW w:w="12953" w:type="dxa"/>
            <w:gridSpan w:val="2"/>
            <w:shd w:val="clear" w:color="auto" w:fill="FFFFFF"/>
            <w:vAlign w:val="center"/>
          </w:tcPr>
          <w:p w14:paraId="3DB690EA">
            <w:pPr>
              <w:pStyle w:val="25"/>
              <w:keepNext w:val="0"/>
              <w:keepLines w:val="0"/>
              <w:widowControl w:val="0"/>
              <w:numPr>
                <w:ilvl w:val="0"/>
                <w:numId w:val="4"/>
              </w:numPr>
              <w:shd w:val="clear" w:color="auto" w:fill="auto"/>
              <w:tabs>
                <w:tab w:val="left" w:pos="206"/>
              </w:tabs>
              <w:bidi w:val="0"/>
              <w:spacing w:before="0" w:after="0" w:line="244"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中华人民共和国产品质量法》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第六十二条：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产品质量监督抽查管理暂行办法》第四十五条：对检验结论为不合格的产品，被抽样生产者、销售者应当立即停止生产、销售同一产品。第五十一条：被抽样生产者、销售者有下列情形之一的，由县级市场监督管理部门按照有关法律、行政法规规定处理；法律、行政法规未作规定的，处三万元以下罚款；涉嫌构成犯罪，依法需要追究刑事责任的，按照有关规定移送公安机关：（一）被抽样产品存在严重质量问题的。</w:t>
            </w:r>
          </w:p>
        </w:tc>
        <w:tc>
          <w:tcPr>
            <w:tcW w:w="1505" w:type="dxa"/>
            <w:gridSpan w:val="2"/>
            <w:shd w:val="clear" w:color="auto" w:fill="FFFFFF"/>
            <w:vAlign w:val="center"/>
          </w:tcPr>
          <w:p w14:paraId="67894C6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2D789ECD">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县级</w:t>
            </w:r>
          </w:p>
        </w:tc>
        <w:tc>
          <w:tcPr>
            <w:tcW w:w="1590" w:type="dxa"/>
            <w:gridSpan w:val="2"/>
            <w:shd w:val="clear" w:color="auto" w:fill="FFFFFF"/>
            <w:vAlign w:val="center"/>
          </w:tcPr>
          <w:p w14:paraId="2AC016BA">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272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914" w:hRule="exact"/>
          <w:jc w:val="center"/>
        </w:trPr>
        <w:tc>
          <w:tcPr>
            <w:tcW w:w="1030" w:type="dxa"/>
            <w:shd w:val="clear" w:color="auto" w:fill="FFFFFF"/>
            <w:vAlign w:val="center"/>
          </w:tcPr>
          <w:p w14:paraId="381CB94C">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7875BE91">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对生产国家明令淘汰产品，销售国家明令淘汰并停止销售的产品行为的行政处罚</w:t>
            </w:r>
          </w:p>
        </w:tc>
        <w:tc>
          <w:tcPr>
            <w:tcW w:w="12953" w:type="dxa"/>
            <w:gridSpan w:val="2"/>
            <w:shd w:val="clear" w:color="auto" w:fill="FFFFFF"/>
            <w:vAlign w:val="center"/>
          </w:tcPr>
          <w:p w14:paraId="5F9EF636">
            <w:pPr>
              <w:pStyle w:val="25"/>
              <w:keepNext w:val="0"/>
              <w:keepLines w:val="0"/>
              <w:widowControl w:val="0"/>
              <w:numPr>
                <w:ilvl w:val="0"/>
                <w:numId w:val="5"/>
              </w:numPr>
              <w:shd w:val="clear" w:color="auto" w:fill="auto"/>
              <w:tabs>
                <w:tab w:val="left" w:pos="206"/>
              </w:tabs>
              <w:bidi w:val="0"/>
              <w:spacing w:before="0" w:after="0" w:line="250"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中华人民共和国产品质量法》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第六十二条：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产品质量监督抽查管理暂行办法》第四十五条：对检验结论为不合格的产品，被抽样生产者、销售者应当立即停止生产、销售同一产品。第五十一条：被抽样生产者、销售者有下列情形之一的，由县级市场监督管理部门按照有关法律、行政法规规定处理；法律、行政法规未作规定的，处三万元以下罚款；涉嫌构成犯罪，依法需要追究刑事责任的，按照有关规定移送公安机关：（一）被抽样产品存在严重质量问题的。</w:t>
            </w:r>
          </w:p>
        </w:tc>
        <w:tc>
          <w:tcPr>
            <w:tcW w:w="1505" w:type="dxa"/>
            <w:gridSpan w:val="2"/>
            <w:shd w:val="clear" w:color="auto" w:fill="FFFFFF"/>
            <w:vAlign w:val="center"/>
          </w:tcPr>
          <w:p w14:paraId="51E91E6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50B90C2F">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县级</w:t>
            </w:r>
          </w:p>
        </w:tc>
        <w:tc>
          <w:tcPr>
            <w:tcW w:w="1590" w:type="dxa"/>
            <w:gridSpan w:val="2"/>
            <w:shd w:val="clear" w:color="auto" w:fill="FFFFFF"/>
            <w:vAlign w:val="center"/>
          </w:tcPr>
          <w:p w14:paraId="1156E499">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62D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798" w:hRule="exact"/>
          <w:jc w:val="center"/>
        </w:trPr>
        <w:tc>
          <w:tcPr>
            <w:tcW w:w="1030" w:type="dxa"/>
            <w:shd w:val="clear" w:color="auto" w:fill="FFFFFF"/>
            <w:vAlign w:val="center"/>
          </w:tcPr>
          <w:p w14:paraId="148F0894">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E55865D">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对销售失效、变质的产品行为的行政处罚</w:t>
            </w:r>
          </w:p>
        </w:tc>
        <w:tc>
          <w:tcPr>
            <w:tcW w:w="12953" w:type="dxa"/>
            <w:gridSpan w:val="2"/>
            <w:shd w:val="clear" w:color="auto" w:fill="FFFFFF"/>
            <w:vAlign w:val="center"/>
          </w:tcPr>
          <w:p w14:paraId="65578084">
            <w:pPr>
              <w:pStyle w:val="25"/>
              <w:keepNext w:val="0"/>
              <w:keepLines w:val="0"/>
              <w:widowControl w:val="0"/>
              <w:shd w:val="clear" w:color="auto" w:fill="auto"/>
              <w:bidi w:val="0"/>
              <w:spacing w:before="0" w:after="0" w:line="243"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产品质量法》第五十二条：销售失效、变质的产品的，责令停止销售，没收违法销售的产品，并处违法销售产品货值金额二倍以下的罚款；有违法所得的，并处没收违法所得；情节严重的，吊销营业执照；构成犯罪的，依法追究刑事责任。第六十二条：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tc>
        <w:tc>
          <w:tcPr>
            <w:tcW w:w="1505" w:type="dxa"/>
            <w:gridSpan w:val="2"/>
            <w:shd w:val="clear" w:color="auto" w:fill="FFFFFF"/>
            <w:vAlign w:val="center"/>
          </w:tcPr>
          <w:p w14:paraId="6187C51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5EED420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772FDC94">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CD3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542" w:hRule="exact"/>
          <w:jc w:val="center"/>
        </w:trPr>
        <w:tc>
          <w:tcPr>
            <w:tcW w:w="1030" w:type="dxa"/>
            <w:shd w:val="clear" w:color="auto" w:fill="FFFFFF"/>
            <w:vAlign w:val="center"/>
          </w:tcPr>
          <w:p w14:paraId="0344129C">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28A40883">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对隐匿、转移、变卖、损毁被市场监督管理部门查封、扣押的物品行为的行政处罚</w:t>
            </w:r>
          </w:p>
        </w:tc>
        <w:tc>
          <w:tcPr>
            <w:tcW w:w="12953" w:type="dxa"/>
            <w:gridSpan w:val="2"/>
            <w:shd w:val="clear" w:color="auto" w:fill="FFFFFF"/>
            <w:vAlign w:val="center"/>
          </w:tcPr>
          <w:p w14:paraId="1281AA06">
            <w:pPr>
              <w:pStyle w:val="25"/>
              <w:keepNext w:val="0"/>
              <w:keepLines w:val="0"/>
              <w:widowControl w:val="0"/>
              <w:shd w:val="clear" w:color="auto" w:fill="auto"/>
              <w:bidi w:val="0"/>
              <w:spacing w:before="0" w:after="0" w:line="242"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产品质量法》第六十三条：隐匿、转移、变卖、损毁被市场监督管理部门查封、扣押的物品的，处被隐匿、转移、变卖、损毁物品货值金额等值以上三倍以下的罚款；有违法所得的，并处没收违法所得。</w:t>
            </w:r>
          </w:p>
        </w:tc>
        <w:tc>
          <w:tcPr>
            <w:tcW w:w="1505" w:type="dxa"/>
            <w:gridSpan w:val="2"/>
            <w:shd w:val="clear" w:color="auto" w:fill="FFFFFF"/>
            <w:vAlign w:val="center"/>
          </w:tcPr>
          <w:p w14:paraId="540EB90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357E582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2DD181F1">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0B8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862" w:hRule="exact"/>
          <w:jc w:val="center"/>
        </w:trPr>
        <w:tc>
          <w:tcPr>
            <w:tcW w:w="1030" w:type="dxa"/>
            <w:shd w:val="clear" w:color="auto" w:fill="FFFFFF"/>
            <w:vAlign w:val="center"/>
          </w:tcPr>
          <w:p w14:paraId="2A0CC021">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32B32310">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对特种设备使用单位未对其使用的特种设备进行经常性维护保养和定期自行检查，或者未对其使用的特种设备的安全附件、安全保护装置进行定期校验、检修，并作出记录行为的行政处罚</w:t>
            </w:r>
          </w:p>
        </w:tc>
        <w:tc>
          <w:tcPr>
            <w:tcW w:w="12953" w:type="dxa"/>
            <w:gridSpan w:val="2"/>
            <w:shd w:val="clear" w:color="auto" w:fill="FFFFFF"/>
            <w:vAlign w:val="center"/>
          </w:tcPr>
          <w:p w14:paraId="4718C3E8">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特种设备安全法》第八十三条第三项：违反本法规定，特种设备使用单位有下列行为之一的，责令限期改正；逾期未改正的，责令停止使用有关特种设备，处一万元以上十万元以下罚款：（三）未对其使用的特种设备进行经常性维护保养和定期自行检查，或者未对其使用的特种设备的安全附件、安全保护装置进行定期校验、检修，并作出记录的。</w:t>
            </w:r>
          </w:p>
        </w:tc>
        <w:tc>
          <w:tcPr>
            <w:tcW w:w="1505" w:type="dxa"/>
            <w:gridSpan w:val="2"/>
            <w:shd w:val="clear" w:color="auto" w:fill="FFFFFF"/>
            <w:vAlign w:val="center"/>
          </w:tcPr>
          <w:p w14:paraId="6E4797F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656BF38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2BA10912">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D15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987" w:hRule="exact"/>
          <w:jc w:val="center"/>
        </w:trPr>
        <w:tc>
          <w:tcPr>
            <w:tcW w:w="1030" w:type="dxa"/>
            <w:shd w:val="clear" w:color="auto" w:fill="FFFFFF"/>
            <w:vAlign w:val="center"/>
          </w:tcPr>
          <w:p w14:paraId="2BE8A08B">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34B6FD7A">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对特种设备使用单位发现特种设备出现故障或者发生异常情况，未对其进行全面检查、消除事故隐患，继续使用行为的行政处罚</w:t>
            </w:r>
          </w:p>
        </w:tc>
        <w:tc>
          <w:tcPr>
            <w:tcW w:w="12953" w:type="dxa"/>
            <w:gridSpan w:val="2"/>
            <w:shd w:val="clear" w:color="auto" w:fill="FFFFFF"/>
            <w:vAlign w:val="center"/>
          </w:tcPr>
          <w:p w14:paraId="78A595CF">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特种设备安全法》第八十四条第二项：违反本法规定，特种设备使用单位有下列行为之一的，责令停止使用有关特种设备，处三万元以上三十万元以下罚款：（二）特种设备出现故障或者发生异常情况，未对其进行全面检查、消除事故隐患，继续使用的。</w:t>
            </w:r>
          </w:p>
        </w:tc>
        <w:tc>
          <w:tcPr>
            <w:tcW w:w="1505" w:type="dxa"/>
            <w:gridSpan w:val="2"/>
            <w:shd w:val="clear" w:color="auto" w:fill="FFFFFF"/>
            <w:vAlign w:val="center"/>
          </w:tcPr>
          <w:p w14:paraId="35821A78">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2A949EC8">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0ACF4CFC">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6EEB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876" w:hRule="exact"/>
          <w:jc w:val="center"/>
        </w:trPr>
        <w:tc>
          <w:tcPr>
            <w:tcW w:w="1030" w:type="dxa"/>
            <w:shd w:val="clear" w:color="auto" w:fill="FFFFFF"/>
            <w:vAlign w:val="center"/>
          </w:tcPr>
          <w:p w14:paraId="0452C6F6">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15EAEC2C">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对特种设备使用单位的特种设备存在严重事故隐患，无改造、维修价值，或者达到安全技术规范规定的其他报废条件，未依法履行报废义务，并办理使用登记证书注销手续行为的行政处罚</w:t>
            </w:r>
          </w:p>
        </w:tc>
        <w:tc>
          <w:tcPr>
            <w:tcW w:w="12953" w:type="dxa"/>
            <w:gridSpan w:val="2"/>
            <w:shd w:val="clear" w:color="auto" w:fill="FFFFFF"/>
            <w:vAlign w:val="center"/>
          </w:tcPr>
          <w:p w14:paraId="366E2F39">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特种设备安全法》第八十四条第三项：违反本法规定，特种设备使用单位有下列行为之一的，责令停止使用有关特种设备，处三万元以上三十万元以下罚款：（三）特种设备存在严重事故隐患，无改造、修理价值，或者达到安全技术规范规定的其他报废条件，未依法履行报废义务，并办理使用登记证书注销手续的。</w:t>
            </w:r>
          </w:p>
        </w:tc>
        <w:tc>
          <w:tcPr>
            <w:tcW w:w="1505" w:type="dxa"/>
            <w:gridSpan w:val="2"/>
            <w:shd w:val="clear" w:color="auto" w:fill="FFFFFF"/>
            <w:vAlign w:val="center"/>
          </w:tcPr>
          <w:p w14:paraId="261CF3D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4082FD5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62D41B29">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A57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982" w:hRule="exact"/>
          <w:jc w:val="center"/>
        </w:trPr>
        <w:tc>
          <w:tcPr>
            <w:tcW w:w="1030" w:type="dxa"/>
            <w:shd w:val="clear" w:color="auto" w:fill="FFFFFF"/>
            <w:vAlign w:val="center"/>
          </w:tcPr>
          <w:p w14:paraId="4E89D002">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2078D145">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对未经许可，擅自从事移动式压力容器或者气瓶充装行为的行政处罚</w:t>
            </w:r>
          </w:p>
        </w:tc>
        <w:tc>
          <w:tcPr>
            <w:tcW w:w="12953" w:type="dxa"/>
            <w:gridSpan w:val="2"/>
            <w:shd w:val="clear" w:color="auto" w:fill="FFFFFF"/>
            <w:vAlign w:val="center"/>
          </w:tcPr>
          <w:p w14:paraId="2B2684EB">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特种设备安全法》第八十五条第二款：违反本法规定，未经许可，擅自从事移动式压力容器或者气瓶充装活动的，予以取缔，没收违法充装的气瓶，处十万元以上五十万元以下罚款；有违法所得的，没收违法所得。</w:t>
            </w:r>
          </w:p>
        </w:tc>
        <w:tc>
          <w:tcPr>
            <w:tcW w:w="1505" w:type="dxa"/>
            <w:gridSpan w:val="2"/>
            <w:shd w:val="clear" w:color="auto" w:fill="FFFFFF"/>
            <w:vAlign w:val="center"/>
          </w:tcPr>
          <w:p w14:paraId="7568212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534C6A7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4F0459B6">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383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112" w:hRule="exact"/>
          <w:jc w:val="center"/>
        </w:trPr>
        <w:tc>
          <w:tcPr>
            <w:tcW w:w="1030" w:type="dxa"/>
            <w:shd w:val="clear" w:color="auto" w:fill="FFFFFF"/>
            <w:vAlign w:val="center"/>
          </w:tcPr>
          <w:p w14:paraId="0902A2A4">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7B7607E5">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对特种设备生产、经营、使用单位未配备具有相应资格的特种设备安全管理人员、检测人员和作业人员行为的行政处罚</w:t>
            </w:r>
          </w:p>
        </w:tc>
        <w:tc>
          <w:tcPr>
            <w:tcW w:w="12953" w:type="dxa"/>
            <w:gridSpan w:val="2"/>
            <w:shd w:val="clear" w:color="auto" w:fill="FFFFFF"/>
            <w:vAlign w:val="center"/>
          </w:tcPr>
          <w:p w14:paraId="78996ED8">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特种设备安全法》第八十六条第一项：违反本法规定，特种设备生产、经营、使用单位有下列情形之一的，责令限期改正；逾期未改正的，责令停止使用有关特种设备或者停产停业整顿，处一万元以上五万元以下罚款：（一）未配备具有相应资格的特种设备安全管理人员、检测人员和作业人员的。</w:t>
            </w:r>
          </w:p>
        </w:tc>
        <w:tc>
          <w:tcPr>
            <w:tcW w:w="1505" w:type="dxa"/>
            <w:gridSpan w:val="2"/>
            <w:shd w:val="clear" w:color="auto" w:fill="FFFFFF"/>
            <w:vAlign w:val="center"/>
          </w:tcPr>
          <w:p w14:paraId="1546B7B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39E4A363">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51A49C53">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283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502" w:hRule="exact"/>
          <w:jc w:val="center"/>
        </w:trPr>
        <w:tc>
          <w:tcPr>
            <w:tcW w:w="1030" w:type="dxa"/>
            <w:shd w:val="clear" w:color="auto" w:fill="FFFFFF"/>
            <w:vAlign w:val="center"/>
          </w:tcPr>
          <w:p w14:paraId="06BD774A">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61BB152B">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对特种设备生产、经营、使用单位使用未取得相应资格的人员从事特种设备安全管理、检测和作业行为的行政处罚</w:t>
            </w:r>
          </w:p>
        </w:tc>
        <w:tc>
          <w:tcPr>
            <w:tcW w:w="12953" w:type="dxa"/>
            <w:gridSpan w:val="2"/>
            <w:shd w:val="clear" w:color="auto" w:fill="FFFFFF"/>
            <w:vAlign w:val="center"/>
          </w:tcPr>
          <w:p w14:paraId="76BDF621">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特种设备安全法》第八十六条第二项：违反本法规定，特种设备生产、经营、使用单位有下列情形之一的，责令限期改正；逾期未改正的，责令停止使用有关特种设备或者停产停业整顿，处一万元以上五万元以下罚款：（二）使用未取得相应资格的人员从事特种设备安全管理、检测和作业的。</w:t>
            </w:r>
          </w:p>
        </w:tc>
        <w:tc>
          <w:tcPr>
            <w:tcW w:w="1505" w:type="dxa"/>
            <w:gridSpan w:val="2"/>
            <w:shd w:val="clear" w:color="auto" w:fill="FFFFFF"/>
            <w:vAlign w:val="center"/>
          </w:tcPr>
          <w:p w14:paraId="28B23DB8">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58625BA6">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04960E35">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1D4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088" w:hRule="exact"/>
          <w:jc w:val="center"/>
        </w:trPr>
        <w:tc>
          <w:tcPr>
            <w:tcW w:w="1030" w:type="dxa"/>
            <w:shd w:val="clear" w:color="auto" w:fill="FFFFFF"/>
            <w:vAlign w:val="center"/>
          </w:tcPr>
          <w:p w14:paraId="1B909256">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04C09EDA">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对电梯、客运索道、大型游乐设施的运营使用单位未设置特种设备安全管理机构或者配备专职的特种设备安全管理人员行为的行政处罚</w:t>
            </w:r>
          </w:p>
        </w:tc>
        <w:tc>
          <w:tcPr>
            <w:tcW w:w="12953" w:type="dxa"/>
            <w:gridSpan w:val="2"/>
            <w:shd w:val="clear" w:color="auto" w:fill="FFFFFF"/>
            <w:vAlign w:val="center"/>
          </w:tcPr>
          <w:p w14:paraId="757BA4B5">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特种设备安全法》第八十七条第一项：违反本法规定，电梯、客运索道、大型游乐设施的运营使用单位有下列情形之一的，责令限期改正；逾期未改正的，责令停止使用有关特种设备或者停产停业整顿，处二万元以上十万元以下罚款：（一）未设置特种设备安全管理机构或者配备专职的特种设备安全管理人员的。</w:t>
            </w:r>
          </w:p>
        </w:tc>
        <w:tc>
          <w:tcPr>
            <w:tcW w:w="1505" w:type="dxa"/>
            <w:gridSpan w:val="2"/>
            <w:shd w:val="clear" w:color="auto" w:fill="FFFFFF"/>
            <w:vAlign w:val="center"/>
          </w:tcPr>
          <w:p w14:paraId="1CCC5108">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37B4901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1892A8C4">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1A9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866" w:hRule="exact"/>
          <w:jc w:val="center"/>
        </w:trPr>
        <w:tc>
          <w:tcPr>
            <w:tcW w:w="1030" w:type="dxa"/>
            <w:shd w:val="clear" w:color="auto" w:fill="FFFFFF"/>
            <w:vAlign w:val="center"/>
          </w:tcPr>
          <w:p w14:paraId="72032CAE">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6E0561B3">
            <w:pPr>
              <w:pStyle w:val="25"/>
              <w:keepNext w:val="0"/>
              <w:keepLines w:val="0"/>
              <w:widowControl w:val="0"/>
              <w:shd w:val="clear" w:color="auto" w:fill="auto"/>
              <w:bidi w:val="0"/>
              <w:spacing w:before="0" w:after="0" w:line="245"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对电梯、客运索道、大型游乐设施的运营使用单位在客运索道、大型游乐设施每日投入使用前，未进行试运行和例行安全检查，未对安全附件和安全保护装置进行检查确认行为的行政处罚</w:t>
            </w:r>
          </w:p>
        </w:tc>
        <w:tc>
          <w:tcPr>
            <w:tcW w:w="12953" w:type="dxa"/>
            <w:gridSpan w:val="2"/>
            <w:shd w:val="clear" w:color="auto" w:fill="FFFFFF"/>
            <w:vAlign w:val="center"/>
          </w:tcPr>
          <w:p w14:paraId="607B4396">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特种设备安全法》第八十七条第二项：违反本法规定，电梯、客运索道、大型游乐设施的运营使用单位有下列情形之一的，责令限期改正；逾期未改正的，责令停止使用有关特种设备或者停产停业整顿，处二万元以上十万元以下罚款：（二）客运索道、大型游乐设施每日投入使用前，未进行试运行和例行安全检查，未对安全附件和安全保护装置进行检查确认的。</w:t>
            </w:r>
          </w:p>
        </w:tc>
        <w:tc>
          <w:tcPr>
            <w:tcW w:w="1505" w:type="dxa"/>
            <w:gridSpan w:val="2"/>
            <w:shd w:val="clear" w:color="auto" w:fill="FFFFFF"/>
            <w:vAlign w:val="center"/>
          </w:tcPr>
          <w:p w14:paraId="1B49E46D">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54C4AB6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14F980FB">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10B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779" w:hRule="exact"/>
          <w:jc w:val="center"/>
        </w:trPr>
        <w:tc>
          <w:tcPr>
            <w:tcW w:w="1030" w:type="dxa"/>
            <w:shd w:val="clear" w:color="auto" w:fill="FFFFFF"/>
            <w:vAlign w:val="center"/>
          </w:tcPr>
          <w:p w14:paraId="16386FD7">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06F0EE1E">
            <w:pPr>
              <w:pStyle w:val="25"/>
              <w:keepNext w:val="0"/>
              <w:keepLines w:val="0"/>
              <w:widowControl w:val="0"/>
              <w:shd w:val="clear" w:color="auto" w:fill="auto"/>
              <w:bidi w:val="0"/>
              <w:spacing w:before="0" w:after="0" w:line="249"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对电梯、客运索道、大型游乐设施的运营使用单位未将电梯、客运索道、大型游乐设施的安全使用说明、安全注意事项和警示标志置于易于为乘客注意的显著位置行为的行政处罚</w:t>
            </w:r>
          </w:p>
        </w:tc>
        <w:tc>
          <w:tcPr>
            <w:tcW w:w="12953" w:type="dxa"/>
            <w:gridSpan w:val="2"/>
            <w:shd w:val="clear" w:color="auto" w:fill="FFFFFF"/>
            <w:vAlign w:val="center"/>
          </w:tcPr>
          <w:p w14:paraId="0480C385">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特种设备安全法》第八十七条第三项：违反本法规定，电梯、客运索道、大型游乐设施的运营使用单位有下列情形之一的，责令限期改正；逾期未改正的，责令停止使用有关特种设备或者停产停业整顿，处二万元以上十万元以下罚款：（三）未将电梯、客运索道、大型游乐设施的安全使用说明、安全注意事项和警示标志置于易于为乘客注意的显著位置的。</w:t>
            </w:r>
          </w:p>
        </w:tc>
        <w:tc>
          <w:tcPr>
            <w:tcW w:w="1505" w:type="dxa"/>
            <w:gridSpan w:val="2"/>
            <w:shd w:val="clear" w:color="auto" w:fill="FFFFFF"/>
            <w:vAlign w:val="center"/>
          </w:tcPr>
          <w:p w14:paraId="77C56A0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6E195CC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2A522C97">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B08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085" w:hRule="exact"/>
          <w:jc w:val="center"/>
        </w:trPr>
        <w:tc>
          <w:tcPr>
            <w:tcW w:w="1030" w:type="dxa"/>
            <w:shd w:val="clear" w:color="auto" w:fill="FFFFFF"/>
            <w:vAlign w:val="center"/>
          </w:tcPr>
          <w:p w14:paraId="08F41CDF">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56681AAE">
            <w:pPr>
              <w:pStyle w:val="25"/>
              <w:keepNext w:val="0"/>
              <w:keepLines w:val="0"/>
              <w:widowControl w:val="0"/>
              <w:shd w:val="clear" w:color="auto" w:fill="auto"/>
              <w:bidi w:val="0"/>
              <w:spacing w:before="0" w:after="0" w:line="25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对未经许可，擅自从事电梯维护保养行为的行政处罚</w:t>
            </w:r>
          </w:p>
        </w:tc>
        <w:tc>
          <w:tcPr>
            <w:tcW w:w="12953" w:type="dxa"/>
            <w:gridSpan w:val="2"/>
            <w:shd w:val="clear" w:color="auto" w:fill="FFFFFF"/>
            <w:vAlign w:val="center"/>
          </w:tcPr>
          <w:p w14:paraId="6877A38F">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1.《中华人民共和国特种设备安全法》第八十八条第一款：违反本法规定，未经许可，擅自从事电梯维护保养的，责令停止违法行为，处一万元以上十万元以下罚款；有违法所得的，没收违法所得。</w:t>
            </w:r>
          </w:p>
        </w:tc>
        <w:tc>
          <w:tcPr>
            <w:tcW w:w="1505" w:type="dxa"/>
            <w:gridSpan w:val="2"/>
            <w:shd w:val="clear" w:color="auto" w:fill="FFFFFF"/>
            <w:vAlign w:val="center"/>
          </w:tcPr>
          <w:p w14:paraId="72A3D48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15E33AEC">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6587CBFF">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6B4B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550" w:hRule="exact"/>
          <w:jc w:val="center"/>
        </w:trPr>
        <w:tc>
          <w:tcPr>
            <w:tcW w:w="1030" w:type="dxa"/>
            <w:shd w:val="clear" w:color="auto" w:fill="FFFFFF"/>
            <w:vAlign w:val="center"/>
          </w:tcPr>
          <w:p w14:paraId="6368A713">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22C1A2A8">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对电梯的维护保养单位未按照安全技术规范的要求，进行电梯维护保养行为的行政处罚</w:t>
            </w:r>
          </w:p>
        </w:tc>
        <w:tc>
          <w:tcPr>
            <w:tcW w:w="12953" w:type="dxa"/>
            <w:gridSpan w:val="2"/>
            <w:shd w:val="clear" w:color="auto" w:fill="FFFFFF"/>
            <w:vAlign w:val="center"/>
          </w:tcPr>
          <w:p w14:paraId="4100CF70">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特种设备安全法》第八十八条：违反本法规定，未经许可，擅自从事电梯维护保养的，责令停止违法行为，处一万元以上十万元以下罚款；有违法所得的，没收违法所得。电梯的维护保养单位未按照本法规定以及安全技术规范的要求，进行电梯维护保养的，依照前款规定处罚。</w:t>
            </w:r>
          </w:p>
        </w:tc>
        <w:tc>
          <w:tcPr>
            <w:tcW w:w="1505" w:type="dxa"/>
            <w:gridSpan w:val="2"/>
            <w:shd w:val="clear" w:color="auto" w:fill="FFFFFF"/>
            <w:vAlign w:val="center"/>
          </w:tcPr>
          <w:p w14:paraId="5BCC61C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51A5640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7FE34C0B">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344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410" w:hRule="exact"/>
          <w:jc w:val="center"/>
        </w:trPr>
        <w:tc>
          <w:tcPr>
            <w:tcW w:w="1030" w:type="dxa"/>
            <w:shd w:val="clear" w:color="auto" w:fill="FFFFFF"/>
            <w:vAlign w:val="center"/>
          </w:tcPr>
          <w:p w14:paraId="71EE208A">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5A9A4814">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对特种设备使用单位从事特种设备作业的人员，未取得相应特种作业人员证书，上岗作业行为的行政处罚</w:t>
            </w:r>
          </w:p>
        </w:tc>
        <w:tc>
          <w:tcPr>
            <w:tcW w:w="12953" w:type="dxa"/>
            <w:gridSpan w:val="2"/>
            <w:shd w:val="clear" w:color="auto" w:fill="FFFFFF"/>
            <w:vAlign w:val="center"/>
          </w:tcPr>
          <w:p w14:paraId="56E96A0E">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特种设备安全监察条例》第八十六条第二项：特种设备使用单位有下列情形之一的，由特种设备安全监督管理部门责令限期改正；逾期未改正的，责令停止使用或者停产停业整顿，处2000元以上2万元以下罚款：（二）从事特种设备作业的人员，未取得相应特种作业人员证书，上岗作业的。</w:t>
            </w:r>
          </w:p>
        </w:tc>
        <w:tc>
          <w:tcPr>
            <w:tcW w:w="1505" w:type="dxa"/>
            <w:gridSpan w:val="2"/>
            <w:shd w:val="clear" w:color="auto" w:fill="FFFFFF"/>
            <w:vAlign w:val="center"/>
          </w:tcPr>
          <w:p w14:paraId="2A9490B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7609C48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3445DE65">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682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366" w:hRule="exact"/>
          <w:jc w:val="center"/>
        </w:trPr>
        <w:tc>
          <w:tcPr>
            <w:tcW w:w="1030" w:type="dxa"/>
            <w:shd w:val="clear" w:color="auto" w:fill="FFFFFF"/>
            <w:vAlign w:val="center"/>
          </w:tcPr>
          <w:p w14:paraId="25E402C3">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278661D3">
            <w:pPr>
              <w:pStyle w:val="25"/>
              <w:keepNext w:val="0"/>
              <w:keepLines w:val="0"/>
              <w:widowControl w:val="0"/>
              <w:shd w:val="clear" w:color="auto" w:fill="auto"/>
              <w:bidi w:val="0"/>
              <w:spacing w:before="0" w:after="0" w:line="251"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对电梯日常维护保养单位发现电梯出现故障、发生异常情况或者接到相关通知后，未及时消除故障和异常情况等行为的行政处罚</w:t>
            </w:r>
          </w:p>
        </w:tc>
        <w:tc>
          <w:tcPr>
            <w:tcW w:w="12953" w:type="dxa"/>
            <w:gridSpan w:val="2"/>
            <w:shd w:val="clear" w:color="auto" w:fill="FFFFFF"/>
            <w:vAlign w:val="center"/>
          </w:tcPr>
          <w:p w14:paraId="76D0FAA3">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河北省特种设备安全监察规定》第二十五条：电梯日常维护保养单位发现电梯出现故障、发生异常情况或者接到相关通知后，应当及时消除故障和异常情况。发现乘客滞留在电梯轿厢或者接到相关通知后，应当在规定时间内赶赴现场，采取应急救援措施。第五十一条</w:t>
            </w:r>
            <w:r>
              <w:rPr>
                <w:rFonts w:hint="eastAsia" w:ascii="仿宋" w:hAnsi="仿宋" w:eastAsia="仿宋" w:cs="仿宋"/>
                <w:color w:val="000000"/>
                <w:spacing w:val="0"/>
                <w:w w:val="100"/>
                <w:position w:val="0"/>
                <w:sz w:val="24"/>
                <w:szCs w:val="24"/>
                <w:shd w:val="clear" w:color="auto" w:fill="auto"/>
                <w:lang w:eastAsia="zh-CN"/>
              </w:rPr>
              <w:t>：</w:t>
            </w:r>
            <w:r>
              <w:rPr>
                <w:rFonts w:hint="eastAsia" w:ascii="仿宋" w:hAnsi="仿宋" w:eastAsia="仿宋" w:cs="仿宋"/>
                <w:color w:val="000000"/>
                <w:spacing w:val="0"/>
                <w:w w:val="100"/>
                <w:position w:val="0"/>
                <w:sz w:val="24"/>
                <w:szCs w:val="24"/>
                <w:shd w:val="clear" w:color="auto" w:fill="auto"/>
              </w:rPr>
              <w:t>违反本规定第二十五条规定的，由特种设备安全监督管理部门责令限期改正，对有违法所得的，处以违法所得一倍以上三倍以下最高不超过三万元罚款；对没有违法所得的，处以五千元以上一万元以下罚款。</w:t>
            </w:r>
          </w:p>
        </w:tc>
        <w:tc>
          <w:tcPr>
            <w:tcW w:w="1505" w:type="dxa"/>
            <w:gridSpan w:val="2"/>
            <w:shd w:val="clear" w:color="auto" w:fill="FFFFFF"/>
            <w:vAlign w:val="center"/>
          </w:tcPr>
          <w:p w14:paraId="3B6DFD7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193A7DFF">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3A9BA528">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E40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627" w:hRule="exact"/>
          <w:jc w:val="center"/>
        </w:trPr>
        <w:tc>
          <w:tcPr>
            <w:tcW w:w="1030" w:type="dxa"/>
            <w:shd w:val="clear" w:color="auto" w:fill="FFFFFF"/>
            <w:vAlign w:val="center"/>
          </w:tcPr>
          <w:p w14:paraId="71A42777">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F04F4FA">
            <w:pPr>
              <w:pStyle w:val="25"/>
              <w:keepNext w:val="0"/>
              <w:keepLines w:val="0"/>
              <w:widowControl w:val="0"/>
              <w:shd w:val="clear" w:color="auto" w:fill="auto"/>
              <w:bidi w:val="0"/>
              <w:spacing w:before="0" w:after="0" w:line="243"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对电梯使用单位未在电梯轿厢内显著位置张贴有效的特种设备使用标志行为的行政处罚</w:t>
            </w:r>
          </w:p>
        </w:tc>
        <w:tc>
          <w:tcPr>
            <w:tcW w:w="12953" w:type="dxa"/>
            <w:gridSpan w:val="2"/>
            <w:shd w:val="clear" w:color="auto" w:fill="FFFFFF"/>
            <w:vAlign w:val="center"/>
          </w:tcPr>
          <w:p w14:paraId="46D80754">
            <w:pPr>
              <w:pStyle w:val="25"/>
              <w:keepNext w:val="0"/>
              <w:keepLines w:val="0"/>
              <w:widowControl w:val="0"/>
              <w:shd w:val="clear" w:color="auto" w:fill="auto"/>
              <w:bidi w:val="0"/>
              <w:spacing w:before="0" w:after="0" w:line="246"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1.《河北省特种设备安全监察规定》第二十一条第二项：电梯使用单位应当遵守下列规定：（二）在电梯轿厢内显著位置张贴有效的特种设备使用标志。第五十二条</w:t>
            </w:r>
            <w:r>
              <w:rPr>
                <w:rFonts w:hint="eastAsia" w:ascii="仿宋" w:hAnsi="仿宋" w:eastAsia="仿宋" w:cs="仿宋"/>
                <w:color w:val="000000"/>
                <w:spacing w:val="0"/>
                <w:w w:val="100"/>
                <w:position w:val="0"/>
                <w:sz w:val="24"/>
                <w:szCs w:val="24"/>
                <w:shd w:val="clear" w:color="auto" w:fill="auto"/>
                <w:lang w:eastAsia="zh-CN"/>
              </w:rPr>
              <w:t>：</w:t>
            </w:r>
            <w:r>
              <w:rPr>
                <w:rFonts w:hint="eastAsia" w:ascii="仿宋" w:hAnsi="仿宋" w:eastAsia="仿宋" w:cs="仿宋"/>
                <w:color w:val="000000"/>
                <w:spacing w:val="0"/>
                <w:w w:val="100"/>
                <w:position w:val="0"/>
                <w:sz w:val="24"/>
                <w:szCs w:val="24"/>
                <w:shd w:val="clear" w:color="auto" w:fill="auto"/>
              </w:rPr>
              <w:t>违反本规定第二十一条、第二十四条规定的，由特种设备安全监督管理部门责令限期改正，对有违法所得的，处以违法所得一倍以上三倍以下最高不超过一万元罚款；对没有违法所得的，处以一千元以上五千元以下罚款。</w:t>
            </w:r>
          </w:p>
        </w:tc>
        <w:tc>
          <w:tcPr>
            <w:tcW w:w="1505" w:type="dxa"/>
            <w:gridSpan w:val="2"/>
            <w:shd w:val="clear" w:color="auto" w:fill="FFFFFF"/>
            <w:vAlign w:val="center"/>
          </w:tcPr>
          <w:p w14:paraId="693C28EC">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5376537C">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50A8F110">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D41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050" w:hRule="exact"/>
          <w:jc w:val="center"/>
        </w:trPr>
        <w:tc>
          <w:tcPr>
            <w:tcW w:w="1030" w:type="dxa"/>
            <w:shd w:val="clear" w:color="auto" w:fill="FFFFFF"/>
            <w:vAlign w:val="center"/>
          </w:tcPr>
          <w:p w14:paraId="623C768C">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7E22D678">
            <w:pPr>
              <w:pStyle w:val="25"/>
              <w:keepNext w:val="0"/>
              <w:keepLines w:val="0"/>
              <w:widowControl w:val="0"/>
              <w:shd w:val="clear" w:color="auto" w:fill="auto"/>
              <w:bidi w:val="0"/>
              <w:spacing w:before="0" w:after="0" w:line="244"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对电梯使用单位无法保证电梯紧急报警装置与电梯使用单位的安全管理机构或者人员能够随时进行有效联系行为的行政处罚</w:t>
            </w:r>
          </w:p>
        </w:tc>
        <w:tc>
          <w:tcPr>
            <w:tcW w:w="12953" w:type="dxa"/>
            <w:gridSpan w:val="2"/>
            <w:shd w:val="clear" w:color="auto" w:fill="FFFFFF"/>
            <w:vAlign w:val="center"/>
          </w:tcPr>
          <w:p w14:paraId="1A88AF04">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1.《河北省特种设备安全监察规定》第二十一条第三项：电梯使用单位应当遵守下列规定：（三）保证电梯紧急报警装置与电梯使用单位的安全管理机构或者人员能够随时进行有效联系。第五十二条</w:t>
            </w:r>
            <w:r>
              <w:rPr>
                <w:rFonts w:hint="eastAsia" w:ascii="仿宋" w:hAnsi="仿宋" w:eastAsia="仿宋" w:cs="仿宋"/>
                <w:color w:val="000000"/>
                <w:spacing w:val="0"/>
                <w:w w:val="100"/>
                <w:position w:val="0"/>
                <w:sz w:val="24"/>
                <w:szCs w:val="24"/>
                <w:shd w:val="clear" w:color="auto" w:fill="auto"/>
                <w:lang w:eastAsia="zh-CN"/>
              </w:rPr>
              <w:t>：</w:t>
            </w:r>
            <w:r>
              <w:rPr>
                <w:rFonts w:hint="eastAsia" w:ascii="仿宋" w:hAnsi="仿宋" w:eastAsia="仿宋" w:cs="仿宋"/>
                <w:color w:val="000000"/>
                <w:spacing w:val="0"/>
                <w:w w:val="100"/>
                <w:position w:val="0"/>
                <w:sz w:val="24"/>
                <w:szCs w:val="24"/>
                <w:shd w:val="clear" w:color="auto" w:fill="auto"/>
              </w:rPr>
              <w:t>违反本规定第二十一条、第二十四条规定的，由特种设备安全监督管理部门责令限期改正，对有违法所得的，处以违法所得一倍以上三倍以下最高不超过一万元罚款；对没有违法所得的，处以一千元以上五千元以下罚款。</w:t>
            </w:r>
          </w:p>
        </w:tc>
        <w:tc>
          <w:tcPr>
            <w:tcW w:w="1505" w:type="dxa"/>
            <w:gridSpan w:val="2"/>
            <w:shd w:val="clear" w:color="auto" w:fill="FFFFFF"/>
            <w:vAlign w:val="center"/>
          </w:tcPr>
          <w:p w14:paraId="437EB11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5A46683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76D35CE2">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08A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342" w:hRule="exact"/>
          <w:jc w:val="center"/>
        </w:trPr>
        <w:tc>
          <w:tcPr>
            <w:tcW w:w="1030" w:type="dxa"/>
            <w:shd w:val="clear" w:color="auto" w:fill="FFFFFF"/>
            <w:vAlign w:val="center"/>
          </w:tcPr>
          <w:p w14:paraId="574D0734">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52900A01">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对电梯使用管理单位未在小区公示栏公布小区电梯最近一次维护保养信息行为的行政处罚</w:t>
            </w:r>
          </w:p>
        </w:tc>
        <w:tc>
          <w:tcPr>
            <w:tcW w:w="12953" w:type="dxa"/>
            <w:gridSpan w:val="2"/>
            <w:shd w:val="clear" w:color="auto" w:fill="FFFFFF"/>
            <w:vAlign w:val="center"/>
          </w:tcPr>
          <w:p w14:paraId="7466596C">
            <w:pPr>
              <w:pStyle w:val="25"/>
              <w:keepNext w:val="0"/>
              <w:keepLines w:val="0"/>
              <w:widowControl w:val="0"/>
              <w:shd w:val="clear" w:color="auto" w:fill="auto"/>
              <w:bidi w:val="0"/>
              <w:spacing w:before="0" w:after="0" w:line="242"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河北省电梯安全管理办法》第三十九条第二项：违反本办法规定，电梯使用管理单位有下列情形之一的，由县级以上人民政府特种设备安全监督管理部门责令限期改正，并可处一千元以上五千元以下罚款：（二）未在小区公示栏公布小区电梯最近一次维护保养信息的。</w:t>
            </w:r>
          </w:p>
        </w:tc>
        <w:tc>
          <w:tcPr>
            <w:tcW w:w="1505" w:type="dxa"/>
            <w:gridSpan w:val="2"/>
            <w:shd w:val="clear" w:color="auto" w:fill="FFFFFF"/>
            <w:vAlign w:val="center"/>
          </w:tcPr>
          <w:p w14:paraId="3205753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51AE795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6277B87A">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EF8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829" w:hRule="exact"/>
          <w:jc w:val="center"/>
        </w:trPr>
        <w:tc>
          <w:tcPr>
            <w:tcW w:w="1030" w:type="dxa"/>
            <w:shd w:val="clear" w:color="auto" w:fill="FFFFFF"/>
            <w:vAlign w:val="center"/>
          </w:tcPr>
          <w:p w14:paraId="46F338D9">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62FF5DF7">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对物业服务企业未将电梯运行维护费用单独立账并按期公布电梯相关费用收支情况行为的行政处罚</w:t>
            </w:r>
          </w:p>
        </w:tc>
        <w:tc>
          <w:tcPr>
            <w:tcW w:w="12953" w:type="dxa"/>
            <w:gridSpan w:val="2"/>
            <w:shd w:val="clear" w:color="auto" w:fill="FFFFFF"/>
            <w:vAlign w:val="center"/>
          </w:tcPr>
          <w:p w14:paraId="616231C0">
            <w:pPr>
              <w:pStyle w:val="25"/>
              <w:keepNext w:val="0"/>
              <w:keepLines w:val="0"/>
              <w:widowControl w:val="0"/>
              <w:shd w:val="clear" w:color="auto" w:fill="auto"/>
              <w:bidi w:val="0"/>
              <w:spacing w:before="0" w:after="0" w:line="242"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河北省电梯安全管理办法》第三十九条第三款：违反本办法规定，物业服务企业未将电梯运行维护费用单独立账并按期公布电梯相关费用收支情况的，由县级以上住房城乡建设部门责令限期改正；逾期不改的，处五千元以上一万元以下罚款。</w:t>
            </w:r>
          </w:p>
        </w:tc>
        <w:tc>
          <w:tcPr>
            <w:tcW w:w="1505" w:type="dxa"/>
            <w:gridSpan w:val="2"/>
            <w:shd w:val="clear" w:color="auto" w:fill="FFFFFF"/>
            <w:vAlign w:val="center"/>
          </w:tcPr>
          <w:p w14:paraId="4367145F">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718F59F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2738C5E5">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0B6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085" w:hRule="exact"/>
          <w:jc w:val="center"/>
        </w:trPr>
        <w:tc>
          <w:tcPr>
            <w:tcW w:w="1030" w:type="dxa"/>
            <w:shd w:val="clear" w:color="auto" w:fill="FFFFFF"/>
            <w:vAlign w:val="center"/>
          </w:tcPr>
          <w:p w14:paraId="647A2CA7">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3F7C1A6">
            <w:pPr>
              <w:pStyle w:val="25"/>
              <w:keepNext w:val="0"/>
              <w:keepLines w:val="0"/>
              <w:widowControl w:val="0"/>
              <w:shd w:val="clear" w:color="auto" w:fill="auto"/>
              <w:bidi w:val="0"/>
              <w:spacing w:before="0" w:after="0" w:line="252"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对电梯维护保养单位未向业务所在地设区的市人民政府特种设备安全监督管理部门备案行为的行政处罚</w:t>
            </w:r>
          </w:p>
        </w:tc>
        <w:tc>
          <w:tcPr>
            <w:tcW w:w="12953" w:type="dxa"/>
            <w:gridSpan w:val="2"/>
            <w:shd w:val="clear" w:color="auto" w:fill="FFFFFF"/>
            <w:vAlign w:val="center"/>
          </w:tcPr>
          <w:p w14:paraId="01608C49">
            <w:pPr>
              <w:pStyle w:val="25"/>
              <w:keepNext w:val="0"/>
              <w:keepLines w:val="0"/>
              <w:widowControl w:val="0"/>
              <w:shd w:val="clear" w:color="auto" w:fill="auto"/>
              <w:bidi w:val="0"/>
              <w:spacing w:before="0" w:after="0" w:line="240"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河北省电梯安全管理办法》第四十条第一款第二项：违反本办法规定，电梯维护保养单位有下列情形之一的，由县级以上人民政府特种设备安全监督管理部门责令限期改正，并可处三千元以上一万元以下罚款：（二）未向业务所在地设区的市人民政府特种设备安全监督管理部门备案的。</w:t>
            </w:r>
          </w:p>
        </w:tc>
        <w:tc>
          <w:tcPr>
            <w:tcW w:w="1505" w:type="dxa"/>
            <w:gridSpan w:val="2"/>
            <w:shd w:val="clear" w:color="auto" w:fill="FFFFFF"/>
            <w:vAlign w:val="center"/>
          </w:tcPr>
          <w:p w14:paraId="17FE408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013EAA7C">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3EAE242F">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BB4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069" w:hRule="exact"/>
          <w:jc w:val="center"/>
        </w:trPr>
        <w:tc>
          <w:tcPr>
            <w:tcW w:w="1030" w:type="dxa"/>
            <w:shd w:val="clear" w:color="auto" w:fill="FFFFFF"/>
            <w:vAlign w:val="center"/>
          </w:tcPr>
          <w:p w14:paraId="157DBB98">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12FE1549">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对非法从事食品生产经营活动等提供条件行为的行政处罚</w:t>
            </w:r>
          </w:p>
        </w:tc>
        <w:tc>
          <w:tcPr>
            <w:tcW w:w="12953" w:type="dxa"/>
            <w:gridSpan w:val="2"/>
            <w:shd w:val="clear" w:color="auto" w:fill="FFFFFF"/>
            <w:vAlign w:val="center"/>
          </w:tcPr>
          <w:p w14:paraId="6191FCC0">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二条：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tc>
        <w:tc>
          <w:tcPr>
            <w:tcW w:w="1505" w:type="dxa"/>
            <w:gridSpan w:val="2"/>
            <w:shd w:val="clear" w:color="auto" w:fill="FFFFFF"/>
            <w:vAlign w:val="center"/>
          </w:tcPr>
          <w:p w14:paraId="780693A6">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6D0CD0F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536F9B0B">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AE3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829" w:hRule="exact"/>
          <w:jc w:val="center"/>
        </w:trPr>
        <w:tc>
          <w:tcPr>
            <w:tcW w:w="1030" w:type="dxa"/>
            <w:shd w:val="clear" w:color="auto" w:fill="FFFFFF"/>
            <w:vAlign w:val="center"/>
          </w:tcPr>
          <w:p w14:paraId="4451A81C">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24FB7174">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对生产经营营养成分不符合食品安全标准的专供婴幼儿和其他特定人群的主辅食品行为的行政处罚</w:t>
            </w:r>
          </w:p>
        </w:tc>
        <w:tc>
          <w:tcPr>
            <w:tcW w:w="12953" w:type="dxa"/>
            <w:gridSpan w:val="2"/>
            <w:shd w:val="clear" w:color="auto" w:fill="FFFFFF"/>
            <w:vAlign w:val="center"/>
          </w:tcPr>
          <w:p w14:paraId="626881CF">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三条第一款第二项：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二）生产经营营养成分不符合食品安全标准的专供婴幼儿和其他特定人群的主辅食品。</w:t>
            </w:r>
          </w:p>
        </w:tc>
        <w:tc>
          <w:tcPr>
            <w:tcW w:w="1505" w:type="dxa"/>
            <w:gridSpan w:val="2"/>
            <w:shd w:val="clear" w:color="auto" w:fill="FFFFFF"/>
            <w:vAlign w:val="center"/>
          </w:tcPr>
          <w:p w14:paraId="4FF257C6">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01D3FF6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2C3B4998">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E57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964" w:hRule="exact"/>
          <w:jc w:val="center"/>
        </w:trPr>
        <w:tc>
          <w:tcPr>
            <w:tcW w:w="1030" w:type="dxa"/>
            <w:shd w:val="clear" w:color="auto" w:fill="FFFFFF"/>
            <w:vAlign w:val="center"/>
          </w:tcPr>
          <w:p w14:paraId="371EDCCA">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152F43F7">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对经营病死、毒死或者死因不明的禽、畜、兽、水产动物肉类，或者生产经营其制品行为的行政处罚</w:t>
            </w:r>
          </w:p>
        </w:tc>
        <w:tc>
          <w:tcPr>
            <w:tcW w:w="12953" w:type="dxa"/>
            <w:gridSpan w:val="2"/>
            <w:shd w:val="clear" w:color="auto" w:fill="FFFFFF"/>
            <w:vAlign w:val="center"/>
          </w:tcPr>
          <w:p w14:paraId="3C29C1D8">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三条第一款第三项：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三）经营病死、毒死或者死因不明的禽、畜、兽、水产动物肉类，或者生产经营其制品。</w:t>
            </w:r>
          </w:p>
        </w:tc>
        <w:tc>
          <w:tcPr>
            <w:tcW w:w="1505" w:type="dxa"/>
            <w:gridSpan w:val="2"/>
            <w:shd w:val="clear" w:color="auto" w:fill="FFFFFF"/>
            <w:vAlign w:val="center"/>
          </w:tcPr>
          <w:p w14:paraId="6196FB0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642DCAF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61A09B68">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43A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906" w:hRule="exact"/>
          <w:jc w:val="center"/>
        </w:trPr>
        <w:tc>
          <w:tcPr>
            <w:tcW w:w="1030" w:type="dxa"/>
            <w:shd w:val="clear" w:color="auto" w:fill="FFFFFF"/>
            <w:vAlign w:val="center"/>
          </w:tcPr>
          <w:p w14:paraId="2B7F5508">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1C05A87C">
            <w:pPr>
              <w:pStyle w:val="25"/>
              <w:keepNext w:val="0"/>
              <w:keepLines w:val="0"/>
              <w:widowControl w:val="0"/>
              <w:shd w:val="clear" w:color="auto" w:fill="auto"/>
              <w:bidi w:val="0"/>
              <w:spacing w:before="0" w:after="0" w:line="235"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对生产经营添加药品的食品行为的行政处罚</w:t>
            </w:r>
          </w:p>
        </w:tc>
        <w:tc>
          <w:tcPr>
            <w:tcW w:w="12953" w:type="dxa"/>
            <w:gridSpan w:val="2"/>
            <w:shd w:val="clear" w:color="auto" w:fill="FFFFFF"/>
            <w:vAlign w:val="center"/>
          </w:tcPr>
          <w:p w14:paraId="243BA1C8">
            <w:pPr>
              <w:pStyle w:val="25"/>
              <w:keepNext w:val="0"/>
              <w:keepLines w:val="0"/>
              <w:widowControl w:val="0"/>
              <w:shd w:val="clear" w:color="auto" w:fill="auto"/>
              <w:bidi w:val="0"/>
              <w:spacing w:before="0" w:after="0" w:line="246"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三条第一款第六项：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六）生产经营添加药品的食品。</w:t>
            </w:r>
          </w:p>
        </w:tc>
        <w:tc>
          <w:tcPr>
            <w:tcW w:w="1505" w:type="dxa"/>
            <w:gridSpan w:val="2"/>
            <w:shd w:val="clear" w:color="auto" w:fill="FFFFFF"/>
            <w:vAlign w:val="center"/>
          </w:tcPr>
          <w:p w14:paraId="792895B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72E8AA18">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7734BE71">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6CE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222" w:hRule="exact"/>
          <w:jc w:val="center"/>
        </w:trPr>
        <w:tc>
          <w:tcPr>
            <w:tcW w:w="1030" w:type="dxa"/>
            <w:shd w:val="clear" w:color="auto" w:fill="FFFFFF"/>
            <w:vAlign w:val="center"/>
          </w:tcPr>
          <w:p w14:paraId="04C7867F">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2775FE1D">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对生产经营危害人体健康的物质含量超过食品安全标准限量的食品、食品添加剂等行为的行政处罚</w:t>
            </w:r>
          </w:p>
        </w:tc>
        <w:tc>
          <w:tcPr>
            <w:tcW w:w="12953" w:type="dxa"/>
            <w:gridSpan w:val="2"/>
            <w:shd w:val="clear" w:color="auto" w:fill="FFFFFF"/>
            <w:vAlign w:val="center"/>
          </w:tcPr>
          <w:p w14:paraId="71CA283B">
            <w:pPr>
              <w:pStyle w:val="25"/>
              <w:keepNext w:val="0"/>
              <w:keepLines w:val="0"/>
              <w:widowControl w:val="0"/>
              <w:shd w:val="clear" w:color="auto" w:fill="auto"/>
              <w:bidi w:val="0"/>
              <w:spacing w:before="0" w:after="0" w:line="246"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四条第一款第一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w:t>
            </w:r>
          </w:p>
        </w:tc>
        <w:tc>
          <w:tcPr>
            <w:tcW w:w="1505" w:type="dxa"/>
            <w:gridSpan w:val="2"/>
            <w:shd w:val="clear" w:color="auto" w:fill="FFFFFF"/>
            <w:vAlign w:val="center"/>
          </w:tcPr>
          <w:p w14:paraId="7AD6BC0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55450EA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444744B4">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DF3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677" w:hRule="exact"/>
          <w:jc w:val="center"/>
        </w:trPr>
        <w:tc>
          <w:tcPr>
            <w:tcW w:w="1030" w:type="dxa"/>
            <w:shd w:val="clear" w:color="auto" w:fill="FFFFFF"/>
            <w:vAlign w:val="center"/>
          </w:tcPr>
          <w:p w14:paraId="5A646907">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2311B488">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对用超过保质期的食品原料、食品添加剂生产食品、食品添加剂，或者经营上述食品、食品添加剂行为的行政处罚</w:t>
            </w:r>
          </w:p>
        </w:tc>
        <w:tc>
          <w:tcPr>
            <w:tcW w:w="12953" w:type="dxa"/>
            <w:gridSpan w:val="2"/>
            <w:shd w:val="clear" w:color="auto" w:fill="FFFFFF"/>
            <w:vAlign w:val="center"/>
          </w:tcPr>
          <w:p w14:paraId="6642C073">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四条第一款第二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二）用超过保质期的食品原料、食品添加剂生产食品、食品添加剂，或者经营上述食品、食品添加剂。</w:t>
            </w:r>
          </w:p>
        </w:tc>
        <w:tc>
          <w:tcPr>
            <w:tcW w:w="1505" w:type="dxa"/>
            <w:gridSpan w:val="2"/>
            <w:shd w:val="clear" w:color="auto" w:fill="FFFFFF"/>
            <w:vAlign w:val="center"/>
          </w:tcPr>
          <w:p w14:paraId="293B0098">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107DD9D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47A234A8">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757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847" w:hRule="exact"/>
          <w:jc w:val="center"/>
        </w:trPr>
        <w:tc>
          <w:tcPr>
            <w:tcW w:w="1030" w:type="dxa"/>
            <w:shd w:val="clear" w:color="auto" w:fill="FFFFFF"/>
            <w:vAlign w:val="center"/>
          </w:tcPr>
          <w:p w14:paraId="641C7BD1">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63E5019">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对生产经营腐败变质、油脂酸败、霉变生虫、污秽不洁、混有异物、掺假掺杂或者感官性状异常的食品、食品添加剂行为的行政处罚</w:t>
            </w:r>
          </w:p>
        </w:tc>
        <w:tc>
          <w:tcPr>
            <w:tcW w:w="12953" w:type="dxa"/>
            <w:gridSpan w:val="2"/>
            <w:shd w:val="clear" w:color="auto" w:fill="FFFFFF"/>
            <w:vAlign w:val="center"/>
          </w:tcPr>
          <w:p w14:paraId="57B19882">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四条第一款第四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四）生产经营腐败变质、油脂酸败、霉变生虫、污秽不洁、混有异物、掺假掺杂或者感官性状异常的食品、食品添加剂。</w:t>
            </w:r>
          </w:p>
        </w:tc>
        <w:tc>
          <w:tcPr>
            <w:tcW w:w="1505" w:type="dxa"/>
            <w:gridSpan w:val="2"/>
            <w:shd w:val="clear" w:color="auto" w:fill="FFFFFF"/>
            <w:vAlign w:val="center"/>
          </w:tcPr>
          <w:p w14:paraId="2B03A9C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55B970B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6EADD20A">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D9D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3310" w:hRule="exact"/>
          <w:jc w:val="center"/>
        </w:trPr>
        <w:tc>
          <w:tcPr>
            <w:tcW w:w="1030" w:type="dxa"/>
            <w:shd w:val="clear" w:color="auto" w:fill="FFFFFF"/>
            <w:vAlign w:val="center"/>
          </w:tcPr>
          <w:p w14:paraId="3D035655">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7868F596">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对生产经营标注虚假生产日期、保质期或者超过保质期的食品、食品添加剂行为的行政处罚</w:t>
            </w:r>
          </w:p>
        </w:tc>
        <w:tc>
          <w:tcPr>
            <w:tcW w:w="12953" w:type="dxa"/>
            <w:gridSpan w:val="2"/>
            <w:shd w:val="clear" w:color="auto" w:fill="FFFFFF"/>
            <w:vAlign w:val="center"/>
          </w:tcPr>
          <w:p w14:paraId="58F4B683">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w:t>
            </w:r>
          </w:p>
        </w:tc>
        <w:tc>
          <w:tcPr>
            <w:tcW w:w="1505" w:type="dxa"/>
            <w:gridSpan w:val="2"/>
            <w:shd w:val="clear" w:color="auto" w:fill="FFFFFF"/>
            <w:vAlign w:val="center"/>
          </w:tcPr>
          <w:p w14:paraId="13B63B8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685DDEC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412EB037">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6DFD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3219" w:hRule="exact"/>
          <w:jc w:val="center"/>
        </w:trPr>
        <w:tc>
          <w:tcPr>
            <w:tcW w:w="1030" w:type="dxa"/>
            <w:shd w:val="clear" w:color="auto" w:fill="FFFFFF"/>
            <w:vAlign w:val="center"/>
          </w:tcPr>
          <w:p w14:paraId="43077DC2">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5DA11A5A">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对生产经营未按规定注册的保健食品、特殊医学用途配方食品、婴幼儿配方乳粉，或者未按注册的产品配方、生产工艺等技术要求组织生产违法行为的行政处罚</w:t>
            </w:r>
          </w:p>
        </w:tc>
        <w:tc>
          <w:tcPr>
            <w:tcW w:w="12953" w:type="dxa"/>
            <w:gridSpan w:val="2"/>
            <w:shd w:val="clear" w:color="auto" w:fill="FFFFFF"/>
            <w:vAlign w:val="center"/>
          </w:tcPr>
          <w:p w14:paraId="2ABA252F">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四条第一款第六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六）生产经营未按规定注册的保健食品、特殊医学用途配方食品、婴幼儿配方乳粉，或者未按注册的产品配方、生产工艺等技术要求组织生产。</w:t>
            </w:r>
          </w:p>
        </w:tc>
        <w:tc>
          <w:tcPr>
            <w:tcW w:w="1505" w:type="dxa"/>
            <w:gridSpan w:val="2"/>
            <w:shd w:val="clear" w:color="auto" w:fill="FFFFFF"/>
            <w:vAlign w:val="center"/>
          </w:tcPr>
          <w:p w14:paraId="5DD3769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56DEAC6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09EA257D">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A4B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8643" w:hRule="exact"/>
          <w:jc w:val="center"/>
        </w:trPr>
        <w:tc>
          <w:tcPr>
            <w:tcW w:w="1030" w:type="dxa"/>
            <w:shd w:val="clear" w:color="auto" w:fill="FFFFFF"/>
            <w:vAlign w:val="center"/>
          </w:tcPr>
          <w:p w14:paraId="0EB3D9A0">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24EDAC02">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对生产经营不符合法律、法规或者食品安全标准的食品、食品添加剂行为的行政处罚</w:t>
            </w:r>
          </w:p>
        </w:tc>
        <w:tc>
          <w:tcPr>
            <w:tcW w:w="12953" w:type="dxa"/>
            <w:gridSpan w:val="2"/>
            <w:shd w:val="clear" w:color="auto" w:fill="FFFFFF"/>
            <w:vAlign w:val="center"/>
          </w:tcPr>
          <w:p w14:paraId="487750B8">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四条第一款：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二）用超过保质期的食品原料、食品添加剂生产食品、食品添加剂，或者经营上述食品、食品添加剂；（三）生产经营超范围、超限量使用食品添加剂的食品；（四）生产经营腐败变质、油脂酸败、霉变生虫、污秽不洁、混有异物、掺假掺杂或者感官性状异常的食品、食品添加剂；（五）生产经营标注虚假生产日期、保质期或者超过保质期的食品、食品添加剂；（六）生产经营未按规定注册的保健食品、特殊医学用途配方食品、婴幼儿配方乳粉，或者未按注册的产品配方、生产工艺等技术要求组织生产；（七）以分装方式生产婴幼儿配方乳粉，或者同一企业以同一配方生产不同品牌的婴幼儿配方乳粉；（八）利用新的食品原料生产食品，或者生产食品添加剂新品种，未通过安全性评估；（九）食品生产经营者在食品安全监督管理部门责令其召回或者停止经营后，仍拒不召回或者停止经营。第一百二十四条第二款：除前款和本法第一百二十三条、第一百二十五条规定的情形外，生产经营不符合法律、法规或者食品安全标准的食品、食品添加剂的，依照前款规定给予处罚。第一百二十三条：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一）用非食品原料生产食品、在食品中添加食品添加剂以外的化学物质和其他可能危害人体健康的物质，或者用回收食品作为原料生产食品，或者经营上述食品；（二）生产经营营养成分不符合食品安全标准的专供婴幼儿和其他特定人群的主辅食品；（三）经营病死、毒死或者死因不明的禽、畜、兽、水产动物肉类，或者生产经营其制品；（四）经营未按规定进行检疫或者检疫不合格的肉类，或者生产经营未经检验或者检验不合格的肉类制品；（五）生产经营国家为防病等特殊需要明令禁止生产经营的食品；（六）生产经营添加药品的食品。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违法使用剧毒、高毒农药的，除依照有关法律、法规规定给予处罚外，可以由公安机关依照第一款规定给予拘留。第一百二十五条：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一）生产经营被包装材料、容器、运输工具等污染的食品、食品添加剂；（二）生产经营无标签的预包装食品、食品添加剂或者标签、说明书不符合本法规定的食品、食品添加剂；（三）生产经营转基因食品未按规定进行标示；（四）食品生产经营者采购或者使用不符合食品安全标准的食品原料、食品添加剂、食品相关产品。生产经营的食品、食品添加剂的标签、说明书存在瑕疵但不影响食品安全且不会对消费者造成误导的，由县级以上人民政府食品安全监督管理部门责令改正；拒不改正的，处二千元以下罚款。</w:t>
            </w:r>
          </w:p>
        </w:tc>
        <w:tc>
          <w:tcPr>
            <w:tcW w:w="1505" w:type="dxa"/>
            <w:gridSpan w:val="2"/>
            <w:shd w:val="clear" w:color="auto" w:fill="FFFFFF"/>
            <w:vAlign w:val="center"/>
          </w:tcPr>
          <w:p w14:paraId="2929753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73C1BDF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7A914E68">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69F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443" w:hRule="exact"/>
          <w:jc w:val="center"/>
        </w:trPr>
        <w:tc>
          <w:tcPr>
            <w:tcW w:w="1030" w:type="dxa"/>
            <w:shd w:val="clear" w:color="auto" w:fill="FFFFFF"/>
            <w:vAlign w:val="center"/>
          </w:tcPr>
          <w:p w14:paraId="7433B87B">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EB6BB24">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对生产经营被包装材料、容器、运输工具等污染的食品、食品添加剂行为的行政处罚</w:t>
            </w:r>
          </w:p>
        </w:tc>
        <w:tc>
          <w:tcPr>
            <w:tcW w:w="12953" w:type="dxa"/>
            <w:gridSpan w:val="2"/>
            <w:shd w:val="clear" w:color="auto" w:fill="FFFFFF"/>
            <w:vAlign w:val="center"/>
          </w:tcPr>
          <w:p w14:paraId="24DD1B50">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五条第一款第一项：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一）生产经营被包装材料、容器、运输工具等污染的食品、食品添加剂。</w:t>
            </w:r>
          </w:p>
        </w:tc>
        <w:tc>
          <w:tcPr>
            <w:tcW w:w="1505" w:type="dxa"/>
            <w:gridSpan w:val="2"/>
            <w:shd w:val="clear" w:color="auto" w:fill="FFFFFF"/>
            <w:vAlign w:val="center"/>
          </w:tcPr>
          <w:p w14:paraId="7F0E6956">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6B2CC3D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712E49C3">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535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942" w:hRule="exact"/>
          <w:jc w:val="center"/>
        </w:trPr>
        <w:tc>
          <w:tcPr>
            <w:tcW w:w="1030" w:type="dxa"/>
            <w:shd w:val="clear" w:color="auto" w:fill="FFFFFF"/>
            <w:vAlign w:val="center"/>
          </w:tcPr>
          <w:p w14:paraId="00C1EE1C">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1010E864">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对生产经营无标签的预包装食品、食品添加剂或者标签、说明书不符合规定的食品、食品添加剂行为的行政处罚</w:t>
            </w:r>
          </w:p>
        </w:tc>
        <w:tc>
          <w:tcPr>
            <w:tcW w:w="12953" w:type="dxa"/>
            <w:gridSpan w:val="2"/>
            <w:shd w:val="clear" w:color="auto" w:fill="FFFFFF"/>
            <w:vAlign w:val="center"/>
          </w:tcPr>
          <w:p w14:paraId="695AB122">
            <w:pPr>
              <w:pStyle w:val="25"/>
              <w:keepNext w:val="0"/>
              <w:keepLines w:val="0"/>
              <w:widowControl w:val="0"/>
              <w:shd w:val="clear" w:color="auto" w:fill="auto"/>
              <w:bidi w:val="0"/>
              <w:spacing w:before="0" w:after="0" w:line="246"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五条第一款第二项：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第一百二十五条第二款：生产经营的食品、食品添加剂的标签、说明书存在瑕疵但不影响食品安全且不会对消费者造成误导的，由县级以上人民政府食品安全监督管理部门责令改正；拒不改正的，处二千元以下罚款。</w:t>
            </w:r>
          </w:p>
        </w:tc>
        <w:tc>
          <w:tcPr>
            <w:tcW w:w="1505" w:type="dxa"/>
            <w:gridSpan w:val="2"/>
            <w:shd w:val="clear" w:color="auto" w:fill="FFFFFF"/>
            <w:vAlign w:val="center"/>
          </w:tcPr>
          <w:p w14:paraId="1AC4A3B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1C0534A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794023FE">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904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088" w:hRule="exact"/>
          <w:jc w:val="center"/>
        </w:trPr>
        <w:tc>
          <w:tcPr>
            <w:tcW w:w="1030" w:type="dxa"/>
            <w:shd w:val="clear" w:color="auto" w:fill="FFFFFF"/>
            <w:vAlign w:val="center"/>
          </w:tcPr>
          <w:p w14:paraId="3420482C">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713013F3">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对生产经营转基因食品未按规定进行标示行为的行政处罚</w:t>
            </w:r>
          </w:p>
        </w:tc>
        <w:tc>
          <w:tcPr>
            <w:tcW w:w="12953" w:type="dxa"/>
            <w:gridSpan w:val="2"/>
            <w:shd w:val="clear" w:color="auto" w:fill="FFFFFF"/>
            <w:vAlign w:val="center"/>
          </w:tcPr>
          <w:p w14:paraId="7A0EC2B6">
            <w:pPr>
              <w:pStyle w:val="25"/>
              <w:keepNext w:val="0"/>
              <w:keepLines w:val="0"/>
              <w:widowControl w:val="0"/>
              <w:shd w:val="clear" w:color="auto" w:fill="auto"/>
              <w:bidi w:val="0"/>
              <w:spacing w:before="0" w:after="0" w:line="244"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五条第一款第三项：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三）生产经营转基因食品未按规定进行标示。</w:t>
            </w:r>
          </w:p>
        </w:tc>
        <w:tc>
          <w:tcPr>
            <w:tcW w:w="1505" w:type="dxa"/>
            <w:gridSpan w:val="2"/>
            <w:shd w:val="clear" w:color="auto" w:fill="FFFFFF"/>
            <w:vAlign w:val="center"/>
          </w:tcPr>
          <w:p w14:paraId="7DEEAA3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35057F9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34AF13FD">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D43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995" w:hRule="exact"/>
          <w:jc w:val="center"/>
        </w:trPr>
        <w:tc>
          <w:tcPr>
            <w:tcW w:w="1030" w:type="dxa"/>
            <w:shd w:val="clear" w:color="auto" w:fill="FFFFFF"/>
            <w:vAlign w:val="center"/>
          </w:tcPr>
          <w:p w14:paraId="74D24225">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3F6C245">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对采购或者使用不符合食品安全标准的食品行为的行政处罚</w:t>
            </w:r>
          </w:p>
        </w:tc>
        <w:tc>
          <w:tcPr>
            <w:tcW w:w="12953" w:type="dxa"/>
            <w:gridSpan w:val="2"/>
            <w:shd w:val="clear" w:color="auto" w:fill="FFFFFF"/>
            <w:vAlign w:val="center"/>
          </w:tcPr>
          <w:p w14:paraId="64562D5D">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五条第一款第四项：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四）食品生产经营者采购或者使用不符合食品安全标准的食品原料、食品添加剂、食品相关产品。</w:t>
            </w:r>
          </w:p>
        </w:tc>
        <w:tc>
          <w:tcPr>
            <w:tcW w:w="1505" w:type="dxa"/>
            <w:gridSpan w:val="2"/>
            <w:shd w:val="clear" w:color="auto" w:fill="FFFFFF"/>
            <w:vAlign w:val="center"/>
          </w:tcPr>
          <w:p w14:paraId="2B6316B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5300E17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4A277655">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17E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981" w:hRule="exact"/>
          <w:jc w:val="center"/>
        </w:trPr>
        <w:tc>
          <w:tcPr>
            <w:tcW w:w="1030" w:type="dxa"/>
            <w:shd w:val="clear" w:color="auto" w:fill="FFFFFF"/>
            <w:vAlign w:val="center"/>
          </w:tcPr>
          <w:p w14:paraId="5F73211C">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3C7B3948">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对食品生产经营企业未按规定建立食品安全管理制度，或者未按规定配备或者培训、考核食品安全管理人员等行为的行政处罚</w:t>
            </w:r>
          </w:p>
        </w:tc>
        <w:tc>
          <w:tcPr>
            <w:tcW w:w="12953" w:type="dxa"/>
            <w:gridSpan w:val="2"/>
            <w:shd w:val="clear" w:color="auto" w:fill="FFFFFF"/>
            <w:vAlign w:val="center"/>
          </w:tcPr>
          <w:p w14:paraId="3A5C8467">
            <w:pPr>
              <w:pStyle w:val="25"/>
              <w:keepNext w:val="0"/>
              <w:keepLines w:val="0"/>
              <w:widowControl w:val="0"/>
              <w:shd w:val="clear" w:color="auto" w:fill="auto"/>
              <w:bidi w:val="0"/>
              <w:spacing w:before="0" w:after="0" w:line="244"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六条第一款第二项：违反本法规定，有下列情形之一的，由县级以上人民政府食品安全监督管理部门责令改正，给予警告；拒不改正的，处五千元以上五万元以下罚款；情节严重的，责令停产停业，直至吊销许可证：（二）食品生产经营企业未按规定建立食品安全管理制度，或者未按规定配备或者培训、考核食品安全管理人员。2.《</w:t>
            </w:r>
            <w:r>
              <w:rPr>
                <w:rFonts w:hint="eastAsia" w:ascii="仿宋" w:hAnsi="仿宋" w:eastAsia="仿宋" w:cs="仿宋"/>
                <w:color w:val="auto"/>
                <w:spacing w:val="0"/>
                <w:w w:val="100"/>
                <w:position w:val="0"/>
                <w:sz w:val="24"/>
                <w:szCs w:val="24"/>
                <w:shd w:val="clear" w:color="auto" w:fill="auto"/>
              </w:rPr>
              <w:t>企业落实食品安全主体责任监督管理规定</w:t>
            </w:r>
            <w:r>
              <w:rPr>
                <w:rFonts w:hint="eastAsia" w:ascii="仿宋" w:hAnsi="仿宋" w:eastAsia="仿宋" w:cs="仿宋"/>
                <w:color w:val="000000"/>
                <w:spacing w:val="0"/>
                <w:w w:val="100"/>
                <w:position w:val="0"/>
                <w:sz w:val="24"/>
                <w:szCs w:val="24"/>
                <w:shd w:val="clear" w:color="auto" w:fill="auto"/>
              </w:rPr>
              <w:t>》第十八条：食品生产经营企业未按规定建立食品安全管理制度，或者未按规定配备、培训、考核食品安全总监、食品安全员等食品安全管理人员，或者未按责任制要求落实食品安全责任的，由县级以上地方市场监督管理部门依照食品安全法第一百二十六条第一款的规定责令改正，给予警告；拒不改正的，处5000元以上5万元以下罚款；情节严重的，责令停产停业，直至吊销许可证。法律、行政法规有规定的，依照其规定。</w:t>
            </w:r>
          </w:p>
        </w:tc>
        <w:tc>
          <w:tcPr>
            <w:tcW w:w="1505" w:type="dxa"/>
            <w:gridSpan w:val="2"/>
            <w:shd w:val="clear" w:color="auto" w:fill="FFFFFF"/>
            <w:vAlign w:val="center"/>
          </w:tcPr>
          <w:p w14:paraId="78C2019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50312E2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7BFF5592">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65C1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842" w:hRule="exact"/>
          <w:jc w:val="center"/>
        </w:trPr>
        <w:tc>
          <w:tcPr>
            <w:tcW w:w="1030" w:type="dxa"/>
            <w:shd w:val="clear" w:color="auto" w:fill="FFFFFF"/>
            <w:vAlign w:val="center"/>
          </w:tcPr>
          <w:p w14:paraId="3D9D37A9">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6EBC4894">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对食品、食品添加剂生产经营者进货时未查验许可证和相关证明文件，或者未按规定建立并遵守进货查验记录、出厂检验记录和销售记录制度行为的行政处罚</w:t>
            </w:r>
          </w:p>
        </w:tc>
        <w:tc>
          <w:tcPr>
            <w:tcW w:w="12953" w:type="dxa"/>
            <w:gridSpan w:val="2"/>
            <w:shd w:val="clear" w:color="auto" w:fill="FFFFFF"/>
            <w:vAlign w:val="center"/>
          </w:tcPr>
          <w:p w14:paraId="1B3098D2">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六条第一款第三项：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w:t>
            </w:r>
          </w:p>
        </w:tc>
        <w:tc>
          <w:tcPr>
            <w:tcW w:w="1505" w:type="dxa"/>
            <w:gridSpan w:val="2"/>
            <w:shd w:val="clear" w:color="auto" w:fill="FFFFFF"/>
            <w:vAlign w:val="center"/>
          </w:tcPr>
          <w:p w14:paraId="7CBC70E8">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57202E93">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5A7F58F8">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5BF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666" w:hRule="exact"/>
          <w:jc w:val="center"/>
        </w:trPr>
        <w:tc>
          <w:tcPr>
            <w:tcW w:w="1030" w:type="dxa"/>
            <w:shd w:val="clear" w:color="auto" w:fill="FFFFFF"/>
            <w:vAlign w:val="center"/>
          </w:tcPr>
          <w:p w14:paraId="5D5B6BB7">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BFBD559">
            <w:pPr>
              <w:pStyle w:val="25"/>
              <w:keepNext w:val="0"/>
              <w:keepLines w:val="0"/>
              <w:widowControl w:val="0"/>
              <w:shd w:val="clear" w:color="auto" w:fill="auto"/>
              <w:bidi w:val="0"/>
              <w:spacing w:before="0" w:after="0" w:line="242"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对食品生产经营企业未制定食品安全事故处置方案行为的行政处罚</w:t>
            </w:r>
          </w:p>
        </w:tc>
        <w:tc>
          <w:tcPr>
            <w:tcW w:w="12953" w:type="dxa"/>
            <w:gridSpan w:val="2"/>
            <w:shd w:val="clear" w:color="auto" w:fill="FFFFFF"/>
            <w:vAlign w:val="center"/>
          </w:tcPr>
          <w:p w14:paraId="021EA1F0">
            <w:pPr>
              <w:pStyle w:val="25"/>
              <w:keepNext w:val="0"/>
              <w:keepLines w:val="0"/>
              <w:widowControl w:val="0"/>
              <w:shd w:val="clear" w:color="auto" w:fill="auto"/>
              <w:bidi w:val="0"/>
              <w:spacing w:before="0" w:after="0" w:line="250"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六条第一款第四项：违反本法规定，有下列情形之一的，由县级以上人民政府食品安全监督管理部门责令改正，给予警告；拒不改正的，处五千元以上五万元以下罚款；情节严重的，责令停产停业，直至吊销许可证：（四）食品生产经营企业未制定食品安全事故处置方案。</w:t>
            </w:r>
          </w:p>
        </w:tc>
        <w:tc>
          <w:tcPr>
            <w:tcW w:w="1505" w:type="dxa"/>
            <w:gridSpan w:val="2"/>
            <w:shd w:val="clear" w:color="auto" w:fill="FFFFFF"/>
            <w:vAlign w:val="center"/>
          </w:tcPr>
          <w:p w14:paraId="41232A4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6DE8C4D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0695114C">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CC9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467" w:hRule="exact"/>
          <w:jc w:val="center"/>
        </w:trPr>
        <w:tc>
          <w:tcPr>
            <w:tcW w:w="1030" w:type="dxa"/>
            <w:shd w:val="clear" w:color="auto" w:fill="FFFFFF"/>
            <w:vAlign w:val="center"/>
          </w:tcPr>
          <w:p w14:paraId="5DC5EB19">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33B28EA6">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对食品生产经营者安排未取得健康证明或者患有国务院卫生行政部门规定的有碍食品安全疾病的人员从事接触直接入口食品的工作行为的行政处罚</w:t>
            </w:r>
          </w:p>
        </w:tc>
        <w:tc>
          <w:tcPr>
            <w:tcW w:w="12953" w:type="dxa"/>
            <w:gridSpan w:val="2"/>
            <w:shd w:val="clear" w:color="auto" w:fill="FFFFFF"/>
            <w:vAlign w:val="center"/>
          </w:tcPr>
          <w:p w14:paraId="7B7F38A4">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六条第一款第六项：违反本法规定，有下列情形之一的，由县级以上人民政府食品安全监督管理部门责令改正，给予警告；拒不改正的，处五千元以上五万元以下罚款；情节严重的，责令停产停业，直至吊销许可证：（六）食品生产经营者安排未取得健康证明或者患有国务院卫生行政部门规定的有碍食品安全疾病的人员从事接触直接入口食品的工作。</w:t>
            </w:r>
          </w:p>
        </w:tc>
        <w:tc>
          <w:tcPr>
            <w:tcW w:w="1505" w:type="dxa"/>
            <w:gridSpan w:val="2"/>
            <w:shd w:val="clear" w:color="auto" w:fill="FFFFFF"/>
            <w:vAlign w:val="center"/>
          </w:tcPr>
          <w:p w14:paraId="1495D64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5E626BF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522BDD7F">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06D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488" w:hRule="exact"/>
          <w:jc w:val="center"/>
        </w:trPr>
        <w:tc>
          <w:tcPr>
            <w:tcW w:w="1030" w:type="dxa"/>
            <w:shd w:val="clear" w:color="auto" w:fill="FFFFFF"/>
            <w:vAlign w:val="center"/>
          </w:tcPr>
          <w:p w14:paraId="3C345499">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08C979A7">
            <w:pPr>
              <w:pStyle w:val="25"/>
              <w:keepNext w:val="0"/>
              <w:keepLines w:val="0"/>
              <w:widowControl w:val="0"/>
              <w:shd w:val="clear" w:color="auto" w:fill="auto"/>
              <w:bidi w:val="0"/>
              <w:spacing w:before="0" w:after="0" w:line="254"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对食品经营者未按规定要求销售食品行为的行政处罚</w:t>
            </w:r>
          </w:p>
        </w:tc>
        <w:tc>
          <w:tcPr>
            <w:tcW w:w="12953" w:type="dxa"/>
            <w:gridSpan w:val="2"/>
            <w:shd w:val="clear" w:color="auto" w:fill="FFFFFF"/>
            <w:vAlign w:val="center"/>
          </w:tcPr>
          <w:p w14:paraId="46648669">
            <w:pPr>
              <w:pStyle w:val="25"/>
              <w:keepNext w:val="0"/>
              <w:keepLines w:val="0"/>
              <w:widowControl w:val="0"/>
              <w:shd w:val="clear" w:color="auto" w:fill="auto"/>
              <w:bidi w:val="0"/>
              <w:spacing w:before="0" w:after="0" w:line="240"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六条第一款第七项：违反本法规定，有下列情形之一的，由县级以上人民政府食品安全监督管理部门责令改正，给予警告；拒不改正的，处五千元以上五万元以下罚款；情节严重的，责令停产停业，直至吊销许可证：（七）食品经营者未按规定要求销售食品。</w:t>
            </w:r>
          </w:p>
        </w:tc>
        <w:tc>
          <w:tcPr>
            <w:tcW w:w="1505" w:type="dxa"/>
            <w:gridSpan w:val="2"/>
            <w:shd w:val="clear" w:color="auto" w:fill="FFFFFF"/>
            <w:vAlign w:val="center"/>
          </w:tcPr>
          <w:p w14:paraId="17BB968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4F71321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6C825996">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E0E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829" w:hRule="exact"/>
          <w:jc w:val="center"/>
        </w:trPr>
        <w:tc>
          <w:tcPr>
            <w:tcW w:w="1030" w:type="dxa"/>
            <w:shd w:val="clear" w:color="auto" w:fill="FFFFFF"/>
            <w:vAlign w:val="center"/>
          </w:tcPr>
          <w:p w14:paraId="59157173">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783DE16D">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对学校、托幼机构、养老机构、建筑工地等集中用餐单位未按规定履行食品安全管理责任行为的行政处罚</w:t>
            </w:r>
          </w:p>
        </w:tc>
        <w:tc>
          <w:tcPr>
            <w:tcW w:w="12953" w:type="dxa"/>
            <w:gridSpan w:val="2"/>
            <w:shd w:val="clear" w:color="auto" w:fill="FFFFFF"/>
            <w:vAlign w:val="center"/>
          </w:tcPr>
          <w:p w14:paraId="18F614F5">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六条第一款第十二项：违反本法规定，有下列情形之一的，由县级以上人民政府食品安全监督管理部门责令改正，给予警告；拒不改正的，处五千元以上五万元以下罚款；情节严重的，责令停产停业，直至吊销许可证：（十二）学校、托幼机构、养老机构、建筑工地等集中用餐单位未按规定履行食品安全管理责任。</w:t>
            </w:r>
          </w:p>
        </w:tc>
        <w:tc>
          <w:tcPr>
            <w:tcW w:w="1505" w:type="dxa"/>
            <w:gridSpan w:val="2"/>
            <w:shd w:val="clear" w:color="auto" w:fill="FFFFFF"/>
            <w:vAlign w:val="center"/>
          </w:tcPr>
          <w:p w14:paraId="23D8F37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63E055E8">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0736CEF6">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13A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021" w:hRule="exact"/>
          <w:jc w:val="center"/>
        </w:trPr>
        <w:tc>
          <w:tcPr>
            <w:tcW w:w="1030" w:type="dxa"/>
            <w:shd w:val="clear" w:color="auto" w:fill="FFFFFF"/>
            <w:vAlign w:val="center"/>
          </w:tcPr>
          <w:p w14:paraId="74378807">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2130749D">
            <w:pPr>
              <w:pStyle w:val="25"/>
              <w:keepNext w:val="0"/>
              <w:keepLines w:val="0"/>
              <w:widowControl w:val="0"/>
              <w:shd w:val="clear" w:color="auto" w:fill="auto"/>
              <w:bidi w:val="0"/>
              <w:spacing w:before="0" w:after="0" w:line="243"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对食品生产企业、餐饮服务提供者未按规定制定、实施生产经营过程控制要求行为的行政处罚</w:t>
            </w:r>
          </w:p>
        </w:tc>
        <w:tc>
          <w:tcPr>
            <w:tcW w:w="12953" w:type="dxa"/>
            <w:gridSpan w:val="2"/>
            <w:shd w:val="clear" w:color="auto" w:fill="FFFFFF"/>
            <w:vAlign w:val="center"/>
          </w:tcPr>
          <w:p w14:paraId="0F193E27">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中华人民共和国食品安全法》第一百二十六条第一款第十三项：违反本法规定，有下列情形之一的，由县级以上人民政府食品安全监督管理部门责令改正，给予警告；拒不改正的，处五千元以上五万元以下罚款；情节严重的，责令停产停业，直至吊销许可证：（十三）食品生产企业、餐饮服务提供者未按规定制定、实施生产经营过程控制要求。</w:t>
            </w:r>
          </w:p>
        </w:tc>
        <w:tc>
          <w:tcPr>
            <w:tcW w:w="1505" w:type="dxa"/>
            <w:gridSpan w:val="2"/>
            <w:shd w:val="clear" w:color="auto" w:fill="FFFFFF"/>
            <w:vAlign w:val="center"/>
          </w:tcPr>
          <w:p w14:paraId="1728F92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11A5D738">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0BAEA53B">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212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4627" w:hRule="exact"/>
          <w:jc w:val="center"/>
        </w:trPr>
        <w:tc>
          <w:tcPr>
            <w:tcW w:w="1030" w:type="dxa"/>
            <w:shd w:val="clear" w:color="auto" w:fill="FFFFFF"/>
            <w:vAlign w:val="center"/>
          </w:tcPr>
          <w:p w14:paraId="5418A29C">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29DE63DF">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对食用农产品销售者未建立食用农产品进货查验记录制度，未如实记录食用农产品的名称、数量、进货日期以及供货者名称、地址、联系方式等内容，未按规定保存相关凭证行为的行政处罚</w:t>
            </w:r>
          </w:p>
        </w:tc>
        <w:tc>
          <w:tcPr>
            <w:tcW w:w="12953" w:type="dxa"/>
            <w:gridSpan w:val="2"/>
            <w:shd w:val="clear" w:color="auto" w:fill="FFFFFF"/>
            <w:vAlign w:val="center"/>
          </w:tcPr>
          <w:p w14:paraId="2F8ACAE1">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六条第四款：食用农产品销售者违反本法第六十五条规定的，由县级以上人民政府食品安全监督管理部门依照第一款规定给予处罚。第六十五条：食用农产品销售者应当建立食用农产品进货查验记录制度，如实记录食用农产品的名称、数量、进货日期以及供货者名称、地址、联系方式等内容，并保存相关凭证。记录和凭证保存期限不得少于六个月。第一百二十六条第一款：违反本法规定，有下列情形之一的，由县级以上人民政府食品安全监督管理部门责令改正，给予警告；拒不改正的，处五千元以上五万元以下罚款；情节严重的，责令停产停业，直至吊销许可证：（一）食品、食品添加剂生产者未按规定对采购的食品原料和生产的食品、食品添加剂进行检验；（二）食品生产经营企业未按规定建立食品安全管理制度，或者未按规定配备或者培训、考核食品安全管理人员；（三）食品、食品添加剂生产经营者进货时未查验许可证和相关证明文件，或者未按规定建立并遵守进货查验记录、出厂检验记录和销售记录制度；（四）食品生产经营企业未制定食品安全事故处置方案；（五）餐具、饮具和盛放直接入口食品的容器，使用前未经洗净、消毒或者清洗消毒不合格，或者餐饮服务设施、设备未按规定定期维护、清洗、校验；（六）食品生产经营者安排未取得健康证明或者患有国务院卫生行政部门规定的有碍食品安全疾病的人员从事接触直接入口食品的工作；（七）食品经营者未按规定要求销售食品；（八）保健食品生产企业未按规定向食品安全监督管理部门备案，或者未按备案的产品配方、生产工艺等技术要求组织生产；（九）婴幼儿配方食品生产企业未将食品原料、食品添加剂、产品配方、标签等向食品安全监督管理部门备案；（十）特殊食品生产企业未按规定建立生产质量管理体系并有效运行，或者未定期提交自查报告；（十一）食品生产经营者未定期对食品安全状况进行检查评价，或者生产经营条件发生变化，未按规定处理；（十二）学校、托幼机构、养老机构、建筑工地等集中用餐单位未按规定履行食品安全管理责任；（十三）食品生产企业、餐饮服务提供者未按规定制定、实施生产经营过程控制要求。</w:t>
            </w:r>
          </w:p>
        </w:tc>
        <w:tc>
          <w:tcPr>
            <w:tcW w:w="1505" w:type="dxa"/>
            <w:gridSpan w:val="2"/>
            <w:shd w:val="clear" w:color="auto" w:fill="FFFFFF"/>
            <w:vAlign w:val="center"/>
          </w:tcPr>
          <w:p w14:paraId="50AAF6B8">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59A49F2F">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706A7047">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1D4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5970" w:hRule="exact"/>
          <w:jc w:val="center"/>
        </w:trPr>
        <w:tc>
          <w:tcPr>
            <w:tcW w:w="1030" w:type="dxa"/>
            <w:shd w:val="clear" w:color="auto" w:fill="FFFFFF"/>
            <w:vAlign w:val="center"/>
          </w:tcPr>
          <w:p w14:paraId="1AB6A3F3">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5C11471">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对食品生产经营者未按照规定对变质、超过保质期或者回收的食品进行标示或者存放，或者未及时对上述食品采取无害化处理、销毁等措施并如实记录行为的行政处罚</w:t>
            </w:r>
          </w:p>
        </w:tc>
        <w:tc>
          <w:tcPr>
            <w:tcW w:w="12953" w:type="dxa"/>
            <w:gridSpan w:val="2"/>
            <w:shd w:val="clear" w:color="auto" w:fill="FFFFFF"/>
            <w:vAlign w:val="center"/>
          </w:tcPr>
          <w:p w14:paraId="1E3D6A10">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六条第一款：违反本法规定，有下列情形之一的，由县级以上人民政府食品安全监督管理部门责令改正，给予警告；拒不改正的，处五千元以上五万元以下罚款；情节严重的，责令停产停业，直至吊销许可证：（一）食品、食品添加剂生产者未按规定对采购的食品原料和生产的食品、食品添加剂进行检验；（二）食品生产经营企业未按规定建立食品安全管理制度，或者未按规定配备或者培训、考核食品安全管理人员；（三）食品、食品添加剂生产经营者进货时未查验许可证和相关证明文件，或者未按规定建立并遵守进货查验记录、出厂检验记录和销售记录制度；（四）食品生产经营企业未制定食品安全事故处置方案；（五）餐具、饮具和盛放直接入口食品的容器，使用前未经洗净、消毒或者清洗消毒不合格，或者餐饮服务设施、设备未按规定定期维护、清洗、校验；（六）食品生产经营者安排未取得健康证明或者患有国务院卫生行政部门规定的有碍食品安全疾病的人员从事接触直接入口食品的工作；（七）食品经营者未按规定要求销售食品；（八）保健食品生产企业未按规定向食品安全监督管理部门备案，或者未按备案的产品配方、生产工艺等技术要求组织生产；（九）婴幼儿配方食品生产企业未将食品原料、食品添加剂、产品配方、标签等向食品安全监督管理部门备案；（十）特殊食品生产企业未按规定建立生产质量管理体系并有效运行，或者未定期提交自查报告；（十一）食品生产经营者未定期对食品安全状况进行检查评价，或者生产经营条件发生变化，未按规定处理；（十二）学校、托幼机构、养老机构、建筑工地等集中用餐单位未按规定履行食品安全管理责任；（十三）食品生产企业、餐饮服务提供者未按规定制定、实施生产经营过程控制要求。第一百二十五条第二款：生产经营的食品、食品添加剂的标签、说明书存在瑕疵但不影响食品安全且不会对消费者造成误导的，由县级以上人民政府食品安全监督管理部门责令改正；拒不改正的，处二千元以下罚款。2.《中华人民共和国食品安全法实施条例》第七十五条第一款：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第七十五条第二款：属于食品安全法第一百二十五条第二款规定情形的，不适用前款规定。第六十九条：有下列情形之一的，依照食品安全法第一百二十六条第一款、本条例第七十五条的规定给予处罚：（三）食品生产经营者未按照规定对变质、超过保质期或者回收的食品进行标示或者存放，或者未及时对上述食品采取无害化处理、销毁等措施并如实记录。</w:t>
            </w:r>
          </w:p>
        </w:tc>
        <w:tc>
          <w:tcPr>
            <w:tcW w:w="1505" w:type="dxa"/>
            <w:gridSpan w:val="2"/>
            <w:shd w:val="clear" w:color="auto" w:fill="FFFFFF"/>
            <w:vAlign w:val="center"/>
          </w:tcPr>
          <w:p w14:paraId="1BE2056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5E0920B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5759943E">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AF0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8035" w:hRule="exact"/>
          <w:jc w:val="center"/>
        </w:trPr>
        <w:tc>
          <w:tcPr>
            <w:tcW w:w="1030" w:type="dxa"/>
            <w:shd w:val="clear" w:color="auto" w:fill="FFFFFF"/>
            <w:vAlign w:val="center"/>
          </w:tcPr>
          <w:p w14:paraId="6280A00D">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9A2ACC1">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对食品生产经营人员应当保持个人卫生，生产经营食品时，未将手洗净，穿戴清洁的工作衣、帽等；销售无包装的直接入口食品时，未使用无毒、清洁的容器、售货工具和设备行为的行政处罚</w:t>
            </w:r>
          </w:p>
        </w:tc>
        <w:tc>
          <w:tcPr>
            <w:tcW w:w="12953" w:type="dxa"/>
            <w:gridSpan w:val="2"/>
            <w:shd w:val="clear" w:color="auto" w:fill="FFFFFF"/>
            <w:vAlign w:val="center"/>
          </w:tcPr>
          <w:p w14:paraId="3309C0F5">
            <w:pPr>
              <w:pStyle w:val="25"/>
              <w:keepNext w:val="0"/>
              <w:keepLines w:val="0"/>
              <w:widowControl w:val="0"/>
              <w:shd w:val="clear" w:color="auto" w:fill="auto"/>
              <w:bidi w:val="0"/>
              <w:spacing w:before="0" w:after="0" w:line="246"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二十六条第一款：违反本法规定，有下列情形之一的，由县级以上人民政府食品安全监督管理部门责令改正，给予警告；拒不改正的，处五千元以上五万元以下罚款；情节严重的，责令停产停业，直至吊销许可证：（一）食品、食品添加剂生产者未按规定对采购的食品原料和生产的食品、食品添加剂进行检验；（二）食品生产经营企业未按规定建立食品安全管理制度，或者未按规定配备或者培训、考核食品安全管理人员；（三）食品、食品添加剂生产经营者进货时未查验许可证和相关证明文件，或者未按规定建立并遵守进货查验记录、出厂检验记录和销售记录制度；（四）食品生产经营企业未制定食品安全事故处置方案；（五）餐具、饮具和盛放直接入口食品的容器，使用前未经洗净、消毒或者清洗消毒不合格，或者餐饮服务设施、设备未按规定定期维护、清洗、校验；（六）食品生产经营者安排未取得健康证明或者患有国务院卫生行政部门规定的有碍食品安全疾病的人员从事接触直接入口食品的工作；（七）食品经营者未按规定要求销售食品；（八）保健食品生产企业未按规定向食品安全监督管理部门备案，或者未按备案的产品配方、生产工艺等技术要求组织生产；（九）婴幼儿配方食品生产企业未将食品原料、食品添加剂、产品配方、标签等向食品安全监督管理部门备案；（十）特殊食品生产企业未按规定建立生产质量管理体系并有效运行，或者未定期提交自查报告；（十一）食品生产经营者未定期对食品安全状况进行检查评价，或者生产经营条件发生变化，未按规定处理；（十二）学校、托幼机构、养老机构、建筑工地等集中用餐单位未按规定履行食品安全管理责任；（十三）食品生产企业、餐饮服务提供者未按规定制定、实施生产经营过程控制要求。第三十三条第一款第八项：食品生产经营应当符合食品安全标准，并符合下列要求：（八）食品生产经营人员应当保持个人卫生，生产经营食品时，应当将手洗净，穿戴清洁的工作衣、帽等；销售无包装的直接入口食品时，应当使用无毒、清洁的容器、售货工具和设备。第一百二十五条第一款：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一）生产经营被包装材料、容器、运输工具等污染的食品、食品添加剂；（二）生产经营无标签的预包装食品、食品添加剂或者标签、说明书不符合本法规定的食品、食品添加剂；（三）生产经营转基因食品未按规定进行标示；（四）食品生产经营者采购或者使用不符合食品安全标准的食品原料、食品添加剂、食品相关产品。生产经营的食品、食品添加剂的标签、说明书存在瑕疵但不影响食品安全且不会对消费者造成误导的，由县级以上人民政府食品安全监督管理部门责令改正；拒不改正的，处二千元以下罚款。2.《中华人民共和国食品安全法实施条例》第七十五条第一款：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第七十五条第二款：属于食品安全法第一百二十五条第二款规定情形的，不适用前款规定。第七十条：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tc>
        <w:tc>
          <w:tcPr>
            <w:tcW w:w="1505" w:type="dxa"/>
            <w:gridSpan w:val="2"/>
            <w:shd w:val="clear" w:color="auto" w:fill="FFFFFF"/>
            <w:vAlign w:val="center"/>
          </w:tcPr>
          <w:p w14:paraId="3AE82BEF">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610AFD7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3A24A2AE">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E35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1142" w:hRule="exact"/>
          <w:jc w:val="center"/>
        </w:trPr>
        <w:tc>
          <w:tcPr>
            <w:tcW w:w="1030" w:type="dxa"/>
            <w:shd w:val="clear" w:color="auto" w:fill="FFFFFF"/>
            <w:vAlign w:val="center"/>
          </w:tcPr>
          <w:p w14:paraId="7CBDF114">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06E6ED17">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对食品生产经营者的生产经营行为不符合有关食品生产经营过程要求的食品安全国家标准的行为的行政处罚</w:t>
            </w:r>
          </w:p>
        </w:tc>
        <w:tc>
          <w:tcPr>
            <w:tcW w:w="12953" w:type="dxa"/>
            <w:gridSpan w:val="2"/>
            <w:shd w:val="clear" w:color="auto" w:fill="FFFFFF"/>
            <w:vAlign w:val="center"/>
          </w:tcPr>
          <w:p w14:paraId="4C8E7532">
            <w:pPr>
              <w:pStyle w:val="25"/>
              <w:keepNext w:val="0"/>
              <w:keepLines w:val="0"/>
              <w:widowControl w:val="0"/>
              <w:shd w:val="clear" w:color="auto" w:fill="auto"/>
              <w:bidi w:val="0"/>
              <w:spacing w:before="0" w:after="0" w:line="246" w:lineRule="exact"/>
              <w:ind w:left="0" w:right="0" w:firstLine="0"/>
              <w:jc w:val="left"/>
              <w:rPr>
                <w:rFonts w:hint="eastAsia" w:ascii="仿宋" w:hAnsi="仿宋" w:eastAsia="仿宋" w:cs="仿宋"/>
                <w:sz w:val="24"/>
                <w:szCs w:val="24"/>
              </w:rPr>
            </w:pPr>
            <w:r>
              <w:rPr>
                <w:rFonts w:hint="eastAsia" w:ascii="仿宋" w:hAnsi="仿宋" w:eastAsia="仿宋" w:cs="仿宋"/>
                <w:sz w:val="24"/>
                <w:szCs w:val="24"/>
              </w:rPr>
              <w:t>1.《中华人民共和国食品安全法》第一百二十六条第一款：违反本法规定，有下列情形之一的，由县级以上人民政府食品安全监督管理部门责令改正，给予警告；拒不改正的，处五千元以上五万元以下罚款；情节严重的，责令停产停业，直至吊销许可证：(一)食品、食品添加剂生产者未按规定对采购的食品原料和生产的食品、食品添加剂进行检验；(二)食品生产经营企业未按规定建立食品安全管理制度，或者未按规定配备或者培训、考核食品安全管理人员；(三)食品、食品添加剂生产经营者进货时未查验许可证和相关证明文件，或者未按规定建立并遵守进货查验记录、出厂检验记录和销售记录制度；(四)食品生产经营企业未制定食品安全事故处置方案；(五)餐具、饮具和盛放直接入口食品的容器，使用前未经洗净、消毒或者清洗消毒不合格，或者餐饮服务设施、设备未按规定定期维护、清洗、校验；(六)食品生产经营者安排未取得健康证明或者患有国务院卫生行政部门规定的有碍食品安全疾病的人员从事接触直接入口食品的工作；(七)食品经营者未按规定要求销售食品；(八)保健食品生产企业未按规定向食品安全监督管理部门备案，或者未按备案的产品配方、生产工艺等技术要求组织生产；(九)婴幼儿配方食品生产企业未将食品原料、食品添加剂、产品配方、标签等向食品安全监督管理部门备案；(十)特殊食品生产企业未按规定建立生产质量管理体系并有效运行，或者未定期提交自查报告；(十一)食品生产经营者未定期对食品安全状况进行检查评价，或者生产经营条件发生变化，未按规定处理；(十二)学校、托幼机构、养老机构、建筑工地等集中用餐单位未按规定履行食品安全管理责任；(十三)食品生产企业、餐饮服务提供者未按规定制定、实施生产经营过程控制要求。第一百二十五条第一款：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一）生产经营被包装材料、容器、运输工具等污染的食品、食品添加剂；（二）生产经营无标签的预包装食品、食品添加剂或者标签、说明书不符合本法规定的食品、食品添加剂；（三）生产经营转基因食品未按规定进行标示；（四）食品生产经营者采购或者使用不符合食品安全标准的食品原料、食品添加剂、食品相关产品。生产经营的食品、食品添加剂的标签、说明书存在瑕疵但不影响食品安全且不会对消费者造成误导的，由县级以上人民政府食品安全监督管理部门责令改正；拒不改正的，处二千元以下罚款。第三十三条第一款：食品生产经营应当符合食品安全标准，并符合下列要求：（一）具有与生产经营的食品品种、数量相适应的食品原料处理和食品加工、包装、贮存等场所，保持该场所环境整洁，并与有毒、有害场所以及其他污染源保持规定的距离；（二）具有与生产经营的食品品种、数量相适应的生产经营设备或者设施，有相应的消毒、更衣、盥洗、采光、照明、通风、防腐、防尘、防蝇、防鼠、防虫、洗涤以及处理废水、存放垃圾和废弃物的设备或者设施；（三）有专职或者兼职的食品安全专业技术人员、食品安全管理人员和保证食品安全的规章制度；（四）具有合理的设备布局和工艺流程，防止待加工食品与直接入口食品、原料与成品交叉污染，避免食品接触有毒物、不洁物；（五）餐具、饮具和盛放直接入口食品的容器，使用前应当洗净、消毒，炊具、用具用后应当洗净，保持清洁；（六）贮存、运输和装卸食品的容器、工具和设备应当安全、无害，保持清洁，防止食品污染，并符合保证食品安全所需的温度、湿度等特殊要求，不得将食品与有毒、有害物品一同贮存、运输；（七）直接入口的食品应当使用无毒、清洁的包装材料、餐具、饮具和容器；（八）食品生产经营人员应当保持个人卫生，生产经营食品时，应当将手洗净，穿戴清洁的工作衣、帽等；销售无包装的直接入口食品时，应当使用无毒、清洁的容器、售货工具和设备；（九）用水应当符合国家规定的生活饮用水卫生标准；（十）使用的洗涤剂、消毒剂应当对人体安全、无害；（十一）法律、法规规定的其他要求。非食品生产经营者从事食品贮存、运输和装卸的，应当符合2.《中华人民共和国食品安全法实施条例》第七十五条第一款：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第七十条：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tc>
        <w:tc>
          <w:tcPr>
            <w:tcW w:w="1505" w:type="dxa"/>
            <w:gridSpan w:val="2"/>
            <w:shd w:val="clear" w:color="auto" w:fill="FFFFFF"/>
            <w:vAlign w:val="center"/>
          </w:tcPr>
          <w:p w14:paraId="7B8637F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14D7ACAF">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1D6687AF">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B93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693" w:hRule="exact"/>
          <w:jc w:val="center"/>
        </w:trPr>
        <w:tc>
          <w:tcPr>
            <w:tcW w:w="1030" w:type="dxa"/>
            <w:shd w:val="clear" w:color="auto" w:fill="FFFFFF"/>
            <w:vAlign w:val="center"/>
          </w:tcPr>
          <w:p w14:paraId="05D652ED">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0160B781">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对从事对温度、湿度等有特殊要求的食品贮存业务的非食品生产经营者，食品集中交易市场的开办者、食品展销会的举办者，未按照规定备案或者报告行为的行政处罚</w:t>
            </w:r>
          </w:p>
        </w:tc>
        <w:tc>
          <w:tcPr>
            <w:tcW w:w="12953" w:type="dxa"/>
            <w:gridSpan w:val="2"/>
            <w:shd w:val="clear" w:color="auto" w:fill="FFFFFF"/>
            <w:vAlign w:val="center"/>
          </w:tcPr>
          <w:p w14:paraId="179B3FC5">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实施条例》第七十二条：从事对温度、湿度等有特殊要求的食品贮存业务的非食品生产经营者，食品集中交易市场的开办者、食品展销会的举办者，未按照规定备案或者报告的，由县级以上人民政府食品安全监督管理部门责令改正，给予警告；拒不改正的，处1万元以上5万元以下罚款；情节严重的，责令停产停业，并处5万元以上20万元以下罚款。</w:t>
            </w:r>
          </w:p>
        </w:tc>
        <w:tc>
          <w:tcPr>
            <w:tcW w:w="1505" w:type="dxa"/>
            <w:gridSpan w:val="2"/>
            <w:shd w:val="clear" w:color="auto" w:fill="FFFFFF"/>
            <w:vAlign w:val="center"/>
          </w:tcPr>
          <w:p w14:paraId="513AC0DC">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2C10FC1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3AD08EC0">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7B3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107" w:hRule="exact"/>
          <w:jc w:val="center"/>
        </w:trPr>
        <w:tc>
          <w:tcPr>
            <w:tcW w:w="1030" w:type="dxa"/>
            <w:shd w:val="clear" w:color="auto" w:fill="FFFFFF"/>
            <w:vAlign w:val="center"/>
          </w:tcPr>
          <w:p w14:paraId="7B46D4E2">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6973E956">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对未按要求进行食品贮存、运输和装卸行为的行政处罚</w:t>
            </w:r>
          </w:p>
        </w:tc>
        <w:tc>
          <w:tcPr>
            <w:tcW w:w="12953" w:type="dxa"/>
            <w:gridSpan w:val="2"/>
            <w:shd w:val="clear" w:color="auto" w:fill="FFFFFF"/>
            <w:vAlign w:val="center"/>
          </w:tcPr>
          <w:p w14:paraId="3FEBBD83">
            <w:pPr>
              <w:pStyle w:val="25"/>
              <w:keepNext w:val="0"/>
              <w:keepLines w:val="0"/>
              <w:widowControl w:val="0"/>
              <w:shd w:val="clear" w:color="auto" w:fill="auto"/>
              <w:bidi w:val="0"/>
              <w:spacing w:before="0" w:after="0" w:line="242"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三十二条：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tc>
        <w:tc>
          <w:tcPr>
            <w:tcW w:w="1505" w:type="dxa"/>
            <w:gridSpan w:val="2"/>
            <w:shd w:val="clear" w:color="auto" w:fill="FFFFFF"/>
            <w:vAlign w:val="center"/>
          </w:tcPr>
          <w:p w14:paraId="49694AD8">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2E83182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114BC13E">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46B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886" w:hRule="exact"/>
          <w:jc w:val="center"/>
        </w:trPr>
        <w:tc>
          <w:tcPr>
            <w:tcW w:w="1030" w:type="dxa"/>
            <w:shd w:val="clear" w:color="auto" w:fill="FFFFFF"/>
            <w:vAlign w:val="center"/>
          </w:tcPr>
          <w:p w14:paraId="4B712A5E">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10FACF9E">
            <w:pPr>
              <w:pStyle w:val="25"/>
              <w:keepNext w:val="0"/>
              <w:keepLines w:val="0"/>
              <w:widowControl w:val="0"/>
              <w:shd w:val="clear" w:color="auto" w:fill="auto"/>
              <w:bidi w:val="0"/>
              <w:spacing w:before="0" w:after="0" w:line="242"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对违法拒绝、阻挠、干涉食品安全监督检查等行为的行政处罚</w:t>
            </w:r>
          </w:p>
        </w:tc>
        <w:tc>
          <w:tcPr>
            <w:tcW w:w="12953" w:type="dxa"/>
            <w:gridSpan w:val="2"/>
            <w:shd w:val="clear" w:color="auto" w:fill="FFFFFF"/>
            <w:vAlign w:val="center"/>
          </w:tcPr>
          <w:p w14:paraId="12EBB714">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三十三条第一款：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tc>
        <w:tc>
          <w:tcPr>
            <w:tcW w:w="1505" w:type="dxa"/>
            <w:gridSpan w:val="2"/>
            <w:shd w:val="clear" w:color="auto" w:fill="FFFFFF"/>
            <w:vAlign w:val="center"/>
          </w:tcPr>
          <w:p w14:paraId="1C773A4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267971FD">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55B9E83E">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1A0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382" w:hRule="exact"/>
          <w:jc w:val="center"/>
        </w:trPr>
        <w:tc>
          <w:tcPr>
            <w:tcW w:w="1030" w:type="dxa"/>
            <w:shd w:val="clear" w:color="auto" w:fill="FFFFFF"/>
            <w:vAlign w:val="center"/>
          </w:tcPr>
          <w:p w14:paraId="00677024">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3724E7D6">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对免于处罚的食品经营者没收不符合食品安全标准食品等行为的行政处罚</w:t>
            </w:r>
          </w:p>
        </w:tc>
        <w:tc>
          <w:tcPr>
            <w:tcW w:w="12953" w:type="dxa"/>
            <w:gridSpan w:val="2"/>
            <w:shd w:val="clear" w:color="auto" w:fill="FFFFFF"/>
            <w:vAlign w:val="center"/>
          </w:tcPr>
          <w:p w14:paraId="6B5C1C44">
            <w:pPr>
              <w:pStyle w:val="25"/>
              <w:keepNext w:val="0"/>
              <w:keepLines w:val="0"/>
              <w:widowControl w:val="0"/>
              <w:shd w:val="clear" w:color="auto" w:fill="auto"/>
              <w:bidi w:val="0"/>
              <w:spacing w:before="0" w:after="0" w:line="242"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三十六条：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tc>
        <w:tc>
          <w:tcPr>
            <w:tcW w:w="1505" w:type="dxa"/>
            <w:gridSpan w:val="2"/>
            <w:shd w:val="clear" w:color="auto" w:fill="FFFFFF"/>
            <w:vAlign w:val="center"/>
          </w:tcPr>
          <w:p w14:paraId="24457163">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0CE28BF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00047FD7">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4A9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795" w:hRule="exact"/>
          <w:jc w:val="center"/>
        </w:trPr>
        <w:tc>
          <w:tcPr>
            <w:tcW w:w="1030" w:type="dxa"/>
            <w:shd w:val="clear" w:color="auto" w:fill="FFFFFF"/>
            <w:vAlign w:val="center"/>
          </w:tcPr>
          <w:p w14:paraId="614ACA12">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319A7C37">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对食品作虚假宣传且情节严重，拒不执行暂停销售决定行为的行政处罚</w:t>
            </w:r>
          </w:p>
        </w:tc>
        <w:tc>
          <w:tcPr>
            <w:tcW w:w="12953" w:type="dxa"/>
            <w:gridSpan w:val="2"/>
            <w:shd w:val="clear" w:color="auto" w:fill="FFFFFF"/>
            <w:vAlign w:val="center"/>
          </w:tcPr>
          <w:p w14:paraId="14FACA00">
            <w:pPr>
              <w:pStyle w:val="25"/>
              <w:keepNext w:val="0"/>
              <w:keepLines w:val="0"/>
              <w:widowControl w:val="0"/>
              <w:shd w:val="clear" w:color="auto" w:fill="auto"/>
              <w:bidi w:val="0"/>
              <w:spacing w:before="0" w:after="0" w:line="242"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1.《中华人民共和国食品安全法》第一百四十条第五款</w:t>
            </w:r>
            <w:r>
              <w:rPr>
                <w:rFonts w:hint="eastAsia" w:ascii="仿宋" w:hAnsi="仿宋" w:eastAsia="仿宋" w:cs="仿宋"/>
                <w:color w:val="000000"/>
                <w:spacing w:val="0"/>
                <w:w w:val="100"/>
                <w:position w:val="0"/>
                <w:sz w:val="24"/>
                <w:szCs w:val="24"/>
                <w:shd w:val="clear" w:color="auto" w:fill="auto"/>
                <w:lang w:eastAsia="zh-CN"/>
              </w:rPr>
              <w:t>：</w:t>
            </w:r>
            <w:r>
              <w:rPr>
                <w:rFonts w:hint="eastAsia" w:ascii="仿宋" w:hAnsi="仿宋" w:eastAsia="仿宋" w:cs="仿宋"/>
                <w:color w:val="000000"/>
                <w:spacing w:val="0"/>
                <w:w w:val="100"/>
                <w:position w:val="0"/>
                <w:sz w:val="24"/>
                <w:szCs w:val="24"/>
                <w:shd w:val="clear" w:color="auto" w:fill="auto"/>
              </w:rPr>
              <w:t>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tc>
        <w:tc>
          <w:tcPr>
            <w:tcW w:w="1505" w:type="dxa"/>
            <w:gridSpan w:val="2"/>
            <w:shd w:val="clear" w:color="auto" w:fill="FFFFFF"/>
            <w:vAlign w:val="center"/>
          </w:tcPr>
          <w:p w14:paraId="1724DED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46744DF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6802FAF7">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CD7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5232" w:hRule="exact"/>
          <w:jc w:val="center"/>
        </w:trPr>
        <w:tc>
          <w:tcPr>
            <w:tcW w:w="1030" w:type="dxa"/>
            <w:shd w:val="clear" w:color="auto" w:fill="FFFFFF"/>
            <w:vAlign w:val="center"/>
          </w:tcPr>
          <w:p w14:paraId="0845F360">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2234A255">
            <w:pPr>
              <w:pStyle w:val="25"/>
              <w:keepNext w:val="0"/>
              <w:keepLines w:val="0"/>
              <w:widowControl w:val="0"/>
              <w:shd w:val="clear" w:color="auto" w:fill="auto"/>
              <w:bidi w:val="0"/>
              <w:spacing w:before="0" w:after="0" w:line="243"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对生产经营的特殊食品的标签、说明书内容与注册或者备案的标签、说明书不一致行为的行政处罚</w:t>
            </w:r>
          </w:p>
        </w:tc>
        <w:tc>
          <w:tcPr>
            <w:tcW w:w="12953" w:type="dxa"/>
            <w:gridSpan w:val="2"/>
            <w:shd w:val="clear" w:color="auto" w:fill="FFFFFF"/>
            <w:vAlign w:val="center"/>
          </w:tcPr>
          <w:p w14:paraId="361E564B">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实施条例》第六十八条：有下列情形之一的，依照食品安全法第一百二十五条第一款、本条例第七十五条的规定给予处罚：（一）在食品生产、加工场所贮存依照本条例第六十三条规定制定的名录中的物质；（二）生产经营的保健食品之外的食品的标签、说明书声称具有保健功能；（三）以食品安全国家标准规定的选择性添加物质命名婴幼儿配方食品；（四）生产经营的特殊食品的标签、说明书内容与注册或者备案的标签、说明书不一致。第七十五条：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属于食品安全法第一百二十五条第二款规定情形的，不适用前款规定。2.《中华人民共和国食品安全法》第一百二十五条：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一）生产经营被包装材料、容器、运输工具等污染的食品、食品添加剂；（二）生产经营无标签的预包装食品、食品添加剂或者标签、说明书不符合本法规定的食品、食品添加剂；（三）生产经营转基因食品未按规定进行标示；（四）食品生产经营者采购或者使用不符合食品安全标准的食品原料、食品添加剂、食品相关产品。生产经营的食品、食品添加剂的标签、说明书存在瑕疵但不影响食品安全且不会对消费者造成误导的，由县级以上人民政府食品安全监督管理部门责令改正；拒不改正的，处二千元以下罚款。</w:t>
            </w:r>
          </w:p>
        </w:tc>
        <w:tc>
          <w:tcPr>
            <w:tcW w:w="1505" w:type="dxa"/>
            <w:gridSpan w:val="2"/>
            <w:shd w:val="clear" w:color="auto" w:fill="FFFFFF"/>
            <w:vAlign w:val="center"/>
          </w:tcPr>
          <w:p w14:paraId="46A5842D">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3987764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0FF9DFA8">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C11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8203" w:hRule="exact"/>
          <w:jc w:val="center"/>
        </w:trPr>
        <w:tc>
          <w:tcPr>
            <w:tcW w:w="1030" w:type="dxa"/>
            <w:shd w:val="clear" w:color="auto" w:fill="FFFFFF"/>
            <w:vAlign w:val="center"/>
          </w:tcPr>
          <w:p w14:paraId="6D292A26">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21DD77FB">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对将特殊食品与普通食品或者药品混放销售行为的行政处罚</w:t>
            </w:r>
          </w:p>
        </w:tc>
        <w:tc>
          <w:tcPr>
            <w:tcW w:w="12953" w:type="dxa"/>
            <w:gridSpan w:val="2"/>
            <w:shd w:val="clear" w:color="auto" w:fill="FFFFFF"/>
            <w:vAlign w:val="center"/>
          </w:tcPr>
          <w:p w14:paraId="41030744">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1.《中华人民共和国食品安全法实施条例》第六十九条</w:t>
            </w:r>
            <w:r>
              <w:rPr>
                <w:rFonts w:hint="eastAsia" w:ascii="仿宋" w:hAnsi="仿宋" w:eastAsia="仿宋" w:cs="仿宋"/>
                <w:color w:val="000000"/>
                <w:spacing w:val="0"/>
                <w:w w:val="100"/>
                <w:position w:val="0"/>
                <w:sz w:val="24"/>
                <w:szCs w:val="24"/>
                <w:shd w:val="clear" w:color="auto" w:fill="auto"/>
                <w:lang w:eastAsia="zh-CN"/>
              </w:rPr>
              <w:t>：</w:t>
            </w:r>
            <w:r>
              <w:rPr>
                <w:rFonts w:hint="eastAsia" w:ascii="仿宋" w:hAnsi="仿宋" w:eastAsia="仿宋" w:cs="仿宋"/>
                <w:color w:val="000000"/>
                <w:spacing w:val="0"/>
                <w:w w:val="100"/>
                <w:position w:val="0"/>
                <w:sz w:val="24"/>
                <w:szCs w:val="24"/>
                <w:shd w:val="clear" w:color="auto" w:fill="auto"/>
              </w:rPr>
              <w:t>有下列情形之一的，依照食品安全法第一百二十六条第一款、本条例第七十五条的规定给予处罚：（一）接受食品生产经营者委托贮存、运输食品，未按照规定记录保存信息；（二）餐饮服务提供者未查验、留存餐具饮具集中消毒服务单位的营业执照复印件和消毒合格证明；（三）食品生产经营者未按照规定对变质、超过保质期或者回收的食品进行标示或者存放，或者未及时对上述食品采取无害化处理、销毁等措施并如实记录；（四）医疗机构和药品零售企业之外的单位或者个人向消费者销售特殊医学用途配方食品中的特定全营养配方食品；（五）将特殊食品与普通食品或者药品混放销售。第七十五条：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属于食品安全法第一百二十五条第二款规定情形的，不适用前款规定。2.《中华人民共和国食品安全法》第一百二十六条第一款：违反本法规定，有下列情形之一的，由县级以上人民政府食品安全监督管理部门责令改正，给予警告；拒不改正的，处五千元以上五万元以下罚款；情节严重的，责令停产停业，直至吊销许可证：（一）食品、食品添加剂生产者未按规定对采购的食品原料和生产的食品、食品添加剂进行检验；（二）食品生产经营企业未按规定建立食品安全管理制度，或者未按规定配备或者培训、考核食品安全管理人员；（三）食品、食品添加剂生产经营者进货时未查验许可证和相关证明文件，或者未按规定建立并遵守进货查验记录、出厂检验记录和销售记录制度；（四）食品生产经营企业未制定食品安全事故处置方案；（五）餐具、饮具和盛放直接入口食品的容器，使用前未经洗净、消毒或者清洗消毒不合格，或者餐饮服务设施、设备未按规定定期维护、清洗、校验；（六）食品生产经营者安排未取得健康证明或者患有国务院卫生行政部门规定的有碍食品安全疾病的人员从事接触直接入口食品的工作；（七）食品经营者未按规定要求销售食品；（八）保健食品生产企业未按规定向食品安全监督管理部门备案，或者未按备案的产品配方、生产工艺等技术要求组织生产；（九）婴幼儿配方食品生产企业未将食品原料、食品添加剂、产品配方、标签等向食品安全监督管理部门备案；（十）特殊食品生产企业未按规定建立生产质量管理体系并有效运行，或者未定期提交自查报告；（十一）食品生产经营者未定期对食品安全状况进行检查评价，或者生产经营条件发生变化，未按规定处理；（十二）学校、托幼机构、养老机构、建筑工地等集中用餐单位未按规定履行食品安全管理责任；（十三）食品生产企业、餐饮服务提供者未按规定制定、实施生产经营过程控制要求。第一百二十五条第二款：生产经营的食品、食品添加剂的标签、说明书存在瑕疵但不影响食品安全且不会对消费者造成误导的，由县级以上人民政府食品安全监督管理部门责令改正；拒不改正的，处二千元以下罚款。</w:t>
            </w:r>
          </w:p>
        </w:tc>
        <w:tc>
          <w:tcPr>
            <w:tcW w:w="1505" w:type="dxa"/>
            <w:gridSpan w:val="2"/>
            <w:shd w:val="clear" w:color="auto" w:fill="FFFFFF"/>
            <w:vAlign w:val="center"/>
          </w:tcPr>
          <w:p w14:paraId="77A9A3B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1D285A6F">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60F7704C">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D3F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4517" w:hRule="exact"/>
          <w:jc w:val="center"/>
        </w:trPr>
        <w:tc>
          <w:tcPr>
            <w:tcW w:w="1030" w:type="dxa"/>
            <w:shd w:val="clear" w:color="auto" w:fill="FFFFFF"/>
            <w:vAlign w:val="center"/>
          </w:tcPr>
          <w:p w14:paraId="2DBBF6AC">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271E1EF1">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对利用会议、讲座、健康咨询等方式对食品进行虚假宣传行为的行政处罚</w:t>
            </w:r>
          </w:p>
        </w:tc>
        <w:tc>
          <w:tcPr>
            <w:tcW w:w="12953" w:type="dxa"/>
            <w:gridSpan w:val="2"/>
            <w:shd w:val="clear" w:color="auto" w:fill="FFFFFF"/>
            <w:vAlign w:val="center"/>
          </w:tcPr>
          <w:p w14:paraId="58ED660A">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实施条例》第七十三条：利用会议、讲座、健康咨询等方式对食品进行虚假宣传的，由县级以上人民政府食品安全监督管理部门责令消除影响，有违法所得的，没收违法所得；情节严重的，依照食品安全法第一百四十条第五款的规定进行处罚；属于单位违法的，还应当依照本条例第七十五条的规定对单位的法定代表人、主要负责人、直接负责的主管人员和其他直接责任人员给予处罚。第七十五条：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属于食品安全法第一百二十五条第二款规定情形的，不适用前款规定。2.《中华人民共和国食品安全法》第一百四十条第五款：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第一百二十五条第二款：生产经营的食品、食品添加剂的标签、说明书存在瑕疵但不影响食品安全且不会对消费者造成误导的，由县级以上人民政府食品安全监督管理部门责令改正；拒不改正的，处二千元以下罚款。</w:t>
            </w:r>
          </w:p>
        </w:tc>
        <w:tc>
          <w:tcPr>
            <w:tcW w:w="1505" w:type="dxa"/>
            <w:gridSpan w:val="2"/>
            <w:shd w:val="clear" w:color="auto" w:fill="FFFFFF"/>
            <w:vAlign w:val="center"/>
          </w:tcPr>
          <w:p w14:paraId="2383AFB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3D8718E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1A5653B9">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3EA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5244" w:hRule="exact"/>
          <w:jc w:val="center"/>
        </w:trPr>
        <w:tc>
          <w:tcPr>
            <w:tcW w:w="1030" w:type="dxa"/>
            <w:shd w:val="clear" w:color="auto" w:fill="FFFFFF"/>
            <w:vAlign w:val="center"/>
          </w:tcPr>
          <w:p w14:paraId="5D9DD9F2">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5D58B010">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对以食品安全国家标准规定的选择性添加物质命名婴幼儿配方食品行为的行政处罚</w:t>
            </w:r>
          </w:p>
        </w:tc>
        <w:tc>
          <w:tcPr>
            <w:tcW w:w="12953" w:type="dxa"/>
            <w:gridSpan w:val="2"/>
            <w:shd w:val="clear" w:color="auto" w:fill="FFFFFF"/>
            <w:vAlign w:val="center"/>
          </w:tcPr>
          <w:p w14:paraId="2E0D1BFB">
            <w:pPr>
              <w:pStyle w:val="25"/>
              <w:keepNext w:val="0"/>
              <w:keepLines w:val="0"/>
              <w:widowControl w:val="0"/>
              <w:shd w:val="clear" w:color="auto" w:fill="auto"/>
              <w:bidi w:val="0"/>
              <w:spacing w:before="0" w:after="0" w:line="246"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食品安全法实施条例》第六十八条：有下列情形之一的，依照食品安全法第一百二十五条第一款、本条例第七十五条的规定给予处罚：（一）在食品生产、加工场所贮存依照本条例第六十三条规定制定的名录中的物质；（二）生产经营的保健食品之外的食品的标签、说明书声称具有保健功能；（三）以食品安全国家标准规定的选择性添加物质命名婴幼儿配方食品；（四）生产经营的特殊食品的标签、说明书内容与注册或者备案的标签、说明书不一致。第七十五条：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属于食品安全法第一百二十五条第二款规定情形的，不适用前款规定。2.《中华人民共和国食品安全法》第一百二十五条：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一）生产经营被包装材料、容器、运输工具等污染的食品、食品添加剂；（二）生产经营无标签的预包装食品、食品添加剂或者标签、说明书不符合本法规定的食品、食品添加剂；（三）生产经营转基因食品未按规定进行标示；（四）食品生产经营者采购或者使用不符合食品安全标准的食品原料、食品添加剂、食品相关产品。生产经营的食品、食品添加剂的标签、说明书存在瑕疵但不影响食品安全且不会对消费者造成误导的，由县级以上人民政府食品安全监督管理部门责令改正；拒不改正的，处二千元以下罚款。</w:t>
            </w:r>
          </w:p>
        </w:tc>
        <w:tc>
          <w:tcPr>
            <w:tcW w:w="1505" w:type="dxa"/>
            <w:gridSpan w:val="2"/>
            <w:shd w:val="clear" w:color="auto" w:fill="FFFFFF"/>
            <w:vAlign w:val="center"/>
          </w:tcPr>
          <w:p w14:paraId="013C5453">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1EF128D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7E36339C">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852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526" w:hRule="exact"/>
          <w:jc w:val="center"/>
        </w:trPr>
        <w:tc>
          <w:tcPr>
            <w:tcW w:w="1030" w:type="dxa"/>
            <w:shd w:val="clear" w:color="auto" w:fill="FFFFFF"/>
            <w:vAlign w:val="center"/>
          </w:tcPr>
          <w:p w14:paraId="407CC1F6">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08F9B22D">
            <w:pPr>
              <w:pStyle w:val="25"/>
              <w:keepNext w:val="0"/>
              <w:keepLines w:val="0"/>
              <w:widowControl w:val="0"/>
              <w:shd w:val="clear" w:color="auto" w:fill="auto"/>
              <w:bidi w:val="0"/>
              <w:spacing w:before="0" w:after="0" w:line="242"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对进口产品的进货人、销售者弄虚作假行为的行政处罚</w:t>
            </w:r>
          </w:p>
        </w:tc>
        <w:tc>
          <w:tcPr>
            <w:tcW w:w="12953" w:type="dxa"/>
            <w:gridSpan w:val="2"/>
            <w:shd w:val="clear" w:color="auto" w:fill="FFFFFF"/>
            <w:vAlign w:val="center"/>
          </w:tcPr>
          <w:p w14:paraId="1FB5F96A">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国务院关于加强食品等产品安全监督管理的特别规定》第八条第三款：质检、药品监督管理部门发现不符合法定要求产品时，可以将不符合法定要求产品的进货人、报检人、代理人列入不良记录名单。进口产品的进货人、销售者弄虚作假的，由质检、药品监督管理部门依据各自职责，没收违法所得和产品，并处货值金额3倍的罚款；构成犯罪的，依法追究刑事责任。进口产品的报检人、代理人弄虚作假的，取消报检资格，并处货值金额等值的罚款。</w:t>
            </w:r>
          </w:p>
        </w:tc>
        <w:tc>
          <w:tcPr>
            <w:tcW w:w="1505" w:type="dxa"/>
            <w:gridSpan w:val="2"/>
            <w:shd w:val="clear" w:color="auto" w:fill="FFFFFF"/>
            <w:vAlign w:val="center"/>
          </w:tcPr>
          <w:p w14:paraId="35037E0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6274397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0D91F607">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733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157" w:hRule="exact"/>
          <w:jc w:val="center"/>
        </w:trPr>
        <w:tc>
          <w:tcPr>
            <w:tcW w:w="1030" w:type="dxa"/>
            <w:shd w:val="clear" w:color="auto" w:fill="FFFFFF"/>
            <w:vAlign w:val="center"/>
          </w:tcPr>
          <w:p w14:paraId="08788E47">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2008D883">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对生产、销售不符合乳品质量安全国家标准的乳品行为的行政处罚</w:t>
            </w:r>
          </w:p>
        </w:tc>
        <w:tc>
          <w:tcPr>
            <w:tcW w:w="12953" w:type="dxa"/>
            <w:gridSpan w:val="2"/>
            <w:shd w:val="clear" w:color="auto" w:fill="FFFFFF"/>
            <w:vAlign w:val="center"/>
          </w:tcPr>
          <w:p w14:paraId="6B2F9DAB">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乳品质量安全监督管理条例》第五十五条：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tc>
        <w:tc>
          <w:tcPr>
            <w:tcW w:w="1505" w:type="dxa"/>
            <w:gridSpan w:val="2"/>
            <w:shd w:val="clear" w:color="auto" w:fill="FFFFFF"/>
            <w:vAlign w:val="center"/>
          </w:tcPr>
          <w:p w14:paraId="25556EA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08F81AD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2C216926">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922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4286" w:hRule="exact"/>
          <w:jc w:val="center"/>
        </w:trPr>
        <w:tc>
          <w:tcPr>
            <w:tcW w:w="1030" w:type="dxa"/>
            <w:shd w:val="clear" w:color="auto" w:fill="FFFFFF"/>
            <w:vAlign w:val="center"/>
          </w:tcPr>
          <w:p w14:paraId="19B39B9B">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5E782619">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对生产经营无标签或者标签不符合法律、法规、规章和食品安全标准规定的食盐的，或者加碘食盐的标签未标明碘的含量，未加碘食盐的标签未在显著位置标注“未加碘”字样行为的行政处罚</w:t>
            </w:r>
          </w:p>
        </w:tc>
        <w:tc>
          <w:tcPr>
            <w:tcW w:w="12953" w:type="dxa"/>
            <w:gridSpan w:val="2"/>
            <w:shd w:val="clear" w:color="auto" w:fill="FFFFFF"/>
            <w:vAlign w:val="center"/>
          </w:tcPr>
          <w:p w14:paraId="0D446217">
            <w:pPr>
              <w:pStyle w:val="25"/>
              <w:keepNext w:val="0"/>
              <w:keepLines w:val="0"/>
              <w:widowControl w:val="0"/>
              <w:shd w:val="clear" w:color="auto" w:fill="auto"/>
              <w:bidi w:val="0"/>
              <w:spacing w:before="0" w:after="0" w:line="246"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食盐质量安全监督管理办法》第二十五条：违反本办法第九条第一款、第二款，生产经营无标签或者标签不符合法律、法规、规章和食品安全标准规定的食盐的，或者加碘食盐的标签未标明碘的含量的，由县级以上市场监督管理部门依照食品安全法第一百二十五条第一款的规定处罚。违反本办法第九条第三款，未加碘食盐的标签未在显著位置标注“未加碘”字样的，由县级以上市场监督管理部门责令改正；拒不改正的，给予警告，并处5000元以上3万元以下罚款。第九条第一款：食盐的包装上应当有标签。禁止销售无标签或者标签不符合法律、法规、规章和食品安全标准规定的食盐。第九条第二款：加碘食盐应当有明显标识并标明碘的含量。第九条第三款：未加碘食盐的标签应当在显著位置标注“未加碘”字样。2.《中华人民共和国食品安全法》第一百二十五条第一款：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一）生产经营被包装材料、容器、运输工具等污染的食品、食品添加剂；（二）生产经营无标签的预包装食品、食品添加剂或者标签、说明书不符合本法规定的食品、食品添加剂；（三）生产经营转基因食品未按规定进行标示；（四）食品生产经营者采购或者使用不符合食品安全标准的食品原料、食品添加剂、食品相关产品。</w:t>
            </w:r>
          </w:p>
        </w:tc>
        <w:tc>
          <w:tcPr>
            <w:tcW w:w="1505" w:type="dxa"/>
            <w:gridSpan w:val="2"/>
            <w:shd w:val="clear" w:color="auto" w:fill="FFFFFF"/>
            <w:vAlign w:val="center"/>
          </w:tcPr>
          <w:p w14:paraId="54D12C0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56A4779C">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25323ABA">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6E5A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790" w:hRule="exact"/>
          <w:jc w:val="center"/>
        </w:trPr>
        <w:tc>
          <w:tcPr>
            <w:tcW w:w="1030" w:type="dxa"/>
            <w:shd w:val="clear" w:color="auto" w:fill="FFFFFF"/>
            <w:vAlign w:val="center"/>
          </w:tcPr>
          <w:p w14:paraId="662A9A24">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06937E76">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对食品经营者伪造、涂改、倒卖、出租、出借、转让食品经营许可证行为的行政处罚</w:t>
            </w:r>
          </w:p>
        </w:tc>
        <w:tc>
          <w:tcPr>
            <w:tcW w:w="12953" w:type="dxa"/>
            <w:gridSpan w:val="2"/>
            <w:shd w:val="clear" w:color="auto" w:fill="FFFFFF"/>
            <w:vAlign w:val="center"/>
          </w:tcPr>
          <w:p w14:paraId="4312E0EB">
            <w:pPr>
              <w:pStyle w:val="25"/>
              <w:keepNext w:val="0"/>
              <w:keepLines w:val="0"/>
              <w:widowControl w:val="0"/>
              <w:shd w:val="clear" w:color="auto" w:fill="auto"/>
              <w:bidi w:val="0"/>
              <w:spacing w:before="0" w:after="0" w:line="242"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1.《食品经营许可管理办法》第四十八条第一款</w:t>
            </w:r>
            <w:r>
              <w:rPr>
                <w:rFonts w:hint="eastAsia" w:ascii="仿宋" w:hAnsi="仿宋" w:eastAsia="仿宋" w:cs="仿宋"/>
                <w:color w:val="000000"/>
                <w:spacing w:val="0"/>
                <w:w w:val="100"/>
                <w:position w:val="0"/>
                <w:sz w:val="24"/>
                <w:szCs w:val="24"/>
                <w:shd w:val="clear" w:color="auto" w:fill="auto"/>
                <w:lang w:eastAsia="zh-CN"/>
              </w:rPr>
              <w:t>：</w:t>
            </w:r>
            <w:r>
              <w:rPr>
                <w:rFonts w:hint="eastAsia" w:ascii="仿宋" w:hAnsi="仿宋" w:eastAsia="仿宋" w:cs="仿宋"/>
                <w:color w:val="000000"/>
                <w:spacing w:val="0"/>
                <w:w w:val="100"/>
                <w:position w:val="0"/>
                <w:sz w:val="24"/>
                <w:szCs w:val="24"/>
                <w:shd w:val="clear" w:color="auto" w:fill="auto"/>
              </w:rPr>
              <w:t>违反本办法第二十六条第一款规定，食品经营者伪造、涂改、倒卖、出租、出借、转让食品经营许可证的，由县级以上地方食品药品监督管理部门责令改正，给予警告，并处1万元以下罚款；情节严重的，处1万元以上3万元以下罚款。第二十六条第一款：食品经营者应当妥善保管食品经营许可证，不得伪造、涂改、倒卖、出租、出借、转让。</w:t>
            </w:r>
          </w:p>
        </w:tc>
        <w:tc>
          <w:tcPr>
            <w:tcW w:w="1505" w:type="dxa"/>
            <w:gridSpan w:val="2"/>
            <w:shd w:val="clear" w:color="auto" w:fill="FFFFFF"/>
            <w:vAlign w:val="center"/>
          </w:tcPr>
          <w:p w14:paraId="10E82E6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0E9D819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392A0EFF">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518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3084" w:hRule="exact"/>
          <w:jc w:val="center"/>
        </w:trPr>
        <w:tc>
          <w:tcPr>
            <w:tcW w:w="1030" w:type="dxa"/>
            <w:shd w:val="clear" w:color="auto" w:fill="FFFFFF"/>
            <w:vAlign w:val="center"/>
          </w:tcPr>
          <w:p w14:paraId="3AB3036F">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785E935C">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对食品经营者未按照规定在显著位置张贴或者公开展示相关监督检查结果记录表，撕毁、涂改监督检查结果记录表，或者未保持日常监督检查结果记录表至下次日常监督检查行为的行政处罚</w:t>
            </w:r>
          </w:p>
        </w:tc>
        <w:tc>
          <w:tcPr>
            <w:tcW w:w="12953" w:type="dxa"/>
            <w:gridSpan w:val="2"/>
            <w:shd w:val="clear" w:color="auto" w:fill="FFFFFF"/>
            <w:vAlign w:val="center"/>
          </w:tcPr>
          <w:p w14:paraId="014DD6A7">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食品生产经营监督检查管理办法》第四十八条：食品生产经营者未按照规定在显著位置张贴或者公开展示相关监督检查结果记录表，撕毁、涂改监督检查结果记录表，或者未保持日常监督检查结果记录表至下次日常监督检查的，由县级以上地方市场监督管理部门责令改正；拒不改正的，给予警告，可以并处5000元以上5万元以下罚款。</w:t>
            </w:r>
          </w:p>
        </w:tc>
        <w:tc>
          <w:tcPr>
            <w:tcW w:w="1505" w:type="dxa"/>
            <w:gridSpan w:val="2"/>
            <w:shd w:val="clear" w:color="auto" w:fill="FFFFFF"/>
            <w:vAlign w:val="center"/>
          </w:tcPr>
          <w:p w14:paraId="49586EE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7A930288">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78D3850D">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B2C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3804" w:hRule="exact"/>
          <w:jc w:val="center"/>
        </w:trPr>
        <w:tc>
          <w:tcPr>
            <w:tcW w:w="1030" w:type="dxa"/>
            <w:shd w:val="clear" w:color="auto" w:fill="FFFFFF"/>
            <w:vAlign w:val="center"/>
          </w:tcPr>
          <w:p w14:paraId="3EC464F5">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3B9B33E6">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对食品生产经营者拒绝、阻挠、干涉市场监督管理部门进行监督检查等行为的行政处罚</w:t>
            </w:r>
          </w:p>
        </w:tc>
        <w:tc>
          <w:tcPr>
            <w:tcW w:w="12953" w:type="dxa"/>
            <w:gridSpan w:val="2"/>
            <w:shd w:val="clear" w:color="auto" w:fill="FFFFFF"/>
            <w:vAlign w:val="center"/>
          </w:tcPr>
          <w:p w14:paraId="10294112">
            <w:pPr>
              <w:pStyle w:val="25"/>
              <w:keepNext w:val="0"/>
              <w:keepLines w:val="0"/>
              <w:widowControl w:val="0"/>
              <w:shd w:val="clear" w:color="auto" w:fill="auto"/>
              <w:bidi w:val="0"/>
              <w:spacing w:before="0" w:after="0" w:line="245"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1.《食品生产经营监督检查管理办法》第四十九条</w:t>
            </w:r>
            <w:r>
              <w:rPr>
                <w:rFonts w:hint="eastAsia" w:ascii="仿宋" w:hAnsi="仿宋" w:eastAsia="仿宋" w:cs="仿宋"/>
                <w:color w:val="000000"/>
                <w:spacing w:val="0"/>
                <w:w w:val="100"/>
                <w:position w:val="0"/>
                <w:sz w:val="24"/>
                <w:szCs w:val="24"/>
                <w:shd w:val="clear" w:color="auto" w:fill="auto"/>
                <w:lang w:eastAsia="zh-CN"/>
              </w:rPr>
              <w:t>：</w:t>
            </w:r>
            <w:r>
              <w:rPr>
                <w:rFonts w:hint="eastAsia" w:ascii="仿宋" w:hAnsi="仿宋" w:eastAsia="仿宋" w:cs="仿宋"/>
                <w:color w:val="000000"/>
                <w:spacing w:val="0"/>
                <w:w w:val="100"/>
                <w:position w:val="0"/>
                <w:sz w:val="24"/>
                <w:szCs w:val="24"/>
                <w:shd w:val="clear" w:color="auto" w:fill="auto"/>
              </w:rPr>
              <w:t>食品生产经营者有下列拒绝、阻挠、干涉市场监督管理部门进行监督检查情形之一的，由县级以上市场监督管理部门依照食品安全法第一百三十三条第一款的规定进行处理：（一）拒绝、拖延、限制检查人员进入被检查场所或者区域的，或者限制检查时间的；（二）拒绝或者限制抽取样品、录像、拍照和复印等调查取证工作的；（三）无正当理由不提供或者延迟提供与检查相关的合同、记录、票据、账簿、电子数据等材料的；（四）以主要负责人、主管人员或者相关工作人员不在岗为由，或者故意以停止生产经营等方式欺骗、误导、逃避检查的；（五）以暴力、威胁等方法阻碍检查人员依法履行职责的；（六）隐藏、转移、变卖、损毁检查人员依法查封、扣押的财物的；（七）伪造、隐匿、毁灭证据或者提供虚假情况的；（八）其他妨碍检查人员履行职责的。第五十条</w:t>
            </w:r>
            <w:r>
              <w:rPr>
                <w:rFonts w:hint="eastAsia" w:ascii="仿宋" w:hAnsi="仿宋" w:eastAsia="仿宋" w:cs="仿宋"/>
                <w:color w:val="000000"/>
                <w:spacing w:val="0"/>
                <w:w w:val="100"/>
                <w:position w:val="0"/>
                <w:sz w:val="24"/>
                <w:szCs w:val="24"/>
                <w:shd w:val="clear" w:color="auto" w:fill="auto"/>
                <w:lang w:eastAsia="zh-CN"/>
              </w:rPr>
              <w:t>：</w:t>
            </w:r>
            <w:r>
              <w:rPr>
                <w:rFonts w:hint="eastAsia" w:ascii="仿宋" w:hAnsi="仿宋" w:eastAsia="仿宋" w:cs="仿宋"/>
                <w:color w:val="000000"/>
                <w:spacing w:val="0"/>
                <w:w w:val="100"/>
                <w:position w:val="0"/>
                <w:sz w:val="24"/>
                <w:szCs w:val="24"/>
                <w:shd w:val="clear" w:color="auto" w:fill="auto"/>
              </w:rPr>
              <w:t>食品生产经营者拒绝、阻挠、干涉监督检查，违反治安管理处罚相关规定的，由市场监督管理部门依法移交公安机关处理。食品生产经营者以暴力、威胁等方法阻碍检查人员依法履行职责，涉嫌犯罪的，由市场监督管理部门依法移交公安机关处理。2.《中华人民共和国食品安全法》第一百三十三条：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违反本法规定，对举报人以解除、变更劳动合同或者其他方式打击报复的，应当依照有关法律的规定承担责任。</w:t>
            </w:r>
          </w:p>
        </w:tc>
        <w:tc>
          <w:tcPr>
            <w:tcW w:w="1505" w:type="dxa"/>
            <w:gridSpan w:val="2"/>
            <w:shd w:val="clear" w:color="auto" w:fill="FFFFFF"/>
            <w:vAlign w:val="center"/>
          </w:tcPr>
          <w:p w14:paraId="2E4EBD5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60AF7AA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3ED128E6">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7EE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3044" w:hRule="exact"/>
          <w:jc w:val="center"/>
        </w:trPr>
        <w:tc>
          <w:tcPr>
            <w:tcW w:w="1030" w:type="dxa"/>
            <w:shd w:val="clear" w:color="auto" w:fill="FFFFFF"/>
            <w:vAlign w:val="center"/>
          </w:tcPr>
          <w:p w14:paraId="7613807F">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1CDF837E">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对食品未按规定标注警示标志或中文警示说明行为的行政处罚</w:t>
            </w:r>
          </w:p>
        </w:tc>
        <w:tc>
          <w:tcPr>
            <w:tcW w:w="12953" w:type="dxa"/>
            <w:gridSpan w:val="2"/>
            <w:shd w:val="clear" w:color="auto" w:fill="FFFFFF"/>
            <w:vAlign w:val="center"/>
          </w:tcPr>
          <w:p w14:paraId="566E372D">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1.《食品标识管理规定》第二十八条</w:t>
            </w:r>
            <w:r>
              <w:rPr>
                <w:rFonts w:hint="eastAsia" w:ascii="仿宋" w:hAnsi="仿宋" w:eastAsia="仿宋" w:cs="仿宋"/>
                <w:color w:val="000000"/>
                <w:spacing w:val="0"/>
                <w:w w:val="100"/>
                <w:position w:val="0"/>
                <w:sz w:val="24"/>
                <w:szCs w:val="24"/>
                <w:shd w:val="clear" w:color="auto" w:fill="auto"/>
                <w:lang w:eastAsia="zh-CN"/>
              </w:rPr>
              <w:t>：</w:t>
            </w:r>
            <w:r>
              <w:rPr>
                <w:rFonts w:hint="eastAsia" w:ascii="仿宋" w:hAnsi="仿宋" w:eastAsia="仿宋" w:cs="仿宋"/>
                <w:color w:val="000000"/>
                <w:spacing w:val="0"/>
                <w:w w:val="100"/>
                <w:position w:val="0"/>
                <w:sz w:val="24"/>
                <w:szCs w:val="24"/>
                <w:shd w:val="clear" w:color="auto" w:fill="auto"/>
              </w:rPr>
              <w:t>违反本规定第十五条，未按规定标注警示标志或中文警示说明的，依照《中华人民共和国产品质量法》第五十四条规定进行处罚。第十五条：混装非食用产品易造成误食，使用不当，容易造成人身伤害的，应当在其标识上标注警示标志或者中文警示说明。2.《中华人民共和国产品质量法》第五十四条：产品标识不符合本法第二十七条规定的，责令改正</w:t>
            </w:r>
            <w:r>
              <w:rPr>
                <w:rFonts w:hint="eastAsia" w:ascii="仿宋" w:hAnsi="仿宋" w:eastAsia="仿宋" w:cs="仿宋"/>
                <w:color w:val="000000"/>
                <w:spacing w:val="0"/>
                <w:w w:val="100"/>
                <w:position w:val="0"/>
                <w:sz w:val="24"/>
                <w:szCs w:val="24"/>
                <w:shd w:val="clear" w:color="auto" w:fill="auto"/>
                <w:lang w:eastAsia="zh-CN"/>
              </w:rPr>
              <w:t>；</w:t>
            </w:r>
            <w:r>
              <w:rPr>
                <w:rFonts w:hint="eastAsia" w:ascii="仿宋" w:hAnsi="仿宋" w:eastAsia="仿宋" w:cs="仿宋"/>
                <w:color w:val="000000"/>
                <w:spacing w:val="0"/>
                <w:w w:val="100"/>
                <w:position w:val="0"/>
                <w:sz w:val="24"/>
                <w:szCs w:val="24"/>
                <w:shd w:val="clear" w:color="auto" w:fill="auto"/>
              </w:rPr>
              <w:t>有包装的产品标识不符合本法第二十七条第（四）项、第（五）项规定，情节严重的，责令停止生产、销售，并处违法生产、销售产品货值金额百分之三十以下的罚款</w:t>
            </w:r>
            <w:r>
              <w:rPr>
                <w:rFonts w:hint="eastAsia" w:ascii="仿宋" w:hAnsi="仿宋" w:eastAsia="仿宋" w:cs="仿宋"/>
                <w:color w:val="000000"/>
                <w:spacing w:val="0"/>
                <w:w w:val="100"/>
                <w:position w:val="0"/>
                <w:sz w:val="24"/>
                <w:szCs w:val="24"/>
                <w:shd w:val="clear" w:color="auto" w:fill="auto"/>
                <w:lang w:eastAsia="zh-CN"/>
              </w:rPr>
              <w:t>；</w:t>
            </w:r>
            <w:r>
              <w:rPr>
                <w:rFonts w:hint="eastAsia" w:ascii="仿宋" w:hAnsi="仿宋" w:eastAsia="仿宋" w:cs="仿宋"/>
                <w:color w:val="000000"/>
                <w:spacing w:val="0"/>
                <w:w w:val="100"/>
                <w:position w:val="0"/>
                <w:sz w:val="24"/>
                <w:szCs w:val="24"/>
                <w:shd w:val="clear" w:color="auto" w:fill="auto"/>
              </w:rPr>
              <w:t>有违法所得的，并处没收违法所得。第二十七条：产品或者其包装上的标识必须真实，并符合下列要求：（一）有产品质量检验合格证明；（二）有中文标明的产品名称、生产厂厂名和厂址；（三）根据产品的特点和使用要求，需要标明产品规格、等级、所含主要成份的名称和含量的，用中文相应予以标明；需要事先让消费者知晓的，应当在外包装上标明，或者预先向消费者提供有关资料；（四）限期使用的产品，应当在显著位置清晰地标明生产日期和安全使用期或者失效日期；（五）使用不当，容易造成产品本身损坏或者可能危及人身、财产安全的产品，应当有警示标志或者中文警示说明。裸装的食品和其他根据产品的特点难以附加标识的裸装产品，可以不附加产品标识。</w:t>
            </w:r>
          </w:p>
        </w:tc>
        <w:tc>
          <w:tcPr>
            <w:tcW w:w="1505" w:type="dxa"/>
            <w:gridSpan w:val="2"/>
            <w:shd w:val="clear" w:color="auto" w:fill="FFFFFF"/>
            <w:vAlign w:val="center"/>
          </w:tcPr>
          <w:p w14:paraId="54A5416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47D2A4E3">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0B21D2D4">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609A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3992" w:hRule="exact"/>
          <w:jc w:val="center"/>
        </w:trPr>
        <w:tc>
          <w:tcPr>
            <w:tcW w:w="1030" w:type="dxa"/>
            <w:shd w:val="clear" w:color="auto" w:fill="FFFFFF"/>
            <w:vAlign w:val="center"/>
          </w:tcPr>
          <w:p w14:paraId="491FE4AD">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73B01AEB">
            <w:pPr>
              <w:pStyle w:val="25"/>
              <w:keepNext w:val="0"/>
              <w:keepLines w:val="0"/>
              <w:widowControl w:val="0"/>
              <w:shd w:val="clear" w:color="auto" w:fill="auto"/>
              <w:bidi w:val="0"/>
              <w:spacing w:before="0" w:after="0" w:line="250"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对食品未按规定标注净含量行为的行政处罚</w:t>
            </w:r>
          </w:p>
        </w:tc>
        <w:tc>
          <w:tcPr>
            <w:tcW w:w="12953" w:type="dxa"/>
            <w:gridSpan w:val="2"/>
            <w:shd w:val="clear" w:color="auto" w:fill="FFFFFF"/>
            <w:vAlign w:val="center"/>
          </w:tcPr>
          <w:p w14:paraId="2EB37935">
            <w:pPr>
              <w:pStyle w:val="25"/>
              <w:keepNext w:val="0"/>
              <w:keepLines w:val="0"/>
              <w:widowControl w:val="0"/>
              <w:shd w:val="clear" w:color="auto" w:fill="auto"/>
              <w:bidi w:val="0"/>
              <w:spacing w:before="0" w:after="0" w:line="244"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1.《食品标识管理规定》第二十九条</w:t>
            </w:r>
            <w:r>
              <w:rPr>
                <w:rFonts w:hint="eastAsia" w:ascii="仿宋" w:hAnsi="仿宋" w:eastAsia="仿宋" w:cs="仿宋"/>
                <w:color w:val="000000"/>
                <w:spacing w:val="0"/>
                <w:w w:val="100"/>
                <w:position w:val="0"/>
                <w:sz w:val="24"/>
                <w:szCs w:val="24"/>
                <w:shd w:val="clear" w:color="auto" w:fill="auto"/>
                <w:lang w:eastAsia="zh-CN"/>
              </w:rPr>
              <w:t>：</w:t>
            </w:r>
            <w:r>
              <w:rPr>
                <w:rFonts w:hint="eastAsia" w:ascii="仿宋" w:hAnsi="仿宋" w:eastAsia="仿宋" w:cs="仿宋"/>
                <w:color w:val="000000"/>
                <w:spacing w:val="0"/>
                <w:w w:val="100"/>
                <w:position w:val="0"/>
                <w:sz w:val="24"/>
                <w:szCs w:val="24"/>
                <w:shd w:val="clear" w:color="auto" w:fill="auto"/>
              </w:rPr>
              <w:t>违反本规定第十条，未按规定标注净含量的，依照《定量包装商品计量监督管理办法》规定进行处罚。第十条：定量包装食品标识应当标注净含量，并按照有关规定要求标注规格。对含有固、液两相物质的食品，除标示净含量外，还应当标示沥干物（固形物）的含量。净含量应当与食品名称排在食品包装的同一展示版面。净含量的标注应当符合《定量包装商品计量监督管理办法》的规定。2.《定量包装商品计量监督管理办法》第五条：定量包装商品的生产者、销售者应当在其商品包装的显著位置正确、清晰地标注定量包装商品的净含量。净含量的标注由“净含量”（中文）、数字和法定计量单位（或者用中文表示的计数单位）三个部分组成。法定计量单位的选择应当符合本办法附件1的规定。以长度、面积、计数单位标注净含量的定量包装商品，可以免于标注“净含量”三个中文字，只标注数字和法定计量单位（或者用中文表示的计数单位）。第六条：定量包装商品净含量标注字符的最小高度应当符合本办法附件2的规定。第七条：同一包装内含有多件同种定量包装商品的，应当标注单件定量包装商品的净含量和总件数，或者标注总净含量。同一包装内含有多件不同种定量包装商品的，应当标注各种不同种定量包装商品的单件净含量和各种不同种定量包装商品的件数，或者分别标注各种不同种定量包装商品的总净含量。第十七条：生产、销售定量包装商品违反本办法第五条、第六条、第七条规定，未正确、清晰地标注净含量的，由县级以上地方市场监督管理部门责令改正；未标注净含量的，限期改正，处三万元以下罚款。</w:t>
            </w:r>
          </w:p>
        </w:tc>
        <w:tc>
          <w:tcPr>
            <w:tcW w:w="1505" w:type="dxa"/>
            <w:gridSpan w:val="2"/>
            <w:shd w:val="clear" w:color="auto" w:fill="FFFFFF"/>
            <w:vAlign w:val="center"/>
          </w:tcPr>
          <w:p w14:paraId="02E4CAA3">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5A1D1A0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46F6FCA6">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EE7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425" w:hRule="exact"/>
          <w:jc w:val="center"/>
        </w:trPr>
        <w:tc>
          <w:tcPr>
            <w:tcW w:w="1030" w:type="dxa"/>
            <w:shd w:val="clear" w:color="auto" w:fill="FFFFFF"/>
            <w:vAlign w:val="center"/>
          </w:tcPr>
          <w:p w14:paraId="2601DD87">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3C9A34FF">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对伪造或者虚假标注食品生产日期和保质期行为的行政处罚</w:t>
            </w:r>
          </w:p>
        </w:tc>
        <w:tc>
          <w:tcPr>
            <w:tcW w:w="12953" w:type="dxa"/>
            <w:gridSpan w:val="2"/>
            <w:shd w:val="clear" w:color="auto" w:fill="FFFFFF"/>
            <w:vAlign w:val="center"/>
          </w:tcPr>
          <w:p w14:paraId="1846FCBD">
            <w:pPr>
              <w:pStyle w:val="25"/>
              <w:keepNext w:val="0"/>
              <w:keepLines w:val="0"/>
              <w:widowControl w:val="0"/>
              <w:shd w:val="clear" w:color="auto" w:fill="auto"/>
              <w:bidi w:val="0"/>
              <w:spacing w:before="0" w:after="0" w:line="240"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1.《食品标识管理规定》第三十二条：伪造或者虚假标注食品生产日期和保质期的，责令限期改正，处以500元以上1万元以下罚款；情节严重，造成后果的，依照有关法律、行政法规规定进行处罚。</w:t>
            </w:r>
          </w:p>
        </w:tc>
        <w:tc>
          <w:tcPr>
            <w:tcW w:w="1505" w:type="dxa"/>
            <w:gridSpan w:val="2"/>
            <w:shd w:val="clear" w:color="auto" w:fill="FFFFFF"/>
            <w:vAlign w:val="center"/>
          </w:tcPr>
          <w:p w14:paraId="1F55E21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397E24E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541F4C25">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F14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3052" w:hRule="exact"/>
          <w:jc w:val="center"/>
        </w:trPr>
        <w:tc>
          <w:tcPr>
            <w:tcW w:w="1030" w:type="dxa"/>
            <w:shd w:val="clear" w:color="auto" w:fill="FFFFFF"/>
            <w:vAlign w:val="center"/>
          </w:tcPr>
          <w:p w14:paraId="61329037">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1DF31C42">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对食品或者其包装未直接标注在最小销售单元等行为，逾期不改行为的行政处罚</w:t>
            </w:r>
          </w:p>
        </w:tc>
        <w:tc>
          <w:tcPr>
            <w:tcW w:w="12953" w:type="dxa"/>
            <w:gridSpan w:val="2"/>
            <w:shd w:val="clear" w:color="auto" w:fill="FFFFFF"/>
            <w:vAlign w:val="center"/>
          </w:tcPr>
          <w:p w14:paraId="6B1E559A">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食品标识管理规定》第三十五条：违反本规定第二十一条、第二十二第二款、第二十四条、第二十五条的，责令限期改正；逾期不改的，处以1万元以下罚款。第二十一条：食品标识应当直接标注在最小销售单元的食品或者其包装上。第二十二条第二款：透过销售单元的外包装，不能清晰地识别各独立包装食品的所有或者部分强制标注内容的，应当在销售单元的外包装上分别予以标注，但外包装易于开启识别的除外；能够清晰地识别各独立包装食品的所有或者部分强制标注内容的，可以不在外包装上重复标注相应内容。第二十四条：食品标识所用文字应当为规范的中文，但注册商标除外。食品标识可以同时使用汉语拼音或者少数民族文字，也可以同时使用外文，但应当与中文有对应关系，所用外文不得大于相应的中文，但注册商标除外。第二十五条：食品或者其包装最大表面面积大于20平方厘米时，食品标识中强制标注内容的文字、符号、数字的高度不得小于1.8毫米。食品或者其包装最大表面面积小于10平方厘米时，其标识可以仅标注食品名称、生产者名称和地址、净含量以及生产日期和保质期。但是，法律、行政法规规定应当标注的，依照其规定。</w:t>
            </w:r>
          </w:p>
        </w:tc>
        <w:tc>
          <w:tcPr>
            <w:tcW w:w="1505" w:type="dxa"/>
            <w:gridSpan w:val="2"/>
            <w:shd w:val="clear" w:color="auto" w:fill="FFFFFF"/>
            <w:vAlign w:val="center"/>
          </w:tcPr>
          <w:p w14:paraId="1DC3736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1BBD7B5D">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3A135D10">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A5E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7690" w:hRule="exact"/>
          <w:jc w:val="center"/>
        </w:trPr>
        <w:tc>
          <w:tcPr>
            <w:tcW w:w="1030" w:type="dxa"/>
            <w:shd w:val="clear" w:color="auto" w:fill="FFFFFF"/>
            <w:vAlign w:val="center"/>
          </w:tcPr>
          <w:p w14:paraId="40F24BAD">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AEB377A">
            <w:pPr>
              <w:pStyle w:val="25"/>
              <w:keepNext w:val="0"/>
              <w:keepLines w:val="0"/>
              <w:widowControl w:val="0"/>
              <w:shd w:val="clear" w:color="auto" w:fill="auto"/>
              <w:bidi w:val="0"/>
              <w:spacing w:before="0" w:after="0" w:line="253"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对销售和贮存场所环境、设施、设备等不符合食用农产品质量安全要求等行为的行政处罚</w:t>
            </w:r>
          </w:p>
        </w:tc>
        <w:tc>
          <w:tcPr>
            <w:tcW w:w="12953" w:type="dxa"/>
            <w:gridSpan w:val="2"/>
            <w:shd w:val="clear" w:color="auto" w:fill="FFFFFF"/>
            <w:vAlign w:val="center"/>
          </w:tcPr>
          <w:p w14:paraId="0FC5CA60">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1.《食用农产品市场销售质量安全监督管理办法》</w:t>
            </w:r>
          </w:p>
          <w:p w14:paraId="01327E1A">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xml:space="preserve">    第三十八条　销售者违反本办法第七条第一、二款、第十六条、第十八条规定，食用农产品贮存和运输受托方违反本办法第十七条、第十八条规定，有下列情形之一的，由县级以上市场监督管理部门责令改正，给予警告；拒不改正的，处五千元以上三万元以下罚款：（一）销售和贮存场所环境、设施、设备等不符合食用农产品质量安全要求的；（二）销售、贮存和运输对温度、湿度等有特殊要求的食用农产品，未配备必要的保温、冷藏或者冷冻等设施设备并保持有效运行的；（三）贮存期间未定期检查，及时清理腐败变质、油脂酸败、霉变生虫或者感官性状异常的食用农产品的。</w:t>
            </w:r>
          </w:p>
          <w:p w14:paraId="0C2139E0">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xml:space="preserve">    第七条　食用农产品销售者（以下简称销售者）应当保持销售场所环境整洁，与有毒、有害场所以及其他污染源保持适当的距离，防止交叉污染。</w:t>
            </w:r>
          </w:p>
          <w:p w14:paraId="5E8306D1">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销售生鲜食用农产品，不得使用对食用农产品的真实色泽等感官性状造成明显改变的照明等设施误导消费者对商品的感官认知。</w:t>
            </w:r>
          </w:p>
          <w:p w14:paraId="6E9D8426">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xml:space="preserve">   第十六条 销售者贮存食用农产品，应当定期检查，及时清理腐败变质、油脂酸败、霉变生虫或者感官性状异常的食用农产品。贮存对温度、湿度等有特殊要求的食用农产品，应当具备保温、冷藏或者冷冻等设施设备，并保持有效运行。</w:t>
            </w:r>
          </w:p>
          <w:p w14:paraId="523D3E2E">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xml:space="preserve">    第十七条　接受销售者委托贮存食用农产品的贮存服务提供者，应当按照保证食品安全的要求，加强贮存过程管理，履行下列义务：</w:t>
            </w:r>
          </w:p>
          <w:p w14:paraId="1A9710C4">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（一）如实记录委托方名称或者姓名、地址、联系方式等内容，记录保存期限不得少于贮存结束后二年；</w:t>
            </w:r>
          </w:p>
          <w:p w14:paraId="30B21B1F">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二）非食品生产经营者从事对温度、湿度等有特殊要求的食用农产品贮存业务的，应当自取得营业执照之日起三十个工作日内向所在地县级市场监督管理部门备案，备案信息包括贮存场所名称、地址、贮存能力以及法定代表人或者负责人姓名、统一社会信用代码、联系方式等信息；</w:t>
            </w:r>
          </w:p>
          <w:p w14:paraId="5278D911">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（三）保证贮存食用农产品的容器、工具和设备安全无害，保持清洁，防止污染，保证食品安全所需的温度、湿度和环境等特殊要求，不得将食用农产品与有毒、有害物品一同贮存；</w:t>
            </w:r>
          </w:p>
          <w:p w14:paraId="1428581C">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（四）贮存肉类冻品应当查验并留存有关动物检疫合格证明、肉品品质检验合格证等证明文件；</w:t>
            </w:r>
          </w:p>
          <w:p w14:paraId="1ED6F261">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（五）贮存进口食用农产品，应当查验并留存海关部门出具的入境货物检验检疫证明等证明文件；</w:t>
            </w:r>
          </w:p>
          <w:p w14:paraId="6B44439B">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（六）定期检查库存食用农产品，发现销售者有违法行为的，应当及时制止并立即报告所在地县级市场监督管理部门；</w:t>
            </w:r>
          </w:p>
          <w:p w14:paraId="0D7F12F1">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（七）法律、法规规定的其他义务。</w:t>
            </w:r>
          </w:p>
          <w:p w14:paraId="589FA8AD">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xml:space="preserve">    第十八条　食用农产品的运输容器、工具和设备应当安全无害，保持清洁，防止污染，不得将食用农产品与有毒、有害物品一同运输。运输对温度、湿度等有特殊要求的食用农产品，应当具备保温、冷藏或者冷冻等设备设施，并保持有效运行。</w:t>
            </w:r>
          </w:p>
          <w:p w14:paraId="685D78DC">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　　销售者委托运输食用农产品的，应当对承运人的食品安全保障能力进行审核，并监督承运人加强运输过程管理，如实记录委托方和收货方的名称或者姓名、地址、联系方式等内容，记录保存期限不得少于运输结束后二年。</w:t>
            </w:r>
          </w:p>
        </w:tc>
        <w:tc>
          <w:tcPr>
            <w:tcW w:w="1505" w:type="dxa"/>
            <w:gridSpan w:val="2"/>
            <w:shd w:val="clear" w:color="auto" w:fill="FFFFFF"/>
            <w:vAlign w:val="center"/>
          </w:tcPr>
          <w:p w14:paraId="4E3EBEA3">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19A7860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6829273D">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AD2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8444" w:hRule="exact"/>
          <w:jc w:val="center"/>
        </w:trPr>
        <w:tc>
          <w:tcPr>
            <w:tcW w:w="1030" w:type="dxa"/>
            <w:shd w:val="clear" w:color="auto" w:fill="FFFFFF"/>
            <w:vAlign w:val="center"/>
          </w:tcPr>
          <w:p w14:paraId="7E1C71D1">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23791DE">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对销售禁止生产经营下列食品、食品添加剂、食品相关产品等行为的行政处罚</w:t>
            </w:r>
          </w:p>
        </w:tc>
        <w:tc>
          <w:tcPr>
            <w:tcW w:w="12953" w:type="dxa"/>
            <w:gridSpan w:val="2"/>
            <w:shd w:val="clear" w:color="auto" w:fill="FFFFFF"/>
            <w:vAlign w:val="center"/>
          </w:tcPr>
          <w:p w14:paraId="4CF1BBF4">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1.《食用农产品市场销售质量安全监督管理办法》</w:t>
            </w:r>
          </w:p>
          <w:p w14:paraId="0EBF8607">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xml:space="preserve">    第四十二条　销售者违反本办法第十五条规定，采购、销售食品安全法第三十四条规定情形的食用农产品的，由县级以上市场监督管理部门依照食品安全法有关规定给予处罚。</w:t>
            </w:r>
          </w:p>
          <w:p w14:paraId="4BBFE8BD">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第十五条 禁止销售者采购、销售食品安全法第三十四条规定情形的食用农产品。</w:t>
            </w:r>
          </w:p>
          <w:p w14:paraId="07177375">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可拣选的果蔬类食用农产品带泥、带沙、带虫、部分枯萎，以及可拣选的水产品带水、带泥、带沙等，不属于食品安全法第三十四条第六项规定的腐败变质、霉变生虫、污秽不洁、混有异物、掺假掺杂或者感官性状异常等情形。</w:t>
            </w:r>
          </w:p>
          <w:p w14:paraId="0CC39C38">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2.《中华人民共和国食品安全法》</w:t>
            </w:r>
          </w:p>
          <w:p w14:paraId="65506868">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xml:space="preserve">    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14:paraId="2493DB3C">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（一）用非食品原料生产食品、在食品中添加食品添加剂以外的化学物质和其他可能危害人体健康的物质，或者用回收食品作为原料生产食品，或者经营上述食品；</w:t>
            </w:r>
          </w:p>
          <w:p w14:paraId="33C01EDB">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（二）生产经营营养成分不符合食品安全标准的专供婴幼儿和其他特定人群的主辅食品；</w:t>
            </w:r>
          </w:p>
          <w:p w14:paraId="017BE717">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（三）经营病死、毒死或者死因不明的禽、畜、兽、水产动物肉类，或者生产经营其制品；</w:t>
            </w:r>
          </w:p>
          <w:p w14:paraId="10E4784C">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（四）经营未按规定进行检疫或者检疫不合格的肉类，或者生产经营未经检验或者检验不合格的肉类制品；</w:t>
            </w:r>
          </w:p>
          <w:p w14:paraId="61DC4765">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（五）生产经营国家为防病等特殊需要明令禁止生产经营的食品；</w:t>
            </w:r>
          </w:p>
          <w:p w14:paraId="3B53ED33">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（六）生产经营添加药品的食品。</w:t>
            </w:r>
          </w:p>
          <w:p w14:paraId="0FE7FCF7">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14:paraId="25255773">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xml:space="preserve">    第三十四条　禁止生产经营下列食品、食品添加剂、食品相关产品：</w:t>
            </w:r>
          </w:p>
          <w:p w14:paraId="17994E21">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（一）用非食品原料生产的食品或者添加食品添加剂以外的化学物质和其他可能危害人体健康物质的食品，或者用回收食品作为原料生产的食品；</w:t>
            </w:r>
          </w:p>
          <w:p w14:paraId="557D88CF">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（二）致病性微生物，农药残留、兽药残留、生物毒素、重金属等污染物质以及其他危害人体健康的物质含量超过食品安全标准限量的食品、食品添加剂、食品相关产品；</w:t>
            </w:r>
          </w:p>
          <w:p w14:paraId="60809FC9">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（三）用超过保质期的食品原料、食品添加剂生产的食品、食品添加剂；</w:t>
            </w:r>
          </w:p>
          <w:p w14:paraId="2256C9DF">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（四）超范围、超限量使用食品添加剂的食品；</w:t>
            </w:r>
          </w:p>
          <w:p w14:paraId="22A6F0B8">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（五）营养成分不符合食品安全标准的专供婴幼儿和其他特定人群的主辅食品；</w:t>
            </w:r>
          </w:p>
          <w:p w14:paraId="4FB01BDC">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（六）腐败变质、油脂酸败、霉变生虫、污秽不洁、混有异物、掺假掺杂或者感官性状异常的食品、食品添加剂；</w:t>
            </w:r>
          </w:p>
          <w:p w14:paraId="5184F108">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　　（七）病死、毒死或者死因不明的禽、畜、兽、水产动物肉类及其制品；</w:t>
            </w:r>
          </w:p>
          <w:p w14:paraId="4485B677">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lang w:eastAsia="zh-CN"/>
              </w:rPr>
            </w:pPr>
            <w:r>
              <w:rPr>
                <w:rFonts w:hint="eastAsia" w:ascii="仿宋" w:hAnsi="仿宋" w:eastAsia="仿宋" w:cs="仿宋"/>
                <w:color w:val="000000"/>
                <w:spacing w:val="0"/>
                <w:w w:val="100"/>
                <w:position w:val="0"/>
                <w:sz w:val="24"/>
                <w:szCs w:val="24"/>
                <w:shd w:val="clear" w:color="auto" w:fill="auto"/>
              </w:rPr>
              <w:t>　　（八）未按规定进行检疫或者检疫不合格的肉类，或者未经检验或者检验不合格的肉类制品</w:t>
            </w:r>
            <w:r>
              <w:rPr>
                <w:rFonts w:hint="eastAsia" w:ascii="仿宋" w:hAnsi="仿宋" w:eastAsia="仿宋" w:cs="仿宋"/>
                <w:color w:val="000000"/>
                <w:spacing w:val="0"/>
                <w:w w:val="100"/>
                <w:position w:val="0"/>
                <w:sz w:val="24"/>
                <w:szCs w:val="24"/>
                <w:shd w:val="clear" w:color="auto" w:fill="auto"/>
                <w:lang w:eastAsia="zh-CN"/>
              </w:rPr>
              <w:t>。</w:t>
            </w:r>
          </w:p>
        </w:tc>
        <w:tc>
          <w:tcPr>
            <w:tcW w:w="1505" w:type="dxa"/>
            <w:gridSpan w:val="2"/>
            <w:shd w:val="clear" w:color="auto" w:fill="FFFFFF"/>
            <w:vAlign w:val="center"/>
          </w:tcPr>
          <w:p w14:paraId="7477AB6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1A28B7AD">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5857A217">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A19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927" w:hRule="exact"/>
          <w:jc w:val="center"/>
        </w:trPr>
        <w:tc>
          <w:tcPr>
            <w:tcW w:w="1030" w:type="dxa"/>
            <w:shd w:val="clear" w:color="auto" w:fill="FFFFFF"/>
            <w:vAlign w:val="center"/>
          </w:tcPr>
          <w:p w14:paraId="33317918">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6B6C9FAD">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对小作坊、小餐饮、小摊点违反本条例第二十一条、第二十七条、第三十一条行为的行政处罚</w:t>
            </w:r>
          </w:p>
        </w:tc>
        <w:tc>
          <w:tcPr>
            <w:tcW w:w="12953" w:type="dxa"/>
            <w:gridSpan w:val="2"/>
            <w:shd w:val="clear" w:color="auto" w:fill="FFFFFF"/>
            <w:vAlign w:val="center"/>
          </w:tcPr>
          <w:p w14:paraId="0FFF0470">
            <w:pPr>
              <w:pStyle w:val="25"/>
              <w:keepNext w:val="0"/>
              <w:keepLines w:val="0"/>
              <w:widowControl w:val="0"/>
              <w:shd w:val="clear" w:color="auto" w:fill="auto"/>
              <w:bidi w:val="0"/>
              <w:spacing w:before="0" w:after="0" w:line="250"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河北省食品小作坊小餐饮小摊点管理条例》第五十条小作坊、小餐饮、小摊点违反本条例第二十一条、第二十七条、第三十一条规定，由县（市、区）人民政府食品药品监督管理部门没收违法所得、违法生产经营的食品和用于违法生产经营的食品添加剂、原辅材料，并处五千元以上一万五千元以下罚款；情节严重的，由原发证部门吊销登记证、注销备案卡，并没收用于违法生产经营的工具、设备等物品。第二十一条：小作坊不得生产加工乳制品、速冻食品、酒类（白酒、啤酒、葡萄酒及果酒等）、罐头、饮料、保健食品、特殊医学用途配方食品、婴幼儿配方食品、婴幼儿辅助食品、果冻、食品添加剂等产品，以及法律、法规禁止生产加工的其他产品。第二十七条：小餐饮不得经营裱花蛋糕、生食水产品以及法律、法规禁止经营的其他食品。第三十一条：小摊点不得销售散装白酒、食品添加剂、保健食品、特殊医学用途配方食品、婴幼儿配方食品、婴幼儿辅助食品等法律、法规禁止经营的高风险食品。</w:t>
            </w:r>
          </w:p>
        </w:tc>
        <w:tc>
          <w:tcPr>
            <w:tcW w:w="1505" w:type="dxa"/>
            <w:gridSpan w:val="2"/>
            <w:shd w:val="clear" w:color="auto" w:fill="FFFFFF"/>
            <w:vAlign w:val="center"/>
          </w:tcPr>
          <w:p w14:paraId="0A0F731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42E2DB56">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县级</w:t>
            </w:r>
          </w:p>
        </w:tc>
        <w:tc>
          <w:tcPr>
            <w:tcW w:w="1590" w:type="dxa"/>
            <w:gridSpan w:val="2"/>
            <w:shd w:val="clear" w:color="auto" w:fill="FFFFFF"/>
            <w:vAlign w:val="center"/>
          </w:tcPr>
          <w:p w14:paraId="44C4FA34">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6D0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5792" w:hRule="exact"/>
          <w:jc w:val="center"/>
        </w:trPr>
        <w:tc>
          <w:tcPr>
            <w:tcW w:w="1030" w:type="dxa"/>
            <w:shd w:val="clear" w:color="auto" w:fill="FFFFFF"/>
            <w:vAlign w:val="center"/>
          </w:tcPr>
          <w:p w14:paraId="035E73F8">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1878447F">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对小作坊、小餐饮未取得登记证从事食品生产经营活动行为的行政处罚</w:t>
            </w:r>
          </w:p>
        </w:tc>
        <w:tc>
          <w:tcPr>
            <w:tcW w:w="12953" w:type="dxa"/>
            <w:gridSpan w:val="2"/>
            <w:shd w:val="clear" w:color="auto" w:fill="FFFFFF"/>
          </w:tcPr>
          <w:p w14:paraId="15531B4D">
            <w:pPr>
              <w:pStyle w:val="25"/>
              <w:keepNext w:val="0"/>
              <w:keepLines w:val="0"/>
              <w:widowControl w:val="0"/>
              <w:shd w:val="clear" w:color="auto" w:fill="auto"/>
              <w:bidi w:val="0"/>
              <w:spacing w:before="280" w:after="0" w:line="247"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河北省食品小作坊小餐饮小摊点管理条例》第五十一条第一款：小作坊、小餐饮违反本条例第二十条、第二十六条规定，未取得登记证从事食品生产经营活动的，由县（市、区）人民政府食品药品监督管理部门责令改正；拒不改正的，没收违法所得和违法生产经营的食品，并处一千元以上三千元以下罚款。情节严重的，没收用于违法生产加工的工具、设备等物品。第二十条：县（市、区）人民政府食品药品监督管理部门受理申请后，应当进行现场核查。对符合本条例第十八条、第十九条规定的，在十个工作日内颁发小作坊登记证，并将登记信息通报所在地乡（镇）人民政府或者街道办事处；对不符合条件的，书面告知申请人并说明理由。县（市、区）人民政府食品药品监督管理部门对审核登记中获知的商业秘密予以保密第二十六：条县（市、区）人民政府食品药品监督管理部门受理申请后，应当进行现场核查。对符合本条例第二十四条、第二十五条规定的，在十个工作日内颁发小餐饮登记证，并将登记信息通报所在地乡（镇）人民政府或者街道办事处；对不符合条件的，书面告知申请人并说明理由。第十八条：开办小作坊应当符合下列条件：（一）有独立的生产加工场所，场所面积与生产加工能力相适应，布局符合工艺流程要求；（二）具备与生产加工食品品种、数量相适应的设备设施，有相应的消毒、更衣、照明、通风、防腐、防尘、防蝇、防鼠、防虫、洗涤和处理废水、油烟以及存放垃圾和废弃物的设备设施；（三）场所的地面、墙面符合国家标准要求；（四）有食品安全管理人员和健全的食品安全管理制度；（五）具备法律、法规和食品安全标准规定的其他条件。第十九条：小作坊应当向经营所在地县（市、区）人民政府食品药品监督管理部门提交下列材料，申请领取小作坊登记证：（一）申请书；（二）开办者、经营者的身份证明；（三）从业人员健康证明；（四）主要食品原辅材料清单；（五）拟生产加工的食品品种说明；（六）执行的食品安全标准复印件，无食品安全标准的提供生产工艺流程图；（七）生产加工场所的卫生与安全情况说明；（八）保证食品安全的管理制度第二十四条：开办小餐饮应当符合下列条件：（一）有固定经营门店，场所面积与生产经营面积相适应，各功能区布局合理；（二）采光、通风、照明、噪音等符合国家卫生标准和要求；（三）厨房粗加工、烹饪、餐具用具清洗消毒、食品原辅料贮存区域等场所分区明确，防止食品存放、操作产生交叉污染；操作间与就餐场所、卫生间有效隔离；（四）配备有效的冷藏、洗涤、消毒、油烟净化、防蝇、防尘、防鼠、防虫设施，以及处理废水、存放餐厨废弃物的容器或者设施。第二十五条：小餐饮应当向经营所在地县（市、区）人民政府食品药品监督管理部门提交下列材料，申请领取小餐饮登记证：（一）申请书；（二）开办者、经营者的身份证明；（三）从业人员健康证明；（四）经营场所平面图、设备布局、卫生设施等示意图；（五）保证食品安全的管理制度。</w:t>
            </w:r>
          </w:p>
        </w:tc>
        <w:tc>
          <w:tcPr>
            <w:tcW w:w="1505" w:type="dxa"/>
            <w:gridSpan w:val="2"/>
            <w:shd w:val="clear" w:color="auto" w:fill="FFFFFF"/>
            <w:vAlign w:val="center"/>
          </w:tcPr>
          <w:p w14:paraId="594E7EEF">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6475C63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县级</w:t>
            </w:r>
          </w:p>
        </w:tc>
        <w:tc>
          <w:tcPr>
            <w:tcW w:w="1590" w:type="dxa"/>
            <w:gridSpan w:val="2"/>
            <w:shd w:val="clear" w:color="auto" w:fill="FFFFFF"/>
            <w:vAlign w:val="center"/>
          </w:tcPr>
          <w:p w14:paraId="4D96117B">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664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662" w:hRule="exact"/>
          <w:jc w:val="center"/>
        </w:trPr>
        <w:tc>
          <w:tcPr>
            <w:tcW w:w="1030" w:type="dxa"/>
            <w:shd w:val="clear" w:color="auto" w:fill="FFFFFF"/>
            <w:vAlign w:val="center"/>
          </w:tcPr>
          <w:p w14:paraId="69DFCEA8">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0D00F6B3">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对小摊点未取得备案卡从事食品经营活动行为的行政处罚</w:t>
            </w:r>
          </w:p>
        </w:tc>
        <w:tc>
          <w:tcPr>
            <w:tcW w:w="12953" w:type="dxa"/>
            <w:gridSpan w:val="2"/>
            <w:shd w:val="clear" w:color="auto" w:fill="FFFFFF"/>
            <w:vAlign w:val="center"/>
          </w:tcPr>
          <w:p w14:paraId="34246E15">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河北省食品小作坊小餐饮小摊点管理条例》第五十一条：第二款小摊点违反本条例第三十条规定，未取得备案卡从事食品经营活动的，由县（市、区）人民政府食品药品监督管理部门责令改正；拒不改正的，没收违法所得和违法经营的食品，并处二百元以上五百元以下罚款；情节严重的，可以没收用于违法经营的工具、设备、原料等物品。第三十条：小摊点应当向经营所在地乡（镇）人民政府、街道办事处备案并领取小摊点备案卡（以下简称备案卡）。乡（镇）人民政府或者街道办事处应当按照规定向符合条件的小摊点发放备案卡，并将小摊点的备案信息报告县（市、区）人民政府食品药品监督管理部门。</w:t>
            </w:r>
          </w:p>
        </w:tc>
        <w:tc>
          <w:tcPr>
            <w:tcW w:w="1505" w:type="dxa"/>
            <w:gridSpan w:val="2"/>
            <w:shd w:val="clear" w:color="auto" w:fill="FFFFFF"/>
            <w:vAlign w:val="center"/>
          </w:tcPr>
          <w:p w14:paraId="068E350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6FF702E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县级</w:t>
            </w:r>
          </w:p>
        </w:tc>
        <w:tc>
          <w:tcPr>
            <w:tcW w:w="1590" w:type="dxa"/>
            <w:gridSpan w:val="2"/>
            <w:shd w:val="clear" w:color="auto" w:fill="FFFFFF"/>
            <w:vAlign w:val="center"/>
          </w:tcPr>
          <w:p w14:paraId="180DD71C">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385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3009" w:hRule="exact"/>
          <w:jc w:val="center"/>
        </w:trPr>
        <w:tc>
          <w:tcPr>
            <w:tcW w:w="1030" w:type="dxa"/>
            <w:shd w:val="clear" w:color="auto" w:fill="FFFFFF"/>
            <w:vAlign w:val="center"/>
          </w:tcPr>
          <w:p w14:paraId="6E0EB766">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67078F25">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对“三小”违反《河北省食品小作坊小餐饮小摊点管理条例》第十条规定行为的行政处罚</w:t>
            </w:r>
          </w:p>
        </w:tc>
        <w:tc>
          <w:tcPr>
            <w:tcW w:w="12953" w:type="dxa"/>
            <w:gridSpan w:val="2"/>
            <w:shd w:val="clear" w:color="auto" w:fill="FFFFFF"/>
            <w:vAlign w:val="center"/>
          </w:tcPr>
          <w:p w14:paraId="33312D4D">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河北省食品小作坊小餐饮小摊点管理条例》第五十三条：小作坊、小餐饮、小摊点违反本条例第十条规定，由县（市、区）人民政府食品药品监督管理部门责令改正；拒不改正的，处五百元以上一千五百元以下罚款；情节严重的，责令停产停业，直至由原发证部门吊销登记证、注销备案卡。第十条：小作坊、小餐饮、小摊点从事生产经营应当遵守下列规定：（一）食品原料、食品相关产品符合食品安全标准和国家相关规定；（二）制作食品时生熟隔离；（三）接触食品的包装材料应当无毒、无害、清洁；（四）用水符合国家规定的生活饮用水卫生标准；（五）加工、贮存、运输、装卸和销售食品的环境、容器、工具、设备，应当安全、无害并保持清洁，有密闭的餐厨废弃物存放设备，不得将食品与有毒、有害物品一同存放、运输；（六）不得采购、存放和使用亚硝酸盐，使用其他食品添加剂应当符合国家标准和规定，并专区（柜）存放，专人保管；（七）使用的洗涤剂、消毒剂对人体安全、无害；（八）小餐饮、小摊点无专用餐饮具清洗消毒设施的，应当使用符合《中华人民共和国食品安全法》规定的餐饮具或者采用集中式消毒餐饮具；（九）小作坊、小餐饮经营场所与粪坑、污水池、暴露垃圾场（站）、旱厕等污染源保持二十五米以上距离，并设置在粉尘、有害气体、放射性物质和其他扩散性污染源的影响范围之外；（十）法律、法规规定的其他要求。</w:t>
            </w:r>
          </w:p>
        </w:tc>
        <w:tc>
          <w:tcPr>
            <w:tcW w:w="1505" w:type="dxa"/>
            <w:gridSpan w:val="2"/>
            <w:shd w:val="clear" w:color="auto" w:fill="FFFFFF"/>
            <w:vAlign w:val="center"/>
          </w:tcPr>
          <w:p w14:paraId="4FB67F9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28922D4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县级</w:t>
            </w:r>
          </w:p>
        </w:tc>
        <w:tc>
          <w:tcPr>
            <w:tcW w:w="1590" w:type="dxa"/>
            <w:gridSpan w:val="2"/>
            <w:shd w:val="clear" w:color="auto" w:fill="FFFFFF"/>
            <w:vAlign w:val="center"/>
          </w:tcPr>
          <w:p w14:paraId="49F08ABE">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6CE1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426" w:hRule="exact"/>
          <w:jc w:val="center"/>
        </w:trPr>
        <w:tc>
          <w:tcPr>
            <w:tcW w:w="1030" w:type="dxa"/>
            <w:shd w:val="clear" w:color="auto" w:fill="FFFFFF"/>
            <w:vAlign w:val="center"/>
          </w:tcPr>
          <w:p w14:paraId="581044F3">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21C64FBC">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对“三小”违反《河北省食品小作坊小餐饮小摊点管理条例》第十五条、第二十三条规定行为的行政处罚</w:t>
            </w:r>
          </w:p>
        </w:tc>
        <w:tc>
          <w:tcPr>
            <w:tcW w:w="12953" w:type="dxa"/>
            <w:gridSpan w:val="2"/>
            <w:shd w:val="clear" w:color="auto" w:fill="FFFFFF"/>
            <w:vAlign w:val="center"/>
          </w:tcPr>
          <w:p w14:paraId="32FFBC5C">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河北省食品小作坊小餐饮小摊点管理条例》第五十四条：小作坊、小餐饮、小摊点违反本条例第十五条、第二十三条规定，由县（市、区）人民政府食品药品监督管理部门责令改正；拒不改正的，对小作坊、小餐饮处五百元以上一千五百元以下罚款，对小摊点处一百元以上三百元以下罚款。第十五条：小作坊、小餐饮、小摊点应当建立进货查验记录制度，对购入的食品原料、食品添加剂及食品相关产品，查验生产许可证、登记证、备案卡和产品合格证明，如实记录供货商名称、地址、联系方式、采购数量、采购时间等内容，并保存相关凭证。小作坊、小餐饮、小摊点进货查验记录、凭证保存期限不得少于食品保质期满后六个月。没有明确保质期的，保存期限不得少于二年。第二十三条：小作坊生产加工的食品首次出厂前经有资质的食品检验机构检验合格后方可销售。在登记证有效期内，小作坊应当每年对其生产加工的食品进行检验，并保存相关凭证。</w:t>
            </w:r>
          </w:p>
        </w:tc>
        <w:tc>
          <w:tcPr>
            <w:tcW w:w="1505" w:type="dxa"/>
            <w:gridSpan w:val="2"/>
            <w:shd w:val="clear" w:color="auto" w:fill="FFFFFF"/>
            <w:vAlign w:val="center"/>
          </w:tcPr>
          <w:p w14:paraId="6775167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56B6D1F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县级</w:t>
            </w:r>
          </w:p>
        </w:tc>
        <w:tc>
          <w:tcPr>
            <w:tcW w:w="1590" w:type="dxa"/>
            <w:gridSpan w:val="2"/>
            <w:shd w:val="clear" w:color="auto" w:fill="FFFFFF"/>
            <w:vAlign w:val="center"/>
          </w:tcPr>
          <w:p w14:paraId="3838F35F">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F95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070" w:hRule="exact"/>
          <w:jc w:val="center"/>
        </w:trPr>
        <w:tc>
          <w:tcPr>
            <w:tcW w:w="1030" w:type="dxa"/>
            <w:shd w:val="clear" w:color="auto" w:fill="FFFFFF"/>
            <w:vAlign w:val="center"/>
          </w:tcPr>
          <w:p w14:paraId="77A990A0">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0DEA3E6">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对在登记证有效期内，小作坊、小餐饮停止经营超过六个月需要恢复的，未向原发证部门申请，未经原发证部门核查批准后，恢复生产经营行为的行政处罚</w:t>
            </w:r>
          </w:p>
        </w:tc>
        <w:tc>
          <w:tcPr>
            <w:tcW w:w="12953" w:type="dxa"/>
            <w:gridSpan w:val="2"/>
            <w:shd w:val="clear" w:color="auto" w:fill="FFFFFF"/>
            <w:vAlign w:val="center"/>
          </w:tcPr>
          <w:p w14:paraId="40981443">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河北省食品小作坊小餐饮小摊点管理条例》第五十五条：小作坊、小餐饮违反本条例第十六条规定，由县（市、区）人民政府食品药品监督管理部门责令改正；拒不改正的，处五百元以上一千五百元以下罚款。第十六条：在登记证有效期内，小作坊、小餐饮停止经营超过六个月需要恢复的，应当向原发证部门申请，经原发证部门核查批准后，方可恢复生产经营。</w:t>
            </w:r>
          </w:p>
        </w:tc>
        <w:tc>
          <w:tcPr>
            <w:tcW w:w="1505" w:type="dxa"/>
            <w:gridSpan w:val="2"/>
            <w:shd w:val="clear" w:color="auto" w:fill="FFFFFF"/>
            <w:vAlign w:val="center"/>
          </w:tcPr>
          <w:p w14:paraId="744E2FC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0887DDDC">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县级</w:t>
            </w:r>
          </w:p>
        </w:tc>
        <w:tc>
          <w:tcPr>
            <w:tcW w:w="1590" w:type="dxa"/>
            <w:gridSpan w:val="2"/>
            <w:shd w:val="clear" w:color="auto" w:fill="FFFFFF"/>
            <w:vAlign w:val="center"/>
          </w:tcPr>
          <w:p w14:paraId="6EBB93FA">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5CE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938" w:hRule="exact"/>
          <w:jc w:val="center"/>
        </w:trPr>
        <w:tc>
          <w:tcPr>
            <w:tcW w:w="1030" w:type="dxa"/>
            <w:shd w:val="clear" w:color="auto" w:fill="FFFFFF"/>
            <w:vAlign w:val="center"/>
          </w:tcPr>
          <w:p w14:paraId="6490B9E1">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24FAB97A">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对拒绝、阻挠、干涉有关部门、机构及其工作人员依法开展食品安全监督检查、事故调查处理行为的行政处罚</w:t>
            </w:r>
          </w:p>
        </w:tc>
        <w:tc>
          <w:tcPr>
            <w:tcW w:w="12953" w:type="dxa"/>
            <w:gridSpan w:val="2"/>
            <w:shd w:val="clear" w:color="auto" w:fill="FFFFFF"/>
            <w:vAlign w:val="center"/>
          </w:tcPr>
          <w:p w14:paraId="2C2679E7">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河北省食品小作坊小餐饮小摊点管理条例》第六十一条：违反本条例规定，拒绝、阻挠、干涉有关部门、机构及其工作人员依法开展食品安全监督检查、事故调查处理的，由有关部门责令停产停业，并处一千元以上三千元以下罚款；情节严重的，由原发证部门吊销登记证、注销备案卡；构成违反治安管理行为的，由公安机关依法给予治安管理处罚。</w:t>
            </w:r>
          </w:p>
        </w:tc>
        <w:tc>
          <w:tcPr>
            <w:tcW w:w="1505" w:type="dxa"/>
            <w:gridSpan w:val="2"/>
            <w:shd w:val="clear" w:color="auto" w:fill="FFFFFF"/>
            <w:vAlign w:val="center"/>
          </w:tcPr>
          <w:p w14:paraId="57A0E89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728B682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县级</w:t>
            </w:r>
          </w:p>
        </w:tc>
        <w:tc>
          <w:tcPr>
            <w:tcW w:w="1590" w:type="dxa"/>
            <w:gridSpan w:val="2"/>
            <w:shd w:val="clear" w:color="auto" w:fill="FFFFFF"/>
            <w:vAlign w:val="center"/>
          </w:tcPr>
          <w:p w14:paraId="76D89374">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DA1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391" w:hRule="exact"/>
          <w:jc w:val="center"/>
        </w:trPr>
        <w:tc>
          <w:tcPr>
            <w:tcW w:w="1030" w:type="dxa"/>
            <w:shd w:val="clear" w:color="auto" w:fill="FFFFFF"/>
            <w:vAlign w:val="center"/>
          </w:tcPr>
          <w:p w14:paraId="2C3CCBFC">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68527E8E">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对生产、销售没有注册商标的卷烟、雪茄烟、有包装的烟丝行为的行政处罚</w:t>
            </w:r>
          </w:p>
        </w:tc>
        <w:tc>
          <w:tcPr>
            <w:tcW w:w="12953" w:type="dxa"/>
            <w:gridSpan w:val="2"/>
            <w:shd w:val="clear" w:color="auto" w:fill="FFFFFF"/>
            <w:vAlign w:val="center"/>
          </w:tcPr>
          <w:p w14:paraId="4D70AC9B">
            <w:pPr>
              <w:pStyle w:val="25"/>
              <w:keepNext w:val="0"/>
              <w:keepLines w:val="0"/>
              <w:widowControl w:val="0"/>
              <w:shd w:val="clear" w:color="auto" w:fill="auto"/>
              <w:bidi w:val="0"/>
              <w:spacing w:before="0" w:after="0" w:line="242"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中华人民共和国烟草专卖法》第三十三条第一款：生产、销售没有注册商标的卷烟、雪茄烟、有包装的烟丝的，由工商行政管理部门责令停止生产、销售，并处罚款。第十九条第一款：卷烟、雪茄烟和有包装的烟丝必须申请商标注册，未经核准注册的，不得生产、销售。</w:t>
            </w:r>
          </w:p>
        </w:tc>
        <w:tc>
          <w:tcPr>
            <w:tcW w:w="1505" w:type="dxa"/>
            <w:gridSpan w:val="2"/>
            <w:shd w:val="clear" w:color="auto" w:fill="FFFFFF"/>
            <w:vAlign w:val="center"/>
          </w:tcPr>
          <w:p w14:paraId="1741BCB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2" w:type="dxa"/>
            <w:gridSpan w:val="2"/>
            <w:shd w:val="clear" w:color="auto" w:fill="FFFFFF"/>
            <w:vAlign w:val="center"/>
          </w:tcPr>
          <w:p w14:paraId="73C3934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90" w:type="dxa"/>
            <w:gridSpan w:val="2"/>
            <w:shd w:val="clear" w:color="auto" w:fill="FFFFFF"/>
            <w:vAlign w:val="center"/>
          </w:tcPr>
          <w:p w14:paraId="3E46E1C7">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26A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3439" w:hRule="exact"/>
          <w:jc w:val="center"/>
        </w:trPr>
        <w:tc>
          <w:tcPr>
            <w:tcW w:w="1030" w:type="dxa"/>
            <w:shd w:val="clear" w:color="auto" w:fill="FFFFFF"/>
            <w:vAlign w:val="center"/>
          </w:tcPr>
          <w:p w14:paraId="1E25C1E7">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gridSpan w:val="2"/>
            <w:shd w:val="clear" w:color="auto" w:fill="FFFFFF"/>
            <w:vAlign w:val="center"/>
          </w:tcPr>
          <w:p w14:paraId="6A95EB26">
            <w:pPr>
              <w:pStyle w:val="25"/>
              <w:keepNext w:val="0"/>
              <w:keepLines w:val="0"/>
              <w:widowControl w:val="0"/>
              <w:shd w:val="clear" w:color="auto" w:fill="auto"/>
              <w:bidi w:val="0"/>
              <w:spacing w:before="0" w:after="0" w:line="240" w:lineRule="auto"/>
              <w:ind w:left="0" w:right="0" w:firstLine="0"/>
              <w:jc w:val="both"/>
              <w:rPr>
                <w:rFonts w:hint="eastAsia"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对电梯使用单位未确定电梯安全管理人员负责电梯的日常使用管理工作，未确定取得特种设备作业人员证书的工作人员负责保管电梯层门钥匙、电梯轿厢内操纵箱钥匙、机房钥匙和启动钥匙行为的行政处罚</w:t>
            </w:r>
          </w:p>
        </w:tc>
        <w:tc>
          <w:tcPr>
            <w:tcW w:w="12953" w:type="dxa"/>
            <w:gridSpan w:val="2"/>
            <w:shd w:val="clear" w:color="auto" w:fill="FFFFFF"/>
            <w:vAlign w:val="center"/>
          </w:tcPr>
          <w:p w14:paraId="1B3FC8D4">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1.《河北省特种设备安全监察规定》</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二十一条第一项：电梯使用单位应当遵守下列规定：(一)确定电梯安全管理人员负责电梯的日常使用管理工作，并确定取得特种设备作业人员证书的工作人员负责保管电梯层门钥匙、电梯轿厢内操纵箱钥匙、机房钥匙和启动钥匙。</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第五十二条</w:t>
            </w:r>
            <w:r>
              <w:rPr>
                <w:rFonts w:hint="eastAsia" w:ascii="仿宋" w:hAnsi="仿宋" w:eastAsia="仿宋" w:cs="仿宋"/>
                <w:color w:val="000000"/>
                <w:spacing w:val="0"/>
                <w:w w:val="100"/>
                <w:position w:val="0"/>
                <w:sz w:val="24"/>
                <w:szCs w:val="24"/>
                <w:shd w:val="clear" w:color="auto" w:fill="auto"/>
                <w:lang w:val="en-US" w:eastAsia="zh-CN"/>
              </w:rPr>
              <w:t>：</w:t>
            </w:r>
            <w:r>
              <w:rPr>
                <w:rFonts w:hint="default" w:ascii="仿宋" w:hAnsi="仿宋" w:eastAsia="仿宋" w:cs="仿宋"/>
                <w:color w:val="000000"/>
                <w:spacing w:val="0"/>
                <w:w w:val="100"/>
                <w:position w:val="0"/>
                <w:sz w:val="24"/>
                <w:szCs w:val="24"/>
                <w:shd w:val="clear" w:color="auto" w:fill="auto"/>
                <w:lang w:val="en-US" w:eastAsia="zh-CN"/>
              </w:rPr>
              <w:t>违反本规定第二十一条、第二十四条规定的，由特种设备安全监督管理部门责令限期改正，对有违法所得的，处以违法所得一倍以上三倍以下最高不超过一万元罚款；对没有违法所得的，处以一千元以上五千元以下罚款。</w:t>
            </w:r>
          </w:p>
        </w:tc>
        <w:tc>
          <w:tcPr>
            <w:tcW w:w="1505" w:type="dxa"/>
            <w:gridSpan w:val="2"/>
            <w:shd w:val="clear" w:color="auto" w:fill="FFFFFF"/>
            <w:vAlign w:val="center"/>
          </w:tcPr>
          <w:p w14:paraId="4D9DAFAD">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行政处罚</w:t>
            </w:r>
          </w:p>
        </w:tc>
        <w:tc>
          <w:tcPr>
            <w:tcW w:w="2192" w:type="dxa"/>
            <w:gridSpan w:val="2"/>
            <w:shd w:val="clear" w:color="auto" w:fill="FFFFFF"/>
            <w:vAlign w:val="center"/>
          </w:tcPr>
          <w:p w14:paraId="4EDAA7E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新区本级或县级</w:t>
            </w:r>
          </w:p>
        </w:tc>
        <w:tc>
          <w:tcPr>
            <w:tcW w:w="1590" w:type="dxa"/>
            <w:gridSpan w:val="2"/>
            <w:shd w:val="clear" w:color="auto" w:fill="FFFFFF"/>
            <w:vAlign w:val="center"/>
          </w:tcPr>
          <w:p w14:paraId="0AADE7F1">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24"/>
                <w:szCs w:val="24"/>
                <w:shd w:val="clear" w:color="auto" w:fill="auto"/>
                <w:lang w:val="en-US" w:eastAsia="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65FF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3164" w:hRule="exact"/>
          <w:jc w:val="center"/>
        </w:trPr>
        <w:tc>
          <w:tcPr>
            <w:tcW w:w="1030" w:type="dxa"/>
            <w:shd w:val="clear" w:color="auto" w:fill="FFFFFF"/>
            <w:vAlign w:val="center"/>
          </w:tcPr>
          <w:p w14:paraId="1B107D85">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gridSpan w:val="2"/>
            <w:shd w:val="clear" w:color="auto" w:fill="FFFFFF"/>
            <w:vAlign w:val="center"/>
          </w:tcPr>
          <w:p w14:paraId="7D4A7AF6">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对电梯使用单位未在电梯出现故障或者发生异常情况时及时通知日常维护保养单位消除故障或者异常情况，未在可能危及乘客安全的情况下立即停止电梯运行行为的行政处罚</w:t>
            </w:r>
          </w:p>
        </w:tc>
        <w:tc>
          <w:tcPr>
            <w:tcW w:w="12953" w:type="dxa"/>
            <w:gridSpan w:val="2"/>
            <w:shd w:val="clear" w:color="auto" w:fill="FFFFFF"/>
            <w:vAlign w:val="center"/>
          </w:tcPr>
          <w:p w14:paraId="3DBC987B">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1.《河北省特种设备安全监察规定》</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第二十一条第四项：电梯使用单位应当遵守下列规定：(四)在电梯出现故障或者发生异常情况时及时通知日常维护保养单位消除故障或者异常情况，在可能危及乘客安全的情况下立即停止电梯运行。</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第五十二条</w:t>
            </w:r>
            <w:r>
              <w:rPr>
                <w:rFonts w:hint="eastAsia" w:ascii="仿宋" w:hAnsi="仿宋" w:eastAsia="仿宋" w:cs="仿宋"/>
                <w:color w:val="000000"/>
                <w:spacing w:val="0"/>
                <w:w w:val="100"/>
                <w:position w:val="0"/>
                <w:sz w:val="24"/>
                <w:szCs w:val="24"/>
                <w:shd w:val="clear" w:color="auto" w:fill="auto"/>
                <w:lang w:val="en-US" w:eastAsia="zh-CN"/>
              </w:rPr>
              <w:t>：</w:t>
            </w:r>
            <w:r>
              <w:rPr>
                <w:rFonts w:hint="default" w:ascii="仿宋" w:hAnsi="仿宋" w:eastAsia="仿宋" w:cs="仿宋"/>
                <w:color w:val="000000"/>
                <w:spacing w:val="0"/>
                <w:w w:val="100"/>
                <w:position w:val="0"/>
                <w:sz w:val="24"/>
                <w:szCs w:val="24"/>
                <w:shd w:val="clear" w:color="auto" w:fill="auto"/>
                <w:lang w:val="en-US" w:eastAsia="zh-CN"/>
              </w:rPr>
              <w:t>违反本规定第二十一条、第二十四条规定的，由特种设备安全监督管理部门责令限期改正，对有违法所得的，处以违法所得一倍以上三倍以下最高不超过一万元罚款；对没有违法所得的，处以一千元以上五千元以下罚款。</w:t>
            </w:r>
          </w:p>
        </w:tc>
        <w:tc>
          <w:tcPr>
            <w:tcW w:w="1505" w:type="dxa"/>
            <w:gridSpan w:val="2"/>
            <w:shd w:val="clear" w:color="auto" w:fill="FFFFFF"/>
            <w:vAlign w:val="center"/>
          </w:tcPr>
          <w:p w14:paraId="7BD4BDDB">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行政处罚</w:t>
            </w:r>
          </w:p>
        </w:tc>
        <w:tc>
          <w:tcPr>
            <w:tcW w:w="2192" w:type="dxa"/>
            <w:gridSpan w:val="2"/>
            <w:shd w:val="clear" w:color="auto" w:fill="FFFFFF"/>
            <w:vAlign w:val="center"/>
          </w:tcPr>
          <w:p w14:paraId="371DD7A3">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新区本级或县级</w:t>
            </w:r>
          </w:p>
        </w:tc>
        <w:tc>
          <w:tcPr>
            <w:tcW w:w="1590" w:type="dxa"/>
            <w:gridSpan w:val="2"/>
            <w:shd w:val="clear" w:color="auto" w:fill="FFFFFF"/>
            <w:vAlign w:val="center"/>
          </w:tcPr>
          <w:p w14:paraId="24310AB3">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24"/>
                <w:szCs w:val="24"/>
                <w:shd w:val="clear" w:color="auto" w:fill="auto"/>
                <w:lang w:val="en-US" w:eastAsia="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168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566" w:hRule="exact"/>
          <w:jc w:val="center"/>
        </w:trPr>
        <w:tc>
          <w:tcPr>
            <w:tcW w:w="1030" w:type="dxa"/>
            <w:shd w:val="clear" w:color="auto" w:fill="FFFFFF"/>
            <w:vAlign w:val="center"/>
          </w:tcPr>
          <w:p w14:paraId="1EE0077A">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gridSpan w:val="2"/>
            <w:shd w:val="clear" w:color="auto" w:fill="FFFFFF"/>
            <w:vAlign w:val="center"/>
          </w:tcPr>
          <w:p w14:paraId="67D0A994">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对电梯使用单位未在乘客被滞留在电梯轿厢时及时组织应急救援行为的行政处罚</w:t>
            </w:r>
          </w:p>
        </w:tc>
        <w:tc>
          <w:tcPr>
            <w:tcW w:w="12953" w:type="dxa"/>
            <w:gridSpan w:val="2"/>
            <w:shd w:val="clear" w:color="auto" w:fill="FFFFFF"/>
            <w:vAlign w:val="center"/>
          </w:tcPr>
          <w:p w14:paraId="5C196F0A">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1.《河北省特种设备安全监察规定》</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第二十一条第五项：电梯使用单位应当遵守下列规定：(五)在乘客被滞留在电梯轿厢时及时组织应急救援。</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第五十二条</w:t>
            </w:r>
            <w:r>
              <w:rPr>
                <w:rFonts w:hint="eastAsia" w:ascii="仿宋" w:hAnsi="仿宋" w:eastAsia="仿宋" w:cs="仿宋"/>
                <w:color w:val="000000"/>
                <w:spacing w:val="0"/>
                <w:w w:val="100"/>
                <w:position w:val="0"/>
                <w:sz w:val="24"/>
                <w:szCs w:val="24"/>
                <w:shd w:val="clear" w:color="auto" w:fill="auto"/>
                <w:lang w:val="en-US" w:eastAsia="zh-CN"/>
              </w:rPr>
              <w:t>：</w:t>
            </w:r>
            <w:r>
              <w:rPr>
                <w:rFonts w:hint="default" w:ascii="仿宋" w:hAnsi="仿宋" w:eastAsia="仿宋" w:cs="仿宋"/>
                <w:color w:val="000000"/>
                <w:spacing w:val="0"/>
                <w:w w:val="100"/>
                <w:position w:val="0"/>
                <w:sz w:val="24"/>
                <w:szCs w:val="24"/>
                <w:shd w:val="clear" w:color="auto" w:fill="auto"/>
                <w:lang w:val="en-US" w:eastAsia="zh-CN"/>
              </w:rPr>
              <w:t>违反本规定第二十一条、第二十四条规定的，由特种设备安全监督管理部门责令限期改正，对有违法所得的，处以违法所得一倍以上三倍以下最高不超过一万元罚款；对没有违法所得的，处以一千元以上五千元以下罚款。</w:t>
            </w:r>
          </w:p>
        </w:tc>
        <w:tc>
          <w:tcPr>
            <w:tcW w:w="1505" w:type="dxa"/>
            <w:gridSpan w:val="2"/>
            <w:shd w:val="clear" w:color="auto" w:fill="FFFFFF"/>
            <w:vAlign w:val="center"/>
          </w:tcPr>
          <w:p w14:paraId="501A66BF">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行政处罚</w:t>
            </w:r>
          </w:p>
        </w:tc>
        <w:tc>
          <w:tcPr>
            <w:tcW w:w="2192" w:type="dxa"/>
            <w:gridSpan w:val="2"/>
            <w:shd w:val="clear" w:color="auto" w:fill="FFFFFF"/>
            <w:vAlign w:val="center"/>
          </w:tcPr>
          <w:p w14:paraId="5AB21D48">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新区本级或县级</w:t>
            </w:r>
          </w:p>
        </w:tc>
        <w:tc>
          <w:tcPr>
            <w:tcW w:w="1590" w:type="dxa"/>
            <w:gridSpan w:val="2"/>
            <w:shd w:val="clear" w:color="auto" w:fill="FFFFFF"/>
            <w:vAlign w:val="center"/>
          </w:tcPr>
          <w:p w14:paraId="3A2DE446">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24"/>
                <w:szCs w:val="24"/>
                <w:shd w:val="clear" w:color="auto" w:fill="auto"/>
                <w:lang w:val="en-US" w:eastAsia="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249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793" w:hRule="exact"/>
          <w:jc w:val="center"/>
        </w:trPr>
        <w:tc>
          <w:tcPr>
            <w:tcW w:w="1030" w:type="dxa"/>
            <w:shd w:val="clear" w:color="auto" w:fill="FFFFFF"/>
            <w:vAlign w:val="center"/>
          </w:tcPr>
          <w:p w14:paraId="218C8906">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gridSpan w:val="2"/>
            <w:shd w:val="clear" w:color="auto" w:fill="FFFFFF"/>
            <w:vAlign w:val="center"/>
          </w:tcPr>
          <w:p w14:paraId="3DBC523C">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对电梯使用单位未按规定向特种设备检验检测机构申请进行电梯检验，并做好配合工作行为的行政处罚</w:t>
            </w:r>
          </w:p>
        </w:tc>
        <w:tc>
          <w:tcPr>
            <w:tcW w:w="12953" w:type="dxa"/>
            <w:gridSpan w:val="2"/>
            <w:shd w:val="clear" w:color="auto" w:fill="FFFFFF"/>
            <w:vAlign w:val="center"/>
          </w:tcPr>
          <w:p w14:paraId="2E7528A2">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1.《河北省特种设备安全监察规定》</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第二十一条第六项：电梯使用单位应当遵守下列规定：(六)按规定向特种设备检验检测机构申请进行电梯检验，并做好配合工作。</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第五十二条</w:t>
            </w:r>
            <w:r>
              <w:rPr>
                <w:rFonts w:hint="eastAsia" w:ascii="仿宋" w:hAnsi="仿宋" w:eastAsia="仿宋" w:cs="仿宋"/>
                <w:color w:val="000000"/>
                <w:spacing w:val="0"/>
                <w:w w:val="100"/>
                <w:position w:val="0"/>
                <w:sz w:val="24"/>
                <w:szCs w:val="24"/>
                <w:shd w:val="clear" w:color="auto" w:fill="auto"/>
                <w:lang w:val="en-US" w:eastAsia="zh-CN"/>
              </w:rPr>
              <w:t>：</w:t>
            </w:r>
            <w:r>
              <w:rPr>
                <w:rFonts w:hint="default" w:ascii="仿宋" w:hAnsi="仿宋" w:eastAsia="仿宋" w:cs="仿宋"/>
                <w:color w:val="000000"/>
                <w:spacing w:val="0"/>
                <w:w w:val="100"/>
                <w:position w:val="0"/>
                <w:sz w:val="24"/>
                <w:szCs w:val="24"/>
                <w:shd w:val="clear" w:color="auto" w:fill="auto"/>
                <w:lang w:val="en-US" w:eastAsia="zh-CN"/>
              </w:rPr>
              <w:t>违反本规定第二十一条、第二十四条规定的，由特种设备安全监督管理部门责令限期改正，对有违法所得的，处以违法所得一倍以上三倍以下最高不超过一万元罚款；对没有违法所得的，处以一千元以上五千元以下罚款。</w:t>
            </w:r>
          </w:p>
        </w:tc>
        <w:tc>
          <w:tcPr>
            <w:tcW w:w="1505" w:type="dxa"/>
            <w:gridSpan w:val="2"/>
            <w:shd w:val="clear" w:color="auto" w:fill="FFFFFF"/>
            <w:vAlign w:val="center"/>
          </w:tcPr>
          <w:p w14:paraId="578A3D84">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行政处罚</w:t>
            </w:r>
          </w:p>
        </w:tc>
        <w:tc>
          <w:tcPr>
            <w:tcW w:w="2192" w:type="dxa"/>
            <w:gridSpan w:val="2"/>
            <w:shd w:val="clear" w:color="auto" w:fill="FFFFFF"/>
            <w:vAlign w:val="center"/>
          </w:tcPr>
          <w:p w14:paraId="022DE8BB">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新区本级或县级</w:t>
            </w:r>
          </w:p>
        </w:tc>
        <w:tc>
          <w:tcPr>
            <w:tcW w:w="1590" w:type="dxa"/>
            <w:gridSpan w:val="2"/>
            <w:shd w:val="clear" w:color="auto" w:fill="FFFFFF"/>
            <w:vAlign w:val="center"/>
          </w:tcPr>
          <w:p w14:paraId="6E1687A0">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24"/>
                <w:szCs w:val="24"/>
                <w:shd w:val="clear" w:color="auto" w:fill="auto"/>
                <w:lang w:val="en-US" w:eastAsia="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3F0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608" w:hRule="exact"/>
          <w:jc w:val="center"/>
        </w:trPr>
        <w:tc>
          <w:tcPr>
            <w:tcW w:w="1030" w:type="dxa"/>
            <w:shd w:val="clear" w:color="auto" w:fill="FFFFFF"/>
            <w:vAlign w:val="center"/>
          </w:tcPr>
          <w:p w14:paraId="3CCCBF8B">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gridSpan w:val="2"/>
            <w:shd w:val="clear" w:color="auto" w:fill="FFFFFF"/>
            <w:vAlign w:val="center"/>
          </w:tcPr>
          <w:p w14:paraId="4CA9F05C">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对电梯使用管理单位每名电梯安全管理人员负责管理的电梯超过五十部行为的行政处罚</w:t>
            </w:r>
          </w:p>
        </w:tc>
        <w:tc>
          <w:tcPr>
            <w:tcW w:w="12953" w:type="dxa"/>
            <w:gridSpan w:val="2"/>
            <w:shd w:val="clear" w:color="auto" w:fill="FFFFFF"/>
            <w:vAlign w:val="center"/>
          </w:tcPr>
          <w:p w14:paraId="0C9B8A64">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1.《河北省电梯安全管理办法》</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第三十九条第一项：违反本办法规定，电梯使用管理单位有下列情形之一的，由县级以上人民政府特种设备安全监督管理部门责令限期改正，并可处一千元以上五千元以下罚款：</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eastAsia" w:ascii="仿宋" w:hAnsi="仿宋" w:eastAsia="仿宋" w:cs="仿宋"/>
                <w:color w:val="000000"/>
                <w:spacing w:val="0"/>
                <w:w w:val="100"/>
                <w:position w:val="0"/>
                <w:sz w:val="24"/>
                <w:szCs w:val="24"/>
                <w:shd w:val="clear" w:color="auto" w:fill="auto"/>
                <w:lang w:val="en-US" w:eastAsia="zh-CN"/>
              </w:rPr>
              <w:t>（</w:t>
            </w:r>
            <w:r>
              <w:rPr>
                <w:rFonts w:hint="default" w:ascii="仿宋" w:hAnsi="仿宋" w:eastAsia="仿宋" w:cs="仿宋"/>
                <w:color w:val="000000"/>
                <w:spacing w:val="0"/>
                <w:w w:val="100"/>
                <w:position w:val="0"/>
                <w:sz w:val="24"/>
                <w:szCs w:val="24"/>
                <w:shd w:val="clear" w:color="auto" w:fill="auto"/>
                <w:lang w:val="en-US" w:eastAsia="zh-CN"/>
              </w:rPr>
              <w:t>一</w:t>
            </w:r>
            <w:r>
              <w:rPr>
                <w:rFonts w:hint="eastAsia" w:ascii="仿宋" w:hAnsi="仿宋" w:eastAsia="仿宋" w:cs="仿宋"/>
                <w:color w:val="000000"/>
                <w:spacing w:val="0"/>
                <w:w w:val="100"/>
                <w:position w:val="0"/>
                <w:sz w:val="24"/>
                <w:szCs w:val="24"/>
                <w:shd w:val="clear" w:color="auto" w:fill="auto"/>
                <w:lang w:val="en-US" w:eastAsia="zh-CN"/>
              </w:rPr>
              <w:t>）</w:t>
            </w:r>
            <w:r>
              <w:rPr>
                <w:rFonts w:hint="default" w:ascii="仿宋" w:hAnsi="仿宋" w:eastAsia="仿宋" w:cs="仿宋"/>
                <w:color w:val="000000"/>
                <w:spacing w:val="0"/>
                <w:w w:val="100"/>
                <w:position w:val="0"/>
                <w:sz w:val="24"/>
                <w:szCs w:val="24"/>
                <w:shd w:val="clear" w:color="auto" w:fill="auto"/>
                <w:lang w:val="en-US" w:eastAsia="zh-CN"/>
              </w:rPr>
              <w:t>每名电梯安全管理人员负责管理的电梯超过五十部的。</w:t>
            </w:r>
          </w:p>
        </w:tc>
        <w:tc>
          <w:tcPr>
            <w:tcW w:w="1505" w:type="dxa"/>
            <w:gridSpan w:val="2"/>
            <w:shd w:val="clear" w:color="auto" w:fill="FFFFFF"/>
            <w:vAlign w:val="center"/>
          </w:tcPr>
          <w:p w14:paraId="48F9735A">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行政处罚</w:t>
            </w:r>
          </w:p>
        </w:tc>
        <w:tc>
          <w:tcPr>
            <w:tcW w:w="2192" w:type="dxa"/>
            <w:gridSpan w:val="2"/>
            <w:shd w:val="clear" w:color="auto" w:fill="FFFFFF"/>
            <w:vAlign w:val="center"/>
          </w:tcPr>
          <w:p w14:paraId="10C69C4F">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新区本级或县级</w:t>
            </w:r>
          </w:p>
        </w:tc>
        <w:tc>
          <w:tcPr>
            <w:tcW w:w="1590" w:type="dxa"/>
            <w:gridSpan w:val="2"/>
            <w:shd w:val="clear" w:color="auto" w:fill="FFFFFF"/>
            <w:vAlign w:val="center"/>
          </w:tcPr>
          <w:p w14:paraId="144279E1">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24"/>
                <w:szCs w:val="24"/>
                <w:shd w:val="clear" w:color="auto" w:fill="auto"/>
                <w:lang w:val="en-US" w:eastAsia="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A77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538" w:hRule="exact"/>
          <w:jc w:val="center"/>
        </w:trPr>
        <w:tc>
          <w:tcPr>
            <w:tcW w:w="1030" w:type="dxa"/>
            <w:shd w:val="clear" w:color="auto" w:fill="FFFFFF"/>
            <w:vAlign w:val="center"/>
          </w:tcPr>
          <w:p w14:paraId="52CF7998">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gridSpan w:val="2"/>
            <w:shd w:val="clear" w:color="auto" w:fill="FFFFFF"/>
            <w:vAlign w:val="center"/>
          </w:tcPr>
          <w:p w14:paraId="2E167AA5">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对电梯使用管理单位未移交完整的电梯安全技术档案行为的行政处罚</w:t>
            </w:r>
          </w:p>
        </w:tc>
        <w:tc>
          <w:tcPr>
            <w:tcW w:w="12953" w:type="dxa"/>
            <w:gridSpan w:val="2"/>
            <w:shd w:val="clear" w:color="auto" w:fill="FFFFFF"/>
            <w:vAlign w:val="center"/>
          </w:tcPr>
          <w:p w14:paraId="3FDBE459">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1.《河北省电梯安全管理办法》</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第三十九条第三项：违反本办法规定，电梯使用管理单位有下列情形之一的，由县级以上人民政府特种设备安全监督管理部门责令限期改正，并可处一千元以上五千元以下罚款：</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w:t>
            </w:r>
            <w:r>
              <w:rPr>
                <w:rFonts w:hint="eastAsia" w:ascii="仿宋" w:hAnsi="仿宋" w:eastAsia="仿宋" w:cs="仿宋"/>
                <w:color w:val="000000"/>
                <w:spacing w:val="0"/>
                <w:w w:val="100"/>
                <w:position w:val="0"/>
                <w:sz w:val="24"/>
                <w:szCs w:val="24"/>
                <w:shd w:val="clear" w:color="auto" w:fill="auto"/>
                <w:lang w:val="en-US" w:eastAsia="zh-CN"/>
              </w:rPr>
              <w:t>三</w:t>
            </w:r>
            <w:r>
              <w:rPr>
                <w:rFonts w:hint="default" w:ascii="仿宋" w:hAnsi="仿宋" w:eastAsia="仿宋" w:cs="仿宋"/>
                <w:color w:val="000000"/>
                <w:spacing w:val="0"/>
                <w:w w:val="100"/>
                <w:position w:val="0"/>
                <w:sz w:val="24"/>
                <w:szCs w:val="24"/>
                <w:shd w:val="clear" w:color="auto" w:fill="auto"/>
                <w:lang w:val="en-US" w:eastAsia="zh-CN"/>
              </w:rPr>
              <w:t>）未按照本办法规定移交完整的电梯安全技术档案的。</w:t>
            </w:r>
          </w:p>
        </w:tc>
        <w:tc>
          <w:tcPr>
            <w:tcW w:w="1505" w:type="dxa"/>
            <w:gridSpan w:val="2"/>
            <w:shd w:val="clear" w:color="auto" w:fill="FFFFFF"/>
            <w:vAlign w:val="center"/>
          </w:tcPr>
          <w:p w14:paraId="3B03584F">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行政处罚</w:t>
            </w:r>
          </w:p>
        </w:tc>
        <w:tc>
          <w:tcPr>
            <w:tcW w:w="2192" w:type="dxa"/>
            <w:gridSpan w:val="2"/>
            <w:shd w:val="clear" w:color="auto" w:fill="FFFFFF"/>
            <w:vAlign w:val="center"/>
          </w:tcPr>
          <w:p w14:paraId="2676E044">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新区本级或县级</w:t>
            </w:r>
          </w:p>
        </w:tc>
        <w:tc>
          <w:tcPr>
            <w:tcW w:w="1590" w:type="dxa"/>
            <w:gridSpan w:val="2"/>
            <w:shd w:val="clear" w:color="auto" w:fill="FFFFFF"/>
            <w:vAlign w:val="center"/>
          </w:tcPr>
          <w:p w14:paraId="302874B7">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24"/>
                <w:szCs w:val="24"/>
                <w:shd w:val="clear" w:color="auto" w:fill="auto"/>
                <w:lang w:val="en-US" w:eastAsia="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3DE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878" w:hRule="exact"/>
          <w:jc w:val="center"/>
        </w:trPr>
        <w:tc>
          <w:tcPr>
            <w:tcW w:w="1030" w:type="dxa"/>
            <w:shd w:val="clear" w:color="auto" w:fill="FFFFFF"/>
            <w:vAlign w:val="center"/>
          </w:tcPr>
          <w:p w14:paraId="0F6910A5">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gridSpan w:val="2"/>
            <w:shd w:val="clear" w:color="auto" w:fill="FFFFFF"/>
            <w:vAlign w:val="center"/>
          </w:tcPr>
          <w:p w14:paraId="2B95496E">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对公共交通领域电梯未由电梯制造单位或者其委托、授权的单位进行维护保养行为的行政处罚</w:t>
            </w:r>
          </w:p>
        </w:tc>
        <w:tc>
          <w:tcPr>
            <w:tcW w:w="12953" w:type="dxa"/>
            <w:gridSpan w:val="2"/>
            <w:shd w:val="clear" w:color="auto" w:fill="FFFFFF"/>
            <w:vAlign w:val="center"/>
          </w:tcPr>
          <w:p w14:paraId="0FE45F14">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1.《河北省电梯安全管理办法》</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三十九条第二款：违反本办法规定，公共交通领域电梯未由电梯制造单位或者其委托、授权的单位进行维护保养的，由县级以上人民政府特种设备安全监督管理部门责令限期改正；逾期不改的，处一万元以上三万元以下罚款。</w:t>
            </w:r>
          </w:p>
        </w:tc>
        <w:tc>
          <w:tcPr>
            <w:tcW w:w="1505" w:type="dxa"/>
            <w:gridSpan w:val="2"/>
            <w:shd w:val="clear" w:color="auto" w:fill="FFFFFF"/>
            <w:vAlign w:val="center"/>
          </w:tcPr>
          <w:p w14:paraId="76E2FFEB">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行政处罚</w:t>
            </w:r>
          </w:p>
        </w:tc>
        <w:tc>
          <w:tcPr>
            <w:tcW w:w="2192" w:type="dxa"/>
            <w:gridSpan w:val="2"/>
            <w:shd w:val="clear" w:color="auto" w:fill="FFFFFF"/>
            <w:vAlign w:val="center"/>
          </w:tcPr>
          <w:p w14:paraId="63105A13">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新区本级或县级</w:t>
            </w:r>
          </w:p>
        </w:tc>
        <w:tc>
          <w:tcPr>
            <w:tcW w:w="1590" w:type="dxa"/>
            <w:gridSpan w:val="2"/>
            <w:shd w:val="clear" w:color="auto" w:fill="FFFFFF"/>
            <w:vAlign w:val="center"/>
          </w:tcPr>
          <w:p w14:paraId="30FF176C">
            <w:pPr>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24"/>
                <w:szCs w:val="24"/>
                <w:shd w:val="clear" w:color="auto" w:fill="auto"/>
                <w:lang w:val="en-US" w:eastAsia="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DEE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885" w:hRule="exact"/>
          <w:jc w:val="center"/>
        </w:trPr>
        <w:tc>
          <w:tcPr>
            <w:tcW w:w="1030" w:type="dxa"/>
            <w:shd w:val="clear" w:color="auto" w:fill="FFFFFF"/>
            <w:vAlign w:val="center"/>
          </w:tcPr>
          <w:p w14:paraId="706E8E25">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gridSpan w:val="2"/>
            <w:shd w:val="clear" w:color="auto" w:fill="FFFFFF"/>
            <w:vAlign w:val="center"/>
          </w:tcPr>
          <w:p w14:paraId="18A37CA6">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对电梯维护保养单位未在业务所在地配备固定的办公场所以及必要的仪器设备和交通工具行为的行政处罚</w:t>
            </w:r>
          </w:p>
        </w:tc>
        <w:tc>
          <w:tcPr>
            <w:tcW w:w="12953" w:type="dxa"/>
            <w:gridSpan w:val="2"/>
            <w:shd w:val="clear" w:color="auto" w:fill="FFFFFF"/>
            <w:vAlign w:val="center"/>
          </w:tcPr>
          <w:p w14:paraId="181A7DD5">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1.《河北省电梯安全管理办法》</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四十条第一款第一项：违反本办法规定，电梯维护保养单位有下列情形之一的，由县级以上人民政府特种设备安全监督管理部门责令限期改正，并可处三千元以上一万元以下罚款：(一)未在业务所在地配备固定的办公场所以及必要的仪器设备和交通工具的。</w:t>
            </w:r>
          </w:p>
        </w:tc>
        <w:tc>
          <w:tcPr>
            <w:tcW w:w="1505" w:type="dxa"/>
            <w:gridSpan w:val="2"/>
            <w:shd w:val="clear" w:color="auto" w:fill="FFFFFF"/>
            <w:vAlign w:val="center"/>
          </w:tcPr>
          <w:p w14:paraId="2CF17504">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行政处罚</w:t>
            </w:r>
          </w:p>
        </w:tc>
        <w:tc>
          <w:tcPr>
            <w:tcW w:w="2192" w:type="dxa"/>
            <w:gridSpan w:val="2"/>
            <w:shd w:val="clear" w:color="auto" w:fill="FFFFFF"/>
            <w:vAlign w:val="center"/>
          </w:tcPr>
          <w:p w14:paraId="0CC46E5C">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新区本级或县级</w:t>
            </w:r>
          </w:p>
        </w:tc>
        <w:tc>
          <w:tcPr>
            <w:tcW w:w="1590" w:type="dxa"/>
            <w:gridSpan w:val="2"/>
            <w:shd w:val="clear" w:color="auto" w:fill="FFFFFF"/>
            <w:vAlign w:val="center"/>
          </w:tcPr>
          <w:p w14:paraId="4AFFD1BC">
            <w:pPr>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834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650" w:hRule="exact"/>
          <w:jc w:val="center"/>
        </w:trPr>
        <w:tc>
          <w:tcPr>
            <w:tcW w:w="1030" w:type="dxa"/>
            <w:shd w:val="clear" w:color="auto" w:fill="FFFFFF"/>
            <w:vAlign w:val="center"/>
          </w:tcPr>
          <w:p w14:paraId="49571286">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gridSpan w:val="2"/>
            <w:shd w:val="clear" w:color="auto" w:fill="FFFFFF"/>
            <w:vAlign w:val="center"/>
          </w:tcPr>
          <w:p w14:paraId="65ECBAF2">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对电梯维护保养单位对电梯进行维护保养时，每台电梯的维护保养人员少于二人或者每名维护保养人员负责维护保养的电梯超过三十部行为的行政处罚</w:t>
            </w:r>
          </w:p>
        </w:tc>
        <w:tc>
          <w:tcPr>
            <w:tcW w:w="12953" w:type="dxa"/>
            <w:gridSpan w:val="2"/>
            <w:shd w:val="clear" w:color="auto" w:fill="FFFFFF"/>
            <w:vAlign w:val="center"/>
          </w:tcPr>
          <w:p w14:paraId="389DA6AD">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1.《河北省电梯安全管理办法》</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四十条第一款第三项：违反本办法规定，电梯维护保养单位有下列情形之一的，由县级以上人民政府特种设备安全监督管理部门责令限期改正，并可处三千元以上一万元以下罚款：(三)对电梯进行维护保养时，每台电梯的维护保养人员少于二人或者每名维护保养人员负责维护保养的电梯超过三十部的。</w:t>
            </w:r>
          </w:p>
        </w:tc>
        <w:tc>
          <w:tcPr>
            <w:tcW w:w="1505" w:type="dxa"/>
            <w:gridSpan w:val="2"/>
            <w:shd w:val="clear" w:color="auto" w:fill="FFFFFF"/>
            <w:vAlign w:val="center"/>
          </w:tcPr>
          <w:p w14:paraId="7BA2F733">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行政处罚</w:t>
            </w:r>
          </w:p>
        </w:tc>
        <w:tc>
          <w:tcPr>
            <w:tcW w:w="2192" w:type="dxa"/>
            <w:gridSpan w:val="2"/>
            <w:shd w:val="clear" w:color="auto" w:fill="FFFFFF"/>
            <w:vAlign w:val="center"/>
          </w:tcPr>
          <w:p w14:paraId="669B4447">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新区本级或县级</w:t>
            </w:r>
          </w:p>
        </w:tc>
        <w:tc>
          <w:tcPr>
            <w:tcW w:w="1590" w:type="dxa"/>
            <w:gridSpan w:val="2"/>
            <w:shd w:val="clear" w:color="auto" w:fill="FFFFFF"/>
            <w:vAlign w:val="center"/>
          </w:tcPr>
          <w:p w14:paraId="7031EC2F">
            <w:pPr>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823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200" w:hRule="exact"/>
          <w:jc w:val="center"/>
        </w:trPr>
        <w:tc>
          <w:tcPr>
            <w:tcW w:w="1030" w:type="dxa"/>
            <w:shd w:val="clear" w:color="auto" w:fill="FFFFFF"/>
            <w:vAlign w:val="center"/>
          </w:tcPr>
          <w:p w14:paraId="229F995B">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gridSpan w:val="2"/>
            <w:shd w:val="clear" w:color="auto" w:fill="FFFFFF"/>
            <w:vAlign w:val="center"/>
          </w:tcPr>
          <w:p w14:paraId="3DBA18E7">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对电梯维护保养单位接到乘客被困报警后，电梯维护保养人员未在规定时间抵达现场实施救援行为的行政处罚</w:t>
            </w:r>
          </w:p>
        </w:tc>
        <w:tc>
          <w:tcPr>
            <w:tcW w:w="12953" w:type="dxa"/>
            <w:gridSpan w:val="2"/>
            <w:shd w:val="clear" w:color="auto" w:fill="FFFFFF"/>
            <w:vAlign w:val="center"/>
          </w:tcPr>
          <w:p w14:paraId="6856C7F9">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1.《河北省电梯安全管理办法》</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四十条第一款第四项：违反本办法规定，电梯维护保养单位有下列情形之一的，由县级以上人民政府特种设备安全监督管理部门责令限期改正，并可处三千元以上一万元以下罚款：(四)接到乘客被困报警后，电梯维护保养人员未在规定时间抵达现场实施救援的。</w:t>
            </w:r>
          </w:p>
        </w:tc>
        <w:tc>
          <w:tcPr>
            <w:tcW w:w="1505" w:type="dxa"/>
            <w:gridSpan w:val="2"/>
            <w:shd w:val="clear" w:color="auto" w:fill="FFFFFF"/>
            <w:vAlign w:val="center"/>
          </w:tcPr>
          <w:p w14:paraId="26358062">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行政处罚</w:t>
            </w:r>
          </w:p>
        </w:tc>
        <w:tc>
          <w:tcPr>
            <w:tcW w:w="2192" w:type="dxa"/>
            <w:gridSpan w:val="2"/>
            <w:shd w:val="clear" w:color="auto" w:fill="FFFFFF"/>
            <w:vAlign w:val="center"/>
          </w:tcPr>
          <w:p w14:paraId="038B554F">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新区本级或县级</w:t>
            </w:r>
          </w:p>
        </w:tc>
        <w:tc>
          <w:tcPr>
            <w:tcW w:w="1590" w:type="dxa"/>
            <w:gridSpan w:val="2"/>
            <w:shd w:val="clear" w:color="auto" w:fill="FFFFFF"/>
            <w:vAlign w:val="center"/>
          </w:tcPr>
          <w:p w14:paraId="5A32D8C8">
            <w:pPr>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4F9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905" w:hRule="exact"/>
          <w:jc w:val="center"/>
        </w:trPr>
        <w:tc>
          <w:tcPr>
            <w:tcW w:w="1030" w:type="dxa"/>
            <w:shd w:val="clear" w:color="auto" w:fill="FFFFFF"/>
            <w:vAlign w:val="center"/>
          </w:tcPr>
          <w:p w14:paraId="535FFB0C">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gridSpan w:val="2"/>
            <w:shd w:val="clear" w:color="auto" w:fill="FFFFFF"/>
            <w:vAlign w:val="center"/>
          </w:tcPr>
          <w:p w14:paraId="187F1C93">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对电梯维护保养单位分包、转包维护保养业务行为的行政处罚</w:t>
            </w:r>
          </w:p>
        </w:tc>
        <w:tc>
          <w:tcPr>
            <w:tcW w:w="12953" w:type="dxa"/>
            <w:gridSpan w:val="2"/>
            <w:shd w:val="clear" w:color="auto" w:fill="FFFFFF"/>
            <w:vAlign w:val="center"/>
          </w:tcPr>
          <w:p w14:paraId="4876625D">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1.《河北省电梯安全管理办法》</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第四十条第二款：违反本办法规定，电梯维护保养单位分包、转包维护保养业务的，由县级以上人民政府特种设备安全监督管理部门处三万元以上五万元以下罚款。</w:t>
            </w:r>
          </w:p>
        </w:tc>
        <w:tc>
          <w:tcPr>
            <w:tcW w:w="1505" w:type="dxa"/>
            <w:gridSpan w:val="2"/>
            <w:shd w:val="clear" w:color="auto" w:fill="FFFFFF"/>
            <w:vAlign w:val="center"/>
          </w:tcPr>
          <w:p w14:paraId="0158AF32">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行政处罚</w:t>
            </w:r>
          </w:p>
        </w:tc>
        <w:tc>
          <w:tcPr>
            <w:tcW w:w="2192" w:type="dxa"/>
            <w:gridSpan w:val="2"/>
            <w:shd w:val="clear" w:color="auto" w:fill="FFFFFF"/>
            <w:vAlign w:val="center"/>
          </w:tcPr>
          <w:p w14:paraId="00C47A3F">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新区本级或县级</w:t>
            </w:r>
          </w:p>
        </w:tc>
        <w:tc>
          <w:tcPr>
            <w:tcW w:w="1590" w:type="dxa"/>
            <w:gridSpan w:val="2"/>
            <w:shd w:val="clear" w:color="auto" w:fill="FFFFFF"/>
            <w:vAlign w:val="center"/>
          </w:tcPr>
          <w:p w14:paraId="4AA47AAE">
            <w:pPr>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A9D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3585" w:hRule="exact"/>
          <w:jc w:val="center"/>
        </w:trPr>
        <w:tc>
          <w:tcPr>
            <w:tcW w:w="1030" w:type="dxa"/>
            <w:shd w:val="clear" w:color="auto" w:fill="FFFFFF"/>
            <w:vAlign w:val="center"/>
          </w:tcPr>
          <w:p w14:paraId="17F4B75F">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gridSpan w:val="2"/>
            <w:shd w:val="clear" w:color="auto" w:fill="FFFFFF"/>
            <w:vAlign w:val="center"/>
          </w:tcPr>
          <w:p w14:paraId="514C2212">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对食品生产经营者提供虚假证明材料行为的行政处罚</w:t>
            </w:r>
          </w:p>
        </w:tc>
        <w:tc>
          <w:tcPr>
            <w:tcW w:w="12953" w:type="dxa"/>
            <w:gridSpan w:val="2"/>
            <w:shd w:val="clear" w:color="auto" w:fill="FFFFFF"/>
            <w:vAlign w:val="center"/>
          </w:tcPr>
          <w:p w14:paraId="6F974FAF">
            <w:pPr>
              <w:pStyle w:val="25"/>
              <w:keepNext w:val="0"/>
              <w:keepLines w:val="0"/>
              <w:widowControl w:val="0"/>
              <w:numPr>
                <w:ilvl w:val="0"/>
                <w:numId w:val="6"/>
              </w:numPr>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《食品安全抽样检验管理办法》</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第三十七条：在食品安全监督抽检工作中，食品生产经营者可以对其生产经营食品的抽样过程、样品真实性、检验方法、标准适用等事项依法提出异议处理申请。</w:t>
            </w:r>
          </w:p>
          <w:p w14:paraId="1F52E09C">
            <w:pPr>
              <w:pStyle w:val="25"/>
              <w:keepNext w:val="0"/>
              <w:keepLines w:val="0"/>
              <w:widowControl w:val="0"/>
              <w:numPr>
                <w:ilvl w:val="0"/>
                <w:numId w:val="0"/>
              </w:numPr>
              <w:shd w:val="clear" w:color="auto" w:fill="auto"/>
              <w:bidi w:val="0"/>
              <w:spacing w:before="0" w:after="0" w:line="240" w:lineRule="auto"/>
              <w:ind w:leftChars="0" w:right="0" w:rightChars="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对抽样过程有异议的，申请人应当在抽样完成后7个工作日内，向实施监督抽检的市场监督管理部门提出书面申请，并提交相关证明材料。</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对样品真实性、检验方法、标准适用等事项有异议的，申请人应当自收到不合格结论通知之日起7个工作日内，向组织实施监督抽检的市场监督管理部门提出书面申请，并提交相关证明材料。</w:t>
            </w:r>
          </w:p>
          <w:p w14:paraId="5C97A98A">
            <w:pPr>
              <w:pStyle w:val="25"/>
              <w:keepNext w:val="0"/>
              <w:keepLines w:val="0"/>
              <w:widowControl w:val="0"/>
              <w:numPr>
                <w:ilvl w:val="0"/>
                <w:numId w:val="0"/>
              </w:numPr>
              <w:shd w:val="clear" w:color="auto" w:fill="auto"/>
              <w:bidi w:val="0"/>
              <w:spacing w:before="0" w:after="0" w:line="240" w:lineRule="auto"/>
              <w:ind w:leftChars="0" w:right="0" w:rightChars="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向国家市场监督管理总局提出异议申请的，国家市场监督管理总局可以委托申请人住所地省级市场监督管理部门负责办理。</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第四十七条第二款：食品生产经营者违反本办法第三十七条的规定，提供虚假证明材料的，由市场监督管理部门给予警告，并处1万元以上3万元以下罚款。</w:t>
            </w:r>
          </w:p>
        </w:tc>
        <w:tc>
          <w:tcPr>
            <w:tcW w:w="1505" w:type="dxa"/>
            <w:gridSpan w:val="2"/>
            <w:shd w:val="clear" w:color="auto" w:fill="FFFFFF"/>
            <w:vAlign w:val="center"/>
          </w:tcPr>
          <w:p w14:paraId="79F69A72">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行政处罚</w:t>
            </w:r>
          </w:p>
        </w:tc>
        <w:tc>
          <w:tcPr>
            <w:tcW w:w="2192" w:type="dxa"/>
            <w:gridSpan w:val="2"/>
            <w:shd w:val="clear" w:color="auto" w:fill="FFFFFF"/>
            <w:vAlign w:val="center"/>
          </w:tcPr>
          <w:p w14:paraId="2971DDFD">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新区本级或县级</w:t>
            </w:r>
          </w:p>
        </w:tc>
        <w:tc>
          <w:tcPr>
            <w:tcW w:w="1590" w:type="dxa"/>
            <w:gridSpan w:val="2"/>
            <w:shd w:val="clear" w:color="auto" w:fill="FFFFFF"/>
            <w:vAlign w:val="center"/>
          </w:tcPr>
          <w:p w14:paraId="53EAE246">
            <w:pPr>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FBA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381" w:hRule="exact"/>
          <w:jc w:val="center"/>
        </w:trPr>
        <w:tc>
          <w:tcPr>
            <w:tcW w:w="1030" w:type="dxa"/>
            <w:shd w:val="clear" w:color="auto" w:fill="FFFFFF"/>
            <w:vAlign w:val="center"/>
          </w:tcPr>
          <w:p w14:paraId="66B47FE3">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gridSpan w:val="2"/>
            <w:shd w:val="clear" w:color="auto" w:fill="FFFFFF"/>
            <w:vAlign w:val="center"/>
          </w:tcPr>
          <w:p w14:paraId="00740815">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对食品经营者未按规定公示相关不合格产品信息行为的行政处罚</w:t>
            </w:r>
          </w:p>
        </w:tc>
        <w:tc>
          <w:tcPr>
            <w:tcW w:w="12953" w:type="dxa"/>
            <w:gridSpan w:val="2"/>
            <w:shd w:val="clear" w:color="auto" w:fill="FFFFFF"/>
            <w:vAlign w:val="center"/>
          </w:tcPr>
          <w:p w14:paraId="25DDADC7">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1.《食品安全抽样检验管理办法》</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四十二条：食品经营者收到监督抽检不合格检验结论后，应当按照国家市场监督管理总局的规定在被抽检经营场所显著位置公示相关不合格产品信息。食品经营者收到监督抽检不合格检验结论后，应当按照国家市场监督管理总局的规定在被抽检经营场所显著位置公示相关不合格产品信息。</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第四十七条第三款：违反本办法第四十二条的规定，食品经营者未按规定公示相关不合格产品信息的，由市场监督管理部门责令改正；拒不改正的，给予警告，并处2000元以上3万元以下罚款。</w:t>
            </w:r>
          </w:p>
        </w:tc>
        <w:tc>
          <w:tcPr>
            <w:tcW w:w="1505" w:type="dxa"/>
            <w:gridSpan w:val="2"/>
            <w:shd w:val="clear" w:color="auto" w:fill="FFFFFF"/>
            <w:vAlign w:val="center"/>
          </w:tcPr>
          <w:p w14:paraId="5669D2C1">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行政处罚</w:t>
            </w:r>
          </w:p>
        </w:tc>
        <w:tc>
          <w:tcPr>
            <w:tcW w:w="2192" w:type="dxa"/>
            <w:gridSpan w:val="2"/>
            <w:shd w:val="clear" w:color="auto" w:fill="FFFFFF"/>
            <w:vAlign w:val="center"/>
          </w:tcPr>
          <w:p w14:paraId="3F9C8167">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新区本级或县级</w:t>
            </w:r>
          </w:p>
        </w:tc>
        <w:tc>
          <w:tcPr>
            <w:tcW w:w="1590" w:type="dxa"/>
            <w:gridSpan w:val="2"/>
            <w:shd w:val="clear" w:color="auto" w:fill="FFFFFF"/>
            <w:vAlign w:val="center"/>
          </w:tcPr>
          <w:p w14:paraId="710AE4EA">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84D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5453" w:hRule="exact"/>
          <w:jc w:val="center"/>
        </w:trPr>
        <w:tc>
          <w:tcPr>
            <w:tcW w:w="1030" w:type="dxa"/>
            <w:shd w:val="clear" w:color="auto" w:fill="FFFFFF"/>
            <w:vAlign w:val="center"/>
          </w:tcPr>
          <w:p w14:paraId="395F4F10">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gridSpan w:val="2"/>
            <w:shd w:val="clear" w:color="auto" w:fill="FFFFFF"/>
            <w:vAlign w:val="center"/>
          </w:tcPr>
          <w:p w14:paraId="16DA85A5">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对不执行政府定价、政府指导价以及法定的价格干预措施、紧急措施行为的行政处罚</w:t>
            </w:r>
          </w:p>
        </w:tc>
        <w:tc>
          <w:tcPr>
            <w:tcW w:w="12953" w:type="dxa"/>
            <w:gridSpan w:val="2"/>
            <w:shd w:val="clear" w:color="auto" w:fill="FFFFFF"/>
            <w:vAlign w:val="center"/>
          </w:tcPr>
          <w:p w14:paraId="2FBEC491">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1.《中华人民共和国价格法》</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三十九条：经营者不执行政府指导价、政府定价以及法定的价格干预措施、紧急措施的，责令改正，没收违法所得，可以并处违法所得五倍以下的罚款；没有违法所得的，可以处以罚款；情节严重的，责令停业整顿。</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2.《价格违法行为行政处罚规定》</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九条：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一)超出政府指导价浮动幅度制定价格的；(二)高于或者低于政府定价制定价格的；(三)擅自制定属于政府指导价、政府定价范围内的商品或者服务价格的；(四)提前或者推迟执行政府指导价、政府定价的；(五)自立收费项目或者自定标准收费的；(六)采取分解收费项目、重复收费、扩大收费范围等方式变相提高收费标准的；(七)对政府明令取消的收费项目继续收费的；(八)违反规定以保证金、抵押金等形式变相收费的；(九)强制或者变相强制服务并收费的；(十)不按照规定提供服务而收取费用的；(十一)不执行政府指导价、政府定价的其他行为。</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十条：经营者不执行法定的价格干预措施、紧急措施，有下列行为之一的，责令改正，没收违法所得，并处违法所得5倍以下的罚款；没有违法所得的，处10万元以上100万元以下的罚款，情节较重的处100万元以上500万元以下的罚款；情节严重的，责令停业整顿：(一)不执行提价申报或者调价备案制度的；(二)超过规定的差价率、利润率幅度的；(三)不执行规定的限价、最低保护价的；(四)不执行集中定价权限措施的；(五)不执行冻结价格措施的；(六)不执行法定的价格干预措施、紧急措施的其他行为。</w:t>
            </w:r>
          </w:p>
        </w:tc>
        <w:tc>
          <w:tcPr>
            <w:tcW w:w="1505" w:type="dxa"/>
            <w:gridSpan w:val="2"/>
            <w:shd w:val="clear" w:color="auto" w:fill="FFFFFF"/>
            <w:vAlign w:val="center"/>
          </w:tcPr>
          <w:p w14:paraId="48FAC9F7">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行政处罚</w:t>
            </w:r>
          </w:p>
        </w:tc>
        <w:tc>
          <w:tcPr>
            <w:tcW w:w="2192" w:type="dxa"/>
            <w:gridSpan w:val="2"/>
            <w:shd w:val="clear" w:color="auto" w:fill="FFFFFF"/>
            <w:vAlign w:val="center"/>
          </w:tcPr>
          <w:p w14:paraId="013D64E6">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新区本级或县级</w:t>
            </w:r>
          </w:p>
        </w:tc>
        <w:tc>
          <w:tcPr>
            <w:tcW w:w="1590" w:type="dxa"/>
            <w:gridSpan w:val="2"/>
            <w:shd w:val="clear" w:color="auto" w:fill="FFFFFF"/>
            <w:vAlign w:val="center"/>
          </w:tcPr>
          <w:p w14:paraId="490BB0D0">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0D7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1565" w:hRule="exact"/>
          <w:jc w:val="center"/>
        </w:trPr>
        <w:tc>
          <w:tcPr>
            <w:tcW w:w="1030" w:type="dxa"/>
            <w:shd w:val="clear" w:color="auto" w:fill="FFFFFF"/>
            <w:vAlign w:val="center"/>
          </w:tcPr>
          <w:p w14:paraId="58854AC3">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gridSpan w:val="2"/>
            <w:shd w:val="clear" w:color="auto" w:fill="FFFFFF"/>
            <w:vAlign w:val="center"/>
          </w:tcPr>
          <w:p w14:paraId="7E7242B7">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对不正当价格行为的行政处罚</w:t>
            </w:r>
          </w:p>
        </w:tc>
        <w:tc>
          <w:tcPr>
            <w:tcW w:w="12953" w:type="dxa"/>
            <w:gridSpan w:val="2"/>
            <w:shd w:val="clear" w:color="auto" w:fill="FFFFFF"/>
            <w:vAlign w:val="center"/>
          </w:tcPr>
          <w:p w14:paraId="434D3C88">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1.《中华人民共和国价格法》</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第十四条：经营者不得有下列不正当价格行为：</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一)相互串通，操纵市场价格，损害其他经营者或者消费者的合法权益；(二)在依法降价处理鲜活商品、季节性商品、积压商品等商品外，为了排挤竞争对手或者独占市场，以低于成本的价格倾销，扰乱正常的生产经营秩序，损害国家利益或者其他经营者的合法权益；(三)捏造、散布涨价信息，哄抬价格，推动商品价格过高上涨的；(四)利用虚假的或者使人误解的价格手段，诱骗消费者或者其他经营者与其进行交易；(五)提供相同商品或者服务，对具有同等交易条件的其他经营者实行价格歧视；(六)采取抬高等级或者压低等级等手段收购、销售商品或者提供服务，变相提高或者压低价格；(七)违反法律、法规的规定牟取暴利；(八)法律、行政法规禁止的其他不正当价格行为。</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2.《价格违法行为行政处罚规定》</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四条：经营者违反价格法第十四条的规定，有下列行为之一的，责令改正，没收违法所得，并处违法所得5倍以下的罚款；没有违法所得的，处10万元以上100万元以下的罚款；情节严重的，责令停业整顿，或者由工商行政管理机关吊销营业执照：(一)除依法降价处理鲜活商品、季节性商品、积压商品等商品外，为了排挤竞争对手或者独占市场，以低于成本的价格倾销，扰乱正常的生产经营秩序，损害国家利益或者其他经营者的合法权益的；(二)提供相同商品或者服务，对具有同等交易条件的其他经营者实行价格歧视的。</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五条第一款：经营者违反价格法第十四条的规定，相互串通，操纵市场价格，造成商品价格较大幅度上涨的，责令改正，没收违法所得，并处违法所得5倍以下的罚款；没有违法所得的，处10万元以上100万元以下的罚款，情节较重的处100万元以上500万元以下的罚款；情节严重的，责令停业整顿，或者由工商行政管理机关吊销营业执照。</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五条第二款：除前款规定情形外，经营者相互串通，操纵市场价格，损害其他经营者或者消费者合法权益的，依照本规定第四条的规定处罚。第六条第一款：经营者违反价格法第十四条的规定，有下列推动商品价格过快、过高上涨行为之一的，责令改正，没收违法所得，并处违法所得5倍以下的罚款；没有违法所得的，处5万元以上50万元以下的罚款，情节较重的处50万元以上300万元以下的罚款；情节严重的，责令停业整顿，或者由工商行政管理机关吊销营业执照：(一)捏造、散布涨价信息，扰乱市场价格秩序的；(二)除生产自用外，超出正常的存储数量或者存储周期，大量囤积市场供应紧张、价格发生异常波动的商品，经价格主管部门告诫仍继续囤积的；(三)利用其他手段哄抬价格，推动商品价格过快、过高上涨的。</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七条：经营者违反价格法第十四条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第八条：经营者违反价格法第十四条的规定，采取抬高等级或者压低等级等手段销售、收购商品或者提供服务，变相提高或者压低价格的，责令改正，没收违法所得，并处违法所得5倍以下的罚款；没有违法所得的，处2万元以上20万元以下的罚款；情节严重的，责令停业整顿，或者由工商行政管理机关吊销营业执照。</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第十二条：经营者违反法律、法规的规定牟取暴利的，责令改正，没收违法所得，可以并处违法所得5倍以下的罚款；情节严重的，责令停业整顿，或者由工商行政管理机关吊销营业执照。</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3.《规范促销行为暂行规定》</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第二十条：经营者开展价格促销活动有附加条件的，应当显著标明条件。经营者开展限时减价、折价等价格促销活动的，应当显著标明期限。</w:t>
            </w:r>
          </w:p>
        </w:tc>
        <w:tc>
          <w:tcPr>
            <w:tcW w:w="1505" w:type="dxa"/>
            <w:gridSpan w:val="2"/>
            <w:shd w:val="clear" w:color="auto" w:fill="FFFFFF"/>
            <w:vAlign w:val="center"/>
          </w:tcPr>
          <w:p w14:paraId="604262A2">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行政处罚</w:t>
            </w:r>
          </w:p>
        </w:tc>
        <w:tc>
          <w:tcPr>
            <w:tcW w:w="2192" w:type="dxa"/>
            <w:gridSpan w:val="2"/>
            <w:shd w:val="clear" w:color="auto" w:fill="FFFFFF"/>
            <w:vAlign w:val="center"/>
          </w:tcPr>
          <w:p w14:paraId="2FC3E209">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新区本级或县级</w:t>
            </w:r>
          </w:p>
        </w:tc>
        <w:tc>
          <w:tcPr>
            <w:tcW w:w="1590" w:type="dxa"/>
            <w:gridSpan w:val="2"/>
            <w:shd w:val="clear" w:color="auto" w:fill="FFFFFF"/>
            <w:vAlign w:val="center"/>
          </w:tcPr>
          <w:p w14:paraId="6E721E06">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968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2330" w:hRule="exact"/>
          <w:jc w:val="center"/>
        </w:trPr>
        <w:tc>
          <w:tcPr>
            <w:tcW w:w="1030" w:type="dxa"/>
            <w:shd w:val="clear" w:color="auto" w:fill="FFFFFF"/>
            <w:vAlign w:val="center"/>
          </w:tcPr>
          <w:p w14:paraId="7295D43E">
            <w:pPr>
              <w:pStyle w:val="25"/>
              <w:keepNext w:val="0"/>
              <w:keepLines w:val="0"/>
              <w:widowControl w:val="0"/>
              <w:numPr>
                <w:ilvl w:val="0"/>
                <w:numId w:val="1"/>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gridSpan w:val="2"/>
            <w:shd w:val="clear" w:color="auto" w:fill="FFFFFF"/>
            <w:vAlign w:val="center"/>
          </w:tcPr>
          <w:p w14:paraId="4B950B27">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对违反明码标价规定行为的行政处罚</w:t>
            </w:r>
          </w:p>
        </w:tc>
        <w:tc>
          <w:tcPr>
            <w:tcW w:w="12953" w:type="dxa"/>
            <w:gridSpan w:val="2"/>
            <w:shd w:val="clear" w:color="auto" w:fill="FFFFFF"/>
            <w:vAlign w:val="center"/>
          </w:tcPr>
          <w:p w14:paraId="1C849C6F">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1.《中华人民共和国价格法》</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第四十二条：经营者违反明码标价规定的，责令改正，没收违法所得，可以并处五千元以下的罚款。2.《价格违法行为行政处罚规定》</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十三条：经营者违反明码标价规定，有下列行为之一的，责令改正，没收违法所得，可以并处5000元以下的罚款：(一)不标明价格的；(二)不按照规定的内容和方式明码标价的；(三)在标价之外加价出售商品或者收取未标明的费用的；(四)违反明码标价规定的其他行为。</w:t>
            </w:r>
          </w:p>
        </w:tc>
        <w:tc>
          <w:tcPr>
            <w:tcW w:w="1505" w:type="dxa"/>
            <w:gridSpan w:val="2"/>
            <w:shd w:val="clear" w:color="auto" w:fill="FFFFFF"/>
            <w:vAlign w:val="center"/>
          </w:tcPr>
          <w:p w14:paraId="7042EC19">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行政处罚</w:t>
            </w:r>
          </w:p>
        </w:tc>
        <w:tc>
          <w:tcPr>
            <w:tcW w:w="2192" w:type="dxa"/>
            <w:gridSpan w:val="2"/>
            <w:shd w:val="clear" w:color="auto" w:fill="FFFFFF"/>
            <w:vAlign w:val="center"/>
          </w:tcPr>
          <w:p w14:paraId="5B68A973">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新区本级或县级</w:t>
            </w:r>
          </w:p>
        </w:tc>
        <w:tc>
          <w:tcPr>
            <w:tcW w:w="1590" w:type="dxa"/>
            <w:gridSpan w:val="2"/>
            <w:shd w:val="clear" w:color="auto" w:fill="FFFFFF"/>
            <w:vAlign w:val="center"/>
          </w:tcPr>
          <w:p w14:paraId="198BDA5A">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66A7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734" w:hRule="exact"/>
          <w:jc w:val="center"/>
        </w:trPr>
        <w:tc>
          <w:tcPr>
            <w:tcW w:w="21564" w:type="dxa"/>
            <w:gridSpan w:val="11"/>
            <w:shd w:val="clear" w:color="auto" w:fill="FFFFFF"/>
            <w:vAlign w:val="center"/>
          </w:tcPr>
          <w:p w14:paraId="36DC0167">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eastAsia" w:ascii="黑体" w:hAnsi="黑体" w:eastAsia="黑体" w:cs="黑体"/>
                <w:color w:val="000000"/>
                <w:spacing w:val="0"/>
                <w:w w:val="100"/>
                <w:position w:val="0"/>
                <w:sz w:val="24"/>
                <w:szCs w:val="24"/>
                <w:shd w:val="clear" w:color="auto" w:fill="auto"/>
                <w:lang w:val="en-US" w:eastAsia="zh-CN"/>
              </w:rPr>
              <w:t>（二）行政强制</w:t>
            </w:r>
          </w:p>
        </w:tc>
      </w:tr>
      <w:tr w14:paraId="7A0D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570" w:hRule="exact"/>
          <w:jc w:val="center"/>
        </w:trPr>
        <w:tc>
          <w:tcPr>
            <w:tcW w:w="1030" w:type="dxa"/>
            <w:shd w:val="clear" w:color="auto" w:fill="FFFFFF"/>
            <w:vAlign w:val="center"/>
          </w:tcPr>
          <w:p w14:paraId="295DCAA2">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eastAsia" w:ascii="仿宋" w:hAnsi="仿宋" w:eastAsia="仿宋" w:cs="仿宋"/>
                <w:color w:val="000000"/>
                <w:spacing w:val="0"/>
                <w:w w:val="100"/>
                <w:position w:val="0"/>
                <w:sz w:val="24"/>
                <w:szCs w:val="24"/>
                <w:shd w:val="clear" w:color="auto" w:fill="auto"/>
                <w:lang w:val="en-US" w:eastAsia="zh-CN"/>
              </w:rPr>
              <w:t>99</w:t>
            </w:r>
          </w:p>
        </w:tc>
        <w:tc>
          <w:tcPr>
            <w:tcW w:w="2294" w:type="dxa"/>
            <w:gridSpan w:val="2"/>
            <w:shd w:val="clear" w:color="auto" w:fill="FFFFFF"/>
            <w:vAlign w:val="center"/>
          </w:tcPr>
          <w:p w14:paraId="12A72C88">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对生产经营不符合食品安全标准的食品等行为的行政强制</w:t>
            </w:r>
          </w:p>
        </w:tc>
        <w:tc>
          <w:tcPr>
            <w:tcW w:w="12953" w:type="dxa"/>
            <w:gridSpan w:val="2"/>
            <w:shd w:val="clear" w:color="auto" w:fill="FFFFFF"/>
            <w:vAlign w:val="center"/>
          </w:tcPr>
          <w:p w14:paraId="72AF6BD2">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1.《中华人民共和国食品安全法》</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一百一十条第四项、第五项：县级以上人民政府食品安全监督管理部门履行食品安全监督管理职责，有权采取下列措施，对生产经营者遵守本法的情况进行监督检查：(四)查封、扣押有证据证明不符合食品安全标准或者有证据证明存在安全隐患以及用于违法生产经营的食品、食品添加剂、食品相关产品；(五)查封违法从事生产经营活动的场所。</w:t>
            </w:r>
          </w:p>
        </w:tc>
        <w:tc>
          <w:tcPr>
            <w:tcW w:w="1505" w:type="dxa"/>
            <w:gridSpan w:val="2"/>
            <w:shd w:val="clear" w:color="auto" w:fill="FFFFFF"/>
            <w:vAlign w:val="center"/>
          </w:tcPr>
          <w:p w14:paraId="759B99C7">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行政强制</w:t>
            </w:r>
          </w:p>
        </w:tc>
        <w:tc>
          <w:tcPr>
            <w:tcW w:w="2192" w:type="dxa"/>
            <w:gridSpan w:val="2"/>
            <w:shd w:val="clear" w:color="auto" w:fill="FFFFFF"/>
            <w:vAlign w:val="center"/>
          </w:tcPr>
          <w:p w14:paraId="47FE3188">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新区本级或县级</w:t>
            </w:r>
          </w:p>
        </w:tc>
        <w:tc>
          <w:tcPr>
            <w:tcW w:w="1590" w:type="dxa"/>
            <w:gridSpan w:val="2"/>
            <w:shd w:val="clear" w:color="auto" w:fill="FFFFFF"/>
            <w:vAlign w:val="center"/>
          </w:tcPr>
          <w:p w14:paraId="795471F1">
            <w:pPr>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3AF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4531" w:hRule="exact"/>
          <w:jc w:val="center"/>
        </w:trPr>
        <w:tc>
          <w:tcPr>
            <w:tcW w:w="1030" w:type="dxa"/>
            <w:shd w:val="clear" w:color="auto" w:fill="FFFFFF"/>
            <w:vAlign w:val="center"/>
          </w:tcPr>
          <w:p w14:paraId="56930201">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eastAsia" w:ascii="仿宋" w:hAnsi="仿宋" w:eastAsia="仿宋" w:cs="仿宋"/>
                <w:color w:val="000000"/>
                <w:spacing w:val="0"/>
                <w:w w:val="100"/>
                <w:position w:val="0"/>
                <w:sz w:val="24"/>
                <w:szCs w:val="24"/>
                <w:shd w:val="clear" w:color="auto" w:fill="auto"/>
                <w:lang w:val="en-US" w:eastAsia="zh-CN"/>
              </w:rPr>
              <w:t>100</w:t>
            </w:r>
          </w:p>
        </w:tc>
        <w:tc>
          <w:tcPr>
            <w:tcW w:w="2294" w:type="dxa"/>
            <w:gridSpan w:val="2"/>
            <w:shd w:val="clear" w:color="auto" w:fill="FFFFFF"/>
            <w:vAlign w:val="center"/>
          </w:tcPr>
          <w:p w14:paraId="15F7C9F5">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对有证据证明可能危害人体健康的药品、疫苗及其有关材料等行为的行政强制</w:t>
            </w:r>
          </w:p>
        </w:tc>
        <w:tc>
          <w:tcPr>
            <w:tcW w:w="12953" w:type="dxa"/>
            <w:gridSpan w:val="2"/>
            <w:shd w:val="clear" w:color="auto" w:fill="FFFFFF"/>
            <w:vAlign w:val="center"/>
          </w:tcPr>
          <w:p w14:paraId="6E570BBF">
            <w:pPr>
              <w:pStyle w:val="25"/>
              <w:keepNext w:val="0"/>
              <w:keepLines w:val="0"/>
              <w:widowControl w:val="0"/>
              <w:shd w:val="clear" w:color="auto" w:fill="auto"/>
              <w:bidi w:val="0"/>
              <w:spacing w:before="0" w:after="0" w:line="240" w:lineRule="auto"/>
              <w:ind w:left="0" w:right="0" w:firstLine="0"/>
              <w:jc w:val="both"/>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1.《中华人民共和国药品管理法》</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第一百条:药品监督管理部门根据监督管理的需要，可以对药品质量进行抽查检验。抽查检验应当按照规定抽样，并不得收取任何费用；抽样应当购买样品。所需费用按照国务院规定列支。</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对有证据证明可能危害人体健康的药品及其有关材料，药品监督管理部门可以查封、扣押，并在七日内作出行政处理决定；药品需要检验的，应当自检验报告书发出之日起十五日内作出行政处理决定。</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2.《中华人民共和国疫苗管理法》</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第七十三条</w:t>
            </w:r>
            <w:r>
              <w:rPr>
                <w:rFonts w:hint="eastAsia" w:ascii="仿宋" w:hAnsi="仿宋" w:eastAsia="仿宋" w:cs="仿宋"/>
                <w:color w:val="000000"/>
                <w:spacing w:val="0"/>
                <w:w w:val="100"/>
                <w:position w:val="0"/>
                <w:sz w:val="24"/>
                <w:szCs w:val="24"/>
                <w:shd w:val="clear" w:color="auto" w:fill="auto"/>
                <w:lang w:val="en-US" w:eastAsia="zh-CN"/>
              </w:rPr>
              <w:t>：</w:t>
            </w:r>
            <w:r>
              <w:rPr>
                <w:rFonts w:hint="default" w:ascii="仿宋" w:hAnsi="仿宋" w:eastAsia="仿宋" w:cs="仿宋"/>
                <w:color w:val="000000"/>
                <w:spacing w:val="0"/>
                <w:w w:val="100"/>
                <w:position w:val="0"/>
                <w:sz w:val="24"/>
                <w:szCs w:val="24"/>
                <w:shd w:val="clear" w:color="auto" w:fill="auto"/>
                <w:lang w:val="en-US" w:eastAsia="zh-CN"/>
              </w:rPr>
              <w:t>疫苗存在或者疑似存在质量问题的，疫苗上市许可持有人、疾病预防控制机构、接种单位应当立即停止销售、配送、使用，必要时立即停止生产，按照规定向县级以上人民政府药品监督管理部门、卫生健康主管部门报告。卫生健康主管部门应当立即组织疾病预防控制机构和接种单位采取必要的应急处置措施，同时向上级人民政府卫生健康主管部门报告。药品监督管理部门应当依法采取查封、扣押等措施。对已经销售的疫苗，疫苗上市许可持有人应当及时通知相关疾病预防控制机构、疫苗配送单位、接种单位，按照规定召回，如实记录召回和通知情况，疾病预防控制机构、疫苗配送单位、接种单位应当予以配合。</w:t>
            </w:r>
          </w:p>
        </w:tc>
        <w:tc>
          <w:tcPr>
            <w:tcW w:w="1505" w:type="dxa"/>
            <w:gridSpan w:val="2"/>
            <w:shd w:val="clear" w:color="auto" w:fill="FFFFFF"/>
            <w:vAlign w:val="center"/>
          </w:tcPr>
          <w:p w14:paraId="04953C45">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行政强制</w:t>
            </w:r>
          </w:p>
        </w:tc>
        <w:tc>
          <w:tcPr>
            <w:tcW w:w="2192" w:type="dxa"/>
            <w:gridSpan w:val="2"/>
            <w:shd w:val="clear" w:color="auto" w:fill="FFFFFF"/>
            <w:vAlign w:val="center"/>
          </w:tcPr>
          <w:p w14:paraId="792A991F">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新区本级或县级</w:t>
            </w:r>
          </w:p>
        </w:tc>
        <w:tc>
          <w:tcPr>
            <w:tcW w:w="1590" w:type="dxa"/>
            <w:gridSpan w:val="2"/>
            <w:shd w:val="clear" w:color="auto" w:fill="FFFFFF"/>
            <w:vAlign w:val="center"/>
          </w:tcPr>
          <w:p w14:paraId="3A96B555">
            <w:pPr>
              <w:keepNext w:val="0"/>
              <w:keepLines w:val="0"/>
              <w:widowControl w:val="0"/>
              <w:shd w:val="clear" w:color="auto" w:fill="auto"/>
              <w:bidi w:val="0"/>
              <w:spacing w:before="0" w:after="0" w:line="240" w:lineRule="auto"/>
              <w:ind w:left="0" w:right="0" w:firstLine="0"/>
              <w:jc w:val="center"/>
              <w:rPr>
                <w:rFonts w:hint="default" w:ascii="仿宋" w:hAnsi="仿宋" w:eastAsia="仿宋" w:cs="仿宋"/>
                <w:color w:val="000000"/>
                <w:spacing w:val="0"/>
                <w:w w:val="100"/>
                <w:position w:val="0"/>
                <w:sz w:val="24"/>
                <w:szCs w:val="24"/>
                <w:shd w:val="clear" w:color="auto" w:fill="auto"/>
                <w:lang w:val="en-US" w:eastAsia="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0F9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5" w:hRule="exact"/>
          <w:jc w:val="center"/>
        </w:trPr>
        <w:tc>
          <w:tcPr>
            <w:tcW w:w="21571" w:type="dxa"/>
            <w:gridSpan w:val="12"/>
            <w:shd w:val="clear" w:color="auto" w:fill="FFFFFF"/>
            <w:vAlign w:val="bottom"/>
          </w:tcPr>
          <w:p w14:paraId="0DD83CEC">
            <w:pPr>
              <w:pStyle w:val="25"/>
              <w:keepNext w:val="0"/>
              <w:keepLines w:val="0"/>
              <w:widowControl w:val="0"/>
              <w:shd w:val="clear" w:color="auto" w:fill="auto"/>
              <w:bidi w:val="0"/>
              <w:spacing w:before="0" w:after="0" w:line="240" w:lineRule="auto"/>
              <w:ind w:left="0" w:right="0" w:firstLine="0"/>
              <w:jc w:val="left"/>
              <w:rPr>
                <w:color w:val="000000"/>
                <w:sz w:val="32"/>
                <w:szCs w:val="32"/>
              </w:rPr>
            </w:pPr>
            <w:r>
              <w:rPr>
                <w:rFonts w:hint="eastAsia" w:ascii="黑体" w:hAnsi="黑体" w:eastAsia="黑体" w:cs="黑体"/>
                <w:color w:val="000000"/>
                <w:spacing w:val="0"/>
                <w:w w:val="100"/>
                <w:position w:val="0"/>
                <w:sz w:val="32"/>
                <w:szCs w:val="32"/>
                <w:shd w:val="clear" w:color="auto" w:fill="auto"/>
                <w:lang w:eastAsia="zh-CN"/>
              </w:rPr>
              <w:t>三</w:t>
            </w:r>
            <w:r>
              <w:rPr>
                <w:rFonts w:ascii="黑体" w:hAnsi="黑体" w:eastAsia="黑体" w:cs="黑体"/>
                <w:color w:val="000000"/>
                <w:spacing w:val="0"/>
                <w:w w:val="100"/>
                <w:position w:val="0"/>
                <w:sz w:val="32"/>
                <w:szCs w:val="32"/>
                <w:shd w:val="clear" w:color="auto" w:fill="auto"/>
              </w:rPr>
              <w:t>、城市管理领域（共</w:t>
            </w:r>
            <w:r>
              <w:rPr>
                <w:rFonts w:hint="eastAsia" w:ascii="黑体" w:hAnsi="黑体" w:eastAsia="黑体" w:cs="黑体"/>
                <w:color w:val="000000"/>
                <w:spacing w:val="0"/>
                <w:w w:val="100"/>
                <w:position w:val="0"/>
                <w:sz w:val="32"/>
                <w:szCs w:val="32"/>
                <w:shd w:val="clear" w:color="auto" w:fill="auto"/>
                <w:lang w:val="en-US" w:eastAsia="zh-CN"/>
              </w:rPr>
              <w:t>98</w:t>
            </w:r>
            <w:r>
              <w:rPr>
                <w:rFonts w:ascii="黑体" w:hAnsi="黑体" w:eastAsia="黑体" w:cs="黑体"/>
                <w:color w:val="000000"/>
                <w:spacing w:val="0"/>
                <w:w w:val="100"/>
                <w:position w:val="0"/>
                <w:sz w:val="32"/>
                <w:szCs w:val="32"/>
                <w:shd w:val="clear" w:color="auto" w:fill="auto"/>
              </w:rPr>
              <w:t>项）</w:t>
            </w:r>
          </w:p>
        </w:tc>
      </w:tr>
      <w:tr w14:paraId="5D7A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exact"/>
          <w:jc w:val="center"/>
        </w:trPr>
        <w:tc>
          <w:tcPr>
            <w:tcW w:w="21571" w:type="dxa"/>
            <w:gridSpan w:val="12"/>
            <w:shd w:val="clear" w:color="auto" w:fill="FFFFFF"/>
            <w:vAlign w:val="center"/>
          </w:tcPr>
          <w:p w14:paraId="0D5F0AFD">
            <w:pPr>
              <w:pStyle w:val="25"/>
              <w:keepNext w:val="0"/>
              <w:keepLines w:val="0"/>
              <w:widowControl w:val="0"/>
              <w:shd w:val="clear" w:color="auto" w:fill="auto"/>
              <w:bidi w:val="0"/>
              <w:spacing w:before="0" w:after="0" w:line="240" w:lineRule="auto"/>
              <w:ind w:left="0" w:right="0" w:firstLine="0"/>
              <w:jc w:val="left"/>
              <w:rPr>
                <w:color w:val="000000"/>
                <w:sz w:val="24"/>
                <w:szCs w:val="24"/>
              </w:rPr>
            </w:pPr>
            <w:r>
              <w:rPr>
                <w:rFonts w:ascii="黑体" w:hAnsi="黑体" w:eastAsia="黑体" w:cs="黑体"/>
                <w:color w:val="000000"/>
                <w:spacing w:val="0"/>
                <w:w w:val="100"/>
                <w:position w:val="0"/>
                <w:sz w:val="24"/>
                <w:szCs w:val="24"/>
                <w:shd w:val="clear" w:color="auto" w:fill="auto"/>
              </w:rPr>
              <w:t>（一）行政处罚</w:t>
            </w:r>
          </w:p>
        </w:tc>
      </w:tr>
      <w:tr w14:paraId="018A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91" w:hRule="exact"/>
          <w:jc w:val="center"/>
        </w:trPr>
        <w:tc>
          <w:tcPr>
            <w:tcW w:w="1032" w:type="dxa"/>
            <w:gridSpan w:val="2"/>
            <w:shd w:val="clear" w:color="auto" w:fill="FFFFFF"/>
            <w:vAlign w:val="center"/>
          </w:tcPr>
          <w:p w14:paraId="529CA4CC">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eastAsia" w:ascii="仿宋" w:hAnsi="仿宋" w:eastAsia="仿宋" w:cs="仿宋"/>
                <w:color w:val="000000"/>
                <w:sz w:val="24"/>
                <w:szCs w:val="24"/>
              </w:rPr>
            </w:pPr>
          </w:p>
        </w:tc>
        <w:tc>
          <w:tcPr>
            <w:tcW w:w="2294" w:type="dxa"/>
            <w:gridSpan w:val="2"/>
            <w:shd w:val="clear" w:color="auto" w:fill="FFFFFF"/>
            <w:vAlign w:val="center"/>
          </w:tcPr>
          <w:p w14:paraId="480CCBA0">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对占道加工、制作、修理、露天烧烤、沿街散发商品广告行为的行政处罚</w:t>
            </w:r>
          </w:p>
        </w:tc>
        <w:tc>
          <w:tcPr>
            <w:tcW w:w="12955" w:type="dxa"/>
            <w:gridSpan w:val="2"/>
            <w:shd w:val="clear" w:color="auto" w:fill="FFFFFF"/>
            <w:vAlign w:val="center"/>
          </w:tcPr>
          <w:p w14:paraId="0D3B1106">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河北省城市建设监察条例》第三十一条：对本条例第十五条和第十七条列举的占道加工、制作、修理、露天烧烤、沿街散发商品广告的行为，由城市建设监察主管部门予以警告，责令停止违法行为，对拒不改正的，处以一千元以下的罚款。第十五条：依据《城市道路管理条例》及有关法律、法规和规章的规定，对占道加工、制作、修理、擅自挖掘城市道路、损坏城市道路、桥涵、排水设施等市政管理方面违法、违章行为进行监督检查和实施处罚。第十七条：依据《城市市容和环境卫生管理条例》及有关法律、法规和规章的规定，对损坏环境卫生设施、露天烧烤、沿街散发商品广告、影响城市市容环境卫生等市容环境卫生管理方面的违法、违章行为进行监督检查和实施处罚。《河北省城市市容和环境卫生条例》第四十条第五项：禁止下列影响环境卫生的行为：（五）占道加工、制作、修理、露天烧烤、沿街散发商品广告；违反前款第（五）项规定的，责令改正；拒不改正的，处以二百元以上一千元以下罚款。</w:t>
            </w:r>
          </w:p>
        </w:tc>
        <w:tc>
          <w:tcPr>
            <w:tcW w:w="1507" w:type="dxa"/>
            <w:gridSpan w:val="2"/>
            <w:shd w:val="clear" w:color="auto" w:fill="FFFFFF"/>
            <w:vAlign w:val="center"/>
          </w:tcPr>
          <w:p w14:paraId="365B00C8">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4" w:type="dxa"/>
            <w:gridSpan w:val="2"/>
            <w:shd w:val="clear" w:color="auto" w:fill="FFFFFF"/>
            <w:vAlign w:val="center"/>
          </w:tcPr>
          <w:p w14:paraId="0BCF6BFC">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gridSpan w:val="2"/>
            <w:shd w:val="clear" w:color="auto" w:fill="FFFFFF"/>
            <w:vAlign w:val="center"/>
          </w:tcPr>
          <w:p w14:paraId="52E64294">
            <w:pPr>
              <w:keepNext w:val="0"/>
              <w:keepLines w:val="0"/>
              <w:widowControl w:val="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66E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84" w:hRule="exact"/>
          <w:jc w:val="center"/>
        </w:trPr>
        <w:tc>
          <w:tcPr>
            <w:tcW w:w="1032" w:type="dxa"/>
            <w:gridSpan w:val="2"/>
            <w:shd w:val="clear" w:color="auto" w:fill="FFFFFF"/>
            <w:vAlign w:val="center"/>
          </w:tcPr>
          <w:p w14:paraId="34A62508">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eastAsia" w:ascii="仿宋" w:hAnsi="仿宋" w:eastAsia="仿宋" w:cs="仿宋"/>
                <w:color w:val="000000"/>
                <w:sz w:val="24"/>
                <w:szCs w:val="24"/>
              </w:rPr>
            </w:pPr>
          </w:p>
        </w:tc>
        <w:tc>
          <w:tcPr>
            <w:tcW w:w="2294" w:type="dxa"/>
            <w:gridSpan w:val="2"/>
            <w:shd w:val="clear" w:color="auto" w:fill="FFFFFF"/>
            <w:vAlign w:val="center"/>
          </w:tcPr>
          <w:p w14:paraId="03D6C2A3">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对违反城市内行驶的交通运输工具，应当保持外型完好、整洁；货运车辆运输的液体、散装货物、垃圾，应当密封、包扎、覆盖，避免泄漏、遗撒的规定，造成泄漏、遗撒行为的行政处罚</w:t>
            </w:r>
          </w:p>
        </w:tc>
        <w:tc>
          <w:tcPr>
            <w:tcW w:w="12955" w:type="dxa"/>
            <w:gridSpan w:val="2"/>
            <w:shd w:val="clear" w:color="auto" w:fill="FFFFFF"/>
            <w:vAlign w:val="center"/>
          </w:tcPr>
          <w:p w14:paraId="4E561C9C">
            <w:pPr>
              <w:pStyle w:val="25"/>
              <w:keepNext w:val="0"/>
              <w:keepLines w:val="0"/>
              <w:widowControl w:val="0"/>
              <w:shd w:val="clear" w:color="auto" w:fill="auto"/>
              <w:bidi w:val="0"/>
              <w:spacing w:before="0" w:after="0" w:line="244" w:lineRule="exact"/>
              <w:ind w:left="0" w:right="0" w:firstLine="0"/>
              <w:jc w:val="left"/>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1.《城市市容和环境卫生管理条例》第三十四条：有下列行为之一者，城市人民政府市容环境卫生行政主管部门或者其委托的单位除责令其纠正违法行为、采取补救措施外，可以并处警告、罚款:（六）运输液体、散装货物不作密封、包扎、覆盖，造成泄漏、遗撒的</w:t>
            </w:r>
            <w:r>
              <w:rPr>
                <w:rFonts w:hint="eastAsia" w:ascii="仿宋" w:hAnsi="仿宋" w:eastAsia="仿宋" w:cs="仿宋"/>
                <w:color w:val="000000"/>
                <w:spacing w:val="0"/>
                <w:w w:val="100"/>
                <w:position w:val="0"/>
                <w:sz w:val="24"/>
                <w:szCs w:val="24"/>
                <w:shd w:val="clear" w:color="auto" w:fill="auto"/>
                <w:lang w:eastAsia="zh-CN"/>
              </w:rPr>
              <w:t>；</w:t>
            </w:r>
            <w:r>
              <w:rPr>
                <w:rFonts w:hint="eastAsia" w:ascii="仿宋" w:hAnsi="仿宋" w:eastAsia="仿宋" w:cs="仿宋"/>
                <w:color w:val="000000"/>
                <w:spacing w:val="0"/>
                <w:w w:val="100"/>
                <w:position w:val="0"/>
                <w:sz w:val="24"/>
                <w:szCs w:val="24"/>
                <w:shd w:val="clear" w:color="auto" w:fill="auto"/>
              </w:rPr>
              <w:t>2.《河北省城市市容和环境卫生条例》第二十五条：在城市内行驶的交通运输工具，应当保持外型完好、整洁。货运车辆运输的液体、散装货物、垃圾，应当密封、包扎、覆盖，避免泄漏、遗撒。造成泄漏、遗撒的，责令清除，按污染面积每平方米处以十元以上五十元以下罚款。</w:t>
            </w:r>
          </w:p>
        </w:tc>
        <w:tc>
          <w:tcPr>
            <w:tcW w:w="1507" w:type="dxa"/>
            <w:gridSpan w:val="2"/>
            <w:shd w:val="clear" w:color="auto" w:fill="FFFFFF"/>
            <w:vAlign w:val="center"/>
          </w:tcPr>
          <w:p w14:paraId="2352EE7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4" w:type="dxa"/>
            <w:gridSpan w:val="2"/>
            <w:shd w:val="clear" w:color="auto" w:fill="FFFFFF"/>
            <w:vAlign w:val="center"/>
          </w:tcPr>
          <w:p w14:paraId="138AEA2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gridSpan w:val="2"/>
            <w:shd w:val="clear" w:color="auto" w:fill="FFFFFF"/>
            <w:vAlign w:val="center"/>
          </w:tcPr>
          <w:p w14:paraId="7C5EC248">
            <w:pPr>
              <w:keepNext w:val="0"/>
              <w:keepLines w:val="0"/>
              <w:widowControl w:val="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31D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81" w:hRule="exact"/>
          <w:jc w:val="center"/>
        </w:trPr>
        <w:tc>
          <w:tcPr>
            <w:tcW w:w="1032" w:type="dxa"/>
            <w:gridSpan w:val="2"/>
            <w:shd w:val="clear" w:color="auto" w:fill="FFFFFF"/>
            <w:vAlign w:val="center"/>
          </w:tcPr>
          <w:p w14:paraId="2DA3ACC2">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eastAsia" w:ascii="仿宋" w:hAnsi="仿宋" w:eastAsia="仿宋" w:cs="仿宋"/>
                <w:color w:val="000000"/>
                <w:sz w:val="24"/>
                <w:szCs w:val="24"/>
              </w:rPr>
            </w:pPr>
          </w:p>
        </w:tc>
        <w:tc>
          <w:tcPr>
            <w:tcW w:w="2294" w:type="dxa"/>
            <w:gridSpan w:val="2"/>
            <w:shd w:val="clear" w:color="auto" w:fill="FFFFFF"/>
            <w:vAlign w:val="center"/>
          </w:tcPr>
          <w:p w14:paraId="77860891">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对未经城市人民政府市容环境卫生行政主管部门批准，擅自在街道两侧和公共场地堆放物料，搭建建筑物、构筑物或者其他设施，影响市容行为的行政处罚</w:t>
            </w:r>
          </w:p>
        </w:tc>
        <w:tc>
          <w:tcPr>
            <w:tcW w:w="12955" w:type="dxa"/>
            <w:gridSpan w:val="2"/>
            <w:shd w:val="clear" w:color="auto" w:fill="FFFFFF"/>
            <w:vAlign w:val="center"/>
          </w:tcPr>
          <w:p w14:paraId="3B494807">
            <w:pPr>
              <w:pStyle w:val="25"/>
              <w:keepNext w:val="0"/>
              <w:keepLines w:val="0"/>
              <w:widowControl w:val="0"/>
              <w:numPr>
                <w:ilvl w:val="0"/>
                <w:numId w:val="8"/>
              </w:numPr>
              <w:shd w:val="clear" w:color="auto" w:fill="auto"/>
              <w:tabs>
                <w:tab w:val="left" w:pos="302"/>
              </w:tabs>
              <w:bidi w:val="0"/>
              <w:spacing w:before="0" w:after="0" w:line="246" w:lineRule="exact"/>
              <w:ind w:left="0" w:right="0" w:firstLine="0"/>
              <w:jc w:val="left"/>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城市市容和环境卫生管理条例》第三十六条：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河北省城市市容和环境卫生条例》第二十二条：在城市道路两侧和公共场地，不得擅自堆放物料、搭建建筑物、构筑物及其他设施。确需临时堆放物料，搭建非永久性建筑物、构筑物及其他设施的，应当征得市容和环境卫生行政主管部门同意后，按有关规定办理审批手续。擅自在城市的道路两侧和公共场地堆放物料，责令改正;拒不改正的，按占地面积每平方米处以十元以上五十元以下罚款。擅自搭建非永久性建筑物、构筑物或者其他设施的，责令限期拆除，恢复原状;拒不拆除的，由市容和环境卫生行政主管部门申请人民法院强制执行。</w:t>
            </w:r>
          </w:p>
        </w:tc>
        <w:tc>
          <w:tcPr>
            <w:tcW w:w="1507" w:type="dxa"/>
            <w:gridSpan w:val="2"/>
            <w:shd w:val="clear" w:color="auto" w:fill="FFFFFF"/>
            <w:vAlign w:val="center"/>
          </w:tcPr>
          <w:p w14:paraId="5B917FFD">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4" w:type="dxa"/>
            <w:gridSpan w:val="2"/>
            <w:shd w:val="clear" w:color="auto" w:fill="FFFFFF"/>
            <w:vAlign w:val="center"/>
          </w:tcPr>
          <w:p w14:paraId="1A8037C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gridSpan w:val="2"/>
            <w:shd w:val="clear" w:color="auto" w:fill="FFFFFF"/>
            <w:vAlign w:val="center"/>
          </w:tcPr>
          <w:p w14:paraId="64157F0C">
            <w:pPr>
              <w:keepNext w:val="0"/>
              <w:keepLines w:val="0"/>
              <w:widowControl w:val="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7D7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93" w:hRule="exact"/>
          <w:jc w:val="center"/>
        </w:trPr>
        <w:tc>
          <w:tcPr>
            <w:tcW w:w="1032" w:type="dxa"/>
            <w:gridSpan w:val="2"/>
            <w:shd w:val="clear" w:color="auto" w:fill="FFFFFF"/>
            <w:vAlign w:val="center"/>
          </w:tcPr>
          <w:p w14:paraId="32E8FE80">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eastAsia" w:ascii="仿宋" w:hAnsi="仿宋" w:eastAsia="仿宋" w:cs="仿宋"/>
                <w:color w:val="000000"/>
                <w:sz w:val="24"/>
                <w:szCs w:val="24"/>
              </w:rPr>
            </w:pPr>
          </w:p>
        </w:tc>
        <w:tc>
          <w:tcPr>
            <w:tcW w:w="2294" w:type="dxa"/>
            <w:gridSpan w:val="2"/>
            <w:shd w:val="clear" w:color="auto" w:fill="FFFFFF"/>
            <w:vAlign w:val="center"/>
          </w:tcPr>
          <w:p w14:paraId="6499C424">
            <w:pPr>
              <w:pStyle w:val="25"/>
              <w:keepNext w:val="0"/>
              <w:keepLines w:val="0"/>
              <w:widowControl w:val="0"/>
              <w:shd w:val="clear" w:color="auto" w:fill="auto"/>
              <w:bidi w:val="0"/>
              <w:spacing w:before="0" w:after="0" w:line="242" w:lineRule="exact"/>
              <w:ind w:left="0" w:right="0" w:firstLine="0"/>
              <w:jc w:val="both"/>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对城市施工现场作业未在批准的占地范围内封闭作业等行为的行政处罚</w:t>
            </w:r>
          </w:p>
        </w:tc>
        <w:tc>
          <w:tcPr>
            <w:tcW w:w="12955" w:type="dxa"/>
            <w:gridSpan w:val="2"/>
            <w:shd w:val="clear" w:color="auto" w:fill="FFFFFF"/>
            <w:vAlign w:val="center"/>
          </w:tcPr>
          <w:p w14:paraId="6D6D6273">
            <w:pPr>
              <w:pStyle w:val="25"/>
              <w:keepNext w:val="0"/>
              <w:keepLines w:val="0"/>
              <w:widowControl w:val="0"/>
              <w:shd w:val="clear" w:color="auto" w:fill="auto"/>
              <w:bidi w:val="0"/>
              <w:spacing w:before="0" w:after="0" w:line="246" w:lineRule="exact"/>
              <w:ind w:left="0" w:right="0" w:firstLine="0"/>
              <w:jc w:val="left"/>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河北省城市市容和环境卫生条例》第二十七条：城市施工现场作业应当符合下列规定:（一）在批准的占地范围内封闭作业;（二）临街施工现场周围设置安全护栏和围蔽设施;（三）停工场地及时整理，并符合安全标准;（四）拆除建筑物、构筑物，采取防尘措施;（五）对车辆进出施工现场道路进行硬化;（六）渣土及时清运，保持整洁;（七）驶离施工现场的车辆保持清洁;（八）施工排水按规定排放，不得外泄污染路面;（九）工程竣工后，及时清理和平整场地。违反上述规定的，责令施工单位限期改正;逾期不改正的，处以一千元以上五千元以下罚款。</w:t>
            </w:r>
          </w:p>
        </w:tc>
        <w:tc>
          <w:tcPr>
            <w:tcW w:w="1507" w:type="dxa"/>
            <w:gridSpan w:val="2"/>
            <w:shd w:val="clear" w:color="auto" w:fill="FFFFFF"/>
            <w:vAlign w:val="center"/>
          </w:tcPr>
          <w:p w14:paraId="3930D0E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4" w:type="dxa"/>
            <w:gridSpan w:val="2"/>
            <w:shd w:val="clear" w:color="auto" w:fill="FFFFFF"/>
            <w:vAlign w:val="center"/>
          </w:tcPr>
          <w:p w14:paraId="173878E3">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gridSpan w:val="2"/>
            <w:shd w:val="clear" w:color="auto" w:fill="FFFFFF"/>
            <w:vAlign w:val="center"/>
          </w:tcPr>
          <w:p w14:paraId="70E7CA12">
            <w:pPr>
              <w:keepNext w:val="0"/>
              <w:keepLines w:val="0"/>
              <w:widowControl w:val="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202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12" w:hRule="exact"/>
          <w:jc w:val="center"/>
        </w:trPr>
        <w:tc>
          <w:tcPr>
            <w:tcW w:w="1032" w:type="dxa"/>
            <w:gridSpan w:val="2"/>
            <w:shd w:val="clear" w:color="auto" w:fill="FFFFFF"/>
            <w:vAlign w:val="center"/>
          </w:tcPr>
          <w:p w14:paraId="60DFE6F7">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eastAsia" w:ascii="仿宋" w:hAnsi="仿宋" w:eastAsia="仿宋" w:cs="仿宋"/>
                <w:color w:val="000000"/>
                <w:sz w:val="24"/>
                <w:szCs w:val="24"/>
              </w:rPr>
            </w:pPr>
          </w:p>
        </w:tc>
        <w:tc>
          <w:tcPr>
            <w:tcW w:w="2294" w:type="dxa"/>
            <w:gridSpan w:val="2"/>
            <w:shd w:val="clear" w:color="auto" w:fill="FFFFFF"/>
            <w:vAlign w:val="center"/>
          </w:tcPr>
          <w:p w14:paraId="74BDE9D6">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对餐饮业和单位食堂未按照规定单独收集和存放餐厨垃圾，出售倒运、擅自处理或将餐厨垃圾排入下水道、河道、与其他垃圾混倒行为的行政处罚</w:t>
            </w:r>
          </w:p>
        </w:tc>
        <w:tc>
          <w:tcPr>
            <w:tcW w:w="12955" w:type="dxa"/>
            <w:gridSpan w:val="2"/>
            <w:shd w:val="clear" w:color="auto" w:fill="FFFFFF"/>
            <w:vAlign w:val="center"/>
          </w:tcPr>
          <w:p w14:paraId="25327466">
            <w:pPr>
              <w:pStyle w:val="25"/>
              <w:keepNext w:val="0"/>
              <w:keepLines w:val="0"/>
              <w:widowControl w:val="0"/>
              <w:shd w:val="clear" w:color="auto" w:fill="auto"/>
              <w:bidi w:val="0"/>
              <w:spacing w:before="0" w:after="0"/>
              <w:ind w:left="0" w:right="0" w:firstLine="0"/>
              <w:jc w:val="left"/>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河北省城市市容和环境卫生条例》第三十六条：对餐饮业和单位食堂产生的餐厨垃圾应当按照规定单独收集、存放，由城市生活垃圾收集、运输企业运至规定的城市生活垃圾处理场所。不得出售、倒运或者擅自处理。不得将餐厨垃圾排入下水道、河道，不得与其他垃圾混倒。违反规定的，对个人处以五十元以上二百元以下罚款，对单位处以一千元以上三千元以下罚款。</w:t>
            </w:r>
          </w:p>
        </w:tc>
        <w:tc>
          <w:tcPr>
            <w:tcW w:w="1507" w:type="dxa"/>
            <w:gridSpan w:val="2"/>
            <w:shd w:val="clear" w:color="auto" w:fill="FFFFFF"/>
            <w:vAlign w:val="center"/>
          </w:tcPr>
          <w:p w14:paraId="4A020B7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4" w:type="dxa"/>
            <w:gridSpan w:val="2"/>
            <w:shd w:val="clear" w:color="auto" w:fill="FFFFFF"/>
            <w:vAlign w:val="center"/>
          </w:tcPr>
          <w:p w14:paraId="5A7B9BA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gridSpan w:val="2"/>
            <w:shd w:val="clear" w:color="auto" w:fill="FFFFFF"/>
            <w:vAlign w:val="center"/>
          </w:tcPr>
          <w:p w14:paraId="6C9657F8">
            <w:pPr>
              <w:keepNext w:val="0"/>
              <w:keepLines w:val="0"/>
              <w:widowControl w:val="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CF6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42" w:hRule="exact"/>
          <w:jc w:val="center"/>
        </w:trPr>
        <w:tc>
          <w:tcPr>
            <w:tcW w:w="1032" w:type="dxa"/>
            <w:gridSpan w:val="2"/>
            <w:shd w:val="clear" w:color="auto" w:fill="FFFFFF"/>
            <w:vAlign w:val="center"/>
          </w:tcPr>
          <w:p w14:paraId="1CB86FE8">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eastAsia" w:ascii="仿宋" w:hAnsi="仿宋" w:eastAsia="仿宋" w:cs="仿宋"/>
                <w:color w:val="000000"/>
                <w:sz w:val="24"/>
                <w:szCs w:val="24"/>
                <w:lang w:eastAsia="zh-CN"/>
              </w:rPr>
            </w:pPr>
          </w:p>
        </w:tc>
        <w:tc>
          <w:tcPr>
            <w:tcW w:w="2294" w:type="dxa"/>
            <w:gridSpan w:val="2"/>
            <w:shd w:val="clear" w:color="auto" w:fill="FFFFFF"/>
            <w:vAlign w:val="center"/>
          </w:tcPr>
          <w:p w14:paraId="1B4F8E9E">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对饲养人未即时清除宠物在道路和其他公共场所产生的粪便行为的行政处罚</w:t>
            </w:r>
          </w:p>
        </w:tc>
        <w:tc>
          <w:tcPr>
            <w:tcW w:w="12955" w:type="dxa"/>
            <w:gridSpan w:val="2"/>
            <w:shd w:val="clear" w:color="auto" w:fill="FFFFFF"/>
            <w:vAlign w:val="center"/>
          </w:tcPr>
          <w:p w14:paraId="7DF967B6">
            <w:pPr>
              <w:pStyle w:val="25"/>
              <w:keepNext w:val="0"/>
              <w:keepLines w:val="0"/>
              <w:widowControl w:val="0"/>
              <w:shd w:val="clear" w:color="auto" w:fill="auto"/>
              <w:bidi w:val="0"/>
              <w:spacing w:before="0" w:after="0" w:line="250" w:lineRule="exact"/>
              <w:ind w:left="0" w:right="0" w:firstLine="0"/>
              <w:jc w:val="left"/>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河北省城市市容和环境卫生条例》第三十七条第二款：在市区饲养宠物，不得影响环境卫生。对宠物在道路和其他公共场所产生的粪便，饲养人应当即时清除。违反规定的，责令清除；拒不清除的，处以五十元以上二百元以下罚款。</w:t>
            </w:r>
          </w:p>
        </w:tc>
        <w:tc>
          <w:tcPr>
            <w:tcW w:w="1507" w:type="dxa"/>
            <w:gridSpan w:val="2"/>
            <w:shd w:val="clear" w:color="auto" w:fill="FFFFFF"/>
            <w:vAlign w:val="center"/>
          </w:tcPr>
          <w:p w14:paraId="01460C8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4" w:type="dxa"/>
            <w:gridSpan w:val="2"/>
            <w:shd w:val="clear" w:color="auto" w:fill="FFFFFF"/>
            <w:vAlign w:val="center"/>
          </w:tcPr>
          <w:p w14:paraId="62CC95EC">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gridSpan w:val="2"/>
            <w:shd w:val="clear" w:color="auto" w:fill="FFFFFF"/>
            <w:vAlign w:val="center"/>
          </w:tcPr>
          <w:p w14:paraId="3A0D495E">
            <w:pPr>
              <w:keepNext w:val="0"/>
              <w:keepLines w:val="0"/>
              <w:widowControl w:val="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D64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34" w:hRule="exact"/>
          <w:jc w:val="center"/>
        </w:trPr>
        <w:tc>
          <w:tcPr>
            <w:tcW w:w="1032" w:type="dxa"/>
            <w:gridSpan w:val="2"/>
            <w:shd w:val="clear" w:color="auto" w:fill="FFFFFF"/>
            <w:vAlign w:val="center"/>
          </w:tcPr>
          <w:p w14:paraId="4E68C7DA">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eastAsia" w:ascii="仿宋" w:hAnsi="仿宋" w:eastAsia="仿宋" w:cs="仿宋"/>
                <w:color w:val="000000"/>
                <w:sz w:val="24"/>
                <w:szCs w:val="24"/>
                <w:lang w:eastAsia="zh-CN"/>
              </w:rPr>
            </w:pPr>
          </w:p>
        </w:tc>
        <w:tc>
          <w:tcPr>
            <w:tcW w:w="2294" w:type="dxa"/>
            <w:gridSpan w:val="2"/>
            <w:shd w:val="clear" w:color="auto" w:fill="FFFFFF"/>
            <w:vAlign w:val="center"/>
          </w:tcPr>
          <w:p w14:paraId="426CAFE9">
            <w:pPr>
              <w:pStyle w:val="25"/>
              <w:keepNext w:val="0"/>
              <w:keepLines w:val="0"/>
              <w:widowControl w:val="0"/>
              <w:shd w:val="clear" w:color="auto" w:fill="auto"/>
              <w:bidi w:val="0"/>
              <w:spacing w:before="0" w:after="0"/>
              <w:ind w:left="0" w:right="0" w:firstLine="0"/>
              <w:jc w:val="both"/>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对未经批准从事城市生活垃圾经营性清扫、收集、运输和处置的企业的行政处罚</w:t>
            </w:r>
          </w:p>
        </w:tc>
        <w:tc>
          <w:tcPr>
            <w:tcW w:w="12955" w:type="dxa"/>
            <w:gridSpan w:val="2"/>
            <w:shd w:val="clear" w:color="auto" w:fill="FFFFFF"/>
            <w:vAlign w:val="center"/>
          </w:tcPr>
          <w:p w14:paraId="6F879142">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河北省城市市容和环境卫生条例》第四十三条：从事城市生活垃圾经营性清扫、收集、运输和处置的企业，应当具备国家规定的专业技术条件，经市容和环境卫生行政主管部门审核批准后，方可从事经营。对未经批准从事城市生活垃圾经营性清扫、收集、运输和处置的企业，责令停止违法行为，处以五千元以上二万元以下罚款。</w:t>
            </w:r>
          </w:p>
        </w:tc>
        <w:tc>
          <w:tcPr>
            <w:tcW w:w="1507" w:type="dxa"/>
            <w:gridSpan w:val="2"/>
            <w:shd w:val="clear" w:color="auto" w:fill="FFFFFF"/>
            <w:vAlign w:val="center"/>
          </w:tcPr>
          <w:p w14:paraId="7DD320A3">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4" w:type="dxa"/>
            <w:gridSpan w:val="2"/>
            <w:shd w:val="clear" w:color="auto" w:fill="FFFFFF"/>
            <w:vAlign w:val="center"/>
          </w:tcPr>
          <w:p w14:paraId="150D7D0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gridSpan w:val="2"/>
            <w:shd w:val="clear" w:color="auto" w:fill="FFFFFF"/>
            <w:vAlign w:val="center"/>
          </w:tcPr>
          <w:p w14:paraId="33A952EC">
            <w:pPr>
              <w:keepNext w:val="0"/>
              <w:keepLines w:val="0"/>
              <w:widowControl w:val="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294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0" w:hRule="exact"/>
          <w:jc w:val="center"/>
        </w:trPr>
        <w:tc>
          <w:tcPr>
            <w:tcW w:w="1032" w:type="dxa"/>
            <w:gridSpan w:val="2"/>
            <w:shd w:val="clear" w:color="auto" w:fill="FFFFFF"/>
            <w:vAlign w:val="center"/>
          </w:tcPr>
          <w:p w14:paraId="7BA23876">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eastAsia" w:ascii="仿宋" w:hAnsi="仿宋" w:eastAsia="仿宋" w:cs="仿宋"/>
                <w:color w:val="000000"/>
                <w:sz w:val="24"/>
                <w:szCs w:val="24"/>
                <w:lang w:eastAsia="zh-CN"/>
              </w:rPr>
            </w:pPr>
          </w:p>
        </w:tc>
        <w:tc>
          <w:tcPr>
            <w:tcW w:w="2294" w:type="dxa"/>
            <w:gridSpan w:val="2"/>
            <w:shd w:val="clear" w:color="auto" w:fill="FFFFFF"/>
            <w:vAlign w:val="center"/>
          </w:tcPr>
          <w:p w14:paraId="1F80C58B">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对运输煤炭、垃圾、渣土、砂石、土方、灰浆等散装、流体物料的车辆未采取密闭或者其他措施造成遗撒行为的行政处罚</w:t>
            </w:r>
          </w:p>
        </w:tc>
        <w:tc>
          <w:tcPr>
            <w:tcW w:w="12955" w:type="dxa"/>
            <w:gridSpan w:val="2"/>
            <w:shd w:val="clear" w:color="auto" w:fill="FFFFFF"/>
            <w:vAlign w:val="center"/>
          </w:tcPr>
          <w:p w14:paraId="3B0F9B01">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1.《中华人民共和国大气污染防治法》第七十条：运输煤炭、垃圾、渣土、砂石、土方、灰浆等散装、流体物料的车辆应当采取密闭或者其他措施防止物料遗撒造成扬尘污染，并按照规定路线行驶。装卸物料应当采取密闭或者喷淋等方式防治扬尘污染。城市人民政府应当加强道路、广场、停车场和其他公共场所的清扫保洁管理，推行清洁动力机械化清扫等低尘作业方式，防治扬尘污染。2.《河北省城市市容和环境卫生条例》第二十五条在城市内行驶的交通运输工具，应当保持外型完好、整洁。货运车辆运输的液体、散装货物、垃圾，应当密封、包扎、覆盖，避免泄漏、遗撒。造成泄漏、遗撒的，责令清除，按污染面积每平方米处以十元以上五十元以下罚款。3</w:t>
            </w:r>
            <w:r>
              <w:rPr>
                <w:rFonts w:hint="eastAsia" w:ascii="仿宋" w:hAnsi="仿宋" w:eastAsia="仿宋" w:cs="仿宋"/>
                <w:color w:val="000000"/>
                <w:spacing w:val="0"/>
                <w:w w:val="100"/>
                <w:position w:val="0"/>
                <w:sz w:val="24"/>
                <w:szCs w:val="24"/>
                <w:shd w:val="clear" w:color="auto" w:fill="auto"/>
                <w:lang w:val="en-US" w:eastAsia="zh-CN"/>
              </w:rPr>
              <w:t>.</w:t>
            </w:r>
            <w:r>
              <w:rPr>
                <w:rFonts w:hint="eastAsia" w:ascii="仿宋" w:hAnsi="仿宋" w:eastAsia="仿宋" w:cs="仿宋"/>
                <w:color w:val="000000"/>
                <w:spacing w:val="0"/>
                <w:w w:val="100"/>
                <w:position w:val="0"/>
                <w:sz w:val="24"/>
                <w:szCs w:val="24"/>
                <w:shd w:val="clear" w:color="auto" w:fill="auto"/>
              </w:rPr>
              <w:t>《河北省扬尘污染防治办法》第二十四条运输煤炭、垃圾、渣土、砂石、土方、灰浆等易产生扬尘污染物料的车辆，应当符合下列防尘要求：（一）依法安装、使用符合国家标准的卫星定位系统、行驶记录仪，并保持号牌清晰；（二）建筑垃圾、工程渣土运输车辆应当持有城市管理等主管部门核发的核准文件；（三）通行限行区域或者路段时，应当随车携带公安机关交通管理部门核发的通行证件，并按规定的时间、区域、路线、车速通行；（四）装载物不得超过车厢挡板高度，并采取完全密闭措施，防止物料遗撒、滴漏或者扬散；（五）车辆除泥、冲洗干净后方可驶出作业场所，并保持车体整洁；（六）法律、法规、规章规定的其他扬尘污染防治措施。途经、停靠我省的货运列车，应当采取有效防尘措施，防止物料遗撒、扬散。4</w:t>
            </w:r>
            <w:r>
              <w:rPr>
                <w:rFonts w:hint="eastAsia" w:ascii="仿宋" w:hAnsi="仿宋" w:eastAsia="仿宋" w:cs="仿宋"/>
                <w:color w:val="000000"/>
                <w:spacing w:val="0"/>
                <w:w w:val="100"/>
                <w:position w:val="0"/>
                <w:sz w:val="24"/>
                <w:szCs w:val="24"/>
                <w:shd w:val="clear" w:color="auto" w:fill="auto"/>
                <w:lang w:val="en-US" w:eastAsia="zh-CN"/>
              </w:rPr>
              <w:t>.</w:t>
            </w:r>
            <w:r>
              <w:rPr>
                <w:rFonts w:hint="eastAsia" w:ascii="仿宋" w:hAnsi="仿宋" w:eastAsia="仿宋" w:cs="仿宋"/>
                <w:color w:val="000000"/>
                <w:spacing w:val="0"/>
                <w:w w:val="100"/>
                <w:position w:val="0"/>
                <w:sz w:val="24"/>
                <w:szCs w:val="24"/>
                <w:shd w:val="clear" w:color="auto" w:fill="auto"/>
              </w:rPr>
              <w:t>《河北省人民代表大会常务委员会关于加强扬尘污染防治的决定》第二十八条：违反本决定规定，运输煤炭、垃圾、渣土、砂石、土方、灰浆等易产生扬尘污染物料的车辆未依法采取完全密闭措施防止物料散落滴漏的，由监督管理部门责令改正，处二千元以上五千元以下罚款；情节严重的，处五千元以上二万元以下罚款；拒不改正的，不得上道路行驶</w:t>
            </w:r>
          </w:p>
        </w:tc>
        <w:tc>
          <w:tcPr>
            <w:tcW w:w="1507" w:type="dxa"/>
            <w:gridSpan w:val="2"/>
            <w:shd w:val="clear" w:color="auto" w:fill="FFFFFF"/>
            <w:vAlign w:val="center"/>
          </w:tcPr>
          <w:p w14:paraId="1A09B90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4" w:type="dxa"/>
            <w:gridSpan w:val="2"/>
            <w:shd w:val="clear" w:color="auto" w:fill="FFFFFF"/>
            <w:vAlign w:val="center"/>
          </w:tcPr>
          <w:p w14:paraId="449348CF">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gridSpan w:val="2"/>
            <w:shd w:val="clear" w:color="auto" w:fill="FFFFFF"/>
            <w:vAlign w:val="center"/>
          </w:tcPr>
          <w:p w14:paraId="54119E63">
            <w:pPr>
              <w:keepNext w:val="0"/>
              <w:keepLines w:val="0"/>
              <w:widowControl w:val="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B02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29" w:hRule="exact"/>
          <w:jc w:val="center"/>
        </w:trPr>
        <w:tc>
          <w:tcPr>
            <w:tcW w:w="1032" w:type="dxa"/>
            <w:gridSpan w:val="2"/>
            <w:shd w:val="clear" w:color="auto" w:fill="FFFFFF"/>
            <w:vAlign w:val="center"/>
          </w:tcPr>
          <w:p w14:paraId="5EDD1948">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eastAsia" w:ascii="仿宋" w:hAnsi="仿宋" w:eastAsia="仿宋" w:cs="仿宋"/>
                <w:color w:val="000000"/>
                <w:sz w:val="24"/>
                <w:szCs w:val="24"/>
                <w:lang w:eastAsia="zh-CN"/>
              </w:rPr>
            </w:pPr>
          </w:p>
        </w:tc>
        <w:tc>
          <w:tcPr>
            <w:tcW w:w="2294" w:type="dxa"/>
            <w:gridSpan w:val="2"/>
            <w:shd w:val="clear" w:color="auto" w:fill="FFFFFF"/>
            <w:vAlign w:val="center"/>
          </w:tcPr>
          <w:p w14:paraId="5A1D756D">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对建设单位在城市地下管线工程覆土前未按照规定进行竣工测量等行为的行政处罚</w:t>
            </w:r>
          </w:p>
        </w:tc>
        <w:tc>
          <w:tcPr>
            <w:tcW w:w="12955" w:type="dxa"/>
            <w:gridSpan w:val="2"/>
            <w:shd w:val="clear" w:color="auto" w:fill="FFFFFF"/>
            <w:vAlign w:val="center"/>
          </w:tcPr>
          <w:p w14:paraId="6DBFF73C">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w:t>
            </w:r>
            <w:r>
              <w:rPr>
                <w:rFonts w:hint="eastAsia" w:ascii="仿宋" w:hAnsi="仿宋" w:eastAsia="仿宋" w:cs="仿宋"/>
                <w:color w:val="auto"/>
                <w:spacing w:val="0"/>
                <w:w w:val="100"/>
                <w:position w:val="0"/>
                <w:sz w:val="24"/>
                <w:szCs w:val="24"/>
                <w:shd w:val="clear" w:color="auto" w:fill="auto"/>
              </w:rPr>
              <w:t>河北省城市地下管网条例</w:t>
            </w:r>
            <w:r>
              <w:rPr>
                <w:rFonts w:hint="eastAsia" w:ascii="仿宋" w:hAnsi="仿宋" w:eastAsia="仿宋" w:cs="仿宋"/>
                <w:color w:val="000000"/>
                <w:spacing w:val="0"/>
                <w:w w:val="100"/>
                <w:position w:val="0"/>
                <w:sz w:val="24"/>
                <w:szCs w:val="24"/>
                <w:shd w:val="clear" w:color="auto" w:fill="auto"/>
              </w:rPr>
              <w:t>》第五十二条：违反本条例规定，有下列行为之一的，由县级以上人民政府城乡规划主管部门责令限期改正，并按照下列规定予以处罚:（一）建设单位在城市地下管线工程覆土前未按照规定进行竣工测量的，处建设工程造价百分之二以上百分之五以下的罚款;（二）城市地下管线权属单位擅自迁移、变更城市地下管线的，处五万元以上十万元以下的罚款;（三）城市地下管线权属单位未按照规划要求为城市地下管线预埋横穿道路的管道、预留支管或者接口的，处预埋管道、预留支管或者接口工程造价四倍以上六倍以下的罚款。</w:t>
            </w:r>
          </w:p>
        </w:tc>
        <w:tc>
          <w:tcPr>
            <w:tcW w:w="1507" w:type="dxa"/>
            <w:gridSpan w:val="2"/>
            <w:shd w:val="clear" w:color="auto" w:fill="FFFFFF"/>
            <w:vAlign w:val="center"/>
          </w:tcPr>
          <w:p w14:paraId="5CACEBF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4" w:type="dxa"/>
            <w:gridSpan w:val="2"/>
            <w:shd w:val="clear" w:color="auto" w:fill="FFFFFF"/>
            <w:vAlign w:val="center"/>
          </w:tcPr>
          <w:p w14:paraId="40E653D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gridSpan w:val="2"/>
            <w:shd w:val="clear" w:color="auto" w:fill="FFFFFF"/>
            <w:vAlign w:val="center"/>
          </w:tcPr>
          <w:p w14:paraId="218788F0">
            <w:pPr>
              <w:keepNext w:val="0"/>
              <w:keepLines w:val="0"/>
              <w:widowControl w:val="0"/>
              <w:jc w:val="center"/>
              <w:rPr>
                <w:rFonts w:hint="eastAsia" w:ascii="仿宋" w:hAnsi="仿宋" w:eastAsia="仿宋" w:cs="仿宋"/>
                <w:color w:val="000000"/>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8CF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27" w:hRule="exact"/>
          <w:jc w:val="center"/>
        </w:trPr>
        <w:tc>
          <w:tcPr>
            <w:tcW w:w="1032" w:type="dxa"/>
            <w:gridSpan w:val="2"/>
            <w:shd w:val="clear" w:color="auto" w:fill="FFFFFF"/>
            <w:vAlign w:val="center"/>
          </w:tcPr>
          <w:p w14:paraId="433C4934">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eastAsia" w:ascii="仿宋" w:hAnsi="仿宋" w:eastAsia="仿宋" w:cs="仿宋"/>
                <w:sz w:val="24"/>
                <w:szCs w:val="24"/>
                <w:lang w:eastAsia="zh-CN"/>
              </w:rPr>
            </w:pPr>
          </w:p>
        </w:tc>
        <w:tc>
          <w:tcPr>
            <w:tcW w:w="2294" w:type="dxa"/>
            <w:gridSpan w:val="2"/>
            <w:shd w:val="clear" w:color="auto" w:fill="FFFFFF"/>
            <w:vAlign w:val="center"/>
          </w:tcPr>
          <w:p w14:paraId="708AC33A">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对施工单位未按照审查通过的施工图以及有关技术规范和操作规程进行施工等行为的行政处罚</w:t>
            </w:r>
          </w:p>
        </w:tc>
        <w:tc>
          <w:tcPr>
            <w:tcW w:w="12955" w:type="dxa"/>
            <w:gridSpan w:val="2"/>
            <w:shd w:val="clear" w:color="auto" w:fill="FFFFFF"/>
            <w:vAlign w:val="center"/>
          </w:tcPr>
          <w:p w14:paraId="683033D6">
            <w:pPr>
              <w:pStyle w:val="25"/>
              <w:keepNext w:val="0"/>
              <w:keepLines w:val="0"/>
              <w:widowControl w:val="0"/>
              <w:shd w:val="clear" w:color="auto" w:fill="auto"/>
              <w:bidi w:val="0"/>
              <w:spacing w:before="0" w:after="0" w:line="246"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城市地下管网条例》第五十三条：违反本条例规定，有下列行为之一的，由有关行政主管部门责令限期改正，并按照下列规定予以处罚:（一）施工单位未按照审查通过的施工图以及有关技术规范和操作规程进行施工的，处工程合同价款百分之二以上百分之四以下的罚款</w:t>
            </w:r>
            <w:r>
              <w:rPr>
                <w:rFonts w:hint="eastAsia" w:ascii="仿宋" w:hAnsi="仿宋" w:eastAsia="仿宋" w:cs="仿宋"/>
                <w:spacing w:val="0"/>
                <w:w w:val="100"/>
                <w:position w:val="0"/>
                <w:sz w:val="24"/>
                <w:szCs w:val="24"/>
                <w:shd w:val="clear" w:color="auto" w:fill="auto"/>
                <w:lang w:eastAsia="zh-CN"/>
              </w:rPr>
              <w:t>；</w:t>
            </w:r>
            <w:r>
              <w:rPr>
                <w:rFonts w:hint="eastAsia" w:ascii="仿宋" w:hAnsi="仿宋" w:eastAsia="仿宋" w:cs="仿宋"/>
                <w:spacing w:val="0"/>
                <w:w w:val="100"/>
                <w:position w:val="0"/>
                <w:sz w:val="24"/>
                <w:szCs w:val="24"/>
                <w:shd w:val="clear" w:color="auto" w:fill="auto"/>
              </w:rPr>
              <w:t>（二）施工单位在施工中发现原有地下管线埋设的位置不明或者不准确时，未及时报告的，处二万元以上五万元以下的罚款</w:t>
            </w:r>
            <w:r>
              <w:rPr>
                <w:rFonts w:hint="eastAsia" w:ascii="仿宋" w:hAnsi="仿宋" w:eastAsia="仿宋" w:cs="仿宋"/>
                <w:spacing w:val="0"/>
                <w:w w:val="100"/>
                <w:position w:val="0"/>
                <w:sz w:val="24"/>
                <w:szCs w:val="24"/>
                <w:shd w:val="clear" w:color="auto" w:fill="auto"/>
                <w:lang w:eastAsia="zh-CN"/>
              </w:rPr>
              <w:t>；</w:t>
            </w:r>
            <w:r>
              <w:rPr>
                <w:rFonts w:hint="eastAsia" w:ascii="仿宋" w:hAnsi="仿宋" w:eastAsia="仿宋" w:cs="仿宋"/>
                <w:spacing w:val="0"/>
                <w:w w:val="100"/>
                <w:position w:val="0"/>
                <w:sz w:val="24"/>
                <w:szCs w:val="24"/>
                <w:shd w:val="clear" w:color="auto" w:fill="auto"/>
              </w:rPr>
              <w:t>（三）施工单位在施工中可能对其他建筑和设施造成影响，未停止施工及时通知有关单位，并采取相应的保护措施的，处五万元以上十万元以下的罚款</w:t>
            </w:r>
            <w:r>
              <w:rPr>
                <w:rFonts w:hint="eastAsia" w:ascii="仿宋" w:hAnsi="仿宋" w:eastAsia="仿宋" w:cs="仿宋"/>
                <w:spacing w:val="0"/>
                <w:w w:val="100"/>
                <w:position w:val="0"/>
                <w:sz w:val="24"/>
                <w:szCs w:val="24"/>
                <w:shd w:val="clear" w:color="auto" w:fill="auto"/>
                <w:lang w:eastAsia="zh-CN"/>
              </w:rPr>
              <w:t>；</w:t>
            </w:r>
            <w:r>
              <w:rPr>
                <w:rFonts w:hint="eastAsia" w:ascii="仿宋" w:hAnsi="仿宋" w:eastAsia="仿宋" w:cs="仿宋"/>
                <w:spacing w:val="0"/>
                <w:w w:val="100"/>
                <w:position w:val="0"/>
                <w:sz w:val="24"/>
                <w:szCs w:val="24"/>
                <w:shd w:val="clear" w:color="auto" w:fill="auto"/>
              </w:rPr>
              <w:t>（四）城市地下管线权属单位未按照有关技术标准和规范敷设地下管线、设立警示标识的，处一万元以上三万元以下的罚款</w:t>
            </w:r>
            <w:r>
              <w:rPr>
                <w:rFonts w:hint="eastAsia" w:ascii="仿宋" w:hAnsi="仿宋" w:eastAsia="仿宋" w:cs="仿宋"/>
                <w:spacing w:val="0"/>
                <w:w w:val="100"/>
                <w:position w:val="0"/>
                <w:sz w:val="24"/>
                <w:szCs w:val="24"/>
                <w:shd w:val="clear" w:color="auto" w:fill="auto"/>
                <w:lang w:eastAsia="zh-CN"/>
              </w:rPr>
              <w:t>；</w:t>
            </w:r>
            <w:r>
              <w:rPr>
                <w:rFonts w:hint="eastAsia" w:ascii="仿宋" w:hAnsi="仿宋" w:eastAsia="仿宋" w:cs="仿宋"/>
                <w:spacing w:val="0"/>
                <w:w w:val="100"/>
                <w:position w:val="0"/>
                <w:sz w:val="24"/>
                <w:szCs w:val="24"/>
                <w:shd w:val="clear" w:color="auto" w:fill="auto"/>
              </w:rPr>
              <w:t>（五）城市地下管线权属单位在管线进入综合管廊运行后，未按照规定拆除原有管线及其附属设施的，处五万元以上十万元以下的罚款</w:t>
            </w:r>
            <w:r>
              <w:rPr>
                <w:rFonts w:hint="eastAsia" w:ascii="仿宋" w:hAnsi="仿宋" w:eastAsia="仿宋" w:cs="仿宋"/>
                <w:spacing w:val="0"/>
                <w:w w:val="100"/>
                <w:position w:val="0"/>
                <w:sz w:val="24"/>
                <w:szCs w:val="24"/>
                <w:shd w:val="clear" w:color="auto" w:fill="auto"/>
                <w:lang w:eastAsia="zh-CN"/>
              </w:rPr>
              <w:t>；</w:t>
            </w:r>
            <w:r>
              <w:rPr>
                <w:rFonts w:hint="eastAsia" w:ascii="仿宋" w:hAnsi="仿宋" w:eastAsia="仿宋" w:cs="仿宋"/>
                <w:spacing w:val="0"/>
                <w:w w:val="100"/>
                <w:position w:val="0"/>
                <w:sz w:val="24"/>
                <w:szCs w:val="24"/>
                <w:shd w:val="clear" w:color="auto" w:fill="auto"/>
              </w:rPr>
              <w:t>（六）城市地下管线权属单位废弃地下管线未向城乡规划或者市政公用工程主管部门报告，或者未按照规定予以拆除封填的，处五万元以上十万元以下的罚款。</w:t>
            </w:r>
          </w:p>
        </w:tc>
        <w:tc>
          <w:tcPr>
            <w:tcW w:w="1507" w:type="dxa"/>
            <w:gridSpan w:val="2"/>
            <w:shd w:val="clear" w:color="auto" w:fill="FFFFFF"/>
            <w:vAlign w:val="center"/>
          </w:tcPr>
          <w:p w14:paraId="586BBD5F">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442CB56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4812709B">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A18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58" w:hRule="exact"/>
          <w:jc w:val="center"/>
        </w:trPr>
        <w:tc>
          <w:tcPr>
            <w:tcW w:w="1032" w:type="dxa"/>
            <w:gridSpan w:val="2"/>
            <w:shd w:val="clear" w:color="auto" w:fill="FFFFFF"/>
            <w:vAlign w:val="center"/>
          </w:tcPr>
          <w:p w14:paraId="0EA8189F">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eastAsia" w:ascii="仿宋" w:hAnsi="仿宋" w:eastAsia="仿宋" w:cs="仿宋"/>
                <w:sz w:val="24"/>
                <w:szCs w:val="24"/>
                <w:lang w:eastAsia="zh-CN"/>
              </w:rPr>
            </w:pPr>
          </w:p>
        </w:tc>
        <w:tc>
          <w:tcPr>
            <w:tcW w:w="2294" w:type="dxa"/>
            <w:gridSpan w:val="2"/>
            <w:shd w:val="clear" w:color="auto" w:fill="FFFFFF"/>
            <w:vAlign w:val="center"/>
          </w:tcPr>
          <w:p w14:paraId="1D841295">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对压占地下管线或者附属设施进行建设等行为的行政处罚</w:t>
            </w:r>
          </w:p>
        </w:tc>
        <w:tc>
          <w:tcPr>
            <w:tcW w:w="12955" w:type="dxa"/>
            <w:gridSpan w:val="2"/>
            <w:shd w:val="clear" w:color="auto" w:fill="FFFFFF"/>
            <w:vAlign w:val="center"/>
          </w:tcPr>
          <w:p w14:paraId="6CAF54FD">
            <w:pPr>
              <w:pStyle w:val="25"/>
              <w:keepNext w:val="0"/>
              <w:keepLines w:val="0"/>
              <w:widowControl w:val="0"/>
              <w:shd w:val="clear" w:color="auto" w:fill="auto"/>
              <w:bidi w:val="0"/>
              <w:spacing w:before="0" w:after="0" w:line="246"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城市地下管网条例》第五十四条：违反本条例规定，在城市地下管线安全保护范围内有下列行为之一的，由县级以上人民政府城市地下管线行业主管部门责令停止违法行为，限期恢复原状或者采取其他补救措施。拒不改正的，对单位处五万元以上十万元以下罚款，对个人处一万元以上二万元以下罚款</w:t>
            </w:r>
            <w:r>
              <w:rPr>
                <w:rFonts w:hint="eastAsia" w:ascii="仿宋" w:hAnsi="仿宋" w:eastAsia="仿宋" w:cs="仿宋"/>
                <w:spacing w:val="0"/>
                <w:w w:val="100"/>
                <w:position w:val="0"/>
                <w:sz w:val="24"/>
                <w:szCs w:val="24"/>
                <w:shd w:val="clear" w:color="auto" w:fill="auto"/>
                <w:lang w:eastAsia="zh-CN"/>
              </w:rPr>
              <w:t>；</w:t>
            </w:r>
            <w:r>
              <w:rPr>
                <w:rFonts w:hint="eastAsia" w:ascii="仿宋" w:hAnsi="仿宋" w:eastAsia="仿宋" w:cs="仿宋"/>
                <w:spacing w:val="0"/>
                <w:w w:val="100"/>
                <w:position w:val="0"/>
                <w:sz w:val="24"/>
                <w:szCs w:val="24"/>
                <w:shd w:val="clear" w:color="auto" w:fill="auto"/>
              </w:rPr>
              <w:t>造成严重后果的，对单位处十万元以上三十万元以下罚款，对个人处五万元以上十万元以下罚款</w:t>
            </w:r>
            <w:r>
              <w:rPr>
                <w:rFonts w:hint="eastAsia" w:ascii="仿宋" w:hAnsi="仿宋" w:eastAsia="仿宋" w:cs="仿宋"/>
                <w:spacing w:val="0"/>
                <w:w w:val="100"/>
                <w:position w:val="0"/>
                <w:sz w:val="24"/>
                <w:szCs w:val="24"/>
                <w:shd w:val="clear" w:color="auto" w:fill="auto"/>
                <w:lang w:eastAsia="zh-CN"/>
              </w:rPr>
              <w:t>；</w:t>
            </w:r>
            <w:r>
              <w:rPr>
                <w:rFonts w:hint="eastAsia" w:ascii="仿宋" w:hAnsi="仿宋" w:eastAsia="仿宋" w:cs="仿宋"/>
                <w:spacing w:val="0"/>
                <w:w w:val="100"/>
                <w:position w:val="0"/>
                <w:sz w:val="24"/>
                <w:szCs w:val="24"/>
                <w:shd w:val="clear" w:color="auto" w:fill="auto"/>
              </w:rPr>
              <w:t>造成损失的，依法承担赔偿责任:（一）压占地下管线或者附属设施进行建设的</w:t>
            </w:r>
            <w:r>
              <w:rPr>
                <w:rFonts w:hint="eastAsia" w:ascii="仿宋" w:hAnsi="仿宋" w:eastAsia="仿宋" w:cs="仿宋"/>
                <w:spacing w:val="0"/>
                <w:w w:val="100"/>
                <w:position w:val="0"/>
                <w:sz w:val="24"/>
                <w:szCs w:val="24"/>
                <w:shd w:val="clear" w:color="auto" w:fill="auto"/>
                <w:lang w:eastAsia="zh-CN"/>
              </w:rPr>
              <w:t>；</w:t>
            </w:r>
            <w:r>
              <w:rPr>
                <w:rFonts w:hint="eastAsia" w:ascii="仿宋" w:hAnsi="仿宋" w:eastAsia="仿宋" w:cs="仿宋"/>
                <w:spacing w:val="0"/>
                <w:w w:val="100"/>
                <w:position w:val="0"/>
                <w:sz w:val="24"/>
                <w:szCs w:val="24"/>
                <w:shd w:val="clear" w:color="auto" w:fill="auto"/>
              </w:rPr>
              <w:t>（二）损毁、占用或者擅自移动地下管线的</w:t>
            </w:r>
            <w:r>
              <w:rPr>
                <w:rFonts w:hint="eastAsia" w:ascii="仿宋" w:hAnsi="仿宋" w:eastAsia="仿宋" w:cs="仿宋"/>
                <w:spacing w:val="0"/>
                <w:w w:val="100"/>
                <w:position w:val="0"/>
                <w:sz w:val="24"/>
                <w:szCs w:val="24"/>
                <w:shd w:val="clear" w:color="auto" w:fill="auto"/>
                <w:lang w:eastAsia="zh-CN"/>
              </w:rPr>
              <w:t>；</w:t>
            </w:r>
            <w:r>
              <w:rPr>
                <w:rFonts w:hint="eastAsia" w:ascii="仿宋" w:hAnsi="仿宋" w:eastAsia="仿宋" w:cs="仿宋"/>
                <w:spacing w:val="0"/>
                <w:w w:val="100"/>
                <w:position w:val="0"/>
                <w:sz w:val="24"/>
                <w:szCs w:val="24"/>
                <w:shd w:val="clear" w:color="auto" w:fill="auto"/>
              </w:rPr>
              <w:t>（三）堆放、排放、倾倒有毒有害、易燃易爆等物质的</w:t>
            </w:r>
            <w:r>
              <w:rPr>
                <w:rFonts w:hint="eastAsia" w:ascii="仿宋" w:hAnsi="仿宋" w:eastAsia="仿宋" w:cs="仿宋"/>
                <w:spacing w:val="0"/>
                <w:w w:val="100"/>
                <w:position w:val="0"/>
                <w:sz w:val="24"/>
                <w:szCs w:val="24"/>
                <w:shd w:val="clear" w:color="auto" w:fill="auto"/>
                <w:lang w:eastAsia="zh-CN"/>
              </w:rPr>
              <w:t>；</w:t>
            </w:r>
            <w:r>
              <w:rPr>
                <w:rFonts w:hint="eastAsia" w:ascii="仿宋" w:hAnsi="仿宋" w:eastAsia="仿宋" w:cs="仿宋"/>
                <w:spacing w:val="0"/>
                <w:w w:val="100"/>
                <w:position w:val="0"/>
                <w:sz w:val="24"/>
                <w:szCs w:val="24"/>
                <w:shd w:val="clear" w:color="auto" w:fill="auto"/>
              </w:rPr>
              <w:t>（四）擅自接驳地下管线的</w:t>
            </w:r>
            <w:r>
              <w:rPr>
                <w:rFonts w:hint="eastAsia" w:ascii="仿宋" w:hAnsi="仿宋" w:eastAsia="仿宋" w:cs="仿宋"/>
                <w:spacing w:val="0"/>
                <w:w w:val="100"/>
                <w:position w:val="0"/>
                <w:sz w:val="24"/>
                <w:szCs w:val="24"/>
                <w:shd w:val="clear" w:color="auto" w:fill="auto"/>
                <w:lang w:eastAsia="zh-CN"/>
              </w:rPr>
              <w:t>；</w:t>
            </w:r>
            <w:r>
              <w:rPr>
                <w:rFonts w:hint="eastAsia" w:ascii="仿宋" w:hAnsi="仿宋" w:eastAsia="仿宋" w:cs="仿宋"/>
                <w:spacing w:val="0"/>
                <w:w w:val="100"/>
                <w:position w:val="0"/>
                <w:sz w:val="24"/>
                <w:szCs w:val="24"/>
                <w:shd w:val="clear" w:color="auto" w:fill="auto"/>
              </w:rPr>
              <w:t>（五）其它严重危害城市地下管线安全、妨碍地下管线正常使用的行为。</w:t>
            </w:r>
          </w:p>
        </w:tc>
        <w:tc>
          <w:tcPr>
            <w:tcW w:w="1507" w:type="dxa"/>
            <w:gridSpan w:val="2"/>
            <w:shd w:val="clear" w:color="auto" w:fill="FFFFFF"/>
            <w:vAlign w:val="center"/>
          </w:tcPr>
          <w:p w14:paraId="5DB0483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3C0E969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39D05AFA">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794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64" w:hRule="exact"/>
          <w:jc w:val="center"/>
        </w:trPr>
        <w:tc>
          <w:tcPr>
            <w:tcW w:w="1032" w:type="dxa"/>
            <w:gridSpan w:val="2"/>
            <w:shd w:val="clear" w:color="auto" w:fill="FFFFFF"/>
            <w:vAlign w:val="center"/>
          </w:tcPr>
          <w:p w14:paraId="177A6D4F">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eastAsia" w:ascii="仿宋" w:hAnsi="仿宋" w:eastAsia="仿宋" w:cs="仿宋"/>
                <w:sz w:val="24"/>
                <w:szCs w:val="24"/>
                <w:lang w:eastAsia="zh-CN"/>
              </w:rPr>
            </w:pPr>
          </w:p>
        </w:tc>
        <w:tc>
          <w:tcPr>
            <w:tcW w:w="2294" w:type="dxa"/>
            <w:gridSpan w:val="2"/>
            <w:shd w:val="clear" w:color="auto" w:fill="FFFFFF"/>
            <w:vAlign w:val="center"/>
          </w:tcPr>
          <w:p w14:paraId="673ADD7F">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对擅自移动、覆盖、涂改、拆除、损毁地下管线的安全警示标志行为的行政处罚</w:t>
            </w:r>
          </w:p>
        </w:tc>
        <w:tc>
          <w:tcPr>
            <w:tcW w:w="12955" w:type="dxa"/>
            <w:gridSpan w:val="2"/>
            <w:shd w:val="clear" w:color="auto" w:fill="FFFFFF"/>
            <w:vAlign w:val="center"/>
          </w:tcPr>
          <w:p w14:paraId="036B4D9B">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城市地下管网条例》第五十五条：违反本条例规定，擅自移动、覆盖、涂改、拆除、损毁地下管线的安全警示标志的，由县级以上人民政府城市地下管线行业主管部门责令限期改正，恢复原状。拒不改正的，处五千元以上一万元以下罚款;造成损失的，依法承担赔偿责任。</w:t>
            </w:r>
          </w:p>
        </w:tc>
        <w:tc>
          <w:tcPr>
            <w:tcW w:w="1507" w:type="dxa"/>
            <w:gridSpan w:val="2"/>
            <w:shd w:val="clear" w:color="auto" w:fill="FFFFFF"/>
            <w:vAlign w:val="center"/>
          </w:tcPr>
          <w:p w14:paraId="57427F2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5413768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36F08090">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E60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93" w:hRule="exact"/>
          <w:jc w:val="center"/>
        </w:trPr>
        <w:tc>
          <w:tcPr>
            <w:tcW w:w="1032" w:type="dxa"/>
            <w:gridSpan w:val="2"/>
            <w:shd w:val="clear" w:color="auto" w:fill="FFFFFF"/>
            <w:vAlign w:val="center"/>
          </w:tcPr>
          <w:p w14:paraId="3FCBA270">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eastAsia" w:ascii="仿宋" w:hAnsi="仿宋" w:eastAsia="仿宋" w:cs="仿宋"/>
                <w:sz w:val="24"/>
                <w:szCs w:val="24"/>
                <w:lang w:eastAsia="zh-CN"/>
              </w:rPr>
            </w:pPr>
          </w:p>
        </w:tc>
        <w:tc>
          <w:tcPr>
            <w:tcW w:w="2294" w:type="dxa"/>
            <w:gridSpan w:val="2"/>
            <w:shd w:val="clear" w:color="auto" w:fill="FFFFFF"/>
            <w:vAlign w:val="center"/>
          </w:tcPr>
          <w:p w14:paraId="6E095B71">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对城市地下管线建设单位、权属单位未按照规定报送测量资料、移交有关档案，以及移交的城市地下管线工程档案不真实、不准确、不完整行为的行政处罚</w:t>
            </w:r>
          </w:p>
        </w:tc>
        <w:tc>
          <w:tcPr>
            <w:tcW w:w="12955" w:type="dxa"/>
            <w:gridSpan w:val="2"/>
            <w:shd w:val="clear" w:color="auto" w:fill="FFFFFF"/>
            <w:vAlign w:val="center"/>
          </w:tcPr>
          <w:p w14:paraId="40AE6611">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城市地下管网条例》第五十六条：违反本条例规定，城市地下管线建设单位、权属单位未按照规定报送测量资料、移交有关档案，以及移交的城市地下管线工程档案不真实、不准确、不完整的，由所在地人民政府城市地下管网综合管理部门给予通报批评，责令限期改正。拒不改正的，处五万元以上十万元以下的罚款。</w:t>
            </w:r>
          </w:p>
        </w:tc>
        <w:tc>
          <w:tcPr>
            <w:tcW w:w="1507" w:type="dxa"/>
            <w:gridSpan w:val="2"/>
            <w:shd w:val="clear" w:color="auto" w:fill="FFFFFF"/>
            <w:vAlign w:val="center"/>
          </w:tcPr>
          <w:p w14:paraId="0A3A750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76C07A1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52A7B624">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96E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74" w:hRule="exact"/>
          <w:jc w:val="center"/>
        </w:trPr>
        <w:tc>
          <w:tcPr>
            <w:tcW w:w="1032" w:type="dxa"/>
            <w:gridSpan w:val="2"/>
            <w:shd w:val="clear" w:color="auto" w:fill="FFFFFF"/>
            <w:vAlign w:val="center"/>
          </w:tcPr>
          <w:p w14:paraId="6EFDAE90">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eastAsia" w:ascii="仿宋" w:hAnsi="仿宋" w:eastAsia="仿宋" w:cs="仿宋"/>
                <w:sz w:val="24"/>
                <w:szCs w:val="24"/>
                <w:lang w:eastAsia="zh-CN"/>
              </w:rPr>
            </w:pPr>
          </w:p>
        </w:tc>
        <w:tc>
          <w:tcPr>
            <w:tcW w:w="2294" w:type="dxa"/>
            <w:gridSpan w:val="2"/>
            <w:shd w:val="clear" w:color="auto" w:fill="FFFFFF"/>
            <w:vAlign w:val="center"/>
          </w:tcPr>
          <w:p w14:paraId="6501200D">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对特许经营者违反法律、行政法规和国家强制性标准，严重危害公共利益，或者造成重大质量、安全事故或者突发环境事件行为的行政处罚</w:t>
            </w:r>
          </w:p>
        </w:tc>
        <w:tc>
          <w:tcPr>
            <w:tcW w:w="12955" w:type="dxa"/>
            <w:gridSpan w:val="2"/>
            <w:shd w:val="clear" w:color="auto" w:fill="FFFFFF"/>
            <w:vAlign w:val="center"/>
          </w:tcPr>
          <w:p w14:paraId="740FBCEB">
            <w:pPr>
              <w:pStyle w:val="25"/>
              <w:keepNext w:val="0"/>
              <w:keepLines w:val="0"/>
              <w:widowControl w:val="0"/>
              <w:shd w:val="clear" w:color="auto" w:fill="auto"/>
              <w:bidi w:val="0"/>
              <w:spacing w:before="0" w:after="0" w:line="242"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基础设施和公用事业特许经营管理办法》第五十三条：特许经营者违反法律、行政法规和国家强制性标准，严重危害公共利益，或者造成重大质量、安全事故或者突发环境事件的，有关部门应当责令限期改正并依法予以行政处罚;拒不改正、情节严重的，可以终止特许经营协议;构成犯罪的，依法追究刑事责任。</w:t>
            </w:r>
          </w:p>
        </w:tc>
        <w:tc>
          <w:tcPr>
            <w:tcW w:w="1507" w:type="dxa"/>
            <w:gridSpan w:val="2"/>
            <w:shd w:val="clear" w:color="auto" w:fill="FFFFFF"/>
            <w:vAlign w:val="center"/>
          </w:tcPr>
          <w:p w14:paraId="629CE80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4EE2D2B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3162182B">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6B53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23" w:hRule="exact"/>
          <w:jc w:val="center"/>
        </w:trPr>
        <w:tc>
          <w:tcPr>
            <w:tcW w:w="1032" w:type="dxa"/>
            <w:gridSpan w:val="2"/>
            <w:shd w:val="clear" w:color="auto" w:fill="FFFFFF"/>
            <w:vAlign w:val="center"/>
          </w:tcPr>
          <w:p w14:paraId="558DBE0F">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eastAsia" w:ascii="仿宋" w:hAnsi="仿宋" w:eastAsia="仿宋" w:cs="仿宋"/>
                <w:sz w:val="24"/>
                <w:szCs w:val="24"/>
                <w:lang w:eastAsia="zh-CN"/>
              </w:rPr>
            </w:pPr>
          </w:p>
        </w:tc>
        <w:tc>
          <w:tcPr>
            <w:tcW w:w="2294" w:type="dxa"/>
            <w:gridSpan w:val="2"/>
            <w:shd w:val="clear" w:color="auto" w:fill="FFFFFF"/>
            <w:vAlign w:val="center"/>
          </w:tcPr>
          <w:p w14:paraId="231C0BF3">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对未取得设计、施工资格或者未按照资质等级承担城市道路的设计、施工任务等行为的行政处罚</w:t>
            </w:r>
          </w:p>
        </w:tc>
        <w:tc>
          <w:tcPr>
            <w:tcW w:w="12955" w:type="dxa"/>
            <w:gridSpan w:val="2"/>
            <w:shd w:val="clear" w:color="auto" w:fill="FFFFFF"/>
            <w:vAlign w:val="center"/>
          </w:tcPr>
          <w:p w14:paraId="2DC0F656">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道路管理条例》第三十九条：违反本条例的规定，有下列行为之一的，由市政工程行政主管部门责令停止设计、施工，限期改正，可以并处3万元以下的罚款;已经取得设计、施工资格证书，情节严重的，提请原发证机关吊销设计、施工资格证书:（一）未取得设计、施工资格或者未按照资质等级承担城市道路的设计、施工任务的;（二）未按照城市道路设计、施工技术规范设计、施工的;（三）未按照设计图纸施工或者擅自修改图纸的。</w:t>
            </w:r>
          </w:p>
        </w:tc>
        <w:tc>
          <w:tcPr>
            <w:tcW w:w="1507" w:type="dxa"/>
            <w:gridSpan w:val="2"/>
            <w:shd w:val="clear" w:color="auto" w:fill="FFFFFF"/>
            <w:vAlign w:val="center"/>
          </w:tcPr>
          <w:p w14:paraId="660521E3">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7260390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67CE17A0">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67A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78" w:hRule="exact"/>
          <w:jc w:val="center"/>
        </w:trPr>
        <w:tc>
          <w:tcPr>
            <w:tcW w:w="1032" w:type="dxa"/>
            <w:gridSpan w:val="2"/>
            <w:shd w:val="clear" w:color="auto" w:fill="FFFFFF"/>
            <w:vAlign w:val="center"/>
          </w:tcPr>
          <w:p w14:paraId="15346FEB">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eastAsia" w:ascii="仿宋" w:hAnsi="仿宋" w:eastAsia="仿宋" w:cs="仿宋"/>
                <w:sz w:val="24"/>
                <w:szCs w:val="24"/>
                <w:lang w:eastAsia="zh-CN"/>
              </w:rPr>
            </w:pPr>
          </w:p>
        </w:tc>
        <w:tc>
          <w:tcPr>
            <w:tcW w:w="2294" w:type="dxa"/>
            <w:gridSpan w:val="2"/>
            <w:shd w:val="clear" w:color="auto" w:fill="FFFFFF"/>
            <w:vAlign w:val="center"/>
          </w:tcPr>
          <w:p w14:paraId="1FE0D89D">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对擅自使用未经验收或者验收不合格的城市道路的行政处罚</w:t>
            </w:r>
          </w:p>
        </w:tc>
        <w:tc>
          <w:tcPr>
            <w:tcW w:w="12955" w:type="dxa"/>
            <w:gridSpan w:val="2"/>
            <w:shd w:val="clear" w:color="auto" w:fill="FFFFFF"/>
            <w:vAlign w:val="center"/>
          </w:tcPr>
          <w:p w14:paraId="674F28B6">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《城市道路管理条例》第四十条：违反本条例第十七条规定，擅自使用未经验收或者验收不合格的城市道路的，由市政工程行政主管部门责令限期改正，给予警告，可以并处工程造价2%以下的罚款。</w:t>
            </w:r>
          </w:p>
        </w:tc>
        <w:tc>
          <w:tcPr>
            <w:tcW w:w="1507" w:type="dxa"/>
            <w:gridSpan w:val="2"/>
            <w:shd w:val="clear" w:color="auto" w:fill="FFFFFF"/>
            <w:vAlign w:val="center"/>
          </w:tcPr>
          <w:p w14:paraId="4354E3F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46C5F40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436725A7">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DBA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09" w:hRule="exact"/>
          <w:jc w:val="center"/>
        </w:trPr>
        <w:tc>
          <w:tcPr>
            <w:tcW w:w="1032" w:type="dxa"/>
            <w:gridSpan w:val="2"/>
            <w:shd w:val="clear" w:color="auto" w:fill="FFFFFF"/>
            <w:vAlign w:val="center"/>
          </w:tcPr>
          <w:p w14:paraId="542A30EA">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eastAsia" w:ascii="仿宋" w:hAnsi="仿宋" w:eastAsia="仿宋" w:cs="仿宋"/>
                <w:sz w:val="24"/>
                <w:szCs w:val="24"/>
                <w:lang w:eastAsia="zh-CN"/>
              </w:rPr>
            </w:pPr>
          </w:p>
        </w:tc>
        <w:tc>
          <w:tcPr>
            <w:tcW w:w="2294" w:type="dxa"/>
            <w:gridSpan w:val="2"/>
            <w:shd w:val="clear" w:color="auto" w:fill="FFFFFF"/>
            <w:vAlign w:val="center"/>
          </w:tcPr>
          <w:p w14:paraId="65E5096A">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对未对设在城市道路上的各种管线的检查井、箱盖或者城市道路附属设施的缺损及时补缺或者修复等行为的行政处罚</w:t>
            </w:r>
          </w:p>
        </w:tc>
        <w:tc>
          <w:tcPr>
            <w:tcW w:w="12955" w:type="dxa"/>
            <w:gridSpan w:val="2"/>
            <w:shd w:val="clear" w:color="auto" w:fill="FFFFFF"/>
            <w:vAlign w:val="center"/>
          </w:tcPr>
          <w:p w14:paraId="1056C05A">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道路管理条例》第四十二条：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507" w:type="dxa"/>
            <w:gridSpan w:val="2"/>
            <w:shd w:val="clear" w:color="auto" w:fill="FFFFFF"/>
            <w:vAlign w:val="center"/>
          </w:tcPr>
          <w:p w14:paraId="0CB65DC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2F136E8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01640075">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6475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66" w:hRule="exact"/>
          <w:jc w:val="center"/>
        </w:trPr>
        <w:tc>
          <w:tcPr>
            <w:tcW w:w="1032" w:type="dxa"/>
            <w:gridSpan w:val="2"/>
            <w:shd w:val="clear" w:color="auto" w:fill="FFFFFF"/>
            <w:vAlign w:val="center"/>
          </w:tcPr>
          <w:p w14:paraId="187C5D22">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679DBEB8">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对单位或者个人擅自在城市桥梁上架设各类管线、设置广告等辅助物行为的行政处罚</w:t>
            </w:r>
          </w:p>
        </w:tc>
        <w:tc>
          <w:tcPr>
            <w:tcW w:w="12955" w:type="dxa"/>
            <w:gridSpan w:val="2"/>
            <w:shd w:val="clear" w:color="auto" w:fill="FFFFFF"/>
            <w:vAlign w:val="center"/>
          </w:tcPr>
          <w:p w14:paraId="43E59432">
            <w:pPr>
              <w:pStyle w:val="25"/>
              <w:keepNext w:val="0"/>
              <w:keepLines w:val="0"/>
              <w:widowControl w:val="0"/>
              <w:shd w:val="clear" w:color="auto" w:fill="auto"/>
              <w:bidi w:val="0"/>
              <w:spacing w:before="0" w:after="0" w:line="242"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桥梁检测和养护维修管理办法》第二十六条：单位或者个人擅自在城市桥梁上架设各类管线、设置广告等辅助物的，由城市人民政府市政工程设施行政主管部门责令限期改正，并可处2万元以下的罚款;造成损失的，依法承担赔偿责任。</w:t>
            </w:r>
          </w:p>
        </w:tc>
        <w:tc>
          <w:tcPr>
            <w:tcW w:w="1507" w:type="dxa"/>
            <w:gridSpan w:val="2"/>
            <w:shd w:val="clear" w:color="auto" w:fill="FFFFFF"/>
            <w:vAlign w:val="center"/>
          </w:tcPr>
          <w:p w14:paraId="2B6C807F">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5A38EEA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48F52FB1">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C1F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87" w:hRule="exact"/>
          <w:jc w:val="center"/>
        </w:trPr>
        <w:tc>
          <w:tcPr>
            <w:tcW w:w="1032" w:type="dxa"/>
            <w:gridSpan w:val="2"/>
            <w:shd w:val="clear" w:color="auto" w:fill="FFFFFF"/>
            <w:vAlign w:val="center"/>
          </w:tcPr>
          <w:p w14:paraId="178A7C7A">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10103DFD">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对单位和个人擅自在城市桥梁施工控制范围内从事本办法第十四条第二款规定的活动行为的行政处罚</w:t>
            </w:r>
          </w:p>
        </w:tc>
        <w:tc>
          <w:tcPr>
            <w:tcW w:w="12955" w:type="dxa"/>
            <w:gridSpan w:val="2"/>
            <w:shd w:val="clear" w:color="auto" w:fill="FFFFFF"/>
            <w:vAlign w:val="center"/>
          </w:tcPr>
          <w:p w14:paraId="2AFE98D7">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桥梁检测和养护维修管理办法》第十四条第二款：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第二十七条：单位和个人擅自在城市桥梁施工控制范围内从事本办法第十四条第二款规定的活动的，由城市人民政府市政工程设施行政主管部门责令限期改正，并可处1万元以上3万元以下的罚款。</w:t>
            </w:r>
          </w:p>
        </w:tc>
        <w:tc>
          <w:tcPr>
            <w:tcW w:w="1507" w:type="dxa"/>
            <w:gridSpan w:val="2"/>
            <w:shd w:val="clear" w:color="auto" w:fill="FFFFFF"/>
            <w:vAlign w:val="center"/>
          </w:tcPr>
          <w:p w14:paraId="68BB2E2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6A57F27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09D24ED5">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F30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90" w:hRule="exact"/>
          <w:jc w:val="center"/>
        </w:trPr>
        <w:tc>
          <w:tcPr>
            <w:tcW w:w="1032" w:type="dxa"/>
            <w:gridSpan w:val="2"/>
            <w:shd w:val="clear" w:color="auto" w:fill="FFFFFF"/>
            <w:vAlign w:val="center"/>
          </w:tcPr>
          <w:p w14:paraId="0AE36386">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eastAsia" w:ascii="仿宋" w:hAnsi="仿宋" w:eastAsia="仿宋" w:cs="仿宋"/>
                <w:sz w:val="24"/>
                <w:szCs w:val="24"/>
                <w:lang w:eastAsia="zh-CN"/>
              </w:rPr>
            </w:pPr>
          </w:p>
        </w:tc>
        <w:tc>
          <w:tcPr>
            <w:tcW w:w="2294" w:type="dxa"/>
            <w:gridSpan w:val="2"/>
            <w:shd w:val="clear" w:color="auto" w:fill="FFFFFF"/>
            <w:vAlign w:val="center"/>
          </w:tcPr>
          <w:p w14:paraId="6C59497B">
            <w:pPr>
              <w:pStyle w:val="25"/>
              <w:keepNext w:val="0"/>
              <w:keepLines w:val="0"/>
              <w:widowControl w:val="0"/>
              <w:shd w:val="clear" w:color="auto" w:fill="auto"/>
              <w:bidi w:val="0"/>
              <w:spacing w:before="0" w:after="0" w:line="240" w:lineRule="auto"/>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对盗用或者转供城市公共供水等行为的行政处罚</w:t>
            </w:r>
          </w:p>
        </w:tc>
        <w:tc>
          <w:tcPr>
            <w:tcW w:w="12955" w:type="dxa"/>
            <w:gridSpan w:val="2"/>
            <w:shd w:val="clear" w:color="auto" w:fill="FFFFFF"/>
            <w:vAlign w:val="center"/>
          </w:tcPr>
          <w:p w14:paraId="3E31CF66">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供水条例》第三十五条：违反本条例规定，有下列行为之一的，由城市供水行政主管部门或者其授权的单位责令限期改正，可以处以罚款:（一）盗用或者转供城市公共供水的;（二）在规定的城市公共供水管道及其附属设施的安全保护范围内进行危害供水设施安全活动的;（三）擅自将自建设施供水管网系统与城市公共供水管网系统直接连接的;（四）产生或者使用有毒有害物质的单位将其生产用水管网系统与城市公共供水管网系统直接连接的;（五）在城市公共供水管道上直接装泵抽水的;（六）擅自拆除、改装或者迁移城市公共供水设施的。有前款第（一）项、第（二）项、第（四）项、第（五）项、第（六）项所列行为之一，情节严重的，经县级以上人民政府批准，还可以在一定时间内停止供水。</w:t>
            </w:r>
          </w:p>
        </w:tc>
        <w:tc>
          <w:tcPr>
            <w:tcW w:w="1507" w:type="dxa"/>
            <w:gridSpan w:val="2"/>
            <w:shd w:val="clear" w:color="auto" w:fill="FFFFFF"/>
            <w:vAlign w:val="center"/>
          </w:tcPr>
          <w:p w14:paraId="35CB59D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13C84E0D">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75EBF54A">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116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66" w:hRule="exact"/>
          <w:jc w:val="center"/>
        </w:trPr>
        <w:tc>
          <w:tcPr>
            <w:tcW w:w="1032" w:type="dxa"/>
            <w:gridSpan w:val="2"/>
            <w:shd w:val="clear" w:color="auto" w:fill="FFFFFF"/>
            <w:vAlign w:val="center"/>
          </w:tcPr>
          <w:p w14:paraId="6C9B3163">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7342FA52">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对建设工程施工危害城市公共供水设施行为的行政处罚</w:t>
            </w:r>
          </w:p>
        </w:tc>
        <w:tc>
          <w:tcPr>
            <w:tcW w:w="12955" w:type="dxa"/>
            <w:gridSpan w:val="2"/>
            <w:shd w:val="clear" w:color="auto" w:fill="FFFFFF"/>
            <w:vAlign w:val="center"/>
          </w:tcPr>
          <w:p w14:paraId="699D044D">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供水条例》第三十六条：建设工程施工危害城市公共供水设施的，由城市供水行政主管部门责令停止危害活动；造成损失的，由责任方依法赔偿损失；对负有直接责任的主管人员和其他直接责任人员，其所在单位或者上级机关可以给予行政处分。</w:t>
            </w:r>
          </w:p>
        </w:tc>
        <w:tc>
          <w:tcPr>
            <w:tcW w:w="1507" w:type="dxa"/>
            <w:gridSpan w:val="2"/>
            <w:shd w:val="clear" w:color="auto" w:fill="FFFFFF"/>
            <w:vAlign w:val="center"/>
          </w:tcPr>
          <w:p w14:paraId="538CAAC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0B59140F">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2FCB6DE3">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ED1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10" w:hRule="exact"/>
          <w:jc w:val="center"/>
        </w:trPr>
        <w:tc>
          <w:tcPr>
            <w:tcW w:w="1032" w:type="dxa"/>
            <w:gridSpan w:val="2"/>
            <w:shd w:val="clear" w:color="auto" w:fill="FFFFFF"/>
            <w:vAlign w:val="center"/>
          </w:tcPr>
          <w:p w14:paraId="3076D19C">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AB5F554">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对未按照一户一表、水表出户、计量到户要求进行建设行为的行政处罚</w:t>
            </w:r>
          </w:p>
        </w:tc>
        <w:tc>
          <w:tcPr>
            <w:tcW w:w="12955" w:type="dxa"/>
            <w:gridSpan w:val="2"/>
            <w:shd w:val="clear" w:color="auto" w:fill="FFFFFF"/>
            <w:vAlign w:val="center"/>
          </w:tcPr>
          <w:p w14:paraId="35776C31">
            <w:pPr>
              <w:pStyle w:val="25"/>
              <w:keepNext w:val="0"/>
              <w:keepLines w:val="0"/>
              <w:widowControl w:val="0"/>
              <w:shd w:val="clear" w:color="auto" w:fill="auto"/>
              <w:bidi w:val="0"/>
              <w:spacing w:before="0" w:after="0" w:line="246"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城镇供水用水管理办法》第二十二条第一款：新建居民住宅应当按照一户一表、水表出户、计量到户的要求进行设计和建设。第四十八条：违反本办法第二十二条第一款规定，未按照一户一表、水表出户、计量到户要求进行建设的，由县级以上人民政府城镇供水主管部门责令限期改正；逾期不改正的，可处三万元以上十万元以下的罚款，由县级以上人民政府城镇供水主管部门依法确定有关单位或者个人代为建设，所需费用由违法行为人承担。</w:t>
            </w:r>
          </w:p>
        </w:tc>
        <w:tc>
          <w:tcPr>
            <w:tcW w:w="1507" w:type="dxa"/>
            <w:gridSpan w:val="2"/>
            <w:shd w:val="clear" w:color="auto" w:fill="FFFFFF"/>
            <w:vAlign w:val="center"/>
          </w:tcPr>
          <w:p w14:paraId="10EC2AC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781A9BF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04938CF8">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987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44" w:hRule="exact"/>
          <w:jc w:val="center"/>
        </w:trPr>
        <w:tc>
          <w:tcPr>
            <w:tcW w:w="1032" w:type="dxa"/>
            <w:gridSpan w:val="2"/>
            <w:shd w:val="clear" w:color="auto" w:fill="FFFFFF"/>
            <w:vAlign w:val="center"/>
          </w:tcPr>
          <w:p w14:paraId="6497F28B">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08C4BEF1">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对新建、改建、扩建建筑物应当配套建设二次供水设施而未配套建设行为的行政处罚</w:t>
            </w:r>
          </w:p>
        </w:tc>
        <w:tc>
          <w:tcPr>
            <w:tcW w:w="12955" w:type="dxa"/>
            <w:gridSpan w:val="2"/>
            <w:shd w:val="clear" w:color="auto" w:fill="FFFFFF"/>
            <w:vAlign w:val="center"/>
          </w:tcPr>
          <w:p w14:paraId="62D4CEEC">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城镇供水用水管理办法》第四十九条第一款：违反本办法第二十三条第一款规定，新建、改建、扩建建筑物应当配套建设二次供水设施而未配套建设的，由县级以上人民政府城镇供水主管部门责令限期改正；逾期不改正的，由县级以上人民政府城镇供水主管部门依法确定有关单位或者个人代为建设，所需费用由违法行为人承担。</w:t>
            </w:r>
          </w:p>
        </w:tc>
        <w:tc>
          <w:tcPr>
            <w:tcW w:w="1507" w:type="dxa"/>
            <w:gridSpan w:val="2"/>
            <w:shd w:val="clear" w:color="auto" w:fill="FFFFFF"/>
            <w:vAlign w:val="center"/>
          </w:tcPr>
          <w:p w14:paraId="3D27A3A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58A66926">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047A9685">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D9F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27" w:hRule="exact"/>
          <w:jc w:val="center"/>
        </w:trPr>
        <w:tc>
          <w:tcPr>
            <w:tcW w:w="1032" w:type="dxa"/>
            <w:gridSpan w:val="2"/>
            <w:shd w:val="clear" w:color="auto" w:fill="FFFFFF"/>
            <w:vAlign w:val="center"/>
          </w:tcPr>
          <w:p w14:paraId="54BD41D4">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373B03A9">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对擅自将二次供水设施与城镇公共供水管网连接使用行为的行政处罚</w:t>
            </w:r>
          </w:p>
        </w:tc>
        <w:tc>
          <w:tcPr>
            <w:tcW w:w="12955" w:type="dxa"/>
            <w:gridSpan w:val="2"/>
            <w:shd w:val="clear" w:color="auto" w:fill="FFFFFF"/>
            <w:vAlign w:val="center"/>
          </w:tcPr>
          <w:p w14:paraId="4C57C3B2">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城镇供水用水管理办法》第四十九条第二款：违反本办法第二十三条第四款规定，擅自将二次供水设施与城镇公共供水管网连接使用的，由县级以上人民政府城镇供水主管部门责令限期改正；逾期不改正的，可处三万元以上五万元以下的罚款。</w:t>
            </w:r>
          </w:p>
        </w:tc>
        <w:tc>
          <w:tcPr>
            <w:tcW w:w="1507" w:type="dxa"/>
            <w:gridSpan w:val="2"/>
            <w:shd w:val="clear" w:color="auto" w:fill="FFFFFF"/>
            <w:vAlign w:val="center"/>
          </w:tcPr>
          <w:p w14:paraId="02B5D36D">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36B7F05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67798531">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CBE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66" w:hRule="exact"/>
          <w:jc w:val="center"/>
        </w:trPr>
        <w:tc>
          <w:tcPr>
            <w:tcW w:w="1032" w:type="dxa"/>
            <w:gridSpan w:val="2"/>
            <w:shd w:val="clear" w:color="auto" w:fill="FFFFFF"/>
            <w:vAlign w:val="center"/>
          </w:tcPr>
          <w:p w14:paraId="0E767C3A">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5C6747A2">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对在城镇公共供水管道及其附属设施的安全保护范围内进行危害供水设施安全等行为的行政处罚</w:t>
            </w:r>
          </w:p>
        </w:tc>
        <w:tc>
          <w:tcPr>
            <w:tcW w:w="12955" w:type="dxa"/>
            <w:gridSpan w:val="2"/>
            <w:shd w:val="clear" w:color="auto" w:fill="FFFFFF"/>
            <w:vAlign w:val="center"/>
          </w:tcPr>
          <w:p w14:paraId="5EEDDEBE">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城镇供水用水管理办法》第五十条：任何单位和个人违反本办法规定，有下列行为之一的，由县级以上人民政府城镇供水主管部门责令限期改正，可并处罚款；造成损失的，依法赔偿损失；构成犯罪的，依法追究刑事责任：（一）在城镇公共供水管道及其附属设施的安全保护范围内进行危害供水设施安全行为的，可处三万元以上五万元以下的罚款；（二）擅自将自建供水设施的供水管网系统与城镇公共供水管网系统连接以及将产生或者使用有毒、有害物质的生产用水管网与城镇公共供水管网直接连接的，可处三万元以上五万元以下的罚款；（三）擅自改装、迁移或者拆除城镇公共供水设施的，可处三万元以上五万元以下的罚款；（四）擅自在城镇公共供水管网或者庭院供水管网系统上取水的，可处五千元以上一万元以下的罚款；（五）擅自转供城镇公共供水或者改变用水性质的，可处三千元以上一万元以下的罚款；（六）擅自安装、毁坏结算水表或者干扰结算水表正常计量以及绕过结算水表接管取水的，可处一千元以上三千元以下的罚款。</w:t>
            </w:r>
          </w:p>
        </w:tc>
        <w:tc>
          <w:tcPr>
            <w:tcW w:w="1507" w:type="dxa"/>
            <w:gridSpan w:val="2"/>
            <w:shd w:val="clear" w:color="auto" w:fill="FFFFFF"/>
            <w:vAlign w:val="center"/>
          </w:tcPr>
          <w:p w14:paraId="44B3091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0011369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3D030673">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C3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22" w:hRule="exact"/>
          <w:jc w:val="center"/>
        </w:trPr>
        <w:tc>
          <w:tcPr>
            <w:tcW w:w="1032" w:type="dxa"/>
            <w:gridSpan w:val="2"/>
            <w:shd w:val="clear" w:color="auto" w:fill="FFFFFF"/>
            <w:vAlign w:val="center"/>
          </w:tcPr>
          <w:p w14:paraId="05F6AB0B">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A849F76">
            <w:pPr>
              <w:pStyle w:val="25"/>
              <w:keepNext w:val="0"/>
              <w:keepLines w:val="0"/>
              <w:widowControl w:val="0"/>
              <w:shd w:val="clear" w:color="auto" w:fill="auto"/>
              <w:bidi w:val="0"/>
              <w:spacing w:before="0" w:after="0" w:line="250"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对拒不安装生活用水分户计量水表行为的行政处罚</w:t>
            </w:r>
          </w:p>
        </w:tc>
        <w:tc>
          <w:tcPr>
            <w:tcW w:w="12955" w:type="dxa"/>
            <w:gridSpan w:val="2"/>
            <w:shd w:val="clear" w:color="auto" w:fill="FFFFFF"/>
            <w:vAlign w:val="center"/>
          </w:tcPr>
          <w:p w14:paraId="6B2E18C2">
            <w:pPr>
              <w:pStyle w:val="25"/>
              <w:keepNext w:val="0"/>
              <w:keepLines w:val="0"/>
              <w:widowControl w:val="0"/>
              <w:numPr>
                <w:ilvl w:val="0"/>
                <w:numId w:val="9"/>
              </w:numPr>
              <w:shd w:val="clear" w:color="auto" w:fill="auto"/>
              <w:tabs>
                <w:tab w:val="left" w:pos="187"/>
              </w:tabs>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节约用水管理规定》第十九条：拒不安装生活用水分户计量水表的，城市建设行政主管部门应当责令其限期安装；逾期仍不安装的，由城市建设行政主管部门限制其用水量，可以并处罚款。《河北省城市节约用水管理实施办法》第十九条：拒不安装生活用水分户计量水表的，城市建设行政主管部门应当责令其限期安装；逾期仍不安装的，限制其用水量，可以共处20~100元的罚款。</w:t>
            </w:r>
          </w:p>
        </w:tc>
        <w:tc>
          <w:tcPr>
            <w:tcW w:w="1507" w:type="dxa"/>
            <w:gridSpan w:val="2"/>
            <w:shd w:val="clear" w:color="auto" w:fill="FFFFFF"/>
            <w:vAlign w:val="center"/>
          </w:tcPr>
          <w:p w14:paraId="7C550EE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43353306">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6ABB8499">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F47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48" w:hRule="exact"/>
          <w:jc w:val="center"/>
        </w:trPr>
        <w:tc>
          <w:tcPr>
            <w:tcW w:w="1032" w:type="dxa"/>
            <w:gridSpan w:val="2"/>
            <w:shd w:val="clear" w:color="auto" w:fill="FFFFFF"/>
            <w:vAlign w:val="center"/>
          </w:tcPr>
          <w:p w14:paraId="36909FDF">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35127D4C">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对城镇排水与污水处理设施覆盖范围内的排水单位和个人,未按照国家有关规定将污水排入城镇排水设施,或者在雨水、污水分流地区将污水排入雨水管网行为的行政处罚</w:t>
            </w:r>
          </w:p>
        </w:tc>
        <w:tc>
          <w:tcPr>
            <w:tcW w:w="12955" w:type="dxa"/>
            <w:gridSpan w:val="2"/>
            <w:shd w:val="clear" w:color="auto" w:fill="FFFFFF"/>
            <w:vAlign w:val="center"/>
          </w:tcPr>
          <w:p w14:paraId="1C22A539">
            <w:pPr>
              <w:pStyle w:val="25"/>
              <w:keepNext w:val="0"/>
              <w:keepLines w:val="0"/>
              <w:widowControl w:val="0"/>
              <w:shd w:val="clear" w:color="auto" w:fill="auto"/>
              <w:bidi w:val="0"/>
              <w:spacing w:before="0" w:after="0" w:line="246"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镇排水与污水处理条例》第四十九条：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城镇污水排入排水管网许可管理办法》第二十六条：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c>
          <w:tcPr>
            <w:tcW w:w="1507" w:type="dxa"/>
            <w:gridSpan w:val="2"/>
            <w:shd w:val="clear" w:color="auto" w:fill="FFFFFF"/>
            <w:vAlign w:val="center"/>
          </w:tcPr>
          <w:p w14:paraId="75D43858">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65964C0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23214C11">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6383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92" w:hRule="exact"/>
          <w:jc w:val="center"/>
        </w:trPr>
        <w:tc>
          <w:tcPr>
            <w:tcW w:w="1032" w:type="dxa"/>
            <w:gridSpan w:val="2"/>
            <w:shd w:val="clear" w:color="auto" w:fill="FFFFFF"/>
            <w:vAlign w:val="center"/>
          </w:tcPr>
          <w:p w14:paraId="3B326269">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11E7917A">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对排水户未取得污水排入排水管网许可证向城镇排水设施排放污水行为的行政处罚</w:t>
            </w:r>
          </w:p>
        </w:tc>
        <w:tc>
          <w:tcPr>
            <w:tcW w:w="12955" w:type="dxa"/>
            <w:gridSpan w:val="2"/>
            <w:shd w:val="clear" w:color="auto" w:fill="FFFFFF"/>
            <w:vAlign w:val="center"/>
          </w:tcPr>
          <w:p w14:paraId="057EDBD1">
            <w:pPr>
              <w:pStyle w:val="25"/>
              <w:keepNext w:val="0"/>
              <w:keepLines w:val="0"/>
              <w:widowControl w:val="0"/>
              <w:numPr>
                <w:ilvl w:val="0"/>
                <w:numId w:val="10"/>
              </w:numPr>
              <w:shd w:val="clear" w:color="auto" w:fill="auto"/>
              <w:tabs>
                <w:tab w:val="left" w:pos="302"/>
              </w:tabs>
              <w:bidi w:val="0"/>
              <w:spacing w:before="0" w:after="0" w:line="244"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镇排水与污水处理条例》第五十条第一款：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城镇污水排入排水管网许可管理办法》第二十七条：违反本办法规定，排水户未取得排水许可，向城镇排水设施排放污水的，由城镇排水主管部门责令停止违法行为，限期采取治理措施，补办排水许可证，可以处50万元以下罚款；对列入重点排污单位名录的排水户，可以处30万元以上50万元以下罚款；造成损失的，依法承担赔偿责任；构成犯罪的，依法追究刑事责任。</w:t>
            </w:r>
          </w:p>
        </w:tc>
        <w:tc>
          <w:tcPr>
            <w:tcW w:w="1507" w:type="dxa"/>
            <w:gridSpan w:val="2"/>
            <w:shd w:val="clear" w:color="auto" w:fill="FFFFFF"/>
            <w:vAlign w:val="center"/>
          </w:tcPr>
          <w:p w14:paraId="27CD2C5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73FB8FE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70E0F5C8">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C1C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86" w:hRule="exact"/>
          <w:jc w:val="center"/>
        </w:trPr>
        <w:tc>
          <w:tcPr>
            <w:tcW w:w="1032" w:type="dxa"/>
            <w:gridSpan w:val="2"/>
            <w:shd w:val="clear" w:color="auto" w:fill="FFFFFF"/>
            <w:vAlign w:val="center"/>
          </w:tcPr>
          <w:p w14:paraId="2B22DE61">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3590EBD6">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行为的行政处罚</w:t>
            </w:r>
          </w:p>
        </w:tc>
        <w:tc>
          <w:tcPr>
            <w:tcW w:w="12955" w:type="dxa"/>
            <w:gridSpan w:val="2"/>
            <w:shd w:val="clear" w:color="auto" w:fill="FFFFFF"/>
            <w:vAlign w:val="center"/>
          </w:tcPr>
          <w:p w14:paraId="124FE166">
            <w:pPr>
              <w:pStyle w:val="25"/>
              <w:keepNext w:val="0"/>
              <w:keepLines w:val="0"/>
              <w:widowControl w:val="0"/>
              <w:shd w:val="clear" w:color="auto" w:fill="auto"/>
              <w:bidi w:val="0"/>
              <w:spacing w:before="0" w:after="0" w:line="246"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镇排水与污水处理条例》第五十一条：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c>
          <w:tcPr>
            <w:tcW w:w="1507" w:type="dxa"/>
            <w:gridSpan w:val="2"/>
            <w:shd w:val="clear" w:color="auto" w:fill="FFFFFF"/>
            <w:vAlign w:val="center"/>
          </w:tcPr>
          <w:p w14:paraId="1F85C51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70CB8C2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5091917F">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33C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39" w:hRule="exact"/>
          <w:jc w:val="center"/>
        </w:trPr>
        <w:tc>
          <w:tcPr>
            <w:tcW w:w="1032" w:type="dxa"/>
            <w:gridSpan w:val="2"/>
            <w:shd w:val="clear" w:color="auto" w:fill="FFFFFF"/>
            <w:vAlign w:val="center"/>
          </w:tcPr>
          <w:p w14:paraId="4FD134E6">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15EFD430">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对城镇污水处理设施维护运营单位未按照国家有关规定检测进出水水质的,或者未报送污水处理水质和水量、主要污染物削减量等信息和生产运营成本等信息等行为的行政处罚</w:t>
            </w:r>
          </w:p>
        </w:tc>
        <w:tc>
          <w:tcPr>
            <w:tcW w:w="12955" w:type="dxa"/>
            <w:gridSpan w:val="2"/>
            <w:shd w:val="clear" w:color="auto" w:fill="FFFFFF"/>
            <w:vAlign w:val="center"/>
          </w:tcPr>
          <w:p w14:paraId="2C3B767B">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镇排水与污水处理条例》第五十二条：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c>
          <w:tcPr>
            <w:tcW w:w="1507" w:type="dxa"/>
            <w:gridSpan w:val="2"/>
            <w:shd w:val="clear" w:color="auto" w:fill="FFFFFF"/>
            <w:vAlign w:val="center"/>
          </w:tcPr>
          <w:p w14:paraId="74AD1E9F">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4F904AD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5E925D5C">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B9F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74" w:hRule="exact"/>
          <w:jc w:val="center"/>
        </w:trPr>
        <w:tc>
          <w:tcPr>
            <w:tcW w:w="1032" w:type="dxa"/>
            <w:gridSpan w:val="2"/>
            <w:shd w:val="clear" w:color="auto" w:fill="FFFFFF"/>
            <w:vAlign w:val="center"/>
          </w:tcPr>
          <w:p w14:paraId="1595A8FB">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AC1AFED">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对城镇污水处理设施维护运营单位或者污泥处理处置单位对产生的污泥以及处理处置后的污泥的去向、用途、用量等未进行跟踪、记录的,或者处理处置后的污泥不符合国家有关标准等行为的行政处罚</w:t>
            </w:r>
          </w:p>
        </w:tc>
        <w:tc>
          <w:tcPr>
            <w:tcW w:w="12955" w:type="dxa"/>
            <w:gridSpan w:val="2"/>
            <w:shd w:val="clear" w:color="auto" w:fill="FFFFFF"/>
            <w:vAlign w:val="center"/>
          </w:tcPr>
          <w:p w14:paraId="02E2130F">
            <w:pPr>
              <w:pStyle w:val="25"/>
              <w:keepNext w:val="0"/>
              <w:keepLines w:val="0"/>
              <w:widowControl w:val="0"/>
              <w:shd w:val="clear" w:color="auto" w:fill="auto"/>
              <w:bidi w:val="0"/>
              <w:spacing w:before="0" w:after="0" w:line="246"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镇排水与污水处理条例》第五十三条：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p>
        </w:tc>
        <w:tc>
          <w:tcPr>
            <w:tcW w:w="1507" w:type="dxa"/>
            <w:gridSpan w:val="2"/>
            <w:shd w:val="clear" w:color="auto" w:fill="FFFFFF"/>
            <w:vAlign w:val="center"/>
          </w:tcPr>
          <w:p w14:paraId="0199EC8F">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4AC68E7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39170EA9">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D44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04" w:hRule="exact"/>
          <w:jc w:val="center"/>
        </w:trPr>
        <w:tc>
          <w:tcPr>
            <w:tcW w:w="1032" w:type="dxa"/>
            <w:gridSpan w:val="2"/>
            <w:shd w:val="clear" w:color="auto" w:fill="FFFFFF"/>
            <w:vAlign w:val="center"/>
          </w:tcPr>
          <w:p w14:paraId="06E81C39">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03D9781F">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对从事危及城镇排水与污水处理设施安全的活动行为的行政处罚</w:t>
            </w:r>
          </w:p>
        </w:tc>
        <w:tc>
          <w:tcPr>
            <w:tcW w:w="12955" w:type="dxa"/>
            <w:gridSpan w:val="2"/>
            <w:shd w:val="clear" w:color="auto" w:fill="FFFFFF"/>
            <w:vAlign w:val="center"/>
          </w:tcPr>
          <w:p w14:paraId="6CA70838">
            <w:pPr>
              <w:pStyle w:val="25"/>
              <w:keepNext w:val="0"/>
              <w:keepLines w:val="0"/>
              <w:widowControl w:val="0"/>
              <w:shd w:val="clear" w:color="auto" w:fill="auto"/>
              <w:bidi w:val="0"/>
              <w:spacing w:before="0" w:after="0" w:line="243"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镇排水与污水处理条例》第五十六条：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c>
          <w:tcPr>
            <w:tcW w:w="1507" w:type="dxa"/>
            <w:gridSpan w:val="2"/>
            <w:shd w:val="clear" w:color="auto" w:fill="FFFFFF"/>
            <w:vAlign w:val="center"/>
          </w:tcPr>
          <w:p w14:paraId="5808B13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43231FB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25E6E899">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098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80" w:hRule="exact"/>
          <w:jc w:val="center"/>
        </w:trPr>
        <w:tc>
          <w:tcPr>
            <w:tcW w:w="1032" w:type="dxa"/>
            <w:gridSpan w:val="2"/>
            <w:shd w:val="clear" w:color="auto" w:fill="FFFFFF"/>
            <w:vAlign w:val="center"/>
          </w:tcPr>
          <w:p w14:paraId="4B2AAFD6">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CA59913">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对有关单位未与施工单位、设施维护运营单位等共同制定设施保护方案,并采取相应的安全防护措施等行为的行政处罚</w:t>
            </w:r>
          </w:p>
        </w:tc>
        <w:tc>
          <w:tcPr>
            <w:tcW w:w="12955" w:type="dxa"/>
            <w:gridSpan w:val="2"/>
            <w:shd w:val="clear" w:color="auto" w:fill="FFFFFF"/>
            <w:vAlign w:val="center"/>
          </w:tcPr>
          <w:p w14:paraId="167E85E4">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镇排水与污水处理条例》第五十七条第一款：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tc>
        <w:tc>
          <w:tcPr>
            <w:tcW w:w="1507" w:type="dxa"/>
            <w:gridSpan w:val="2"/>
            <w:shd w:val="clear" w:color="auto" w:fill="FFFFFF"/>
            <w:vAlign w:val="center"/>
          </w:tcPr>
          <w:p w14:paraId="1B373EBD">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12D614FC">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153A082E">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76B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2" w:hRule="exact"/>
          <w:jc w:val="center"/>
        </w:trPr>
        <w:tc>
          <w:tcPr>
            <w:tcW w:w="1032" w:type="dxa"/>
            <w:gridSpan w:val="2"/>
            <w:shd w:val="clear" w:color="auto" w:fill="FFFFFF"/>
            <w:vAlign w:val="center"/>
          </w:tcPr>
          <w:p w14:paraId="587A1334">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731700A">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对擅自拆除、改动城镇排水与污水处理设施行为的行政处罚</w:t>
            </w:r>
          </w:p>
        </w:tc>
        <w:tc>
          <w:tcPr>
            <w:tcW w:w="12955" w:type="dxa"/>
            <w:gridSpan w:val="2"/>
            <w:shd w:val="clear" w:color="auto" w:fill="FFFFFF"/>
            <w:vAlign w:val="center"/>
          </w:tcPr>
          <w:p w14:paraId="2D156783">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镇排水与污水处理条例》第五十七条第二款：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1507" w:type="dxa"/>
            <w:gridSpan w:val="2"/>
            <w:shd w:val="clear" w:color="auto" w:fill="FFFFFF"/>
            <w:vAlign w:val="center"/>
          </w:tcPr>
          <w:p w14:paraId="0346CEA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5709713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2B5E686E">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61DB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71" w:hRule="exact"/>
          <w:jc w:val="center"/>
        </w:trPr>
        <w:tc>
          <w:tcPr>
            <w:tcW w:w="1032" w:type="dxa"/>
            <w:gridSpan w:val="2"/>
            <w:shd w:val="clear" w:color="auto" w:fill="FFFFFF"/>
            <w:vAlign w:val="center"/>
          </w:tcPr>
          <w:p w14:paraId="4B7F0F28">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3B34C4E5">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对擅自改动、操作公共再生水利用设施等行为的行政处罚</w:t>
            </w:r>
          </w:p>
        </w:tc>
        <w:tc>
          <w:tcPr>
            <w:tcW w:w="12955" w:type="dxa"/>
            <w:gridSpan w:val="2"/>
            <w:shd w:val="clear" w:color="auto" w:fill="FFFFFF"/>
            <w:vAlign w:val="center"/>
          </w:tcPr>
          <w:p w14:paraId="2CB0514B">
            <w:pPr>
              <w:pStyle w:val="25"/>
              <w:keepNext w:val="0"/>
              <w:keepLines w:val="0"/>
              <w:widowControl w:val="0"/>
              <w:shd w:val="clear" w:color="auto" w:fill="auto"/>
              <w:bidi w:val="0"/>
              <w:spacing w:before="0" w:after="0" w:line="243" w:lineRule="exact"/>
              <w:ind w:left="0" w:right="0" w:firstLine="0"/>
              <w:jc w:val="left"/>
              <w:rPr>
                <w:rFonts w:hint="eastAsia" w:ascii="仿宋" w:hAnsi="仿宋" w:eastAsia="仿宋" w:cs="仿宋"/>
                <w:sz w:val="24"/>
                <w:szCs w:val="24"/>
                <w:lang w:eastAsia="zh-CN"/>
              </w:rPr>
            </w:pPr>
            <w:r>
              <w:rPr>
                <w:rFonts w:hint="eastAsia" w:ascii="仿宋" w:hAnsi="仿宋" w:eastAsia="仿宋" w:cs="仿宋"/>
                <w:spacing w:val="0"/>
                <w:w w:val="100"/>
                <w:position w:val="0"/>
                <w:sz w:val="24"/>
                <w:szCs w:val="24"/>
                <w:shd w:val="clear" w:color="auto" w:fill="auto"/>
              </w:rPr>
              <w:t>《河北省城镇排水与污水处理管理办法》第四十三条：违反本办法第三十二条第二款规定的，由城镇排水主管部门责令限期改正;逾期不改正的，对个人处一万元以上三万元以下的罚款，对单位处五万以上十万以下的罚款;造成损失的，依法赔偿损失;构成犯罪的，依法追究刑事责任。第三十二条第二款：任何单位和个人禁止从事下列行为：将再生水与供水管网连接；擅自改动、操作公共再生水利用设施；擅自改变再生水用水性质和用途，或者擅自向其他单位或者个人转供再生水；未经再生水运营单位同意，在公共再生水管网上直接取水，或者绕过计量装置直接取水</w:t>
            </w:r>
            <w:r>
              <w:rPr>
                <w:rFonts w:hint="eastAsia" w:ascii="仿宋" w:hAnsi="仿宋" w:eastAsia="仿宋" w:cs="仿宋"/>
                <w:spacing w:val="0"/>
                <w:w w:val="100"/>
                <w:position w:val="0"/>
                <w:sz w:val="24"/>
                <w:szCs w:val="24"/>
                <w:shd w:val="clear" w:color="auto" w:fill="auto"/>
                <w:lang w:eastAsia="zh-CN"/>
              </w:rPr>
              <w:t>。</w:t>
            </w:r>
          </w:p>
        </w:tc>
        <w:tc>
          <w:tcPr>
            <w:tcW w:w="1507" w:type="dxa"/>
            <w:gridSpan w:val="2"/>
            <w:shd w:val="clear" w:color="auto" w:fill="FFFFFF"/>
            <w:vAlign w:val="center"/>
          </w:tcPr>
          <w:p w14:paraId="6F6BB36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398FBEB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52DD3945">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EA2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53" w:hRule="exact"/>
          <w:jc w:val="center"/>
        </w:trPr>
        <w:tc>
          <w:tcPr>
            <w:tcW w:w="1032" w:type="dxa"/>
            <w:gridSpan w:val="2"/>
            <w:shd w:val="clear" w:color="auto" w:fill="FFFFFF"/>
            <w:vAlign w:val="center"/>
          </w:tcPr>
          <w:p w14:paraId="389D0871">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71B3A8EC">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排水户因发生事故或者其他突发事件，排放的污水可能危及城镇排水与污水处理设施安全运行，没有立即暂停排放，未采取措施消除危害，或者并未按规定及时向城镇排水主管部门等有关部门报告行为的行政处罚</w:t>
            </w:r>
          </w:p>
        </w:tc>
        <w:tc>
          <w:tcPr>
            <w:tcW w:w="12955" w:type="dxa"/>
            <w:gridSpan w:val="2"/>
            <w:shd w:val="clear" w:color="auto" w:fill="FFFFFF"/>
            <w:vAlign w:val="center"/>
          </w:tcPr>
          <w:p w14:paraId="09189DA4">
            <w:pPr>
              <w:pStyle w:val="25"/>
              <w:keepNext w:val="0"/>
              <w:keepLines w:val="0"/>
              <w:widowControl w:val="0"/>
              <w:shd w:val="clear" w:color="auto" w:fill="auto"/>
              <w:bidi w:val="0"/>
              <w:spacing w:before="0" w:after="0" w:line="242"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镇污水排入排水管网许可管理办法》第三十一条：违反本办法规定，排水户因发生事故或者其他突发事件，排放的污水可能危及城镇排水与污水处理设施安全运行，没有立即暂停排放，未采取措施消除危害，或者并未按规定及时向城镇排水主管部门等有关部门报告的，城镇排水主管部门可以处3万元以下罚款。</w:t>
            </w:r>
          </w:p>
        </w:tc>
        <w:tc>
          <w:tcPr>
            <w:tcW w:w="1507" w:type="dxa"/>
            <w:gridSpan w:val="2"/>
            <w:shd w:val="clear" w:color="auto" w:fill="FFFFFF"/>
            <w:vAlign w:val="center"/>
          </w:tcPr>
          <w:p w14:paraId="72A00CB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1447D17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27CE497E">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2B6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3" w:hRule="exact"/>
          <w:jc w:val="center"/>
        </w:trPr>
        <w:tc>
          <w:tcPr>
            <w:tcW w:w="1032" w:type="dxa"/>
            <w:gridSpan w:val="2"/>
            <w:shd w:val="clear" w:color="auto" w:fill="FFFFFF"/>
            <w:vAlign w:val="center"/>
          </w:tcPr>
          <w:p w14:paraId="74E741D7">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0DA2D7DE">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对排水户拒不接受水质、水量监测或者妨碍、阻挠城镇排水主管部门依法监督检查行为的行政处罚</w:t>
            </w:r>
          </w:p>
        </w:tc>
        <w:tc>
          <w:tcPr>
            <w:tcW w:w="12955" w:type="dxa"/>
            <w:gridSpan w:val="2"/>
            <w:shd w:val="clear" w:color="auto" w:fill="FFFFFF"/>
            <w:vAlign w:val="center"/>
          </w:tcPr>
          <w:p w14:paraId="41688EB7">
            <w:pPr>
              <w:pStyle w:val="25"/>
              <w:keepNext w:val="0"/>
              <w:keepLines w:val="0"/>
              <w:widowControl w:val="0"/>
              <w:shd w:val="clear" w:color="auto" w:fill="auto"/>
              <w:bidi w:val="0"/>
              <w:spacing w:before="0" w:after="0" w:line="242"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《城镇污水排入排水管网许可管理办法》第三十三条：重点排水户未按照本办法规定建立档案管理制度，或者档案记录保存期限少于5年的，由城镇排水主管部门责令改正，可以处3万元以下罚款。</w:t>
            </w:r>
          </w:p>
        </w:tc>
        <w:tc>
          <w:tcPr>
            <w:tcW w:w="1507" w:type="dxa"/>
            <w:gridSpan w:val="2"/>
            <w:shd w:val="clear" w:color="auto" w:fill="FFFFFF"/>
            <w:vAlign w:val="center"/>
          </w:tcPr>
          <w:p w14:paraId="29A11DC3">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7971A06C">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2D53DC8D">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963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22" w:hRule="exact"/>
          <w:jc w:val="center"/>
        </w:trPr>
        <w:tc>
          <w:tcPr>
            <w:tcW w:w="1032" w:type="dxa"/>
            <w:gridSpan w:val="2"/>
            <w:shd w:val="clear" w:color="auto" w:fill="FFFFFF"/>
            <w:vAlign w:val="center"/>
          </w:tcPr>
          <w:p w14:paraId="1C645CB9">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80A210D">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对排水户违反《城镇污水排入排水管网许可管理办法》，拒不接受水质、水量监测或者妨碍、阻挠城镇排水主管部门依法监督检查行为的行政处罚</w:t>
            </w:r>
          </w:p>
        </w:tc>
        <w:tc>
          <w:tcPr>
            <w:tcW w:w="12955" w:type="dxa"/>
            <w:gridSpan w:val="2"/>
            <w:shd w:val="clear" w:color="auto" w:fill="FFFFFF"/>
            <w:vAlign w:val="center"/>
          </w:tcPr>
          <w:p w14:paraId="206EB9B9">
            <w:pPr>
              <w:pStyle w:val="25"/>
              <w:keepNext w:val="0"/>
              <w:keepLines w:val="0"/>
              <w:widowControl w:val="0"/>
              <w:shd w:val="clear" w:color="auto" w:fill="auto"/>
              <w:bidi w:val="0"/>
              <w:spacing w:before="0" w:after="0" w:line="242"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镇污水排入排水管网许可管理办法》第三十四条：排水户违反本办法规定，拒不接受水质、水量监测或者妨碍、阻挠城镇排水主管部门依法监督检查的，由城镇排水主管部门给予警告；情节严重的，处3万元以下罚款。</w:t>
            </w:r>
          </w:p>
        </w:tc>
        <w:tc>
          <w:tcPr>
            <w:tcW w:w="1507" w:type="dxa"/>
            <w:gridSpan w:val="2"/>
            <w:shd w:val="clear" w:color="auto" w:fill="FFFFFF"/>
            <w:vAlign w:val="center"/>
          </w:tcPr>
          <w:p w14:paraId="1A7A8DB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2894AE2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45B6C46C">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0DB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12" w:hRule="exact"/>
          <w:jc w:val="center"/>
        </w:trPr>
        <w:tc>
          <w:tcPr>
            <w:tcW w:w="1032" w:type="dxa"/>
            <w:gridSpan w:val="2"/>
            <w:shd w:val="clear" w:color="auto" w:fill="FFFFFF"/>
            <w:vAlign w:val="center"/>
          </w:tcPr>
          <w:p w14:paraId="00BCC52B">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19E4FE1A">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对生活垃圾分类投放管理责任人未按照分类标准和实际需要设置生活垃圾分类收集点位，配备分类收集容器、设施等行为的行政处罚</w:t>
            </w:r>
          </w:p>
        </w:tc>
        <w:tc>
          <w:tcPr>
            <w:tcW w:w="12955" w:type="dxa"/>
            <w:gridSpan w:val="2"/>
            <w:shd w:val="clear" w:color="auto" w:fill="FFFFFF"/>
            <w:vAlign w:val="center"/>
          </w:tcPr>
          <w:p w14:paraId="078CC8BD">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城乡生活垃圾分类管理条例》第六十六条：违反本条例第三十一条第三项规定，生活垃圾分类投放管理责任人未按照分类标准和实际需要设置生活垃圾分类收集点位，配备分类收集容器、设施的，由生活垃圾管理部门责令改正；拒不改正的，处三千元以上一万元以下的罚款。违反本条例第三十一条第五项规定，生活垃圾分类投放管理责任人将分类投放的生活垃圾交由不符合规定的单位进行收集、运输的，由生活垃圾管理部门责令改正；拒不改正的，处五千元以上五万元以下的罚款。第三十一条：生活垃圾分类投放管理责任人应当履行下列职责：（三）按照分类标准和实际需要设置生活垃圾分类收集点位,配备分类收集容器、设施,并保持分类收集容器、设施完好、整洁、美观,出现破旧、污损或者数量不足的,及时维修、更换、清洗或者补设。</w:t>
            </w:r>
          </w:p>
        </w:tc>
        <w:tc>
          <w:tcPr>
            <w:tcW w:w="1507" w:type="dxa"/>
            <w:gridSpan w:val="2"/>
            <w:shd w:val="clear" w:color="auto" w:fill="FFFFFF"/>
            <w:vAlign w:val="center"/>
          </w:tcPr>
          <w:p w14:paraId="516F8FF6">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28BBE94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5FFDDE33">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508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74" w:hRule="exact"/>
          <w:jc w:val="center"/>
        </w:trPr>
        <w:tc>
          <w:tcPr>
            <w:tcW w:w="1032" w:type="dxa"/>
            <w:gridSpan w:val="2"/>
            <w:shd w:val="clear" w:color="auto" w:fill="FFFFFF"/>
            <w:vAlign w:val="center"/>
          </w:tcPr>
          <w:p w14:paraId="39F2D5FC">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F550839">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对未在指定的地点或者指定收集容器、设施分类投放生活垃圾等行为的行政处罚</w:t>
            </w:r>
          </w:p>
        </w:tc>
        <w:tc>
          <w:tcPr>
            <w:tcW w:w="12955" w:type="dxa"/>
            <w:gridSpan w:val="2"/>
            <w:shd w:val="clear" w:color="auto" w:fill="FFFFFF"/>
            <w:vAlign w:val="center"/>
          </w:tcPr>
          <w:p w14:paraId="74E8E01F">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城乡生活垃圾分类管理条例》第六十七条：违反本条例第三十二条第一款规定，未在指定的地点或者指定收集容器、设施分类投放生活垃圾的，由生活垃圾管理部门责令改正；情节严重的，对单位处五万元以上五十万元以下的罚款，对个人处一百元以下的罚款。依据前款规定应当受到处罚的个人，自愿参加生活垃圾分类相关的社区服务活动的，生活垃圾管理部门可以依法从轻、减轻处罚。违反本条例第三十二条第三款规定，随意倾倒、抛撒、焚烧或者堆放生活垃圾的，由生活垃圾管理部门责令改正，对单位处五万元以上五十万元以下的罚款，没收违法所得；个人有该项行为的，责令改正，处一百元以上五百元以下的罚款，没收违法所得。《中华人民共和国固体废物污染环境防治法》第四十九条第二款：任何单位和个人都应当依法在指定的地点分类投放生活垃圾。禁止随意倾倒、抛撒、堆放或者焚烧生活垃圾。第一百一十一条第三款：违反本法规定，未在指定的地点分类投放生活垃圾的，由县级以上地方人民政府环境卫生主管部门责令改正；情节严重的，对单位处五万元以上五十万元以下的罚款，对个人依法处以罚款。</w:t>
            </w:r>
          </w:p>
        </w:tc>
        <w:tc>
          <w:tcPr>
            <w:tcW w:w="1507" w:type="dxa"/>
            <w:gridSpan w:val="2"/>
            <w:shd w:val="clear" w:color="auto" w:fill="FFFFFF"/>
            <w:vAlign w:val="center"/>
          </w:tcPr>
          <w:p w14:paraId="75E01BDC">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1C954F7D">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790E7B29">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083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51" w:hRule="exact"/>
          <w:jc w:val="center"/>
        </w:trPr>
        <w:tc>
          <w:tcPr>
            <w:tcW w:w="1032" w:type="dxa"/>
            <w:gridSpan w:val="2"/>
            <w:shd w:val="clear" w:color="auto" w:fill="FFFFFF"/>
            <w:vAlign w:val="center"/>
          </w:tcPr>
          <w:p w14:paraId="5629451E">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64463A65">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对生活垃圾收集、运输单位将已分类的生活垃圾混装混运等行为的行政处罚</w:t>
            </w:r>
          </w:p>
        </w:tc>
        <w:tc>
          <w:tcPr>
            <w:tcW w:w="12955" w:type="dxa"/>
            <w:gridSpan w:val="2"/>
            <w:shd w:val="clear" w:color="auto" w:fill="FFFFFF"/>
            <w:vAlign w:val="center"/>
          </w:tcPr>
          <w:p w14:paraId="50CA8244">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城乡生活垃圾分类管理条例》第六十八条：违反本条例第三十六条规定，生活垃圾收集、运输单位有下列情形之一的，按照下列规定予以处罚：（一）将已分类的生活垃圾混装混运的，由生活垃圾管理部门责令改正，处五万元以上五十万元以下的罚款；（二）运输过程中随意倾倒、丢弃、遗撒生活垃圾的，由生活垃圾管理部门责令改正，处五万元以上五十万元以下的罚款，没收违法所得；个人有该项行为的，责令改正，处一百元以上五百元以下的罚款，没收违法所得。违反本条例第三十八条第一款规定，产生、收集厨余垃圾的单位和其他生产经营者未将厨余垃圾交由具备相应资质条件的单位进行无害化处理的，由生活垃圾管理部门责令改正，处十万元以上一百万元以下的罚款，没收违法所得；个人有该项行为的，责令改正，处一百元以上五百元以下的罚款，没收违法所得。违反本条例第三十八条第二款规定，畜禽养殖场、养殖小区利用未经无害化处理的厨余垃圾饲喂畜禽的，由生活垃圾管理部门责令改正，处十万元以上一百万元以下的罚款，没收违法所得。</w:t>
            </w:r>
          </w:p>
        </w:tc>
        <w:tc>
          <w:tcPr>
            <w:tcW w:w="1507" w:type="dxa"/>
            <w:gridSpan w:val="2"/>
            <w:shd w:val="clear" w:color="auto" w:fill="FFFFFF"/>
            <w:vAlign w:val="center"/>
          </w:tcPr>
          <w:p w14:paraId="6139E15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72ABD523">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52B9DEC1">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4A4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22" w:hRule="exact"/>
          <w:jc w:val="center"/>
        </w:trPr>
        <w:tc>
          <w:tcPr>
            <w:tcW w:w="1032" w:type="dxa"/>
            <w:gridSpan w:val="2"/>
            <w:shd w:val="clear" w:color="auto" w:fill="FFFFFF"/>
            <w:vAlign w:val="center"/>
          </w:tcPr>
          <w:p w14:paraId="5CBD956D">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3B0C842E">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对擅自关闭、闲置或者拆除生活垃圾处理设施、场所的，生活垃圾处理单位将已分类的生活垃圾混合处理行为的行政处罚</w:t>
            </w:r>
          </w:p>
        </w:tc>
        <w:tc>
          <w:tcPr>
            <w:tcW w:w="12955" w:type="dxa"/>
            <w:gridSpan w:val="2"/>
            <w:shd w:val="clear" w:color="auto" w:fill="FFFFFF"/>
            <w:vAlign w:val="center"/>
          </w:tcPr>
          <w:p w14:paraId="4652331E">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1.《中华人民共和国固体废物污染环境防治法》第一百一十一条第一款第二项：违反本法规定，有下列行为之一，由县级以上地方人民政府环境卫生主管部门责令改正，处以罚款，没收违法所得：（二）擅自关闭、闲置或者拆除生活垃圾处理设施、场所的；单位有前款第二项行为，处十万元以上一百万元以下的罚款。2.《河北省城乡生活垃圾分类管理条例》第十九条：禁止擅自关闭、闲置、拆除生活垃圾处理设施、场所。确有必要必要关闭、闲置拆除的，应当依法核准，并采取防治污染环境的措施第四十条第一项：按照规定的分类标准接收的生活垃圾，不得将已分类的生活垃圾混合处理。第六十九条第二款：违反本条例第十九条、第四十条第一项规定，擅自关闭、闲置或者拆除生活垃圾处理设施、场所的，生活垃圾处理单位将已分类的生活垃圾混合处理的，由生活垃圾管理部门责令改正，处十万元以上一百万元以下的罚款，没收违法所得。</w:t>
            </w:r>
          </w:p>
        </w:tc>
        <w:tc>
          <w:tcPr>
            <w:tcW w:w="1507" w:type="dxa"/>
            <w:gridSpan w:val="2"/>
            <w:shd w:val="clear" w:color="auto" w:fill="FFFFFF"/>
            <w:vAlign w:val="center"/>
          </w:tcPr>
          <w:p w14:paraId="3266A65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1D43633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22B381C1">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C72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54" w:hRule="exact"/>
          <w:jc w:val="center"/>
        </w:trPr>
        <w:tc>
          <w:tcPr>
            <w:tcW w:w="1032" w:type="dxa"/>
            <w:gridSpan w:val="2"/>
            <w:shd w:val="clear" w:color="auto" w:fill="FFFFFF"/>
            <w:vAlign w:val="center"/>
          </w:tcPr>
          <w:p w14:paraId="47F15C9A">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6D077849">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对建筑垃圾储运消纳场受纳工业垃圾、生活垃圾和有毒有害垃圾行为的行政处罚</w:t>
            </w:r>
          </w:p>
        </w:tc>
        <w:tc>
          <w:tcPr>
            <w:tcW w:w="12955" w:type="dxa"/>
            <w:gridSpan w:val="2"/>
            <w:shd w:val="clear" w:color="auto" w:fill="FFFFFF"/>
            <w:vAlign w:val="center"/>
          </w:tcPr>
          <w:p w14:paraId="061058A2">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《城市建筑垃圾管理规定》第二十一条：建筑垃圾储运消纳场受纳工业垃圾、生活垃圾和有毒有害垃圾的，由城市人民政府市容环境卫生主管部门责令限期改正，给予警告，处5000元以上1万元以下罚款。</w:t>
            </w:r>
          </w:p>
        </w:tc>
        <w:tc>
          <w:tcPr>
            <w:tcW w:w="1507" w:type="dxa"/>
            <w:gridSpan w:val="2"/>
            <w:shd w:val="clear" w:color="auto" w:fill="FFFFFF"/>
            <w:vAlign w:val="center"/>
          </w:tcPr>
          <w:p w14:paraId="35B81BD8">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6A95C04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7F7ED343">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489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72" w:hRule="exact"/>
          <w:jc w:val="center"/>
        </w:trPr>
        <w:tc>
          <w:tcPr>
            <w:tcW w:w="1032" w:type="dxa"/>
            <w:gridSpan w:val="2"/>
            <w:shd w:val="clear" w:color="auto" w:fill="FFFFFF"/>
            <w:vAlign w:val="center"/>
          </w:tcPr>
          <w:p w14:paraId="5B739E80">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71507E87">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对施工单位未及时清运工程施工过程中产生的建筑垃圾，造成环境污染等行为的行政处罚</w:t>
            </w:r>
          </w:p>
        </w:tc>
        <w:tc>
          <w:tcPr>
            <w:tcW w:w="12955" w:type="dxa"/>
            <w:gridSpan w:val="2"/>
            <w:shd w:val="clear" w:color="auto" w:fill="FFFFFF"/>
            <w:vAlign w:val="center"/>
          </w:tcPr>
          <w:p w14:paraId="7630D03E">
            <w:pPr>
              <w:pStyle w:val="25"/>
              <w:keepNext w:val="0"/>
              <w:keepLines w:val="0"/>
              <w:widowControl w:val="0"/>
              <w:shd w:val="clear" w:color="auto" w:fill="auto"/>
              <w:bidi w:val="0"/>
              <w:spacing w:before="0" w:after="0" w:line="250"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建筑垃圾管理规定》第二十二条：施工单位未及时清运工程施工过程中产生的建筑垃圾，造成环境污染的，由城市人民政府市容环境卫生主管部门责令限期改正，给予警告，处5000元以上5万元以下罚款。施工单位将建筑垃圾交给个人或者未经核准从事建筑垃圾运输的单位处置的，由城市人民政府市容环境卫生主管部门责令限期改正，给予警告，处1万元以上10万元以下罚款。</w:t>
            </w:r>
          </w:p>
        </w:tc>
        <w:tc>
          <w:tcPr>
            <w:tcW w:w="1507" w:type="dxa"/>
            <w:gridSpan w:val="2"/>
            <w:shd w:val="clear" w:color="auto" w:fill="FFFFFF"/>
            <w:vAlign w:val="center"/>
          </w:tcPr>
          <w:p w14:paraId="17B4664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774718E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7AC0F8BE">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5A5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44" w:hRule="exact"/>
          <w:jc w:val="center"/>
        </w:trPr>
        <w:tc>
          <w:tcPr>
            <w:tcW w:w="1032" w:type="dxa"/>
            <w:gridSpan w:val="2"/>
            <w:shd w:val="clear" w:color="auto" w:fill="FFFFFF"/>
            <w:vAlign w:val="center"/>
          </w:tcPr>
          <w:p w14:paraId="38CCF9A6">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64B72C58">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对处置建筑垃圾的单位在运输建筑垃圾过程中沿途丢弃、遗撒建筑垃圾行为的行政处罚</w:t>
            </w:r>
          </w:p>
        </w:tc>
        <w:tc>
          <w:tcPr>
            <w:tcW w:w="12955" w:type="dxa"/>
            <w:gridSpan w:val="2"/>
            <w:shd w:val="clear" w:color="auto" w:fill="FFFFFF"/>
            <w:vAlign w:val="center"/>
          </w:tcPr>
          <w:p w14:paraId="58909437">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《城市建筑垃圾管理规定》第二十三条：处置建筑垃圾的单位在运输建筑垃圾过程中沿途丢弃、遗撒建筑垃圾的，由城市人民政府市容环境卫生主管部门责令限期改正，给予警告，处5000元以上5万元以下罚款。</w:t>
            </w:r>
          </w:p>
        </w:tc>
        <w:tc>
          <w:tcPr>
            <w:tcW w:w="1507" w:type="dxa"/>
            <w:gridSpan w:val="2"/>
            <w:shd w:val="clear" w:color="auto" w:fill="FFFFFF"/>
            <w:vAlign w:val="center"/>
          </w:tcPr>
          <w:p w14:paraId="4E6D85CC">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257D26FF">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3A580F29">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B53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66" w:hRule="exact"/>
          <w:jc w:val="center"/>
        </w:trPr>
        <w:tc>
          <w:tcPr>
            <w:tcW w:w="1032" w:type="dxa"/>
            <w:gridSpan w:val="2"/>
            <w:shd w:val="clear" w:color="auto" w:fill="FFFFFF"/>
            <w:vAlign w:val="center"/>
          </w:tcPr>
          <w:p w14:paraId="14F09F2E">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3B860989">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对涂改、倒卖、出租、出借或者以其他形式非法转让城市建筑垃圾处置核准文件行为的行政处罚</w:t>
            </w:r>
          </w:p>
        </w:tc>
        <w:tc>
          <w:tcPr>
            <w:tcW w:w="12955" w:type="dxa"/>
            <w:gridSpan w:val="2"/>
            <w:shd w:val="clear" w:color="auto" w:fill="FFFFFF"/>
            <w:vAlign w:val="center"/>
          </w:tcPr>
          <w:p w14:paraId="6E339E7D">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建筑垃圾管理规定》第二十四条：涂改、倒卖、出租、出借或者以其他形式非法转让城市建筑垃圾处置核准文件的，由城市人民政府市容环境卫生主管部门责令限期改正，给予警告，处5000元以上2万元以下罚款。</w:t>
            </w:r>
          </w:p>
        </w:tc>
        <w:tc>
          <w:tcPr>
            <w:tcW w:w="1507" w:type="dxa"/>
            <w:gridSpan w:val="2"/>
            <w:shd w:val="clear" w:color="auto" w:fill="FFFFFF"/>
            <w:vAlign w:val="center"/>
          </w:tcPr>
          <w:p w14:paraId="41AAE82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2AE3A3F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58843918">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4B5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50" w:hRule="exact"/>
          <w:jc w:val="center"/>
        </w:trPr>
        <w:tc>
          <w:tcPr>
            <w:tcW w:w="1032" w:type="dxa"/>
            <w:gridSpan w:val="2"/>
            <w:shd w:val="clear" w:color="auto" w:fill="FFFFFF"/>
            <w:vAlign w:val="center"/>
          </w:tcPr>
          <w:p w14:paraId="6B347DDA">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7818C4AB">
            <w:pPr>
              <w:pStyle w:val="25"/>
              <w:keepNext w:val="0"/>
              <w:keepLines w:val="0"/>
              <w:widowControl w:val="0"/>
              <w:shd w:val="clear" w:color="auto" w:fill="auto"/>
              <w:bidi w:val="0"/>
              <w:spacing w:before="0" w:after="0" w:line="240" w:lineRule="auto"/>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对未经核准擅自处置建筑垃圾等行为的行政处罚</w:t>
            </w:r>
          </w:p>
        </w:tc>
        <w:tc>
          <w:tcPr>
            <w:tcW w:w="12955" w:type="dxa"/>
            <w:gridSpan w:val="2"/>
            <w:shd w:val="clear" w:color="auto" w:fill="FFFFFF"/>
            <w:vAlign w:val="center"/>
          </w:tcPr>
          <w:p w14:paraId="1A1A6362">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建筑垃圾管理规定》第二十五条：违反本规定，有下列情形之一的，由城市人民政府市容环境卫生主管部门责令限期改正，给予警告，对施工单位处1万元以上10万元以下罚款，对建设单位、运输建筑垃圾的单位处5000元以上3万元以下罚款：（一）未经核准擅自处置建筑垃圾的；（二）处置超出核准范围的建筑垃圾的。</w:t>
            </w:r>
          </w:p>
        </w:tc>
        <w:tc>
          <w:tcPr>
            <w:tcW w:w="1507" w:type="dxa"/>
            <w:gridSpan w:val="2"/>
            <w:shd w:val="clear" w:color="auto" w:fill="FFFFFF"/>
            <w:vAlign w:val="center"/>
          </w:tcPr>
          <w:p w14:paraId="23F0E77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41C33698">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35D81108">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037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99" w:hRule="exact"/>
          <w:jc w:val="center"/>
        </w:trPr>
        <w:tc>
          <w:tcPr>
            <w:tcW w:w="1032" w:type="dxa"/>
            <w:gridSpan w:val="2"/>
            <w:shd w:val="clear" w:color="auto" w:fill="FFFFFF"/>
            <w:vAlign w:val="center"/>
          </w:tcPr>
          <w:p w14:paraId="51BC3BE3">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167E6C0E">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对未按照城市生活垃圾治理规划和环境卫生设施标准配套建设城市生活垃圾收集设施行为的行政处罚</w:t>
            </w:r>
          </w:p>
        </w:tc>
        <w:tc>
          <w:tcPr>
            <w:tcW w:w="12955" w:type="dxa"/>
            <w:gridSpan w:val="2"/>
            <w:shd w:val="clear" w:color="auto" w:fill="FFFFFF"/>
            <w:vAlign w:val="center"/>
          </w:tcPr>
          <w:p w14:paraId="54F914D7">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生活垃圾管理办法》第三十九条：违反本办法第十条规定，未按照城市生活垃圾治理规划和环境卫生设施标准配套建设城市生活垃圾收集设施的，由直辖市、市、县人民政府建设（环境卫生）主管部门责令限期改正，并可处以1万元以下的罚款。第十条：从事新区开发、旧区改建和住宅小区开发建设的单位，以及机场、码头、车站、公园、商店等公共设施、场所的经营管理单位，应当按照城市生活垃圾治理规划和环境卫生设施的设置标准，配套建设城市生活垃圾收集设施。</w:t>
            </w:r>
          </w:p>
        </w:tc>
        <w:tc>
          <w:tcPr>
            <w:tcW w:w="1507" w:type="dxa"/>
            <w:gridSpan w:val="2"/>
            <w:shd w:val="clear" w:color="auto" w:fill="FFFFFF"/>
            <w:vAlign w:val="center"/>
          </w:tcPr>
          <w:p w14:paraId="1A5F661D">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73EAFFA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1B3A781F">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BC3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90" w:hRule="exact"/>
          <w:jc w:val="center"/>
        </w:trPr>
        <w:tc>
          <w:tcPr>
            <w:tcW w:w="1032" w:type="dxa"/>
            <w:gridSpan w:val="2"/>
            <w:shd w:val="clear" w:color="auto" w:fill="FFFFFF"/>
            <w:vAlign w:val="center"/>
          </w:tcPr>
          <w:p w14:paraId="6C3830C3">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66A23F8F">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对未经批准擅自关闭、闲置或者拆除城市生活垃圾处置设施、场所行为的行政处罚</w:t>
            </w:r>
          </w:p>
        </w:tc>
        <w:tc>
          <w:tcPr>
            <w:tcW w:w="12955" w:type="dxa"/>
            <w:gridSpan w:val="2"/>
            <w:shd w:val="clear" w:color="auto" w:fill="FFFFFF"/>
            <w:vAlign w:val="center"/>
          </w:tcPr>
          <w:p w14:paraId="2A0B9F39">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生活垃圾管理办法》第四十一条：违反本办法第十三条规定，未经批准擅自关闭、闲置或者拆除城市生活垃圾处置设施、场所的，由直辖市、市、县人民政府建设（环境卫生）主管部门责令停止违法行为，限期改正，处以1万元以上10万元以下的罚款。第十三条：任何单位和个人不得擅自关闭、闲置或者拆除城市生活垃圾处置设施、场所；确有必要关闭、闲置或者拆除的，必须经所在地县级以上地方人民政府建设（环境卫生）主管部门和环境保护主管部门核准，并采取措施，防止污染环境。</w:t>
            </w:r>
          </w:p>
        </w:tc>
        <w:tc>
          <w:tcPr>
            <w:tcW w:w="1507" w:type="dxa"/>
            <w:gridSpan w:val="2"/>
            <w:shd w:val="clear" w:color="auto" w:fill="FFFFFF"/>
            <w:vAlign w:val="center"/>
          </w:tcPr>
          <w:p w14:paraId="1082DA3C">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4B4F5F0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14638DAE">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8A7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50" w:hRule="exact"/>
          <w:jc w:val="center"/>
        </w:trPr>
        <w:tc>
          <w:tcPr>
            <w:tcW w:w="1032" w:type="dxa"/>
            <w:gridSpan w:val="2"/>
            <w:shd w:val="clear" w:color="auto" w:fill="FFFFFF"/>
            <w:vAlign w:val="center"/>
          </w:tcPr>
          <w:p w14:paraId="3C2976C4">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7FB2BFB4">
            <w:pPr>
              <w:pStyle w:val="25"/>
              <w:keepNext w:val="0"/>
              <w:keepLines w:val="0"/>
              <w:widowControl w:val="0"/>
              <w:shd w:val="clear" w:color="auto" w:fill="auto"/>
              <w:bidi w:val="0"/>
              <w:spacing w:before="0" w:after="0" w:line="243"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对未经批准从事城市生活垃圾经营性清扫、收集、运输或者处置活动行为的行政处罚</w:t>
            </w:r>
          </w:p>
        </w:tc>
        <w:tc>
          <w:tcPr>
            <w:tcW w:w="12955" w:type="dxa"/>
            <w:gridSpan w:val="2"/>
            <w:shd w:val="clear" w:color="auto" w:fill="FFFFFF"/>
            <w:vAlign w:val="center"/>
          </w:tcPr>
          <w:p w14:paraId="162D04CC">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生活垃圾管理办法》第四十三条：违反本办法第十七条、第二十五条规定，未经批准从事城市生活垃圾经营性清扫、收集、运输或者处置活动的，由直辖市、市、县人民政府建设（环境卫生）主管部门责令停止违法行为，并处以3万元的罚款。第十七条：从事城市生活垃圾经营性清扫、收集、运输的企业，应当取得城市生活垃圾经营性清扫、收集、运输服务许可证。未取得城市生活垃圾经营性清扫、收集、运输服务许可证的企业，不得从事城市生活垃圾经营性清扫、收集、运输活动。第二十五条：从事城市生活垃圾经营性处置的企业，应当向所在地直辖市、市、县人民政府建设（环境卫生）主管部门取得城市生活垃圾经营性处置服务许可证。未取得城市生活垃圾经营性处置服务许可证，不得从事城市生活垃圾经营性处置活动。</w:t>
            </w:r>
          </w:p>
        </w:tc>
        <w:tc>
          <w:tcPr>
            <w:tcW w:w="1507" w:type="dxa"/>
            <w:gridSpan w:val="2"/>
            <w:shd w:val="clear" w:color="auto" w:fill="FFFFFF"/>
            <w:vAlign w:val="center"/>
          </w:tcPr>
          <w:p w14:paraId="7712C856">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7C39B4E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7C15EA4A">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9E9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86" w:hRule="exact"/>
          <w:jc w:val="center"/>
        </w:trPr>
        <w:tc>
          <w:tcPr>
            <w:tcW w:w="1032" w:type="dxa"/>
            <w:gridSpan w:val="2"/>
            <w:shd w:val="clear" w:color="auto" w:fill="FFFFFF"/>
            <w:vAlign w:val="center"/>
          </w:tcPr>
          <w:p w14:paraId="26CC8674">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150EDCD2">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对从事城市生活垃圾经营性清扫、收集、运输的企业在运输过程中沿途丢弃、遗撒生活垃圾行为的行政处罚</w:t>
            </w:r>
          </w:p>
        </w:tc>
        <w:tc>
          <w:tcPr>
            <w:tcW w:w="12955" w:type="dxa"/>
            <w:gridSpan w:val="2"/>
            <w:shd w:val="clear" w:color="auto" w:fill="FFFFFF"/>
            <w:vAlign w:val="center"/>
          </w:tcPr>
          <w:p w14:paraId="7B256F70">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生活垃圾管理办法》第四十四条：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p>
        </w:tc>
        <w:tc>
          <w:tcPr>
            <w:tcW w:w="1507" w:type="dxa"/>
            <w:gridSpan w:val="2"/>
            <w:shd w:val="clear" w:color="auto" w:fill="FFFFFF"/>
            <w:vAlign w:val="center"/>
          </w:tcPr>
          <w:p w14:paraId="6EBCAC9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401880E8">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1185F7CD">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B5E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09" w:hRule="exact"/>
          <w:jc w:val="center"/>
        </w:trPr>
        <w:tc>
          <w:tcPr>
            <w:tcW w:w="1032" w:type="dxa"/>
            <w:gridSpan w:val="2"/>
            <w:shd w:val="clear" w:color="auto" w:fill="FFFFFF"/>
            <w:vAlign w:val="center"/>
          </w:tcPr>
          <w:p w14:paraId="3A40E6E6">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74944B3E">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对餐厨废弃物产生单位将餐厨废弃物擅自交给与其签订协议以外的其他企业或者个人行为的行政处罚</w:t>
            </w:r>
          </w:p>
        </w:tc>
        <w:tc>
          <w:tcPr>
            <w:tcW w:w="12955" w:type="dxa"/>
            <w:gridSpan w:val="2"/>
            <w:shd w:val="clear" w:color="auto" w:fill="FFFFFF"/>
            <w:vAlign w:val="center"/>
          </w:tcPr>
          <w:p w14:paraId="01569476">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餐厨废弃物管理办法》第三十五条：餐厨废弃物产生单位将餐厨废弃物擅自交给与其签订协议以外的其他企业或者个人的，由市容和环境卫生主管部门责令改正，并纳入企业诚信记录，可处二千元以上一万元以下罚款；情节严重的，由市场监督管理等负有监督管理职责的部门依法责令停产停业整顿，直至吊销相关证照。</w:t>
            </w:r>
          </w:p>
        </w:tc>
        <w:tc>
          <w:tcPr>
            <w:tcW w:w="1507" w:type="dxa"/>
            <w:gridSpan w:val="2"/>
            <w:shd w:val="clear" w:color="auto" w:fill="FFFFFF"/>
            <w:vAlign w:val="center"/>
          </w:tcPr>
          <w:p w14:paraId="3E3D38ED">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6FE5B4DC">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77E8F023">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33E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82" w:hRule="exact"/>
          <w:jc w:val="center"/>
        </w:trPr>
        <w:tc>
          <w:tcPr>
            <w:tcW w:w="1032" w:type="dxa"/>
            <w:gridSpan w:val="2"/>
            <w:shd w:val="clear" w:color="auto" w:fill="FFFFFF"/>
            <w:vAlign w:val="center"/>
          </w:tcPr>
          <w:p w14:paraId="66900493">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6A335FEE">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对向食品类生产者出售餐厨废弃物或者将餐厨废弃物再利用加工食品类产品的单位和个人的行政处罚</w:t>
            </w:r>
          </w:p>
        </w:tc>
        <w:tc>
          <w:tcPr>
            <w:tcW w:w="12955" w:type="dxa"/>
            <w:gridSpan w:val="2"/>
            <w:shd w:val="clear" w:color="auto" w:fill="FFFFFF"/>
            <w:vAlign w:val="center"/>
          </w:tcPr>
          <w:p w14:paraId="2E5C1E94">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餐厨废弃物管理办法》第三十六条：对使用废弃食用油脂的餐饮单位以及向食品类生产者出售餐厨废弃物或者将餐厨废弃物再利用加工食品类产品的单位和个人，由市容和环境卫生、市场监督管理等负有监督管理职责的部门依法责令停止违法行为、停产停业整顿，直至吊销相关证照。</w:t>
            </w:r>
          </w:p>
        </w:tc>
        <w:tc>
          <w:tcPr>
            <w:tcW w:w="1507" w:type="dxa"/>
            <w:gridSpan w:val="2"/>
            <w:shd w:val="clear" w:color="auto" w:fill="FFFFFF"/>
            <w:vAlign w:val="center"/>
          </w:tcPr>
          <w:p w14:paraId="153543E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70696DD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4A3050C2">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2C2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54" w:hRule="exact"/>
          <w:jc w:val="center"/>
        </w:trPr>
        <w:tc>
          <w:tcPr>
            <w:tcW w:w="1032" w:type="dxa"/>
            <w:gridSpan w:val="2"/>
            <w:shd w:val="clear" w:color="auto" w:fill="FFFFFF"/>
            <w:vAlign w:val="center"/>
          </w:tcPr>
          <w:p w14:paraId="402EEB99">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529DF6E5">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对工程建设项目的附属绿化工程设计方案，未经批准或者未按照批准的设计方案施工行为的行政处罚</w:t>
            </w:r>
          </w:p>
        </w:tc>
        <w:tc>
          <w:tcPr>
            <w:tcW w:w="12955" w:type="dxa"/>
            <w:gridSpan w:val="2"/>
            <w:shd w:val="clear" w:color="auto" w:fill="FFFFFF"/>
            <w:vAlign w:val="center"/>
          </w:tcPr>
          <w:p w14:paraId="4C6D7A16">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1.《城市绿化条例》第二十五条：工程建设项目的附属绿化工程设计方案，未经批准或者未按照批准的设计方案施工的，由城市人民政府城市绿化行政主管部门责令停止施工、限期改正或者采取其他补救措施。2.《河北省绿化条例》第六十三条：违反本条例规定，城市建设工程项目附属绿化工程的设计方案，未经批准或者未按照批准的设计方案施工的，由城市绿化行政主管部门责令停止施工、限期改正或者采取其他补救措施。</w:t>
            </w:r>
          </w:p>
        </w:tc>
        <w:tc>
          <w:tcPr>
            <w:tcW w:w="1507" w:type="dxa"/>
            <w:gridSpan w:val="2"/>
            <w:shd w:val="clear" w:color="auto" w:fill="FFFFFF"/>
            <w:vAlign w:val="center"/>
          </w:tcPr>
          <w:p w14:paraId="013A6273">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0295DCE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7960FB4D">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132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30" w:hRule="exact"/>
          <w:jc w:val="center"/>
        </w:trPr>
        <w:tc>
          <w:tcPr>
            <w:tcW w:w="1032" w:type="dxa"/>
            <w:gridSpan w:val="2"/>
            <w:shd w:val="clear" w:color="auto" w:fill="FFFFFF"/>
            <w:vAlign w:val="center"/>
          </w:tcPr>
          <w:p w14:paraId="76F9FAFC">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1413C810">
            <w:pPr>
              <w:pStyle w:val="25"/>
              <w:keepNext w:val="0"/>
              <w:keepLines w:val="0"/>
              <w:widowControl w:val="0"/>
              <w:shd w:val="clear" w:color="auto" w:fill="auto"/>
              <w:bidi w:val="0"/>
              <w:spacing w:before="0" w:after="0" w:line="240" w:lineRule="auto"/>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对损坏城市树木花草等行为的行政处罚</w:t>
            </w:r>
          </w:p>
        </w:tc>
        <w:tc>
          <w:tcPr>
            <w:tcW w:w="12955" w:type="dxa"/>
            <w:gridSpan w:val="2"/>
            <w:shd w:val="clear" w:color="auto" w:fill="FFFFFF"/>
            <w:vAlign w:val="center"/>
          </w:tcPr>
          <w:p w14:paraId="3294CA0C">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绿化条例》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砍伐城市树木的；（三）砍伐、擅自迁移古树名木或者因养护不善致使古树名木受到损伤或者死亡的；（四）损坏城市绿化设施的。</w:t>
            </w:r>
          </w:p>
        </w:tc>
        <w:tc>
          <w:tcPr>
            <w:tcW w:w="1507" w:type="dxa"/>
            <w:gridSpan w:val="2"/>
            <w:shd w:val="clear" w:color="auto" w:fill="FFFFFF"/>
            <w:vAlign w:val="center"/>
          </w:tcPr>
          <w:p w14:paraId="314F2B3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3B9DA0C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45D0F551">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6CA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70" w:hRule="exact"/>
          <w:jc w:val="center"/>
        </w:trPr>
        <w:tc>
          <w:tcPr>
            <w:tcW w:w="1032" w:type="dxa"/>
            <w:gridSpan w:val="2"/>
            <w:shd w:val="clear" w:color="auto" w:fill="FFFFFF"/>
            <w:vAlign w:val="center"/>
          </w:tcPr>
          <w:p w14:paraId="2F68DB80">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2B240976">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对未经同意擅自占用城市绿化用地行为的行政处罚</w:t>
            </w:r>
          </w:p>
        </w:tc>
        <w:tc>
          <w:tcPr>
            <w:tcW w:w="12955" w:type="dxa"/>
            <w:gridSpan w:val="2"/>
            <w:shd w:val="clear" w:color="auto" w:fill="FFFFFF"/>
            <w:vAlign w:val="center"/>
          </w:tcPr>
          <w:p w14:paraId="7AA103BC">
            <w:pPr>
              <w:pStyle w:val="25"/>
              <w:keepNext w:val="0"/>
              <w:keepLines w:val="0"/>
              <w:widowControl w:val="0"/>
              <w:shd w:val="clear" w:color="auto" w:fill="auto"/>
              <w:bidi w:val="0"/>
              <w:spacing w:before="0" w:after="0" w:line="250"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1.《城市绿化条例》第二十七条：未经同意擅自占用城市绿化用地的，由城市人民政府城市绿化行政主管部门责令限期退还、恢复原状，可以并处罚款；造成损失的，应当负赔偿责任。2.《河北省绿化条例》第六十一条第一款：违反本条例规定，擅自占用城市绿地的，由城市绿化行政主管部门责令限期改正，并处所占绿地价值三倍以上五倍以下的罚款。</w:t>
            </w:r>
          </w:p>
        </w:tc>
        <w:tc>
          <w:tcPr>
            <w:tcW w:w="1507" w:type="dxa"/>
            <w:gridSpan w:val="2"/>
            <w:shd w:val="clear" w:color="auto" w:fill="FFFFFF"/>
            <w:vAlign w:val="center"/>
          </w:tcPr>
          <w:p w14:paraId="5C174D2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44E81D3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5B26B305">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D6E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64" w:hRule="exact"/>
          <w:jc w:val="center"/>
        </w:trPr>
        <w:tc>
          <w:tcPr>
            <w:tcW w:w="1032" w:type="dxa"/>
            <w:gridSpan w:val="2"/>
            <w:shd w:val="clear" w:color="auto" w:fill="FFFFFF"/>
            <w:vAlign w:val="center"/>
          </w:tcPr>
          <w:p w14:paraId="32C8FBA5">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2B4F32B8">
            <w:pPr>
              <w:pStyle w:val="25"/>
              <w:keepNext w:val="0"/>
              <w:keepLines w:val="0"/>
              <w:widowControl w:val="0"/>
              <w:shd w:val="clear" w:color="auto" w:fill="auto"/>
              <w:bidi w:val="0"/>
              <w:spacing w:before="0" w:after="0" w:line="242"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对不服从公共绿地管理单位管理的商业、服务摊点的行政处罚</w:t>
            </w:r>
          </w:p>
        </w:tc>
        <w:tc>
          <w:tcPr>
            <w:tcW w:w="12955" w:type="dxa"/>
            <w:gridSpan w:val="2"/>
            <w:shd w:val="clear" w:color="auto" w:fill="FFFFFF"/>
            <w:vAlign w:val="center"/>
          </w:tcPr>
          <w:p w14:paraId="277BA57B">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1.《城市绿化条例》第二十八条：对不服从公共绿地管理单位管理的商业、服务摊点，由城市人民政府城市绿化行政主管部门或者其授权的单位给予警告，可以并处罚款；情节严重的，可以提请工商行政管理部门吊销营业执照。2.《河北省绿化条例》第六十五条：违反本条例规定，对不服从公共绿地管理单位管理的商业、服务摊点，由城市绿化行政主管部门给予警告，可以并处占地面积每日每平方米五元至十元的罚款。</w:t>
            </w:r>
          </w:p>
        </w:tc>
        <w:tc>
          <w:tcPr>
            <w:tcW w:w="1507" w:type="dxa"/>
            <w:gridSpan w:val="2"/>
            <w:shd w:val="clear" w:color="auto" w:fill="FFFFFF"/>
            <w:vAlign w:val="center"/>
          </w:tcPr>
          <w:p w14:paraId="69E8BCD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43C6F06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7C712F12">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A2D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87" w:hRule="exact"/>
          <w:jc w:val="center"/>
        </w:trPr>
        <w:tc>
          <w:tcPr>
            <w:tcW w:w="1032" w:type="dxa"/>
            <w:gridSpan w:val="2"/>
            <w:shd w:val="clear" w:color="auto" w:fill="FFFFFF"/>
            <w:vAlign w:val="center"/>
          </w:tcPr>
          <w:p w14:paraId="3031EBBD">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583CA75C">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对擅自在城市绿地内搭建建筑物、构筑物行为的行政处罚</w:t>
            </w:r>
          </w:p>
        </w:tc>
        <w:tc>
          <w:tcPr>
            <w:tcW w:w="12955" w:type="dxa"/>
            <w:gridSpan w:val="2"/>
            <w:shd w:val="clear" w:color="auto" w:fill="FFFFFF"/>
            <w:vAlign w:val="center"/>
          </w:tcPr>
          <w:p w14:paraId="1994332C">
            <w:pPr>
              <w:pStyle w:val="25"/>
              <w:keepNext w:val="0"/>
              <w:keepLines w:val="0"/>
              <w:widowControl w:val="0"/>
              <w:shd w:val="clear" w:color="auto" w:fill="auto"/>
              <w:bidi w:val="0"/>
              <w:spacing w:before="0" w:after="0" w:line="242"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绿化条例》第四十五条第三项禁止下列损害绿化的行为：（三）擅自在绿地内搭建建筑物、构筑物；第七十条：违反本条例规定，擅自在城市绿地内搭建建筑物、构筑物的，由城市绿化行政主管部门责令停止违法建设，限期改正，并依据有关法律法规予以处罚。</w:t>
            </w:r>
          </w:p>
        </w:tc>
        <w:tc>
          <w:tcPr>
            <w:tcW w:w="1507" w:type="dxa"/>
            <w:gridSpan w:val="2"/>
            <w:shd w:val="clear" w:color="auto" w:fill="FFFFFF"/>
            <w:vAlign w:val="center"/>
          </w:tcPr>
          <w:p w14:paraId="2319475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3F80BCD6">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3C94A771">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703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42" w:hRule="exact"/>
          <w:jc w:val="center"/>
        </w:trPr>
        <w:tc>
          <w:tcPr>
            <w:tcW w:w="1032" w:type="dxa"/>
            <w:gridSpan w:val="2"/>
            <w:shd w:val="clear" w:color="auto" w:fill="FFFFFF"/>
            <w:vAlign w:val="center"/>
          </w:tcPr>
          <w:p w14:paraId="10BF29BF">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2592248E">
            <w:pPr>
              <w:pStyle w:val="25"/>
              <w:keepNext w:val="0"/>
              <w:keepLines w:val="0"/>
              <w:widowControl w:val="0"/>
              <w:shd w:val="clear" w:color="auto" w:fill="auto"/>
              <w:bidi w:val="0"/>
              <w:spacing w:before="0" w:after="0" w:line="240" w:lineRule="auto"/>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对损毁绿化设施行为的行政处罚</w:t>
            </w:r>
          </w:p>
        </w:tc>
        <w:tc>
          <w:tcPr>
            <w:tcW w:w="12955" w:type="dxa"/>
            <w:gridSpan w:val="2"/>
            <w:shd w:val="clear" w:color="auto" w:fill="FFFFFF"/>
            <w:vAlign w:val="center"/>
          </w:tcPr>
          <w:p w14:paraId="72C4C2E3">
            <w:pPr>
              <w:pStyle w:val="25"/>
              <w:keepNext w:val="0"/>
              <w:keepLines w:val="0"/>
              <w:widowControl w:val="0"/>
              <w:numPr>
                <w:ilvl w:val="0"/>
                <w:numId w:val="11"/>
              </w:numPr>
              <w:shd w:val="clear" w:color="auto" w:fill="auto"/>
              <w:tabs>
                <w:tab w:val="left" w:pos="206"/>
              </w:tabs>
              <w:bidi w:val="0"/>
              <w:spacing w:before="0" w:after="0" w:line="248"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绿化条例》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四）损坏城市绿化设施的。《河北省绿化条例》第七十一条：违反本条例规定，损毁绿化设施的，由绿化相关主管部门责令停止违法行为，赔偿损失，处五百元以上一千元以下的罚款；造成树木死亡的，处树木基准价值五倍以上十倍以下的罚款。</w:t>
            </w:r>
          </w:p>
        </w:tc>
        <w:tc>
          <w:tcPr>
            <w:tcW w:w="1507" w:type="dxa"/>
            <w:gridSpan w:val="2"/>
            <w:shd w:val="clear" w:color="auto" w:fill="FFFFFF"/>
            <w:vAlign w:val="center"/>
          </w:tcPr>
          <w:p w14:paraId="0E22612F">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38AF170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17DC70FD">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374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97" w:hRule="exact"/>
          <w:jc w:val="center"/>
        </w:trPr>
        <w:tc>
          <w:tcPr>
            <w:tcW w:w="1032" w:type="dxa"/>
            <w:gridSpan w:val="2"/>
            <w:shd w:val="clear" w:color="auto" w:fill="FFFFFF"/>
            <w:vAlign w:val="center"/>
          </w:tcPr>
          <w:p w14:paraId="36785087">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51D4D1EB">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对在树木上设置广告牌、标语牌或者牵拉绳索、架设电线，以树承重等行为的行政处罚</w:t>
            </w:r>
          </w:p>
        </w:tc>
        <w:tc>
          <w:tcPr>
            <w:tcW w:w="12955" w:type="dxa"/>
            <w:gridSpan w:val="2"/>
            <w:shd w:val="clear" w:color="auto" w:fill="FFFFFF"/>
            <w:vAlign w:val="center"/>
          </w:tcPr>
          <w:p w14:paraId="4DA2034E">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1.《河北省绿化条例》第七十二条：违反本条例规定，有下列行为之一的，由城市绿化行政主管部门给予警告或者责令停止违法行为、限期改正、赔偿损失，并处罚款：（一）在树木上设置广告牌、标语牌或者牵拉绳索、架设电线，以树承重的，处二百元以上五百元以下的罚款；（二）践踏绿地，损伤树木花草，在绿地内堆放杂物、焚烧物品、排放污水的，处三百元以上五百元以下的罚款；（三）在绿地内倾倒有毒有害物质的，处一千元以上三千元以下的罚款；（四）擅自采挖树木的，处采挖树木价值一倍以上三倍以下的罚款。2.《河北省城市园林绿化管理办法》第三十三条：禁止下列损害城市绿地和园林设施的行为：（一）在树木上设置广告牌、标语牌或者牵拉绳索、架设电线，以树承重；（二）践踏绿地，损伤树木花草，在绿地内堆放杂物、焚烧物品、排放污水；（三）在绿地内倾倒有毒有害物质；（四）擅自采挖树木；（五）在绿地内挖坑取土（沙）；（六）在绿地内放养牲畜、家禽；（七）盗窃树木花草及擅自采摘花果枝叶；（八）盗窃、损毁园林设施；（九）在绿地内擅自搭棚建屋、停放车辆</w:t>
            </w:r>
          </w:p>
        </w:tc>
        <w:tc>
          <w:tcPr>
            <w:tcW w:w="1507" w:type="dxa"/>
            <w:gridSpan w:val="2"/>
            <w:shd w:val="clear" w:color="auto" w:fill="FFFFFF"/>
            <w:vAlign w:val="center"/>
          </w:tcPr>
          <w:p w14:paraId="1D0F0736">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7C34141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6A998C69">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0FD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28" w:hRule="exact"/>
          <w:jc w:val="center"/>
        </w:trPr>
        <w:tc>
          <w:tcPr>
            <w:tcW w:w="1032" w:type="dxa"/>
            <w:gridSpan w:val="2"/>
            <w:shd w:val="clear" w:color="auto" w:fill="FFFFFF"/>
            <w:vAlign w:val="center"/>
          </w:tcPr>
          <w:p w14:paraId="1FC358F9">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58698352">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对养护管理单位发现树木死亡后，未对死亡树木及时清理行为的行政处罚</w:t>
            </w:r>
          </w:p>
        </w:tc>
        <w:tc>
          <w:tcPr>
            <w:tcW w:w="12955" w:type="dxa"/>
            <w:gridSpan w:val="2"/>
            <w:shd w:val="clear" w:color="auto" w:fill="FFFFFF"/>
            <w:vAlign w:val="center"/>
          </w:tcPr>
          <w:p w14:paraId="288750A2">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城市园林绿化管理办法》第四十八条：违反本办法第十四条、第二十三条、第二十七条、第三十条、第三十一条、第三十二条有关规定的，由园林绿化主管部门视情节轻重给予警告、责令停止违法行为、限期改正，逾期不改正的，可以按下列规定处以罚款；造成损失的，依法承担赔偿责任：（三）违反本办法第二十七条第三款规定的，处二百元以上二千元以下罚款；第二十七条第三款：养护管理单位发现树木死亡的，经园林绿化主管部门确认后，应当对死亡树木及时清理，并补植更新。</w:t>
            </w:r>
          </w:p>
        </w:tc>
        <w:tc>
          <w:tcPr>
            <w:tcW w:w="1507" w:type="dxa"/>
            <w:gridSpan w:val="2"/>
            <w:shd w:val="clear" w:color="auto" w:fill="FFFFFF"/>
            <w:vAlign w:val="center"/>
          </w:tcPr>
          <w:p w14:paraId="4E59409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04F237B3">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66E47BFF">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84D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08" w:hRule="exact"/>
          <w:jc w:val="center"/>
        </w:trPr>
        <w:tc>
          <w:tcPr>
            <w:tcW w:w="1032" w:type="dxa"/>
            <w:gridSpan w:val="2"/>
            <w:shd w:val="clear" w:color="auto" w:fill="FFFFFF"/>
            <w:vAlign w:val="center"/>
          </w:tcPr>
          <w:p w14:paraId="1F1F4B74">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75643EF5">
            <w:pPr>
              <w:pStyle w:val="25"/>
              <w:keepNext w:val="0"/>
              <w:keepLines w:val="0"/>
              <w:widowControl w:val="0"/>
              <w:shd w:val="clear" w:color="auto" w:fill="auto"/>
              <w:bidi w:val="0"/>
              <w:spacing w:before="0" w:after="0" w:line="240"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对占用公共绿地举办大型活动未及时恢复原状的行政处罚</w:t>
            </w:r>
          </w:p>
        </w:tc>
        <w:tc>
          <w:tcPr>
            <w:tcW w:w="12955" w:type="dxa"/>
            <w:gridSpan w:val="2"/>
            <w:shd w:val="clear" w:color="auto" w:fill="FFFFFF"/>
            <w:vAlign w:val="center"/>
          </w:tcPr>
          <w:p w14:paraId="4BD2B66C">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城市园林绿化管理办法》第四十八条：违反本办法第十四条、第二十三条、第二十七条、第三十条、第三十一条、第三十二条有关规定的，由园林绿化主管部门视情节轻重给予警告、责令停止违法行为、限期改正，逾期不改正的，可以按下列规定处以罚款；造成损失的，依法承担赔偿责任：（四）违反本办法第三十条第二款规定的，对单位处一万元以上三万元以下罚款，对个人处一千元以上五千元以下罚款；第三十条第二款：占用公共绿地举办大型活动，应当向园林绿化主管部门办理相关手续，并不得损坏绿地和绿化设施。活动结束后，主办单位或者个人应当及时恢复原状。</w:t>
            </w:r>
          </w:p>
        </w:tc>
        <w:tc>
          <w:tcPr>
            <w:tcW w:w="1507" w:type="dxa"/>
            <w:gridSpan w:val="2"/>
            <w:shd w:val="clear" w:color="auto" w:fill="FFFFFF"/>
            <w:vAlign w:val="center"/>
          </w:tcPr>
          <w:p w14:paraId="5FC8C50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3CF735CC">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49B0C0DD">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45D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90" w:hRule="exact"/>
          <w:jc w:val="center"/>
        </w:trPr>
        <w:tc>
          <w:tcPr>
            <w:tcW w:w="1032" w:type="dxa"/>
            <w:gridSpan w:val="2"/>
            <w:shd w:val="clear" w:color="auto" w:fill="FFFFFF"/>
            <w:vAlign w:val="center"/>
          </w:tcPr>
          <w:p w14:paraId="2F09BE59">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1929B40D">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对违反禁止损害城市绿地和园林设施的规定行为的行政处罚</w:t>
            </w:r>
          </w:p>
        </w:tc>
        <w:tc>
          <w:tcPr>
            <w:tcW w:w="12955" w:type="dxa"/>
            <w:gridSpan w:val="2"/>
            <w:shd w:val="clear" w:color="auto" w:fill="FFFFFF"/>
            <w:vAlign w:val="center"/>
          </w:tcPr>
          <w:p w14:paraId="0B1A5DDC">
            <w:pPr>
              <w:pStyle w:val="25"/>
              <w:keepNext w:val="0"/>
              <w:keepLines w:val="0"/>
              <w:widowControl w:val="0"/>
              <w:shd w:val="clear" w:color="auto" w:fill="auto"/>
              <w:bidi w:val="0"/>
              <w:spacing w:before="0" w:after="24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城市园林绿化管理办法》第四十九条：违反本办法第三十三条规定的，由园林绿化主管部门视情节轻重给予警告、责令停止违法行为、限期改正、赔偿损失，并按下列规定处以罚款；构成犯罪的，依法追究刑事责任：（一）违反第（一）项、第（六）项、第（九）项规定的，处二百元以上五百元以下罚款；（二）违反第（二）项规定的，处三百元以上五百元以下罚款；（三）违反第（三）项规定的，处一千元以上三千元以下罚款；（四）违反第（四）项规定的，处采挖树木价值一倍以上三倍以下罚款；（五）违反第（五）项、第（七）项规定的，处一百元以上一千元以下罚款；（六）违反第（八）项规定的，处五百元以上一千元以下罚款；造成树木死亡的，依照《河北省绿化条例》的规定给予处罚第三十三条禁止下列损害城市绿地和园林设施的行为：（一）在树木上设置广告牌、标语牌或者牵拉绳索、架设电线，以树承重；（二）践踏绿地，损伤树木花草，在绿地内堆放杂物、焚烧物品、排放污水；（三）在绿地内倾倒有毒有害物质；（四）擅自采挖树木；（五）在绿地内挖坑取土（沙）；（六）在绿地内放养牲畜、家禽；（七）盗窃树木花草及擅自采摘花果枝叶；（八）盗窃、损毁园林设施；（九）在绿地内擅自搭棚建屋、停放车辆，以及硬化和圈占小区绿地。</w:t>
            </w:r>
          </w:p>
        </w:tc>
        <w:tc>
          <w:tcPr>
            <w:tcW w:w="1507" w:type="dxa"/>
            <w:gridSpan w:val="2"/>
            <w:shd w:val="clear" w:color="auto" w:fill="FFFFFF"/>
            <w:vAlign w:val="center"/>
          </w:tcPr>
          <w:p w14:paraId="334AC51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5ACABBC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46188535">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019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75" w:hRule="exact"/>
          <w:jc w:val="center"/>
        </w:trPr>
        <w:tc>
          <w:tcPr>
            <w:tcW w:w="1032" w:type="dxa"/>
            <w:gridSpan w:val="2"/>
            <w:shd w:val="clear" w:color="auto" w:fill="FFFFFF"/>
            <w:vAlign w:val="center"/>
          </w:tcPr>
          <w:p w14:paraId="372823DF">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04868756">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对在公厕内乱丢垃圾、污物，随地吐痰，乱涂乱画等行为的行政处罚</w:t>
            </w:r>
          </w:p>
        </w:tc>
        <w:tc>
          <w:tcPr>
            <w:tcW w:w="12955" w:type="dxa"/>
            <w:gridSpan w:val="2"/>
            <w:shd w:val="clear" w:color="auto" w:fill="FFFFFF"/>
            <w:vAlign w:val="center"/>
          </w:tcPr>
          <w:p w14:paraId="64221995">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《城市公厕管理办法》第二十四条：对于违反本办法，有下列行为之一的，城市人民政府环境卫生行政主管部门可以责令其恢复原状、赔偿损失，并处以罚款</w:t>
            </w:r>
            <w:r>
              <w:rPr>
                <w:rFonts w:hint="eastAsia" w:ascii="仿宋" w:hAnsi="仿宋" w:eastAsia="仿宋" w:cs="仿宋"/>
                <w:spacing w:val="0"/>
                <w:w w:val="100"/>
                <w:position w:val="0"/>
                <w:sz w:val="24"/>
                <w:szCs w:val="24"/>
                <w:shd w:val="clear" w:color="auto" w:fill="auto"/>
                <w:lang w:eastAsia="zh-CN"/>
              </w:rPr>
              <w:t>；</w:t>
            </w:r>
            <w:r>
              <w:rPr>
                <w:rFonts w:hint="eastAsia" w:ascii="仿宋" w:hAnsi="仿宋" w:eastAsia="仿宋" w:cs="仿宋"/>
                <w:spacing w:val="0"/>
                <w:w w:val="100"/>
                <w:position w:val="0"/>
                <w:sz w:val="24"/>
                <w:szCs w:val="24"/>
                <w:shd w:val="clear" w:color="auto" w:fill="auto"/>
              </w:rPr>
              <w:t>（一）在公厕内乱丢垃圾、污物，随地吐痰，乱涂乱画的;（二）破坏公厕设施、设备的;（三）未经批准擅自占用或者改变公厕使用性质的。</w:t>
            </w:r>
          </w:p>
        </w:tc>
        <w:tc>
          <w:tcPr>
            <w:tcW w:w="1507" w:type="dxa"/>
            <w:gridSpan w:val="2"/>
            <w:shd w:val="clear" w:color="auto" w:fill="FFFFFF"/>
            <w:vAlign w:val="center"/>
          </w:tcPr>
          <w:p w14:paraId="29251D2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71316D2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64C1ADB8">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611C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75" w:hRule="exact"/>
          <w:jc w:val="center"/>
        </w:trPr>
        <w:tc>
          <w:tcPr>
            <w:tcW w:w="1032" w:type="dxa"/>
            <w:gridSpan w:val="2"/>
            <w:shd w:val="clear" w:color="auto" w:fill="FFFFFF"/>
            <w:vAlign w:val="center"/>
          </w:tcPr>
          <w:p w14:paraId="51D6AB7D">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5B97CABF">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对未取得燃气经营许可证从事燃气经营活动行为的行政处罚</w:t>
            </w:r>
          </w:p>
        </w:tc>
        <w:tc>
          <w:tcPr>
            <w:tcW w:w="12955" w:type="dxa"/>
            <w:gridSpan w:val="2"/>
            <w:shd w:val="clear" w:color="auto" w:fill="FFFFFF"/>
            <w:vAlign w:val="center"/>
          </w:tcPr>
          <w:p w14:paraId="593EB719">
            <w:pPr>
              <w:pStyle w:val="25"/>
              <w:keepNext w:val="0"/>
              <w:keepLines w:val="0"/>
              <w:widowControl w:val="0"/>
              <w:shd w:val="clear" w:color="auto" w:fill="auto"/>
              <w:bidi w:val="0"/>
              <w:spacing w:before="0" w:after="0" w:line="246"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1.《城镇燃气管理条例》第四十五条第一款：第四十五条第一款违反本条例规定，未取得燃气经营许可证从事燃气经营活动的，由燃气管理部门责令停止违法行为，处5万元以上50万元以下罚款；有违法所得的，没收违法所得；构成犯罪的，依法追究刑事责任。2.《河北省燃气管理条例》第五十五条第一款：违反本条例第二十条规定，燃气经营者不按照燃气经营许可证的规定从事燃气经营活动的，由燃气管理部门责令限期改正，并处三万元以上二十万元以下罚款；有违法所得的，没收违法所得；情节严重的，吊销燃气经营许可证；构成犯罪的，依法追究刑事责任。第二十条：本省对燃气经营实行许可证制度。从事燃气经营活动的单位和个人，应当向设区的市负责燃气经营许可的部门申请核发燃气经营许可证，并依照许可的经营范围、类别、期限和规模等从事燃气经营活动。其中，从事高速公路服务区附属加气站经营的，应当向省燃气管理部门申请核发燃气经营许可证。设区的市负责燃气经营许可的部门应当自核发许可证之日起五个工作日内，将核发情况告知同级燃气管理部门。设区的市燃气管理部门应当将核发情况报省燃气管理部门，并告知燃气经营者所在地的县级人民政府燃气管理部门。已取得燃气经营许可证的燃气经营企业，应当每年向燃气管理部门报送上一年度企业年度报告。</w:t>
            </w:r>
          </w:p>
        </w:tc>
        <w:tc>
          <w:tcPr>
            <w:tcW w:w="1507" w:type="dxa"/>
            <w:gridSpan w:val="2"/>
            <w:shd w:val="clear" w:color="auto" w:fill="FFFFFF"/>
            <w:vAlign w:val="center"/>
          </w:tcPr>
          <w:p w14:paraId="4A8D367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7E0E148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22BBD3F8">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C25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40" w:hRule="exact"/>
          <w:jc w:val="center"/>
        </w:trPr>
        <w:tc>
          <w:tcPr>
            <w:tcW w:w="1032" w:type="dxa"/>
            <w:gridSpan w:val="2"/>
            <w:shd w:val="clear" w:color="auto" w:fill="FFFFFF"/>
            <w:vAlign w:val="center"/>
          </w:tcPr>
          <w:p w14:paraId="12F2409F">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70F36A9A">
            <w:pPr>
              <w:pStyle w:val="25"/>
              <w:keepNext w:val="0"/>
              <w:keepLines w:val="0"/>
              <w:widowControl w:val="0"/>
              <w:shd w:val="clear" w:color="auto" w:fill="auto"/>
              <w:bidi w:val="0"/>
              <w:spacing w:before="0" w:after="0" w:line="253"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对燃气经营者不按照燃气经营许可证的规定从事燃气经营活动行为的行政处罚</w:t>
            </w:r>
          </w:p>
        </w:tc>
        <w:tc>
          <w:tcPr>
            <w:tcW w:w="12955" w:type="dxa"/>
            <w:gridSpan w:val="2"/>
            <w:shd w:val="clear" w:color="auto" w:fill="FFFFFF"/>
            <w:vAlign w:val="center"/>
          </w:tcPr>
          <w:p w14:paraId="7B060B68">
            <w:pPr>
              <w:pStyle w:val="25"/>
              <w:keepNext w:val="0"/>
              <w:keepLines w:val="0"/>
              <w:widowControl w:val="0"/>
              <w:numPr>
                <w:ilvl w:val="0"/>
                <w:numId w:val="12"/>
              </w:numPr>
              <w:shd w:val="clear" w:color="auto" w:fill="auto"/>
              <w:tabs>
                <w:tab w:val="left" w:pos="206"/>
              </w:tabs>
              <w:bidi w:val="0"/>
              <w:spacing w:before="0" w:after="240"/>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镇燃气管理条例》第四十五条第二款：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河北省燃气管理条例》第五十五条第二款：违反本条例第二十条规定，燃气经营者不按照燃气经营许可证的规定从事燃气经营活动的，由燃气管理部门责令限期改正，并处三万元以上二十万元以下罚款；有违法所得的，没收违法所得；情节严重的，吊销燃气经营许可证；构成犯罪的，依法追究刑事责任。第二十条：本省对燃气经营实行许可证制度。从事燃气经营活动的单位和个人，应当向设区的市负责燃气经营许可的部门申请核发燃气经营许可证，并依照许可的经营范围、类别、期限和规模等从事燃气经营活动。其中，从事高速公路服务区附属加气站经营的，应当向省燃气管理部门申请核发燃气经营许可证。设区的市负责燃气经营许可的部门应当自核发许可证之日起五个工作日内，将核发情况告知同级燃气管理部门。设区的市燃气管理部门应当将核发情况报省燃气管理部门，并告知燃气经营者所在地的县级人民政府燃气管理部门。已取得燃气经营许可证的燃气经营企业，应当每年向燃气管理部门报送上一年度企业年度报告。</w:t>
            </w:r>
          </w:p>
        </w:tc>
        <w:tc>
          <w:tcPr>
            <w:tcW w:w="1507" w:type="dxa"/>
            <w:gridSpan w:val="2"/>
            <w:shd w:val="clear" w:color="auto" w:fill="FFFFFF"/>
            <w:vAlign w:val="center"/>
          </w:tcPr>
          <w:p w14:paraId="2B3E8D9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6955C1B6">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0A42A8AC">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97B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42" w:hRule="exact"/>
          <w:jc w:val="center"/>
        </w:trPr>
        <w:tc>
          <w:tcPr>
            <w:tcW w:w="1032" w:type="dxa"/>
            <w:gridSpan w:val="2"/>
            <w:shd w:val="clear" w:color="auto" w:fill="FFFFFF"/>
            <w:vAlign w:val="center"/>
          </w:tcPr>
          <w:p w14:paraId="6B6E5C54">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6D35CEE9">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对销售充装单位擅自为非自有气瓶充装的瓶装燃气行为的行政处罚</w:t>
            </w:r>
          </w:p>
        </w:tc>
        <w:tc>
          <w:tcPr>
            <w:tcW w:w="12955" w:type="dxa"/>
            <w:gridSpan w:val="2"/>
            <w:shd w:val="clear" w:color="auto" w:fill="FFFFFF"/>
            <w:vAlign w:val="center"/>
          </w:tcPr>
          <w:p w14:paraId="38937A59">
            <w:pPr>
              <w:pStyle w:val="25"/>
              <w:keepNext w:val="0"/>
              <w:keepLines w:val="0"/>
              <w:widowControl w:val="0"/>
              <w:shd w:val="clear" w:color="auto" w:fill="auto"/>
              <w:bidi w:val="0"/>
              <w:spacing w:before="0" w:after="0" w:line="250"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《城镇燃气管理条例》第四十七条第二款：违反本条例规定，销售充装单位擅自为非自有气瓶充装的瓶装燃气的，由燃气管理部门责令改正，可以处1万元以下罚款。</w:t>
            </w:r>
          </w:p>
        </w:tc>
        <w:tc>
          <w:tcPr>
            <w:tcW w:w="1507" w:type="dxa"/>
            <w:gridSpan w:val="2"/>
            <w:shd w:val="clear" w:color="auto" w:fill="FFFFFF"/>
            <w:vAlign w:val="center"/>
          </w:tcPr>
          <w:p w14:paraId="190B044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53081DA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449085EB">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C14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82" w:hRule="exact"/>
          <w:jc w:val="center"/>
        </w:trPr>
        <w:tc>
          <w:tcPr>
            <w:tcW w:w="1032" w:type="dxa"/>
            <w:gridSpan w:val="2"/>
            <w:shd w:val="clear" w:color="auto" w:fill="FFFFFF"/>
            <w:vAlign w:val="center"/>
          </w:tcPr>
          <w:p w14:paraId="47307B33">
            <w:pPr>
              <w:numPr>
                <w:ilvl w:val="0"/>
                <w:numId w:val="7"/>
              </w:numPr>
              <w:spacing w:line="240" w:lineRule="auto"/>
              <w:ind w:left="0" w:leftChars="0" w:firstLine="0"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0BD5FE97">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对燃气经营者未按规定，设置燃气设施保护装置和安全警示标志的，或者未定期进行巡查、检测、维修和维护的，或者未采取措施及时消除燃气安全事故隐患行为的行政处罚</w:t>
            </w:r>
          </w:p>
        </w:tc>
        <w:tc>
          <w:tcPr>
            <w:tcW w:w="12955" w:type="dxa"/>
            <w:gridSpan w:val="2"/>
            <w:shd w:val="clear" w:color="auto" w:fill="FFFFFF"/>
            <w:vAlign w:val="center"/>
          </w:tcPr>
          <w:p w14:paraId="77FE18BB">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镇燃气管理条例》第四十八条：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1507" w:type="dxa"/>
            <w:gridSpan w:val="2"/>
            <w:shd w:val="clear" w:color="auto" w:fill="FFFFFF"/>
            <w:vAlign w:val="center"/>
          </w:tcPr>
          <w:p w14:paraId="52DA003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5A936106">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3C0051DC">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6BD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36" w:hRule="exact"/>
          <w:jc w:val="center"/>
        </w:trPr>
        <w:tc>
          <w:tcPr>
            <w:tcW w:w="1032" w:type="dxa"/>
            <w:gridSpan w:val="2"/>
            <w:shd w:val="clear" w:color="auto" w:fill="FFFFFF"/>
            <w:vAlign w:val="center"/>
          </w:tcPr>
          <w:p w14:paraId="6A117EB2">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07D9F192">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对燃气用户及相关单位和个人擅自操作公用燃气阀门等行为的行政处罚</w:t>
            </w:r>
          </w:p>
        </w:tc>
        <w:tc>
          <w:tcPr>
            <w:tcW w:w="12955" w:type="dxa"/>
            <w:gridSpan w:val="2"/>
            <w:shd w:val="clear" w:color="auto" w:fill="FFFFFF"/>
            <w:vAlign w:val="center"/>
          </w:tcPr>
          <w:p w14:paraId="74FEA03C">
            <w:pPr>
              <w:pStyle w:val="25"/>
              <w:keepNext w:val="0"/>
              <w:keepLines w:val="0"/>
              <w:widowControl w:val="0"/>
              <w:numPr>
                <w:ilvl w:val="0"/>
                <w:numId w:val="13"/>
              </w:numPr>
              <w:shd w:val="clear" w:color="auto" w:fill="auto"/>
              <w:tabs>
                <w:tab w:val="left" w:pos="206"/>
              </w:tabs>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镇燃气管理条例》第四十九条：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盗用燃气的，依照有关治安管理处罚的法律规定进行处罚。《河北省燃气管理条例》第五十七条第一款：违反本条例第三十九条规定，燃气用户及相关单位和个人有下列行为之一的，由燃气管理部门责令限期改正；逾期不改正的，对单位可以处十万元以下罚款，对个人可以处一千元以下罚款；造成损失的，依法承担赔偿责任；构成犯罪的，依法追究刑事责任：（一）擅自操作公用燃气阀门；（二）将燃气管道作为负重支架或者接地引线；（三）安装、使用不符合气源要求的燃气燃烧器具；（四）擅自安装、改装、拆除燃气设施和燃气计量装置；（五）在不具备安全条件的场所使用、储存燃气；（六）改变燃气用途或者转供燃气；（七）擅自改变燃气气瓶检验标志、漆色以及自行处理燃气气瓶残液；（八）加热、摔、砸燃气气瓶以及使用时倒卧燃气气瓶；（九）进行危害燃气设施安全的装饰、装修活动。第三十九条：燃气用户及相关单位和个人不得有下列行为：（一）擅自操作公用燃气阀门；（二）将燃气管道作为负重支架或者接地引线；（三）安装、使用不符合气源要求的燃气燃烧器具；（四）擅自安装、改装、拆除燃气设施和燃气计量装置；（五）在不具备安全条件的场所使用、储存燃气；（六）改变燃气用途或者转供燃气；（七）擅自改变燃气气瓶检验标志、漆色以及自行处理燃气气瓶残液；（八）加热、摔、砸燃气气瓶以及使用时倒卧燃气气瓶；（九）进行危害燃气设施安全的装饰、装修活动；（十）用气瓶相互倒灌燃气；（十一）盗用燃气；（十二）其他法律、法规规定的禁止的行为。</w:t>
            </w:r>
          </w:p>
        </w:tc>
        <w:tc>
          <w:tcPr>
            <w:tcW w:w="1507" w:type="dxa"/>
            <w:gridSpan w:val="2"/>
            <w:shd w:val="clear" w:color="auto" w:fill="FFFFFF"/>
            <w:vAlign w:val="center"/>
          </w:tcPr>
          <w:p w14:paraId="155FA60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330A8C5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17B7DFD6">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FE0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90" w:hRule="exact"/>
          <w:jc w:val="center"/>
        </w:trPr>
        <w:tc>
          <w:tcPr>
            <w:tcW w:w="1032" w:type="dxa"/>
            <w:gridSpan w:val="2"/>
            <w:shd w:val="clear" w:color="auto" w:fill="FFFFFF"/>
            <w:vAlign w:val="center"/>
          </w:tcPr>
          <w:p w14:paraId="3AD3356A">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11B3CB6C">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对在燃气设施保护范围内从事爆破、取土等作业或者动用明火等行为的行政处罚</w:t>
            </w:r>
          </w:p>
        </w:tc>
        <w:tc>
          <w:tcPr>
            <w:tcW w:w="12955" w:type="dxa"/>
            <w:gridSpan w:val="2"/>
            <w:shd w:val="clear" w:color="auto" w:fill="FFFFFF"/>
            <w:vAlign w:val="center"/>
          </w:tcPr>
          <w:p w14:paraId="4640DE5A">
            <w:pPr>
              <w:pStyle w:val="25"/>
              <w:keepNext w:val="0"/>
              <w:keepLines w:val="0"/>
              <w:widowControl w:val="0"/>
              <w:shd w:val="clear" w:color="auto" w:fill="auto"/>
              <w:bidi w:val="0"/>
              <w:spacing w:before="0" w:after="0" w:line="250"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镇燃气管理条例》第五十条：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违反本条例规定，在燃气设施保护范围内建设占压地下燃气管线的建筑物、构筑物或者其他设施的，依照有关城乡规划的法律、行政法规的规定进行处罚。</w:t>
            </w:r>
          </w:p>
        </w:tc>
        <w:tc>
          <w:tcPr>
            <w:tcW w:w="1507" w:type="dxa"/>
            <w:gridSpan w:val="2"/>
            <w:shd w:val="clear" w:color="auto" w:fill="FFFFFF"/>
            <w:vAlign w:val="center"/>
          </w:tcPr>
          <w:p w14:paraId="7544E69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5BA59E8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3B82DF34">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11C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55" w:hRule="exact"/>
          <w:jc w:val="center"/>
        </w:trPr>
        <w:tc>
          <w:tcPr>
            <w:tcW w:w="1032" w:type="dxa"/>
            <w:gridSpan w:val="2"/>
            <w:shd w:val="clear" w:color="auto" w:fill="FFFFFF"/>
            <w:vAlign w:val="center"/>
          </w:tcPr>
          <w:p w14:paraId="6A037B91">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6C0E4326">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对侵占、毁损、擅自拆除、移动燃气设施或者擅自改动市政燃气设施行为的行政处罚</w:t>
            </w:r>
          </w:p>
        </w:tc>
        <w:tc>
          <w:tcPr>
            <w:tcW w:w="12955" w:type="dxa"/>
            <w:gridSpan w:val="2"/>
            <w:shd w:val="clear" w:color="auto" w:fill="FFFFFF"/>
            <w:vAlign w:val="center"/>
          </w:tcPr>
          <w:p w14:paraId="1E0FD8CF">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镇燃气管理条例》第五十一条第一款：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1507" w:type="dxa"/>
            <w:gridSpan w:val="2"/>
            <w:shd w:val="clear" w:color="auto" w:fill="FFFFFF"/>
            <w:vAlign w:val="center"/>
          </w:tcPr>
          <w:p w14:paraId="1DBB861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4239725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0540BA93">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2E5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39" w:hRule="exact"/>
          <w:jc w:val="center"/>
        </w:trPr>
        <w:tc>
          <w:tcPr>
            <w:tcW w:w="1032" w:type="dxa"/>
            <w:gridSpan w:val="2"/>
            <w:shd w:val="clear" w:color="auto" w:fill="FFFFFF"/>
            <w:vAlign w:val="center"/>
          </w:tcPr>
          <w:p w14:paraId="0300F700">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3918D9EC">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对毁损、覆盖、涂改、擅自拆除或者移动燃气设施安全警示标志的行为的行政处罚</w:t>
            </w:r>
          </w:p>
        </w:tc>
        <w:tc>
          <w:tcPr>
            <w:tcW w:w="12955" w:type="dxa"/>
            <w:gridSpan w:val="2"/>
            <w:shd w:val="clear" w:color="auto" w:fill="FFFFFF"/>
            <w:vAlign w:val="center"/>
          </w:tcPr>
          <w:p w14:paraId="2BCFD23F">
            <w:pPr>
              <w:pStyle w:val="25"/>
              <w:keepNext w:val="0"/>
              <w:keepLines w:val="0"/>
              <w:widowControl w:val="0"/>
              <w:shd w:val="clear" w:color="auto" w:fill="auto"/>
              <w:bidi w:val="0"/>
              <w:spacing w:before="0" w:after="0" w:line="250"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《城镇燃气管理条例》第五十一条第二款：违反本条例规定，毁损、覆盖、涂改、擅自拆除或者移动燃气设施安全警示标志的，由燃气管理部门责令限期改正，恢复原状，可以处5000元以下罚款。</w:t>
            </w:r>
          </w:p>
        </w:tc>
        <w:tc>
          <w:tcPr>
            <w:tcW w:w="1507" w:type="dxa"/>
            <w:gridSpan w:val="2"/>
            <w:shd w:val="clear" w:color="auto" w:fill="FFFFFF"/>
            <w:vAlign w:val="center"/>
          </w:tcPr>
          <w:p w14:paraId="582F676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5626BE8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516D1A53">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B0F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99" w:hRule="exact"/>
          <w:jc w:val="center"/>
        </w:trPr>
        <w:tc>
          <w:tcPr>
            <w:tcW w:w="1032" w:type="dxa"/>
            <w:gridSpan w:val="2"/>
            <w:shd w:val="clear" w:color="auto" w:fill="FFFFFF"/>
            <w:vAlign w:val="center"/>
          </w:tcPr>
          <w:p w14:paraId="2DF93BE6">
            <w:pPr>
              <w:numPr>
                <w:ilvl w:val="0"/>
                <w:numId w:val="7"/>
              </w:numPr>
              <w:spacing w:line="240" w:lineRule="auto"/>
              <w:ind w:left="0" w:leftChars="0" w:firstLine="0"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D428589">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对建设工程施工范围内有地下燃气管线等重要燃气设施，建设单位未会同施工单位与管道燃气经营者共同制定燃气设施保护方案，或者建设单位、施工单位未采取相应的安全保护措施行为的行政处罚</w:t>
            </w:r>
          </w:p>
        </w:tc>
        <w:tc>
          <w:tcPr>
            <w:tcW w:w="12955" w:type="dxa"/>
            <w:gridSpan w:val="2"/>
            <w:shd w:val="clear" w:color="auto" w:fill="FFFFFF"/>
            <w:vAlign w:val="center"/>
          </w:tcPr>
          <w:p w14:paraId="65A216AE">
            <w:pPr>
              <w:pStyle w:val="25"/>
              <w:keepNext w:val="0"/>
              <w:keepLines w:val="0"/>
              <w:widowControl w:val="0"/>
              <w:numPr>
                <w:ilvl w:val="0"/>
                <w:numId w:val="14"/>
              </w:numPr>
              <w:shd w:val="clear" w:color="auto" w:fill="auto"/>
              <w:tabs>
                <w:tab w:val="left" w:pos="206"/>
              </w:tabs>
              <w:bidi w:val="0"/>
              <w:spacing w:before="0" w:after="0" w:line="248"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镇燃气管理条例》第五十二条：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河北省燃气管理条例》第五十八条：违反本条例第四十三条规定，建设工程施工范围内有地下燃气管线等重要燃气设施，建设单位或者个人未会同施工单位与管道燃气经营者共同制定燃气设施保护方案，或者建设单位、个人、施工单位未采取相应的安全保护措施的，由燃气管理部门责令改正，并对单位处一万元以上十万元以下罚款，对个人处一千元以下罚款；造成损失的，依法承担赔偿责任；构成犯罪的，依法追究刑事责任。第四十三条：建设工程施工可能危及燃气设施安全的，建设单位或者个人应当提前五日书面告知燃气经营者，会同施工单位与燃气经营者共同制定燃气设施保护方案。建设单位或者个人、施工单位应当采取相应的安全保护措施。燃气经营者应当派专业人员进行现场指导。</w:t>
            </w:r>
          </w:p>
        </w:tc>
        <w:tc>
          <w:tcPr>
            <w:tcW w:w="1507" w:type="dxa"/>
            <w:gridSpan w:val="2"/>
            <w:shd w:val="clear" w:color="auto" w:fill="FFFFFF"/>
            <w:vAlign w:val="center"/>
          </w:tcPr>
          <w:p w14:paraId="1C9FFDA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5C8CCE5C">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66033EDC">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0EE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3" w:hRule="exact"/>
          <w:jc w:val="center"/>
        </w:trPr>
        <w:tc>
          <w:tcPr>
            <w:tcW w:w="1032" w:type="dxa"/>
            <w:gridSpan w:val="2"/>
            <w:shd w:val="clear" w:color="auto" w:fill="FFFFFF"/>
            <w:vAlign w:val="center"/>
          </w:tcPr>
          <w:p w14:paraId="0753C024">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7B46669C">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对燃气用户及相关单位和个人用气瓶相互倒灌燃气行为的行政处罚</w:t>
            </w:r>
          </w:p>
        </w:tc>
        <w:tc>
          <w:tcPr>
            <w:tcW w:w="12955" w:type="dxa"/>
            <w:gridSpan w:val="2"/>
            <w:shd w:val="clear" w:color="auto" w:fill="FFFFFF"/>
            <w:vAlign w:val="center"/>
          </w:tcPr>
          <w:p w14:paraId="23D8EBE7">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燃气管理条例》第五十七条第二款：违反本条例第三十九条规定，燃气用户及相关单位和个人用气瓶相互倒灌燃气的，由燃气管理部门责令停止违法行为，限期改正；逾期不改正的，对单位处五万元以上十万元以下罚款，对个人处一千元以上三千元以下罚款。第三十九条：燃气用户及相关单位和个人不得有下列行为：（一）擅自操作公用燃气阀门；（二）将燃气管道作为负重支架或者接地引线；（三）安装、使用不符合气源要求的燃气燃烧器具；（四）擅自安装、改装、拆除燃气设施和燃气计量装置；（五）在不具备安全条件的场所使用、储存燃气；（六）改变燃气用途或者转供燃气；（七）擅自改变燃气气瓶检验标志、漆色以及自行处理燃气气瓶残液；（八）加热、摔、砸燃气气瓶以及使用时倒卧燃气气瓶；（九）进行危害燃气设施安全的装饰、装修活动；（十）用气瓶相互倒灌燃气；（十一）盗用燃气；（十二）其他法律、法规规定的禁止的行为。</w:t>
            </w:r>
          </w:p>
        </w:tc>
        <w:tc>
          <w:tcPr>
            <w:tcW w:w="1507" w:type="dxa"/>
            <w:gridSpan w:val="2"/>
            <w:shd w:val="clear" w:color="auto" w:fill="FFFFFF"/>
            <w:vAlign w:val="center"/>
          </w:tcPr>
          <w:p w14:paraId="0BB9A44F">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0BABECD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61BAB3C8">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3B2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89" w:hRule="exact"/>
          <w:jc w:val="center"/>
        </w:trPr>
        <w:tc>
          <w:tcPr>
            <w:tcW w:w="1032" w:type="dxa"/>
            <w:gridSpan w:val="2"/>
            <w:shd w:val="clear" w:color="auto" w:fill="FFFFFF"/>
            <w:vAlign w:val="center"/>
          </w:tcPr>
          <w:p w14:paraId="3DCEF43D">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69B4F52">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对没有取得供热企业经营许可证从事供热经营活动等行为的行政处罚</w:t>
            </w:r>
          </w:p>
        </w:tc>
        <w:tc>
          <w:tcPr>
            <w:tcW w:w="12955" w:type="dxa"/>
            <w:gridSpan w:val="2"/>
            <w:shd w:val="clear" w:color="auto" w:fill="FFFFFF"/>
            <w:vAlign w:val="center"/>
          </w:tcPr>
          <w:p w14:paraId="4335EE74">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供热用热办法》第五十三条违反本办法规定，有下列行为之一的，由供热主管部门给予警告，责令限期改正;逾期不改正的，按下列规定予以罚款;造成损失的，依法予以赔偿:（一）没有取得供热企业经营许可证从事供热经营活动的，处以一万元以上二万元以下的罚款;（二）热费实行与物业费、水电费等其他费用捆绑收取，因不缴物业费、水电费等费用而拒收热费和限制用热的，处以三千元以上五千元以下的罚款;（三）擅自移动、覆盖、拆除、损坏供热设施和供热安全警示标志、有第四十八条或者第四十九条规定禁止行为的，对个人可处以一千元以下的罚款，对单位可处以一万元以下的罚款。</w:t>
            </w:r>
          </w:p>
        </w:tc>
        <w:tc>
          <w:tcPr>
            <w:tcW w:w="1507" w:type="dxa"/>
            <w:gridSpan w:val="2"/>
            <w:shd w:val="clear" w:color="auto" w:fill="FFFFFF"/>
            <w:vAlign w:val="center"/>
          </w:tcPr>
          <w:p w14:paraId="1ED5D8B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6C50545C">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6FB4DCFC">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A0F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22" w:hRule="exact"/>
          <w:jc w:val="center"/>
        </w:trPr>
        <w:tc>
          <w:tcPr>
            <w:tcW w:w="1032" w:type="dxa"/>
            <w:gridSpan w:val="2"/>
            <w:shd w:val="clear" w:color="auto" w:fill="FFFFFF"/>
            <w:vAlign w:val="center"/>
          </w:tcPr>
          <w:p w14:paraId="75D8F04A">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3198B468">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对户外公共场所，违反政府规定，无证、无照经营行为的行政处罚</w:t>
            </w:r>
          </w:p>
        </w:tc>
        <w:tc>
          <w:tcPr>
            <w:tcW w:w="12955" w:type="dxa"/>
            <w:gridSpan w:val="2"/>
            <w:shd w:val="clear" w:color="auto" w:fill="FFFFFF"/>
            <w:vAlign w:val="center"/>
          </w:tcPr>
          <w:p w14:paraId="28906EEC">
            <w:pPr>
              <w:pStyle w:val="25"/>
              <w:keepNext w:val="0"/>
              <w:keepLines w:val="0"/>
              <w:widowControl w:val="0"/>
              <w:shd w:val="clear" w:color="auto" w:fill="auto"/>
              <w:bidi w:val="0"/>
              <w:spacing w:before="0" w:after="0" w:line="240"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无证无照经营查处办法》第十三条从事无照经营的，由工商行政管理部门依照相关法律、行政法规的规定予以处罚。法律、行政法规对无照经营的处罚没有明确规定的，由工商行政管理部门责令停止违法行为，没收违法所得，并处1万元以下的罚款。</w:t>
            </w:r>
          </w:p>
        </w:tc>
        <w:tc>
          <w:tcPr>
            <w:tcW w:w="1507" w:type="dxa"/>
            <w:gridSpan w:val="2"/>
            <w:shd w:val="clear" w:color="auto" w:fill="FFFFFF"/>
            <w:vAlign w:val="center"/>
          </w:tcPr>
          <w:p w14:paraId="1B49B5F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6F1637C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2A5A75B4">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3C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15" w:hRule="exact"/>
          <w:jc w:val="center"/>
        </w:trPr>
        <w:tc>
          <w:tcPr>
            <w:tcW w:w="1032" w:type="dxa"/>
            <w:gridSpan w:val="2"/>
            <w:shd w:val="clear" w:color="auto" w:fill="FFFFFF"/>
            <w:vAlign w:val="center"/>
          </w:tcPr>
          <w:p w14:paraId="408826A5">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506B14F5">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对违规设置户外广告行为的行政处罚</w:t>
            </w:r>
          </w:p>
        </w:tc>
        <w:tc>
          <w:tcPr>
            <w:tcW w:w="12955" w:type="dxa"/>
            <w:gridSpan w:val="2"/>
            <w:shd w:val="clear" w:color="auto" w:fill="FFFFFF"/>
            <w:vAlign w:val="center"/>
          </w:tcPr>
          <w:p w14:paraId="22976580">
            <w:pPr>
              <w:pStyle w:val="25"/>
              <w:keepNext w:val="0"/>
              <w:keepLines w:val="0"/>
              <w:widowControl w:val="0"/>
              <w:shd w:val="clear" w:color="auto" w:fill="auto"/>
              <w:bidi w:val="0"/>
              <w:spacing w:before="0" w:after="0" w:line="240"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户外广告管理办法》第二十二条违反本办法第十三条和第十四条规定的，视其情节轻重予以通报批评、没收非法所得、处以一千元至五千元的罚款，并限期拆除户外广告设施。逾期不拆除的，强制拆除，其费用由责任者承担。第十三条户外广告必须按批准的内容、规格、地点和时间设置。第十四条张贴户外广告，必须经当地工商行政管理部门审查批准，统一张贴于《公共广告栏》或者指定位置。《公共广告栏》由市、县工商行政管理部门根据规划统一设置。</w:t>
            </w:r>
          </w:p>
        </w:tc>
        <w:tc>
          <w:tcPr>
            <w:tcW w:w="1507" w:type="dxa"/>
            <w:gridSpan w:val="2"/>
            <w:shd w:val="clear" w:color="auto" w:fill="FFFFFF"/>
            <w:vAlign w:val="center"/>
          </w:tcPr>
          <w:p w14:paraId="19E1A1C6">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10535BA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4D8DCED8">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538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69" w:hRule="exact"/>
          <w:jc w:val="center"/>
        </w:trPr>
        <w:tc>
          <w:tcPr>
            <w:tcW w:w="1032" w:type="dxa"/>
            <w:gridSpan w:val="2"/>
            <w:shd w:val="clear" w:color="auto" w:fill="FFFFFF"/>
            <w:vAlign w:val="center"/>
          </w:tcPr>
          <w:p w14:paraId="2194196C">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185B6860">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对随地吐痰、便溺，乱扔果皮、纸屑和烟头等废弃物的行政处罚</w:t>
            </w:r>
          </w:p>
        </w:tc>
        <w:tc>
          <w:tcPr>
            <w:tcW w:w="12955" w:type="dxa"/>
            <w:gridSpan w:val="2"/>
            <w:shd w:val="clear" w:color="auto" w:fill="FFFFFF"/>
            <w:vAlign w:val="center"/>
          </w:tcPr>
          <w:p w14:paraId="5D26AF03">
            <w:pPr>
              <w:pStyle w:val="25"/>
              <w:keepNext w:val="0"/>
              <w:keepLines w:val="0"/>
              <w:widowControl w:val="0"/>
              <w:numPr>
                <w:ilvl w:val="0"/>
                <w:numId w:val="15"/>
              </w:numPr>
              <w:shd w:val="clear" w:color="auto" w:fill="auto"/>
              <w:tabs>
                <w:tab w:val="left" w:pos="302"/>
              </w:tabs>
              <w:bidi w:val="0"/>
              <w:spacing w:before="0" w:after="0" w:line="244"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市容和环境卫生管理条例》第三十四条：有下列行为之一者，城市人民政府市容环境卫生行政主管部门或者其委托的单位除责令其纠正违法行为、采取补救措施外，可以并处警告、罚款:（一）随地吐痰、便溺，乱扔果皮、纸屑和烟头等废弃物的;《河北省城市市容和环境卫生条例》第四十条：禁止下列影响环境卫生的行为：（一）</w:t>
            </w:r>
            <w:r>
              <w:rPr>
                <w:rFonts w:hint="eastAsia" w:ascii="仿宋" w:hAnsi="仿宋" w:eastAsia="仿宋" w:cs="仿宋"/>
                <w:spacing w:val="0"/>
                <w:w w:val="100"/>
                <w:position w:val="0"/>
                <w:sz w:val="24"/>
                <w:szCs w:val="24"/>
                <w:shd w:val="clear" w:color="auto" w:fill="auto"/>
              </w:rPr>
              <w:tab/>
            </w:r>
            <w:r>
              <w:rPr>
                <w:rFonts w:hint="eastAsia" w:ascii="仿宋" w:hAnsi="仿宋" w:eastAsia="仿宋" w:cs="仿宋"/>
                <w:spacing w:val="0"/>
                <w:w w:val="100"/>
                <w:position w:val="0"/>
                <w:sz w:val="24"/>
                <w:szCs w:val="24"/>
                <w:shd w:val="clear" w:color="auto" w:fill="auto"/>
              </w:rPr>
              <w:t>随地吐痰、便溺；（二）</w:t>
            </w:r>
            <w:r>
              <w:rPr>
                <w:rFonts w:hint="eastAsia" w:ascii="仿宋" w:hAnsi="仿宋" w:eastAsia="仿宋" w:cs="仿宋"/>
                <w:spacing w:val="0"/>
                <w:w w:val="100"/>
                <w:position w:val="0"/>
                <w:sz w:val="24"/>
                <w:szCs w:val="24"/>
                <w:shd w:val="clear" w:color="auto" w:fill="auto"/>
              </w:rPr>
              <w:tab/>
            </w:r>
            <w:r>
              <w:rPr>
                <w:rFonts w:hint="eastAsia" w:ascii="仿宋" w:hAnsi="仿宋" w:eastAsia="仿宋" w:cs="仿宋"/>
                <w:spacing w:val="0"/>
                <w:w w:val="100"/>
                <w:position w:val="0"/>
                <w:sz w:val="24"/>
                <w:szCs w:val="24"/>
                <w:shd w:val="clear" w:color="auto" w:fill="auto"/>
              </w:rPr>
              <w:t>乱丢瓜果皮核、纸屑、烟头、口香糖、饮料罐、塑料袋、食品包装袋等废弃物；违反前款第（一）项、第（二）项规定的，责令改正，处以十元以上五十元以下罚款。</w:t>
            </w:r>
          </w:p>
        </w:tc>
        <w:tc>
          <w:tcPr>
            <w:tcW w:w="1507" w:type="dxa"/>
            <w:gridSpan w:val="2"/>
            <w:shd w:val="clear" w:color="auto" w:fill="FFFFFF"/>
            <w:vAlign w:val="center"/>
          </w:tcPr>
          <w:p w14:paraId="1F26A7F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055EF8E3">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乡镇级</w:t>
            </w:r>
          </w:p>
        </w:tc>
        <w:tc>
          <w:tcPr>
            <w:tcW w:w="1589" w:type="dxa"/>
            <w:gridSpan w:val="2"/>
            <w:shd w:val="clear" w:color="auto" w:fill="FFFFFF"/>
            <w:vAlign w:val="center"/>
          </w:tcPr>
          <w:p w14:paraId="4D2F970B">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94E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71" w:hRule="exact"/>
          <w:jc w:val="center"/>
        </w:trPr>
        <w:tc>
          <w:tcPr>
            <w:tcW w:w="1032" w:type="dxa"/>
            <w:gridSpan w:val="2"/>
            <w:shd w:val="clear" w:color="auto" w:fill="FFFFFF"/>
            <w:vAlign w:val="center"/>
          </w:tcPr>
          <w:p w14:paraId="083C9906">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7998AB6A">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对在城市建筑物、构筑物、地面和其他设施以及树木上涂写、刻画、喷涂或者粘贴小广告等影响市容的行为的行政处罚</w:t>
            </w:r>
          </w:p>
        </w:tc>
        <w:tc>
          <w:tcPr>
            <w:tcW w:w="12955" w:type="dxa"/>
            <w:gridSpan w:val="2"/>
            <w:shd w:val="clear" w:color="auto" w:fill="FFFFFF"/>
            <w:vAlign w:val="center"/>
          </w:tcPr>
          <w:p w14:paraId="1A8318AA">
            <w:pPr>
              <w:pStyle w:val="25"/>
              <w:keepNext w:val="0"/>
              <w:keepLines w:val="0"/>
              <w:widowControl w:val="0"/>
              <w:numPr>
                <w:ilvl w:val="0"/>
                <w:numId w:val="16"/>
              </w:numPr>
              <w:shd w:val="clear" w:color="auto" w:fill="auto"/>
              <w:tabs>
                <w:tab w:val="left" w:pos="302"/>
              </w:tabs>
              <w:bidi w:val="0"/>
              <w:spacing w:before="0" w:after="0" w:line="244"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市容和环境卫生管理条例》第三十四条：有下列行为之一者，城市人民政府市容环境卫生行政主管部门或者其委托的单位除责令其纠正违法行为、采取补救措施外，可以并处警告、罚款:（二）在城市建筑物、设施以及树木上涂写、刻画或者未经批准张挂、张贴宣传品等的;《河北省城市市容和环境卫生条例》第十七条第一款：禁止在城市建筑物、构筑物、地面和其他设施以及树木上涂写、刻画、喷涂或者粘贴小广告等影响市容的行为。违反规定的，责令清除，对具体行为实施者处以五十元以上二百元以下罚款;对组织者没收非法财物和违法所得，处以二万元以上五万元以下罚款。内容涉及伪造证件、印章、票据等违法行为的，由公安部门依法查处。</w:t>
            </w:r>
          </w:p>
        </w:tc>
        <w:tc>
          <w:tcPr>
            <w:tcW w:w="1507" w:type="dxa"/>
            <w:gridSpan w:val="2"/>
            <w:shd w:val="clear" w:color="auto" w:fill="FFFFFF"/>
            <w:vAlign w:val="center"/>
          </w:tcPr>
          <w:p w14:paraId="3D83EABD">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4D56994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乡镇级</w:t>
            </w:r>
          </w:p>
        </w:tc>
        <w:tc>
          <w:tcPr>
            <w:tcW w:w="1589" w:type="dxa"/>
            <w:gridSpan w:val="2"/>
            <w:shd w:val="clear" w:color="auto" w:fill="FFFFFF"/>
            <w:vAlign w:val="center"/>
          </w:tcPr>
          <w:p w14:paraId="6AC9AF07">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C0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24" w:hRule="exact"/>
          <w:jc w:val="center"/>
        </w:trPr>
        <w:tc>
          <w:tcPr>
            <w:tcW w:w="1032" w:type="dxa"/>
            <w:gridSpan w:val="2"/>
            <w:shd w:val="clear" w:color="auto" w:fill="FFFFFF"/>
            <w:vAlign w:val="center"/>
          </w:tcPr>
          <w:p w14:paraId="47B22FE6">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2570EABE">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对在城市人民政府规定的街道的临街建筑物的阳台和窗外，堆放、吊挂有碍市容的物品的行政处罚</w:t>
            </w:r>
          </w:p>
        </w:tc>
        <w:tc>
          <w:tcPr>
            <w:tcW w:w="12955" w:type="dxa"/>
            <w:gridSpan w:val="2"/>
            <w:shd w:val="clear" w:color="auto" w:fill="FFFFFF"/>
            <w:vAlign w:val="center"/>
          </w:tcPr>
          <w:p w14:paraId="58EDBDFC">
            <w:pPr>
              <w:pStyle w:val="25"/>
              <w:keepNext w:val="0"/>
              <w:keepLines w:val="0"/>
              <w:widowControl w:val="0"/>
              <w:numPr>
                <w:ilvl w:val="0"/>
                <w:numId w:val="17"/>
              </w:numPr>
              <w:shd w:val="clear" w:color="auto" w:fill="auto"/>
              <w:tabs>
                <w:tab w:val="left" w:pos="302"/>
              </w:tabs>
              <w:bidi w:val="0"/>
              <w:spacing w:before="0" w:after="0" w:line="242"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市容和环境卫生管理条例》第三十四条：有下列行为之一者，城市人民政府市容环境卫生行政主管部门或者其委托的单位除责令其纠正违法行为、采取补救措施外，可以并处警告、罚款:（三）在城市人民政府规定的街道的临街建筑物的阳台和窗外，堆放、吊挂有碍市容的物品的;《河北省城市市容和环境卫生条例》第十七条第二款：禁止在道路及其他公共场所吊挂、晾晒物品。违反规定的，责令改正;拒不改正的，处以五十元以上二百元以下罚款。</w:t>
            </w:r>
          </w:p>
        </w:tc>
        <w:tc>
          <w:tcPr>
            <w:tcW w:w="1507" w:type="dxa"/>
            <w:gridSpan w:val="2"/>
            <w:shd w:val="clear" w:color="auto" w:fill="FFFFFF"/>
            <w:vAlign w:val="center"/>
          </w:tcPr>
          <w:p w14:paraId="0392FAD3">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52DF193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乡镇级</w:t>
            </w:r>
          </w:p>
        </w:tc>
        <w:tc>
          <w:tcPr>
            <w:tcW w:w="1589" w:type="dxa"/>
            <w:gridSpan w:val="2"/>
            <w:shd w:val="clear" w:color="auto" w:fill="FFFFFF"/>
            <w:vAlign w:val="center"/>
          </w:tcPr>
          <w:p w14:paraId="2E1A495F">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6C69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64" w:hRule="exact"/>
          <w:jc w:val="center"/>
        </w:trPr>
        <w:tc>
          <w:tcPr>
            <w:tcW w:w="1032" w:type="dxa"/>
            <w:gridSpan w:val="2"/>
            <w:shd w:val="clear" w:color="auto" w:fill="FFFFFF"/>
            <w:vAlign w:val="center"/>
          </w:tcPr>
          <w:p w14:paraId="3FD2C240">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1F058553">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对城市市容和环境卫生责任人不履行卫生责任区清扫保洁义务或者不按规定的时间、地点、方式，倾倒垃圾、粪便的行政处罚</w:t>
            </w:r>
          </w:p>
        </w:tc>
        <w:tc>
          <w:tcPr>
            <w:tcW w:w="12955" w:type="dxa"/>
            <w:gridSpan w:val="2"/>
            <w:shd w:val="clear" w:color="auto" w:fill="FFFFFF"/>
            <w:vAlign w:val="center"/>
          </w:tcPr>
          <w:p w14:paraId="6F2C3A37">
            <w:pPr>
              <w:pStyle w:val="25"/>
              <w:keepNext w:val="0"/>
              <w:keepLines w:val="0"/>
              <w:widowControl w:val="0"/>
              <w:numPr>
                <w:ilvl w:val="0"/>
                <w:numId w:val="18"/>
              </w:numPr>
              <w:shd w:val="clear" w:color="auto" w:fill="auto"/>
              <w:tabs>
                <w:tab w:val="left" w:pos="302"/>
              </w:tabs>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市容和环境卫生管理条例》第三十四条：有下列行为之一者，城市人民政府市容环境卫生行政主管部门或者其委托的单位除责令其纠正违法行为、采取补救措施外，可以并处警告、罚款:（四）不按规定的时间、地点、方式，倾倒垃圾、粪便的；（五）不履行卫生责任区清扫保洁义务或者不按规定清运、处理垃圾和粪便的;《河北省城市市容和环境卫生条例》第三十二条第一款：城市市容和环境卫生责任人对责任区内的垃圾、粪便应当及时清运，依照市容和环境卫生行政主管部门规定的时间、地点、方式倾倒。违反规定的，予以警告，责令改正，不足一吨处以五十元以上二百元以下罚款；超过一吨处以每吨一百元以上五百元以下罚款。</w:t>
            </w:r>
          </w:p>
        </w:tc>
        <w:tc>
          <w:tcPr>
            <w:tcW w:w="1507" w:type="dxa"/>
            <w:gridSpan w:val="2"/>
            <w:shd w:val="clear" w:color="auto" w:fill="FFFFFF"/>
            <w:vAlign w:val="center"/>
          </w:tcPr>
          <w:p w14:paraId="19E7861D">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6CE55EC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乡镇级</w:t>
            </w:r>
          </w:p>
        </w:tc>
        <w:tc>
          <w:tcPr>
            <w:tcW w:w="1589" w:type="dxa"/>
            <w:gridSpan w:val="2"/>
            <w:shd w:val="clear" w:color="auto" w:fill="FFFFFF"/>
            <w:vAlign w:val="center"/>
          </w:tcPr>
          <w:p w14:paraId="34F82752">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A75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81" w:hRule="exact"/>
          <w:jc w:val="center"/>
        </w:trPr>
        <w:tc>
          <w:tcPr>
            <w:tcW w:w="1032" w:type="dxa"/>
            <w:gridSpan w:val="2"/>
            <w:shd w:val="clear" w:color="auto" w:fill="FFFFFF"/>
            <w:vAlign w:val="center"/>
          </w:tcPr>
          <w:p w14:paraId="1E02BECB">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8F610F2">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对未经城市人民政府市容环境卫生行政主管部门同意，擅自设置大型户外广告，影响市容的行政处罚</w:t>
            </w:r>
          </w:p>
        </w:tc>
        <w:tc>
          <w:tcPr>
            <w:tcW w:w="12955" w:type="dxa"/>
            <w:gridSpan w:val="2"/>
            <w:shd w:val="clear" w:color="auto" w:fill="FFFFFF"/>
            <w:vAlign w:val="center"/>
          </w:tcPr>
          <w:p w14:paraId="233ADC41">
            <w:pPr>
              <w:pStyle w:val="25"/>
              <w:keepNext w:val="0"/>
              <w:keepLines w:val="0"/>
              <w:widowControl w:val="0"/>
              <w:numPr>
                <w:ilvl w:val="0"/>
                <w:numId w:val="19"/>
              </w:numPr>
              <w:shd w:val="clear" w:color="auto" w:fill="auto"/>
              <w:tabs>
                <w:tab w:val="left" w:pos="206"/>
              </w:tabs>
              <w:bidi w:val="0"/>
              <w:spacing w:before="0" w:after="0" w:line="244"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市容和环境卫生管理条例》第三十六条：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河北省城市市容和环境卫生条例》第十九条：设置大型户外广告，应当向市容和环境卫生行政主管部门提出书面申请，并提供广告设置的位置、规格、色彩及效果图等资料。市容和环境卫生行政主管部门应当自接到申请之日起十个工作日内做出书面答复。经市容和环境卫生行政主管部门同意的，依照有关规定办理审批手续。大型户外广告的界定，由设区的市人民政府规定。未经市容和环境卫生行政主管部门同意，擅自设置大型户外广告的，责令限期拆除，处以五千元以上一万元以下罚款。未按照市容和环境卫生行政主管部门批准内容设置的，责令改正。</w:t>
            </w:r>
          </w:p>
        </w:tc>
        <w:tc>
          <w:tcPr>
            <w:tcW w:w="1507" w:type="dxa"/>
            <w:gridSpan w:val="2"/>
            <w:shd w:val="clear" w:color="auto" w:fill="FFFFFF"/>
            <w:vAlign w:val="center"/>
          </w:tcPr>
          <w:p w14:paraId="4E4AAEFC">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26B82F3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乡镇级</w:t>
            </w:r>
          </w:p>
        </w:tc>
        <w:tc>
          <w:tcPr>
            <w:tcW w:w="1589" w:type="dxa"/>
            <w:gridSpan w:val="2"/>
            <w:shd w:val="clear" w:color="auto" w:fill="FFFFFF"/>
            <w:vAlign w:val="center"/>
          </w:tcPr>
          <w:p w14:paraId="638133CF">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797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52" w:hRule="exact"/>
          <w:jc w:val="center"/>
        </w:trPr>
        <w:tc>
          <w:tcPr>
            <w:tcW w:w="1032" w:type="dxa"/>
            <w:gridSpan w:val="2"/>
            <w:shd w:val="clear" w:color="auto" w:fill="FFFFFF"/>
            <w:vAlign w:val="center"/>
          </w:tcPr>
          <w:p w14:paraId="31524BC8">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5735389F">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对在城市设置户外广告牌、标语牌、招牌、指示牌、画廊、实物造型等违反规定及设置单位没有履行义务行为的行政处罚</w:t>
            </w:r>
          </w:p>
        </w:tc>
        <w:tc>
          <w:tcPr>
            <w:tcW w:w="12955" w:type="dxa"/>
            <w:gridSpan w:val="2"/>
            <w:shd w:val="clear" w:color="auto" w:fill="FFFFFF"/>
            <w:vAlign w:val="center"/>
          </w:tcPr>
          <w:p w14:paraId="09A62C72">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城市市容和环境卫生条例》第十八条：在城市设置户外广告牌、标语牌、招牌、指示牌、画廊、橱窗、霓虹灯、灯箱、条幅、旗帜、显示屏幕、充气装置、实物造型等，应当内容健康、文字规范、外形美观、安全牢固。设置单位对陈旧毁损、色彩剥蚀，影响市容的，应当及时整修、清洗、更换。对有安全隐患的，应当加固或者拆除。利用悬挂物、充气装置、实物造型等载体设置广告，应当在市容和环境卫生行政主管部门规定的期限和地点设置，期满后及时撤除。违反上述规定的，责令改正;拒不改正的，处以一千元以上二千元以下罚款。</w:t>
            </w:r>
          </w:p>
        </w:tc>
        <w:tc>
          <w:tcPr>
            <w:tcW w:w="1507" w:type="dxa"/>
            <w:gridSpan w:val="2"/>
            <w:shd w:val="clear" w:color="auto" w:fill="FFFFFF"/>
            <w:vAlign w:val="center"/>
          </w:tcPr>
          <w:p w14:paraId="1EAC96A8">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3BA2025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乡镇级</w:t>
            </w:r>
          </w:p>
        </w:tc>
        <w:tc>
          <w:tcPr>
            <w:tcW w:w="1589" w:type="dxa"/>
            <w:gridSpan w:val="2"/>
            <w:shd w:val="clear" w:color="auto" w:fill="FFFFFF"/>
            <w:vAlign w:val="center"/>
          </w:tcPr>
          <w:p w14:paraId="1E7A906F">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7E2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73" w:hRule="exact"/>
          <w:jc w:val="center"/>
        </w:trPr>
        <w:tc>
          <w:tcPr>
            <w:tcW w:w="1032" w:type="dxa"/>
            <w:gridSpan w:val="2"/>
            <w:shd w:val="clear" w:color="auto" w:fill="FFFFFF"/>
            <w:vAlign w:val="center"/>
          </w:tcPr>
          <w:p w14:paraId="4A0AF89B">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10386BBF">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对在城市建筑物、构筑物和其他设施上张贴、张挂宣传品等，违反应当经市容和环境卫生行政主管部门批准，并按规定的期限和地点张贴、张挂，期满后及时撤除的规定，责令改正;拒不改正行为的行政处罚</w:t>
            </w:r>
          </w:p>
        </w:tc>
        <w:tc>
          <w:tcPr>
            <w:tcW w:w="12955" w:type="dxa"/>
            <w:gridSpan w:val="2"/>
            <w:shd w:val="clear" w:color="auto" w:fill="FFFFFF"/>
            <w:vAlign w:val="center"/>
          </w:tcPr>
          <w:p w14:paraId="18F247D5">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城市市容和环境卫生条例》第二十条：任何单位和个人在城市建筑物、构筑物和其他设施上张贴、张挂宣传品等，应当经市容和环境卫生行政主管部门批准，并按规定的期限和地点张贴、张挂，期满后及时撤除。违反规定的，责令改正;拒不改正的，每处处以一百元以上五百元以下罚款。利用车（船）喷涂、张贴、张挂宣传品的，应当保持整洁、完好、内容健康。出现陈旧、污损的，应当及时清洗、修复或者更换。举办户外宣传活动应当保持周围环境整洁。</w:t>
            </w:r>
          </w:p>
        </w:tc>
        <w:tc>
          <w:tcPr>
            <w:tcW w:w="1507" w:type="dxa"/>
            <w:gridSpan w:val="2"/>
            <w:shd w:val="clear" w:color="auto" w:fill="FFFFFF"/>
            <w:vAlign w:val="center"/>
          </w:tcPr>
          <w:p w14:paraId="02AE768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3DB5BE2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乡镇级</w:t>
            </w:r>
          </w:p>
        </w:tc>
        <w:tc>
          <w:tcPr>
            <w:tcW w:w="1589" w:type="dxa"/>
            <w:gridSpan w:val="2"/>
            <w:shd w:val="clear" w:color="auto" w:fill="FFFFFF"/>
            <w:vAlign w:val="center"/>
          </w:tcPr>
          <w:p w14:paraId="69D66D33">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220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33" w:hRule="exact"/>
          <w:jc w:val="center"/>
        </w:trPr>
        <w:tc>
          <w:tcPr>
            <w:tcW w:w="1032" w:type="dxa"/>
            <w:gridSpan w:val="2"/>
            <w:shd w:val="clear" w:color="auto" w:fill="FFFFFF"/>
            <w:vAlign w:val="center"/>
          </w:tcPr>
          <w:p w14:paraId="54C285A3">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EAD8EC0">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对未经批准擅自拆除环境卫生设施或者未按批准的拆迁方案进行拆迁的行政处罚</w:t>
            </w:r>
          </w:p>
        </w:tc>
        <w:tc>
          <w:tcPr>
            <w:tcW w:w="12955" w:type="dxa"/>
            <w:gridSpan w:val="2"/>
            <w:shd w:val="clear" w:color="auto" w:fill="FFFFFF"/>
            <w:vAlign w:val="center"/>
          </w:tcPr>
          <w:p w14:paraId="128C7656">
            <w:pPr>
              <w:pStyle w:val="25"/>
              <w:keepNext w:val="0"/>
              <w:keepLines w:val="0"/>
              <w:widowControl w:val="0"/>
              <w:numPr>
                <w:ilvl w:val="0"/>
                <w:numId w:val="20"/>
              </w:numPr>
              <w:shd w:val="clear" w:color="auto" w:fill="auto"/>
              <w:tabs>
                <w:tab w:val="left" w:pos="206"/>
              </w:tabs>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市容和环境卫生管理条例》第三十六条：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河北省城市市容和环境卫生条例》第四十一条：禁止任何单位和个人占用、损毁环境卫生设施。违反本款规定，责令恢复原状或者赔偿损失，并处以五百元以上二千元以下罚款。任何单位和个人不得擅自拆除、迁移、改建、停用环境卫生设施和改变环境卫生设施用途。违反规定的，责令恢复原状或者赔偿损失，并处以五千元以上一万元以下罚款。因市政工程、房屋拆迁等确需拆除、迁移或者停用环境卫生设施的，应当提前报告市容和环境卫生行政主管部门，并按照规定重建或者补建。</w:t>
            </w:r>
          </w:p>
        </w:tc>
        <w:tc>
          <w:tcPr>
            <w:tcW w:w="1507" w:type="dxa"/>
            <w:gridSpan w:val="2"/>
            <w:shd w:val="clear" w:color="auto" w:fill="FFFFFF"/>
            <w:vAlign w:val="center"/>
          </w:tcPr>
          <w:p w14:paraId="4819429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17A8780F">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乡镇级</w:t>
            </w:r>
          </w:p>
        </w:tc>
        <w:tc>
          <w:tcPr>
            <w:tcW w:w="1589" w:type="dxa"/>
            <w:gridSpan w:val="2"/>
            <w:shd w:val="clear" w:color="auto" w:fill="FFFFFF"/>
            <w:vAlign w:val="center"/>
          </w:tcPr>
          <w:p w14:paraId="3A8317D0">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7A7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39" w:hRule="exact"/>
          <w:jc w:val="center"/>
        </w:trPr>
        <w:tc>
          <w:tcPr>
            <w:tcW w:w="1032" w:type="dxa"/>
            <w:gridSpan w:val="2"/>
            <w:shd w:val="clear" w:color="auto" w:fill="FFFFFF"/>
            <w:vAlign w:val="center"/>
          </w:tcPr>
          <w:p w14:paraId="77FDF515">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bottom"/>
          </w:tcPr>
          <w:p w14:paraId="0B68D613">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对未经市容和环境卫生行政主管部门同意，擅自在城市道路两侧和公共场地摆设摊点，或者未按批准的时间、地点和范围从事有关经营活动行为的行政处罚</w:t>
            </w:r>
          </w:p>
        </w:tc>
        <w:tc>
          <w:tcPr>
            <w:tcW w:w="12955" w:type="dxa"/>
            <w:gridSpan w:val="2"/>
            <w:shd w:val="clear" w:color="auto" w:fill="FFFFFF"/>
          </w:tcPr>
          <w:p w14:paraId="7D275485">
            <w:pPr>
              <w:pStyle w:val="25"/>
              <w:keepNext w:val="0"/>
              <w:keepLines w:val="0"/>
              <w:widowControl w:val="0"/>
              <w:shd w:val="clear" w:color="auto" w:fill="auto"/>
              <w:bidi w:val="0"/>
              <w:spacing w:before="100" w:after="0" w:line="247"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城市市容和环境卫生条例》第二十四条：在城市道路两侧或者公共场地临时摆设摊点，应当向市容和环境卫生行政主管部门提出书面申请。市容和环境卫生行政主管部门应当自接到申请之日起五个工作日内做出是否批准的答复。经营者应当按批准的时间、地点和范围从事有关经营活动，负责经营范围内的环境卫生。县级以上人民政府应当将允许摆设摊点的城市道路两侧和公共场地向社会公布。未经市容和环境卫生行政主管部门同意，擅自在城市道路两侧和公共场地摆设摊点，或者未按批准的时间、地点和范围从事有关经营活动的，责令停止经营;拒不停止经营的，每次处以二十元以上一百元以下的罚款。</w:t>
            </w:r>
          </w:p>
        </w:tc>
        <w:tc>
          <w:tcPr>
            <w:tcW w:w="1507" w:type="dxa"/>
            <w:gridSpan w:val="2"/>
            <w:shd w:val="clear" w:color="auto" w:fill="FFFFFF"/>
            <w:vAlign w:val="center"/>
          </w:tcPr>
          <w:p w14:paraId="3CDFCB5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5A78BC96">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乡镇级</w:t>
            </w:r>
          </w:p>
        </w:tc>
        <w:tc>
          <w:tcPr>
            <w:tcW w:w="1589" w:type="dxa"/>
            <w:gridSpan w:val="2"/>
            <w:shd w:val="clear" w:color="auto" w:fill="FFFFFF"/>
            <w:vAlign w:val="center"/>
          </w:tcPr>
          <w:p w14:paraId="3B193B99">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0A5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94" w:hRule="exact"/>
          <w:jc w:val="center"/>
        </w:trPr>
        <w:tc>
          <w:tcPr>
            <w:tcW w:w="1032" w:type="dxa"/>
            <w:gridSpan w:val="2"/>
            <w:shd w:val="clear" w:color="auto" w:fill="FFFFFF"/>
            <w:vAlign w:val="center"/>
          </w:tcPr>
          <w:p w14:paraId="1C8C6E49">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21B9B17F">
            <w:pPr>
              <w:pStyle w:val="25"/>
              <w:keepNext w:val="0"/>
              <w:keepLines w:val="0"/>
              <w:widowControl w:val="0"/>
              <w:shd w:val="clear" w:color="auto" w:fill="auto"/>
              <w:bidi w:val="0"/>
              <w:spacing w:before="0" w:after="0" w:line="242"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对占用道路、绿地、公共场所从事车辆清洗、维修经营活动的行政处罚</w:t>
            </w:r>
          </w:p>
        </w:tc>
        <w:tc>
          <w:tcPr>
            <w:tcW w:w="12955" w:type="dxa"/>
            <w:gridSpan w:val="2"/>
            <w:shd w:val="clear" w:color="auto" w:fill="FFFFFF"/>
            <w:vAlign w:val="center"/>
          </w:tcPr>
          <w:p w14:paraId="141D2FFD">
            <w:pPr>
              <w:pStyle w:val="25"/>
              <w:keepNext w:val="0"/>
              <w:keepLines w:val="0"/>
              <w:widowControl w:val="0"/>
              <w:shd w:val="clear" w:color="auto" w:fill="auto"/>
              <w:bidi w:val="0"/>
              <w:spacing w:before="0" w:after="0" w:line="250"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《河北省城市市容和环境卫生条例》第三十八条：从事车辆清洗、维修经营活动，应当在室内进行，不得占用道路、绿地、公共场所等。违反规定的，处以五百元以上二千元以下罚款。</w:t>
            </w:r>
          </w:p>
        </w:tc>
        <w:tc>
          <w:tcPr>
            <w:tcW w:w="1507" w:type="dxa"/>
            <w:gridSpan w:val="2"/>
            <w:shd w:val="clear" w:color="auto" w:fill="FFFFFF"/>
            <w:vAlign w:val="center"/>
          </w:tcPr>
          <w:p w14:paraId="32A1A22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673ACA56">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乡镇级</w:t>
            </w:r>
          </w:p>
        </w:tc>
        <w:tc>
          <w:tcPr>
            <w:tcW w:w="1589" w:type="dxa"/>
            <w:gridSpan w:val="2"/>
            <w:shd w:val="clear" w:color="auto" w:fill="FFFFFF"/>
            <w:vAlign w:val="center"/>
          </w:tcPr>
          <w:p w14:paraId="3B819238">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F11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14" w:hRule="exact"/>
          <w:jc w:val="center"/>
        </w:trPr>
        <w:tc>
          <w:tcPr>
            <w:tcW w:w="1032" w:type="dxa"/>
            <w:gridSpan w:val="2"/>
            <w:shd w:val="clear" w:color="auto" w:fill="FFFFFF"/>
            <w:vAlign w:val="center"/>
          </w:tcPr>
          <w:p w14:paraId="31EDAC76">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8AFA5B5">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对损坏各类环境卫生设施及其附属设施的行政处罚</w:t>
            </w:r>
          </w:p>
        </w:tc>
        <w:tc>
          <w:tcPr>
            <w:tcW w:w="12955" w:type="dxa"/>
            <w:gridSpan w:val="2"/>
            <w:shd w:val="clear" w:color="auto" w:fill="FFFFFF"/>
            <w:vAlign w:val="center"/>
          </w:tcPr>
          <w:p w14:paraId="4CF955D9">
            <w:pPr>
              <w:pStyle w:val="25"/>
              <w:keepNext w:val="0"/>
              <w:keepLines w:val="0"/>
              <w:widowControl w:val="0"/>
              <w:numPr>
                <w:ilvl w:val="0"/>
                <w:numId w:val="21"/>
              </w:numPr>
              <w:shd w:val="clear" w:color="auto" w:fill="auto"/>
              <w:tabs>
                <w:tab w:val="left" w:pos="283"/>
              </w:tabs>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市容和环境卫生管理条例》第三十八条：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法》的规定处罚；构成犯罪的，依法追究刑事责任。《河北省城市市容和环境卫生条例》第四十一条：禁止任何单位和个人占用、损毁环境卫生设施。违反本款规定，责令恢复原状或者赔偿损失，并处以五百元以上二千元以下罚款。任何单位和个人不得擅自拆除、迁移、改建、停用环境卫生设施和改变环境卫生设施用途。违反规定的，责令恢复原状或者赔偿损失，并处以五千元以上一万元以下罚款。因市政工程、房屋拆迁等确需拆除、迁移或者停用环境卫生设施的，应当提前报告市容和环境卫生行政主管部门，并按照规定重建或者补建。</w:t>
            </w:r>
          </w:p>
        </w:tc>
        <w:tc>
          <w:tcPr>
            <w:tcW w:w="1507" w:type="dxa"/>
            <w:gridSpan w:val="2"/>
            <w:shd w:val="clear" w:color="auto" w:fill="FFFFFF"/>
            <w:vAlign w:val="center"/>
          </w:tcPr>
          <w:p w14:paraId="6B186CB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4D9F7F3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乡镇级</w:t>
            </w:r>
          </w:p>
        </w:tc>
        <w:tc>
          <w:tcPr>
            <w:tcW w:w="1589" w:type="dxa"/>
            <w:gridSpan w:val="2"/>
            <w:shd w:val="clear" w:color="auto" w:fill="FFFFFF"/>
            <w:vAlign w:val="center"/>
          </w:tcPr>
          <w:p w14:paraId="78C60E3B">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51B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69" w:hRule="exact"/>
          <w:jc w:val="center"/>
        </w:trPr>
        <w:tc>
          <w:tcPr>
            <w:tcW w:w="1032" w:type="dxa"/>
            <w:gridSpan w:val="2"/>
            <w:shd w:val="clear" w:color="auto" w:fill="FFFFFF"/>
            <w:vAlign w:val="center"/>
          </w:tcPr>
          <w:p w14:paraId="5800862B">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6FE1E50E">
            <w:pPr>
              <w:pStyle w:val="25"/>
              <w:keepNext w:val="0"/>
              <w:keepLines w:val="0"/>
              <w:widowControl w:val="0"/>
              <w:shd w:val="clear" w:color="auto" w:fill="auto"/>
              <w:bidi w:val="0"/>
              <w:spacing w:before="0" w:after="0" w:line="250"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对城市市容和环境卫生责任人未对责任区内的积雪及时清扫和铲除的行政处罚</w:t>
            </w:r>
          </w:p>
        </w:tc>
        <w:tc>
          <w:tcPr>
            <w:tcW w:w="12955" w:type="dxa"/>
            <w:gridSpan w:val="2"/>
            <w:shd w:val="clear" w:color="auto" w:fill="FFFFFF"/>
            <w:vAlign w:val="center"/>
          </w:tcPr>
          <w:p w14:paraId="39891169">
            <w:pPr>
              <w:pStyle w:val="25"/>
              <w:keepNext w:val="0"/>
              <w:keepLines w:val="0"/>
              <w:widowControl w:val="0"/>
              <w:shd w:val="clear" w:color="auto" w:fill="auto"/>
              <w:bidi w:val="0"/>
              <w:spacing w:before="0" w:after="0" w:line="250"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《河北省城市市容和环境卫生条例》第三十二条第二款：城市市容和环境卫生责任人对责任区内的积雪，应当及时清扫和铲除，违反规定的，责令改正;拒不改正的，处以五十元以上二百元以下罚款。</w:t>
            </w:r>
          </w:p>
        </w:tc>
        <w:tc>
          <w:tcPr>
            <w:tcW w:w="1507" w:type="dxa"/>
            <w:gridSpan w:val="2"/>
            <w:shd w:val="clear" w:color="auto" w:fill="FFFFFF"/>
            <w:vAlign w:val="center"/>
          </w:tcPr>
          <w:p w14:paraId="2686EAE3">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22CC15CD">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乡镇级</w:t>
            </w:r>
          </w:p>
        </w:tc>
        <w:tc>
          <w:tcPr>
            <w:tcW w:w="1589" w:type="dxa"/>
            <w:gridSpan w:val="2"/>
            <w:shd w:val="clear" w:color="auto" w:fill="FFFFFF"/>
            <w:vAlign w:val="center"/>
          </w:tcPr>
          <w:p w14:paraId="0E4A60B9">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6FE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2" w:hRule="exact"/>
          <w:jc w:val="center"/>
        </w:trPr>
        <w:tc>
          <w:tcPr>
            <w:tcW w:w="1032" w:type="dxa"/>
            <w:gridSpan w:val="2"/>
            <w:shd w:val="clear" w:color="auto" w:fill="FFFFFF"/>
            <w:vAlign w:val="center"/>
          </w:tcPr>
          <w:p w14:paraId="2B6F435D">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32D5D226">
            <w:pPr>
              <w:pStyle w:val="25"/>
              <w:keepNext w:val="0"/>
              <w:keepLines w:val="0"/>
              <w:widowControl w:val="0"/>
              <w:shd w:val="clear" w:color="auto" w:fill="auto"/>
              <w:bidi w:val="0"/>
              <w:spacing w:before="0" w:after="0" w:line="250"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对擅自砍伐或者移植城市树木行为的行政处罚</w:t>
            </w:r>
          </w:p>
        </w:tc>
        <w:tc>
          <w:tcPr>
            <w:tcW w:w="12955" w:type="dxa"/>
            <w:gridSpan w:val="2"/>
            <w:shd w:val="clear" w:color="auto" w:fill="FFFFFF"/>
            <w:vAlign w:val="center"/>
          </w:tcPr>
          <w:p w14:paraId="7752ECDE">
            <w:pPr>
              <w:pStyle w:val="25"/>
              <w:keepNext w:val="0"/>
              <w:keepLines w:val="0"/>
              <w:widowControl w:val="0"/>
              <w:shd w:val="clear" w:color="auto" w:fill="auto"/>
              <w:bidi w:val="0"/>
              <w:spacing w:before="0" w:after="0" w:line="250"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河北省绿化条例》第六十六条：违反本条例规定，擅自砍伐或者移植城市树木的，由城市绿化行政主管部门责令限期补植；擅自砍伐的，并处树木基准价值五倍以上十倍以下的罚款；擅自移植的，并处树木基准价值三倍以上五倍以下的罚款。</w:t>
            </w:r>
          </w:p>
        </w:tc>
        <w:tc>
          <w:tcPr>
            <w:tcW w:w="1507" w:type="dxa"/>
            <w:gridSpan w:val="2"/>
            <w:shd w:val="clear" w:color="auto" w:fill="FFFFFF"/>
            <w:vAlign w:val="center"/>
          </w:tcPr>
          <w:p w14:paraId="3D785353">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399B080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乡镇级</w:t>
            </w:r>
          </w:p>
        </w:tc>
        <w:tc>
          <w:tcPr>
            <w:tcW w:w="1589" w:type="dxa"/>
            <w:gridSpan w:val="2"/>
            <w:shd w:val="clear" w:color="auto" w:fill="FFFFFF"/>
            <w:vAlign w:val="center"/>
          </w:tcPr>
          <w:p w14:paraId="6DBECFB4">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028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7" w:hRule="exact"/>
          <w:jc w:val="center"/>
        </w:trPr>
        <w:tc>
          <w:tcPr>
            <w:tcW w:w="1032" w:type="dxa"/>
            <w:gridSpan w:val="2"/>
            <w:shd w:val="clear" w:color="auto" w:fill="FFFFFF"/>
            <w:vAlign w:val="center"/>
          </w:tcPr>
          <w:p w14:paraId="1729E9CB">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6AF4A4CE">
            <w:pPr>
              <w:pStyle w:val="25"/>
              <w:keepNext w:val="0"/>
              <w:keepLines w:val="0"/>
              <w:widowControl w:val="0"/>
              <w:shd w:val="clear" w:color="auto" w:fill="auto"/>
              <w:bidi w:val="0"/>
              <w:spacing w:before="0" w:after="0" w:line="242"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对任何单位和个人随意倾倒、抛撒或者堆放建筑垃圾的行政处罚</w:t>
            </w:r>
          </w:p>
        </w:tc>
        <w:tc>
          <w:tcPr>
            <w:tcW w:w="12955" w:type="dxa"/>
            <w:gridSpan w:val="2"/>
            <w:shd w:val="clear" w:color="auto" w:fill="FFFFFF"/>
            <w:vAlign w:val="center"/>
          </w:tcPr>
          <w:p w14:paraId="03EB0095">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建筑垃圾管理规定》第二十六条：任何单位和个人随意倾倒、抛撒或者堆放建筑垃圾的，由城市人民政府市容环境卫生主管部门责令限期改正，给予警告，并对单位处5000元以上5万元以下罚款，对个人处200元以下罚款。</w:t>
            </w:r>
          </w:p>
        </w:tc>
        <w:tc>
          <w:tcPr>
            <w:tcW w:w="1507" w:type="dxa"/>
            <w:gridSpan w:val="2"/>
            <w:shd w:val="clear" w:color="auto" w:fill="FFFFFF"/>
            <w:vAlign w:val="center"/>
          </w:tcPr>
          <w:p w14:paraId="19133C7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64493FCB">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乡镇级</w:t>
            </w:r>
          </w:p>
        </w:tc>
        <w:tc>
          <w:tcPr>
            <w:tcW w:w="1589" w:type="dxa"/>
            <w:gridSpan w:val="2"/>
            <w:shd w:val="clear" w:color="auto" w:fill="FFFFFF"/>
            <w:vAlign w:val="center"/>
          </w:tcPr>
          <w:p w14:paraId="60C46A5A">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373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23" w:hRule="exact"/>
          <w:jc w:val="center"/>
        </w:trPr>
        <w:tc>
          <w:tcPr>
            <w:tcW w:w="1032" w:type="dxa"/>
            <w:gridSpan w:val="2"/>
            <w:shd w:val="clear" w:color="auto" w:fill="FFFFFF"/>
            <w:vAlign w:val="center"/>
          </w:tcPr>
          <w:p w14:paraId="09E5E39B">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528F339">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对单位和个人有将建筑垃圾混入生活垃圾等行为的行政处罚</w:t>
            </w:r>
          </w:p>
        </w:tc>
        <w:tc>
          <w:tcPr>
            <w:tcW w:w="12955" w:type="dxa"/>
            <w:gridSpan w:val="2"/>
            <w:shd w:val="clear" w:color="auto" w:fill="FFFFFF"/>
            <w:vAlign w:val="center"/>
          </w:tcPr>
          <w:p w14:paraId="6A43FD59">
            <w:pPr>
              <w:pStyle w:val="25"/>
              <w:keepNext w:val="0"/>
              <w:keepLines w:val="0"/>
              <w:widowControl w:val="0"/>
              <w:shd w:val="clear" w:color="auto" w:fill="auto"/>
              <w:bidi w:val="0"/>
              <w:spacing w:before="0" w:after="0" w:line="251"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建筑垃圾管理规定》第九条：任何单位和个人不得将建筑垃圾混入生活垃圾，不得将危险废物混入建筑垃圾，不得擅自设立弃置场受纳建筑垃圾。第二十条：任何单位和个人有下列情形之一的，由城市人民政府市容环境卫生主管部门责令限期改正，给予警告，处以罚款：（一）将建筑垃圾混入生活垃圾的；（二）将危险废物混入建筑垃圾的；（三）擅自设立弃置场受纳建筑垃圾的；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1507" w:type="dxa"/>
            <w:gridSpan w:val="2"/>
            <w:shd w:val="clear" w:color="auto" w:fill="FFFFFF"/>
            <w:vAlign w:val="center"/>
          </w:tcPr>
          <w:p w14:paraId="7810052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774C1D3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乡镇级</w:t>
            </w:r>
          </w:p>
        </w:tc>
        <w:tc>
          <w:tcPr>
            <w:tcW w:w="1589" w:type="dxa"/>
            <w:gridSpan w:val="2"/>
            <w:shd w:val="clear" w:color="auto" w:fill="FFFFFF"/>
            <w:vAlign w:val="center"/>
          </w:tcPr>
          <w:p w14:paraId="6B1C481D">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15B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98" w:hRule="exact"/>
          <w:jc w:val="center"/>
        </w:trPr>
        <w:tc>
          <w:tcPr>
            <w:tcW w:w="1032" w:type="dxa"/>
            <w:gridSpan w:val="2"/>
            <w:shd w:val="clear" w:color="auto" w:fill="FFFFFF"/>
            <w:vAlign w:val="center"/>
          </w:tcPr>
          <w:p w14:paraId="7F211104">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736EEE55">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对未经批准、未按照批准内容进行临时建设及临时建筑物、构筑物超过批准期限不自行拆除行为的行政处罚</w:t>
            </w:r>
          </w:p>
        </w:tc>
        <w:tc>
          <w:tcPr>
            <w:tcW w:w="12955" w:type="dxa"/>
            <w:gridSpan w:val="2"/>
            <w:shd w:val="clear" w:color="auto" w:fill="FFFFFF"/>
            <w:vAlign w:val="center"/>
          </w:tcPr>
          <w:p w14:paraId="1D22B78A">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河北省城乡规划条例》第八十一条第三款：临时建筑物、构筑物超过批准期限不自行拆除的，由县级以上人民政府城乡规划执法部门责令限期拆除，可以并处临时建设工程造价一倍以下的罚款。</w:t>
            </w:r>
          </w:p>
        </w:tc>
        <w:tc>
          <w:tcPr>
            <w:tcW w:w="1507" w:type="dxa"/>
            <w:gridSpan w:val="2"/>
            <w:shd w:val="clear" w:color="auto" w:fill="FFFFFF"/>
            <w:vAlign w:val="center"/>
          </w:tcPr>
          <w:p w14:paraId="7DED919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2CCDE0E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乡镇级</w:t>
            </w:r>
          </w:p>
        </w:tc>
        <w:tc>
          <w:tcPr>
            <w:tcW w:w="1589" w:type="dxa"/>
            <w:gridSpan w:val="2"/>
            <w:shd w:val="clear" w:color="auto" w:fill="FFFFFF"/>
            <w:vAlign w:val="center"/>
          </w:tcPr>
          <w:p w14:paraId="76B51C48">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5CA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35" w:hRule="exact"/>
          <w:jc w:val="center"/>
        </w:trPr>
        <w:tc>
          <w:tcPr>
            <w:tcW w:w="1032" w:type="dxa"/>
            <w:gridSpan w:val="2"/>
            <w:shd w:val="clear" w:color="auto" w:fill="FFFFFF"/>
            <w:vAlign w:val="center"/>
          </w:tcPr>
          <w:p w14:paraId="0C21945F">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70A1A7DE">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对违反规定实施影响城市照明设施正常运行行为的行政处罚</w:t>
            </w:r>
          </w:p>
        </w:tc>
        <w:tc>
          <w:tcPr>
            <w:tcW w:w="12955" w:type="dxa"/>
            <w:gridSpan w:val="2"/>
            <w:shd w:val="clear" w:color="auto" w:fill="FFFFFF"/>
            <w:vAlign w:val="center"/>
          </w:tcPr>
          <w:p w14:paraId="7446901C">
            <w:pPr>
              <w:pStyle w:val="25"/>
              <w:keepNext w:val="0"/>
              <w:keepLines w:val="0"/>
              <w:widowControl w:val="0"/>
              <w:shd w:val="clear" w:color="auto" w:fill="auto"/>
              <w:bidi w:val="0"/>
              <w:spacing w:before="0" w:after="0" w:line="246"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照明管理规定》第三十二条：违反本规定，有第二十八条规定行为之一的，由城市照明主管部门责令限期改正，对个人处以200元以上1000元以下的罚款；对单位处以1000元以上3万元以下的罚款；造成损失的，依法赔偿损失。第二十八条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tc>
        <w:tc>
          <w:tcPr>
            <w:tcW w:w="1507" w:type="dxa"/>
            <w:gridSpan w:val="2"/>
            <w:shd w:val="clear" w:color="auto" w:fill="FFFFFF"/>
            <w:vAlign w:val="center"/>
          </w:tcPr>
          <w:p w14:paraId="7F8BA32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2D98080E">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乡镇级</w:t>
            </w:r>
          </w:p>
        </w:tc>
        <w:tc>
          <w:tcPr>
            <w:tcW w:w="1589" w:type="dxa"/>
            <w:gridSpan w:val="2"/>
            <w:shd w:val="clear" w:color="auto" w:fill="FFFFFF"/>
            <w:vAlign w:val="center"/>
          </w:tcPr>
          <w:p w14:paraId="2350CE80">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439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2" w:hRule="exact"/>
          <w:jc w:val="center"/>
        </w:trPr>
        <w:tc>
          <w:tcPr>
            <w:tcW w:w="1032" w:type="dxa"/>
            <w:gridSpan w:val="2"/>
            <w:shd w:val="clear" w:color="auto" w:fill="FFFFFF"/>
            <w:vAlign w:val="center"/>
          </w:tcPr>
          <w:p w14:paraId="42E3BF35">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4734D01F">
            <w:pPr>
              <w:pStyle w:val="25"/>
              <w:keepNext w:val="0"/>
              <w:keepLines w:val="0"/>
              <w:widowControl w:val="0"/>
              <w:shd w:val="clear" w:color="auto" w:fill="auto"/>
              <w:bidi w:val="0"/>
              <w:spacing w:before="0" w:after="0" w:line="242"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对随意倾倒、抛洒、堆放城市生活垃圾行为的行政处罚</w:t>
            </w:r>
          </w:p>
        </w:tc>
        <w:tc>
          <w:tcPr>
            <w:tcW w:w="12955" w:type="dxa"/>
            <w:gridSpan w:val="2"/>
            <w:shd w:val="clear" w:color="auto" w:fill="FFFFFF"/>
            <w:vAlign w:val="center"/>
          </w:tcPr>
          <w:p w14:paraId="0E24AEBC">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生活垃圾管理办法》第四十二条：违反本办法第十六条规定，随意倾倒、抛洒、堆放城市生活垃圾的，由直辖市、市、县人民政府建设（环境卫生）主管部门责令停止违法行为，限期改正，对单位处以5000元以上5万元以下的罚款。个人有以上行为的，处以200元以下的罚款。第十六条：单位和个人应当按照规定的地点、时间等要求，将生活垃圾投放到指定的垃圾容器或者收集场所。废旧家具等大件垃圾应当按规定时间投放在指定的收集场所。城市生活垃圾实行分类收集的地区，单位和个人应当按照规定的分类要求，将生活垃圾装入相应的垃圾袋内，投入指定的垃圾容器或者收集场所宾馆、饭店、餐馆以及机关、院校等单位应当按照规定单独收集、存放本单位产生的餐厨垃圾，并交符合本办法要求的城市生活垃圾收集、运输企业运至规定的城市生活垃圾处理场所。禁止随意倾倒、抛洒或者堆放城市生活垃圾。</w:t>
            </w:r>
          </w:p>
        </w:tc>
        <w:tc>
          <w:tcPr>
            <w:tcW w:w="1507" w:type="dxa"/>
            <w:gridSpan w:val="2"/>
            <w:shd w:val="clear" w:color="auto" w:fill="FFFFFF"/>
            <w:vAlign w:val="center"/>
          </w:tcPr>
          <w:p w14:paraId="174AAD0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532DCD4C">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乡镇级</w:t>
            </w:r>
          </w:p>
        </w:tc>
        <w:tc>
          <w:tcPr>
            <w:tcW w:w="1589" w:type="dxa"/>
            <w:gridSpan w:val="2"/>
            <w:shd w:val="clear" w:color="auto" w:fill="FFFFFF"/>
            <w:vAlign w:val="center"/>
          </w:tcPr>
          <w:p w14:paraId="1414E0A2">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6521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8" w:hRule="exact"/>
          <w:jc w:val="center"/>
        </w:trPr>
        <w:tc>
          <w:tcPr>
            <w:tcW w:w="1032" w:type="dxa"/>
            <w:gridSpan w:val="2"/>
            <w:shd w:val="clear" w:color="auto" w:fill="FFFFFF"/>
            <w:vAlign w:val="center"/>
          </w:tcPr>
          <w:p w14:paraId="3EFE1F3E">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7D42807A">
            <w:pPr>
              <w:pStyle w:val="25"/>
              <w:keepNext w:val="0"/>
              <w:keepLines w:val="0"/>
              <w:widowControl w:val="0"/>
              <w:shd w:val="clear" w:color="auto" w:fill="auto"/>
              <w:bidi w:val="0"/>
              <w:spacing w:before="0" w:after="0" w:line="250"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对从事生活垃圾经营性清扫、收集、运输的企业不严格按照国家有关规定和技术标准，处置城市生活垃圾等义务行为的行政处罚</w:t>
            </w:r>
          </w:p>
        </w:tc>
        <w:tc>
          <w:tcPr>
            <w:tcW w:w="12955" w:type="dxa"/>
            <w:gridSpan w:val="2"/>
            <w:shd w:val="clear" w:color="auto" w:fill="FFFFFF"/>
            <w:vAlign w:val="center"/>
          </w:tcPr>
          <w:p w14:paraId="560EF8B1">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生活垃圾管理办法》第四十五条：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第二十八条从事城市生活垃圾经营性处置的企业应当履行以下义务：（一）严格按照国家有关规定和技术标准，处置城市生活垃圾；（二）按照规定处理处置过程中产生的污水、废气、废渣、粉尘等，防止二次污染；（三）按照所在地建设（环境卫生）主管部门规定的时间和要求接收生活垃圾；（四）按照要求配备城市生活垃圾处置设备、设施，保证设施、设备运行良好；（五）保证城市生活垃圾处置站、场（厂）环境整洁；（六）按照要求配备合格的管理人员及操作人员；（七）对每日收运、进出场站、处置的生活垃圾进行计量，按照要求将统计数据和报表报送所在地建设（环境卫生）主管部门；（八）按照要求定期进行水、气、土壤等环境影响监测，对生活垃圾处理设施的性能和环保指标进行检测、评价，向所在地建设（环境卫生）主管部门报告检测、评价结果。</w:t>
            </w:r>
          </w:p>
        </w:tc>
        <w:tc>
          <w:tcPr>
            <w:tcW w:w="1507" w:type="dxa"/>
            <w:gridSpan w:val="2"/>
            <w:shd w:val="clear" w:color="auto" w:fill="FFFFFF"/>
            <w:vAlign w:val="center"/>
          </w:tcPr>
          <w:p w14:paraId="77F29C88">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577C904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乡镇级</w:t>
            </w:r>
          </w:p>
        </w:tc>
        <w:tc>
          <w:tcPr>
            <w:tcW w:w="1589" w:type="dxa"/>
            <w:gridSpan w:val="2"/>
            <w:shd w:val="clear" w:color="auto" w:fill="FFFFFF"/>
            <w:vAlign w:val="center"/>
          </w:tcPr>
          <w:p w14:paraId="252649F4">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801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06" w:hRule="exact"/>
          <w:jc w:val="center"/>
        </w:trPr>
        <w:tc>
          <w:tcPr>
            <w:tcW w:w="1032" w:type="dxa"/>
            <w:gridSpan w:val="2"/>
            <w:shd w:val="clear" w:color="auto" w:fill="FFFFFF"/>
            <w:vAlign w:val="center"/>
          </w:tcPr>
          <w:p w14:paraId="32CAD448">
            <w:pPr>
              <w:pStyle w:val="25"/>
              <w:keepNext w:val="0"/>
              <w:keepLines w:val="0"/>
              <w:widowControl w:val="0"/>
              <w:numPr>
                <w:ilvl w:val="0"/>
                <w:numId w:val="7"/>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gridSpan w:val="2"/>
            <w:shd w:val="clear" w:color="auto" w:fill="FFFFFF"/>
            <w:vAlign w:val="center"/>
          </w:tcPr>
          <w:p w14:paraId="056BC9D6">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对从事城市生活垃圾经营性清扫、收集、运输的企业，未经批准擅自停业、歇业等行为的行政处罚</w:t>
            </w:r>
          </w:p>
        </w:tc>
        <w:tc>
          <w:tcPr>
            <w:tcW w:w="12955" w:type="dxa"/>
            <w:gridSpan w:val="2"/>
            <w:shd w:val="clear" w:color="auto" w:fill="FFFFFF"/>
            <w:vAlign w:val="center"/>
          </w:tcPr>
          <w:p w14:paraId="4D5E3505">
            <w:pPr>
              <w:pStyle w:val="25"/>
              <w:keepNext w:val="0"/>
              <w:keepLines w:val="0"/>
              <w:widowControl w:val="0"/>
              <w:shd w:val="clear" w:color="auto" w:fill="auto"/>
              <w:bidi w:val="0"/>
              <w:spacing w:before="0" w:after="0" w:line="246" w:lineRule="exact"/>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生活垃圾管理办法》第四十六条：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1507" w:type="dxa"/>
            <w:gridSpan w:val="2"/>
            <w:shd w:val="clear" w:color="auto" w:fill="FFFFFF"/>
            <w:vAlign w:val="center"/>
          </w:tcPr>
          <w:p w14:paraId="6D8A3F93">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行政处罚</w:t>
            </w:r>
          </w:p>
        </w:tc>
        <w:tc>
          <w:tcPr>
            <w:tcW w:w="2194" w:type="dxa"/>
            <w:gridSpan w:val="2"/>
            <w:shd w:val="clear" w:color="auto" w:fill="FFFFFF"/>
            <w:vAlign w:val="center"/>
          </w:tcPr>
          <w:p w14:paraId="3236AB78">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乡镇级</w:t>
            </w:r>
          </w:p>
        </w:tc>
        <w:tc>
          <w:tcPr>
            <w:tcW w:w="1589" w:type="dxa"/>
            <w:gridSpan w:val="2"/>
            <w:shd w:val="clear" w:color="auto" w:fill="FFFFFF"/>
            <w:vAlign w:val="center"/>
          </w:tcPr>
          <w:p w14:paraId="6770F170">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77B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5" w:hRule="exact"/>
          <w:jc w:val="center"/>
        </w:trPr>
        <w:tc>
          <w:tcPr>
            <w:tcW w:w="21571" w:type="dxa"/>
            <w:gridSpan w:val="12"/>
            <w:shd w:val="clear" w:color="auto" w:fill="FFFFFF"/>
            <w:vAlign w:val="center"/>
          </w:tcPr>
          <w:p w14:paraId="12E497C5">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4"/>
                <w:szCs w:val="24"/>
              </w:rPr>
            </w:pPr>
            <w:r>
              <w:rPr>
                <w:rFonts w:hint="eastAsia" w:ascii="黑体" w:hAnsi="黑体" w:eastAsia="黑体" w:cs="黑体"/>
                <w:color w:val="000000"/>
                <w:spacing w:val="0"/>
                <w:w w:val="100"/>
                <w:position w:val="0"/>
                <w:sz w:val="24"/>
                <w:szCs w:val="24"/>
                <w:shd w:val="clear" w:color="auto" w:fill="auto"/>
              </w:rPr>
              <w:t>（二）行政强制</w:t>
            </w:r>
          </w:p>
        </w:tc>
      </w:tr>
      <w:tr w14:paraId="416B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88" w:hRule="exact"/>
          <w:jc w:val="center"/>
        </w:trPr>
        <w:tc>
          <w:tcPr>
            <w:tcW w:w="1032" w:type="dxa"/>
            <w:gridSpan w:val="2"/>
            <w:shd w:val="clear" w:color="auto" w:fill="FFFFFF"/>
            <w:vAlign w:val="center"/>
          </w:tcPr>
          <w:p w14:paraId="0E2B61F6">
            <w:pPr>
              <w:pStyle w:val="25"/>
              <w:keepNext w:val="0"/>
              <w:keepLines w:val="0"/>
              <w:widowControl w:val="0"/>
              <w:shd w:val="clear" w:color="auto" w:fill="auto"/>
              <w:bidi w:val="0"/>
              <w:spacing w:before="0" w:after="0" w:line="240" w:lineRule="auto"/>
              <w:ind w:left="0" w:right="0" w:firstLine="0"/>
              <w:jc w:val="center"/>
              <w:rPr>
                <w:rFonts w:hint="default" w:ascii="仿宋" w:hAnsi="仿宋" w:eastAsia="仿宋" w:cs="仿宋"/>
                <w:sz w:val="24"/>
                <w:szCs w:val="24"/>
                <w:lang w:val="en-US" w:eastAsia="zh-CN"/>
              </w:rPr>
            </w:pPr>
            <w:r>
              <w:rPr>
                <w:rFonts w:hint="eastAsia" w:ascii="仿宋" w:hAnsi="仿宋" w:eastAsia="仿宋" w:cs="仿宋"/>
                <w:spacing w:val="0"/>
                <w:w w:val="100"/>
                <w:position w:val="0"/>
                <w:sz w:val="24"/>
                <w:szCs w:val="24"/>
                <w:shd w:val="clear" w:color="auto" w:fill="auto"/>
                <w:lang w:val="en-US" w:eastAsia="zh-CN"/>
              </w:rPr>
              <w:t>98</w:t>
            </w:r>
          </w:p>
        </w:tc>
        <w:tc>
          <w:tcPr>
            <w:tcW w:w="2294" w:type="dxa"/>
            <w:gridSpan w:val="2"/>
            <w:shd w:val="clear" w:color="auto" w:fill="FFFFFF"/>
            <w:vAlign w:val="center"/>
          </w:tcPr>
          <w:p w14:paraId="3049AB55">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对有关单位和个人未按期改造或者拆除不符合城市容貌标准、环境卫生标准的建筑物或者设施行为的行政强制</w:t>
            </w:r>
          </w:p>
        </w:tc>
        <w:tc>
          <w:tcPr>
            <w:tcW w:w="12955" w:type="dxa"/>
            <w:gridSpan w:val="2"/>
            <w:shd w:val="clear" w:color="auto" w:fill="FFFFFF"/>
            <w:vAlign w:val="center"/>
          </w:tcPr>
          <w:p w14:paraId="29F96379">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城市市容和环境卫生管理条例》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tc>
        <w:tc>
          <w:tcPr>
            <w:tcW w:w="1507" w:type="dxa"/>
            <w:gridSpan w:val="2"/>
            <w:shd w:val="clear" w:color="auto" w:fill="FFFFFF"/>
            <w:vAlign w:val="center"/>
          </w:tcPr>
          <w:p w14:paraId="09A0D5F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行政强制</w:t>
            </w:r>
          </w:p>
        </w:tc>
        <w:tc>
          <w:tcPr>
            <w:tcW w:w="2194" w:type="dxa"/>
            <w:gridSpan w:val="2"/>
            <w:shd w:val="clear" w:color="auto" w:fill="FFFFFF"/>
            <w:vAlign w:val="center"/>
          </w:tcPr>
          <w:p w14:paraId="6B941FF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spacing w:val="0"/>
                <w:w w:val="100"/>
                <w:position w:val="0"/>
                <w:sz w:val="24"/>
                <w:szCs w:val="24"/>
                <w:shd w:val="clear" w:color="auto" w:fill="auto"/>
              </w:rPr>
              <w:t>新区本级或县级</w:t>
            </w:r>
          </w:p>
        </w:tc>
        <w:tc>
          <w:tcPr>
            <w:tcW w:w="1589" w:type="dxa"/>
            <w:gridSpan w:val="2"/>
            <w:shd w:val="clear" w:color="auto" w:fill="FFFFFF"/>
            <w:vAlign w:val="center"/>
          </w:tcPr>
          <w:p w14:paraId="052881B9">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bl>
    <w:p w14:paraId="7081D6F6">
      <w:pPr>
        <w:rPr>
          <w:rFonts w:hint="eastAsia" w:ascii="仿宋" w:hAnsi="仿宋" w:eastAsia="仿宋" w:cs="仿宋"/>
          <w:color w:val="auto"/>
          <w:sz w:val="24"/>
          <w:szCs w:val="24"/>
          <w:lang w:eastAsia="zh-CN"/>
        </w:rPr>
        <w:sectPr>
          <w:footerReference r:id="rId7" w:type="default"/>
          <w:pgSz w:w="23800" w:h="16840" w:orient="landscape"/>
          <w:pgMar w:top="1431" w:right="1168" w:bottom="1250" w:left="1060" w:header="680" w:footer="567" w:gutter="0"/>
          <w:pgNumType w:fmt="decimal" w:start="1"/>
          <w:cols w:space="720" w:num="1"/>
          <w:docGrid w:linePitch="360" w:charSpace="0"/>
        </w:sectPr>
      </w:pPr>
    </w:p>
    <w:tbl>
      <w:tblPr>
        <w:tblStyle w:val="4"/>
        <w:tblW w:w="21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32"/>
        <w:gridCol w:w="2294"/>
        <w:gridCol w:w="12955"/>
        <w:gridCol w:w="1507"/>
        <w:gridCol w:w="2194"/>
        <w:gridCol w:w="1589"/>
      </w:tblGrid>
      <w:tr w14:paraId="4B83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5" w:hRule="exact"/>
          <w:jc w:val="center"/>
        </w:trPr>
        <w:tc>
          <w:tcPr>
            <w:tcW w:w="21571" w:type="dxa"/>
            <w:gridSpan w:val="6"/>
            <w:shd w:val="clear" w:color="auto" w:fill="FFFFFF"/>
            <w:vAlign w:val="bottom"/>
          </w:tcPr>
          <w:p w14:paraId="412182EF">
            <w:pPr>
              <w:pStyle w:val="25"/>
              <w:keepNext w:val="0"/>
              <w:keepLines w:val="0"/>
              <w:widowControl w:val="0"/>
              <w:shd w:val="clear" w:color="auto" w:fill="auto"/>
              <w:bidi w:val="0"/>
              <w:spacing w:before="0" w:after="0" w:line="240" w:lineRule="auto"/>
              <w:ind w:left="0" w:right="0" w:firstLine="0"/>
              <w:jc w:val="left"/>
              <w:rPr>
                <w:sz w:val="32"/>
                <w:szCs w:val="32"/>
              </w:rPr>
            </w:pPr>
            <w:r>
              <w:rPr>
                <w:rFonts w:hint="eastAsia" w:ascii="黑体" w:hAnsi="黑体" w:eastAsia="黑体" w:cs="黑体"/>
                <w:color w:val="000000"/>
                <w:spacing w:val="0"/>
                <w:w w:val="100"/>
                <w:position w:val="0"/>
                <w:sz w:val="32"/>
                <w:szCs w:val="32"/>
                <w:shd w:val="clear" w:color="auto" w:fill="auto"/>
                <w:lang w:eastAsia="zh-CN"/>
              </w:rPr>
              <w:t>三</w:t>
            </w:r>
            <w:r>
              <w:rPr>
                <w:rFonts w:ascii="黑体" w:hAnsi="黑体" w:eastAsia="黑体" w:cs="黑体"/>
                <w:color w:val="000000"/>
                <w:spacing w:val="0"/>
                <w:w w:val="100"/>
                <w:position w:val="0"/>
                <w:sz w:val="32"/>
                <w:szCs w:val="32"/>
                <w:shd w:val="clear" w:color="auto" w:fill="auto"/>
              </w:rPr>
              <w:t>、交通运输领域（共</w:t>
            </w:r>
            <w:r>
              <w:rPr>
                <w:rFonts w:hint="eastAsia" w:ascii="黑体" w:hAnsi="黑体" w:eastAsia="黑体" w:cs="黑体"/>
                <w:color w:val="000000"/>
                <w:spacing w:val="0"/>
                <w:w w:val="100"/>
                <w:position w:val="0"/>
                <w:sz w:val="32"/>
                <w:szCs w:val="32"/>
                <w:shd w:val="clear" w:color="auto" w:fill="auto"/>
                <w:lang w:val="en-US" w:eastAsia="zh-CN"/>
              </w:rPr>
              <w:t>29</w:t>
            </w:r>
            <w:r>
              <w:rPr>
                <w:rFonts w:ascii="黑体" w:hAnsi="黑体" w:eastAsia="黑体" w:cs="黑体"/>
                <w:color w:val="000000"/>
                <w:spacing w:val="0"/>
                <w:w w:val="100"/>
                <w:position w:val="0"/>
                <w:sz w:val="32"/>
                <w:szCs w:val="32"/>
                <w:shd w:val="clear" w:color="auto" w:fill="auto"/>
              </w:rPr>
              <w:t>项）</w:t>
            </w:r>
          </w:p>
        </w:tc>
      </w:tr>
      <w:tr w14:paraId="7B05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4" w:hRule="exact"/>
          <w:jc w:val="center"/>
        </w:trPr>
        <w:tc>
          <w:tcPr>
            <w:tcW w:w="21571" w:type="dxa"/>
            <w:gridSpan w:val="6"/>
            <w:shd w:val="clear" w:color="auto" w:fill="FFFFFF"/>
            <w:vAlign w:val="center"/>
          </w:tcPr>
          <w:p w14:paraId="265F30C8">
            <w:pPr>
              <w:pStyle w:val="25"/>
              <w:keepNext w:val="0"/>
              <w:keepLines w:val="0"/>
              <w:widowControl w:val="0"/>
              <w:shd w:val="clear" w:color="auto" w:fill="auto"/>
              <w:bidi w:val="0"/>
              <w:spacing w:before="0" w:after="0" w:line="240" w:lineRule="auto"/>
              <w:ind w:left="0" w:right="0" w:firstLine="0"/>
              <w:jc w:val="left"/>
              <w:rPr>
                <w:sz w:val="24"/>
                <w:szCs w:val="24"/>
              </w:rPr>
            </w:pPr>
            <w:r>
              <w:rPr>
                <w:rFonts w:ascii="黑体" w:hAnsi="黑体" w:eastAsia="黑体" w:cs="黑体"/>
                <w:color w:val="000000"/>
                <w:spacing w:val="0"/>
                <w:w w:val="100"/>
                <w:position w:val="0"/>
                <w:sz w:val="24"/>
                <w:szCs w:val="24"/>
                <w:shd w:val="clear" w:color="auto" w:fill="auto"/>
              </w:rPr>
              <w:t>（一）行政处罚</w:t>
            </w:r>
          </w:p>
        </w:tc>
      </w:tr>
      <w:tr w14:paraId="15CD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2" w:hRule="exact"/>
          <w:jc w:val="center"/>
        </w:trPr>
        <w:tc>
          <w:tcPr>
            <w:tcW w:w="1032" w:type="dxa"/>
            <w:shd w:val="clear" w:color="auto" w:fill="FFFFFF"/>
            <w:vAlign w:val="center"/>
          </w:tcPr>
          <w:p w14:paraId="5B57CCB6">
            <w:pPr>
              <w:pStyle w:val="25"/>
              <w:keepNext w:val="0"/>
              <w:keepLines w:val="0"/>
              <w:widowControl w:val="0"/>
              <w:numPr>
                <w:ilvl w:val="0"/>
                <w:numId w:val="22"/>
              </w:numPr>
              <w:shd w:val="clear" w:color="auto" w:fill="auto"/>
              <w:bidi w:val="0"/>
              <w:spacing w:before="0" w:after="0" w:line="240" w:lineRule="auto"/>
              <w:ind w:left="425" w:leftChars="0" w:right="0" w:hanging="425" w:firstLineChars="0"/>
              <w:jc w:val="center"/>
              <w:rPr>
                <w:rFonts w:hint="eastAsia" w:ascii="仿宋" w:hAnsi="仿宋" w:eastAsia="仿宋" w:cs="仿宋"/>
                <w:sz w:val="24"/>
                <w:szCs w:val="24"/>
                <w:lang w:eastAsia="zh-CN"/>
              </w:rPr>
            </w:pPr>
          </w:p>
        </w:tc>
        <w:tc>
          <w:tcPr>
            <w:tcW w:w="2294" w:type="dxa"/>
            <w:shd w:val="clear" w:color="auto" w:fill="FFFFFF"/>
            <w:vAlign w:val="center"/>
          </w:tcPr>
          <w:p w14:paraId="4D0CEFF9">
            <w:pPr>
              <w:pStyle w:val="25"/>
              <w:keepNext w:val="0"/>
              <w:keepLines w:val="0"/>
              <w:widowControl w:val="0"/>
              <w:shd w:val="clear" w:color="auto" w:fill="auto"/>
              <w:bidi w:val="0"/>
              <w:spacing w:before="0" w:after="0" w:line="242"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对涉路工程设施影响公路完好、安全和畅通的行政处罚</w:t>
            </w:r>
          </w:p>
        </w:tc>
        <w:tc>
          <w:tcPr>
            <w:tcW w:w="12955" w:type="dxa"/>
            <w:shd w:val="clear" w:color="auto" w:fill="FFFFFF"/>
            <w:vAlign w:val="center"/>
          </w:tcPr>
          <w:p w14:paraId="7523C356">
            <w:pPr>
              <w:pStyle w:val="25"/>
              <w:keepNext w:val="0"/>
              <w:keepLines w:val="0"/>
              <w:widowControl w:val="0"/>
              <w:shd w:val="clear" w:color="auto" w:fill="auto"/>
              <w:bidi w:val="0"/>
              <w:spacing w:before="0" w:after="0" w:line="254"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《公路安全保护条例》第六十条第（二）项：违反本条例的规定，有下列行为之一的，由公路管理机构责令改正，可以处3万元以下的罚款（二）涉路工程设施影响公路完好、安全和畅通的。</w:t>
            </w:r>
          </w:p>
        </w:tc>
        <w:tc>
          <w:tcPr>
            <w:tcW w:w="1507" w:type="dxa"/>
            <w:shd w:val="clear" w:color="auto" w:fill="FFFFFF"/>
            <w:vAlign w:val="center"/>
          </w:tcPr>
          <w:p w14:paraId="31003DE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4" w:type="dxa"/>
            <w:shd w:val="clear" w:color="auto" w:fill="FFFFFF"/>
            <w:vAlign w:val="center"/>
          </w:tcPr>
          <w:p w14:paraId="01DF7E04">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50DFC405">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A8E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84" w:hRule="exact"/>
          <w:jc w:val="center"/>
        </w:trPr>
        <w:tc>
          <w:tcPr>
            <w:tcW w:w="1032" w:type="dxa"/>
            <w:shd w:val="clear" w:color="auto" w:fill="FFFFFF"/>
            <w:vAlign w:val="center"/>
          </w:tcPr>
          <w:p w14:paraId="2754F130">
            <w:pPr>
              <w:pStyle w:val="25"/>
              <w:keepNext w:val="0"/>
              <w:keepLines w:val="0"/>
              <w:widowControl w:val="0"/>
              <w:numPr>
                <w:ilvl w:val="0"/>
                <w:numId w:val="22"/>
              </w:numPr>
              <w:shd w:val="clear" w:color="auto" w:fill="auto"/>
              <w:bidi w:val="0"/>
              <w:spacing w:before="0" w:after="0" w:line="240" w:lineRule="auto"/>
              <w:ind w:left="425" w:leftChars="0" w:right="0" w:hanging="425" w:firstLineChars="0"/>
              <w:jc w:val="center"/>
              <w:rPr>
                <w:rFonts w:hint="eastAsia" w:ascii="仿宋" w:hAnsi="仿宋" w:eastAsia="仿宋" w:cs="仿宋"/>
                <w:sz w:val="24"/>
                <w:szCs w:val="24"/>
                <w:lang w:eastAsia="zh-CN"/>
              </w:rPr>
            </w:pPr>
          </w:p>
        </w:tc>
        <w:tc>
          <w:tcPr>
            <w:tcW w:w="2294" w:type="dxa"/>
            <w:shd w:val="clear" w:color="auto" w:fill="FFFFFF"/>
            <w:vAlign w:val="center"/>
          </w:tcPr>
          <w:p w14:paraId="598A6F56">
            <w:pPr>
              <w:pStyle w:val="25"/>
              <w:keepNext w:val="0"/>
              <w:keepLines w:val="0"/>
              <w:widowControl w:val="0"/>
              <w:shd w:val="clear" w:color="auto" w:fill="auto"/>
              <w:bidi w:val="0"/>
              <w:spacing w:before="0" w:after="0" w:line="240" w:lineRule="auto"/>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对造成公路损坏未报告行为的行政处罚</w:t>
            </w:r>
          </w:p>
        </w:tc>
        <w:tc>
          <w:tcPr>
            <w:tcW w:w="12955" w:type="dxa"/>
            <w:shd w:val="clear" w:color="auto" w:fill="FFFFFF"/>
            <w:vAlign w:val="center"/>
          </w:tcPr>
          <w:p w14:paraId="77D3BD30">
            <w:pPr>
              <w:pStyle w:val="25"/>
              <w:keepNext w:val="0"/>
              <w:keepLines w:val="0"/>
              <w:widowControl w:val="0"/>
              <w:shd w:val="clear" w:color="auto" w:fill="auto"/>
              <w:bidi w:val="0"/>
              <w:spacing w:before="0" w:after="0" w:line="242"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中华人民共和国公路法》第七十八条：违反本法第五十三条规定，造成公路损坏，未报告的，由交通主管部门处一千元以下的罚款。第五十三条：造成公路损坏的，责任者应当及时报告公路管理机构，并接受公路管理机构的现场调查。</w:t>
            </w:r>
          </w:p>
        </w:tc>
        <w:tc>
          <w:tcPr>
            <w:tcW w:w="1507" w:type="dxa"/>
            <w:shd w:val="clear" w:color="auto" w:fill="FFFFFF"/>
            <w:vAlign w:val="center"/>
          </w:tcPr>
          <w:p w14:paraId="7C13A29C">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4" w:type="dxa"/>
            <w:shd w:val="clear" w:color="auto" w:fill="FFFFFF"/>
            <w:vAlign w:val="center"/>
          </w:tcPr>
          <w:p w14:paraId="70A87239">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0087987D">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A41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70" w:hRule="exact"/>
          <w:jc w:val="center"/>
        </w:trPr>
        <w:tc>
          <w:tcPr>
            <w:tcW w:w="1032" w:type="dxa"/>
            <w:shd w:val="clear" w:color="auto" w:fill="FFFFFF"/>
            <w:vAlign w:val="center"/>
          </w:tcPr>
          <w:p w14:paraId="143EC27E">
            <w:pPr>
              <w:pStyle w:val="25"/>
              <w:keepNext w:val="0"/>
              <w:keepLines w:val="0"/>
              <w:widowControl w:val="0"/>
              <w:numPr>
                <w:ilvl w:val="0"/>
                <w:numId w:val="22"/>
              </w:numPr>
              <w:shd w:val="clear" w:color="auto" w:fill="auto"/>
              <w:bidi w:val="0"/>
              <w:spacing w:before="0" w:after="0" w:line="240" w:lineRule="auto"/>
              <w:ind w:left="425" w:leftChars="0" w:right="0" w:hanging="425" w:firstLineChars="0"/>
              <w:jc w:val="center"/>
              <w:rPr>
                <w:rFonts w:hint="eastAsia" w:ascii="仿宋" w:hAnsi="仿宋" w:eastAsia="仿宋" w:cs="仿宋"/>
                <w:sz w:val="24"/>
                <w:szCs w:val="24"/>
                <w:lang w:eastAsia="zh-CN"/>
              </w:rPr>
            </w:pPr>
          </w:p>
        </w:tc>
        <w:tc>
          <w:tcPr>
            <w:tcW w:w="2294" w:type="dxa"/>
            <w:shd w:val="clear" w:color="auto" w:fill="FFFFFF"/>
            <w:vAlign w:val="bottom"/>
          </w:tcPr>
          <w:p w14:paraId="2B824ADC">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对利用公路桥梁（含桥下空间）、公路隧道、涵洞堆放物品，搭建设施以及铺设高压电线和输送易燃、易爆或者其他有毒有害气体、液体的管道行为的行政处罚</w:t>
            </w:r>
          </w:p>
        </w:tc>
        <w:tc>
          <w:tcPr>
            <w:tcW w:w="12955" w:type="dxa"/>
            <w:shd w:val="clear" w:color="auto" w:fill="FFFFFF"/>
            <w:vAlign w:val="center"/>
          </w:tcPr>
          <w:p w14:paraId="5CA1D0D9">
            <w:pPr>
              <w:pStyle w:val="25"/>
              <w:keepNext w:val="0"/>
              <w:keepLines w:val="0"/>
              <w:widowControl w:val="0"/>
              <w:shd w:val="clear" w:color="auto" w:fill="auto"/>
              <w:bidi w:val="0"/>
              <w:spacing w:before="0" w:after="0" w:line="242"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公路安全保护条例》第二十二条第二款：禁止利用公路桥梁（含桥下空间）、公路隧道、涵洞堆放物品，搭建设施以及铺设高压电线和输送易燃、易爆或者其他有毒有害气体、液体的管道。第五十九条：违反本条例第二十二条规定的，由公路管理机构责令改正，处2万元以上10万元以下的罚款。</w:t>
            </w:r>
          </w:p>
        </w:tc>
        <w:tc>
          <w:tcPr>
            <w:tcW w:w="1507" w:type="dxa"/>
            <w:shd w:val="clear" w:color="auto" w:fill="FFFFFF"/>
            <w:vAlign w:val="center"/>
          </w:tcPr>
          <w:p w14:paraId="19E8C9A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4" w:type="dxa"/>
            <w:shd w:val="clear" w:color="auto" w:fill="FFFFFF"/>
            <w:vAlign w:val="center"/>
          </w:tcPr>
          <w:p w14:paraId="0A8FA26D">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59104E63">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C59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90" w:hRule="exact"/>
          <w:jc w:val="center"/>
        </w:trPr>
        <w:tc>
          <w:tcPr>
            <w:tcW w:w="1032" w:type="dxa"/>
            <w:shd w:val="clear" w:color="auto" w:fill="FFFFFF"/>
            <w:vAlign w:val="center"/>
          </w:tcPr>
          <w:p w14:paraId="7304E955">
            <w:pPr>
              <w:pStyle w:val="25"/>
              <w:keepNext w:val="0"/>
              <w:keepLines w:val="0"/>
              <w:widowControl w:val="0"/>
              <w:numPr>
                <w:ilvl w:val="0"/>
                <w:numId w:val="22"/>
              </w:numPr>
              <w:shd w:val="clear" w:color="auto" w:fill="auto"/>
              <w:bidi w:val="0"/>
              <w:spacing w:before="0" w:after="0" w:line="240" w:lineRule="auto"/>
              <w:ind w:left="425" w:leftChars="0" w:right="0" w:hanging="425" w:firstLineChars="0"/>
              <w:jc w:val="center"/>
              <w:rPr>
                <w:rFonts w:hint="eastAsia" w:ascii="仿宋" w:hAnsi="仿宋" w:eastAsia="仿宋" w:cs="仿宋"/>
                <w:color w:val="000000"/>
                <w:spacing w:val="0"/>
                <w:w w:val="100"/>
                <w:position w:val="0"/>
                <w:sz w:val="24"/>
                <w:szCs w:val="24"/>
                <w:shd w:val="clear" w:color="auto" w:fill="auto"/>
                <w:lang w:val="en-US" w:eastAsia="zh-CN"/>
              </w:rPr>
            </w:pPr>
          </w:p>
        </w:tc>
        <w:tc>
          <w:tcPr>
            <w:tcW w:w="2294" w:type="dxa"/>
            <w:shd w:val="clear" w:color="auto" w:fill="FFFFFF"/>
            <w:vAlign w:val="center"/>
          </w:tcPr>
          <w:p w14:paraId="4F2F6A4F">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对擅自更新采伐护路林行为的行政处罚</w:t>
            </w:r>
          </w:p>
        </w:tc>
        <w:tc>
          <w:tcPr>
            <w:tcW w:w="12955" w:type="dxa"/>
            <w:shd w:val="clear" w:color="auto" w:fill="FFFFFF"/>
            <w:vAlign w:val="center"/>
          </w:tcPr>
          <w:p w14:paraId="02EE6028">
            <w:pPr>
              <w:pStyle w:val="25"/>
              <w:keepNext w:val="0"/>
              <w:keepLines w:val="0"/>
              <w:widowControl w:val="0"/>
              <w:shd w:val="clear" w:color="auto" w:fill="auto"/>
              <w:tabs>
                <w:tab w:val="left" w:pos="1726"/>
              </w:tabs>
              <w:bidi w:val="0"/>
              <w:spacing w:before="0" w:after="0" w:line="242" w:lineRule="exact"/>
              <w:ind w:left="0" w:right="0" w:firstLine="0"/>
              <w:jc w:val="both"/>
              <w:rPr>
                <w:rFonts w:hint="eastAsia" w:ascii="仿宋" w:hAnsi="仿宋" w:eastAsia="仿宋" w:cs="仿宋"/>
                <w:color w:val="000000"/>
                <w:spacing w:val="0"/>
                <w:w w:val="100"/>
                <w:position w:val="0"/>
                <w:sz w:val="24"/>
                <w:szCs w:val="24"/>
                <w:shd w:val="clear" w:color="auto" w:fill="auto"/>
                <w:lang w:eastAsia="zh-CN"/>
              </w:rPr>
            </w:pPr>
            <w:r>
              <w:rPr>
                <w:rFonts w:hint="eastAsia" w:ascii="仿宋" w:hAnsi="仿宋" w:eastAsia="仿宋" w:cs="仿宋"/>
                <w:color w:val="000000"/>
                <w:spacing w:val="0"/>
                <w:w w:val="100"/>
                <w:position w:val="0"/>
                <w:sz w:val="24"/>
                <w:szCs w:val="24"/>
                <w:shd w:val="clear" w:color="auto" w:fill="auto"/>
                <w:lang w:eastAsia="zh-CN"/>
              </w:rPr>
              <w:t>《公路安全保护条例》第六十一条：违反本条例的规定，未经批准更新采伐护路林的，由公路管理机构责令补种，没收违法所得，并处采伐林木价值3倍以上5倍以下的罚款。</w:t>
            </w:r>
          </w:p>
        </w:tc>
        <w:tc>
          <w:tcPr>
            <w:tcW w:w="1507" w:type="dxa"/>
            <w:shd w:val="clear" w:color="auto" w:fill="FFFFFF"/>
            <w:vAlign w:val="center"/>
          </w:tcPr>
          <w:p w14:paraId="726EA6A1">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行政处罚</w:t>
            </w:r>
          </w:p>
        </w:tc>
        <w:tc>
          <w:tcPr>
            <w:tcW w:w="2194" w:type="dxa"/>
            <w:shd w:val="clear" w:color="auto" w:fill="FFFFFF"/>
            <w:vAlign w:val="center"/>
          </w:tcPr>
          <w:p w14:paraId="64365F40">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7FDA12AD">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140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74" w:hRule="exact"/>
          <w:jc w:val="center"/>
        </w:trPr>
        <w:tc>
          <w:tcPr>
            <w:tcW w:w="1032" w:type="dxa"/>
            <w:shd w:val="clear" w:color="auto" w:fill="FFFFFF"/>
            <w:vAlign w:val="center"/>
          </w:tcPr>
          <w:p w14:paraId="1D933B1B">
            <w:pPr>
              <w:pStyle w:val="25"/>
              <w:keepNext w:val="0"/>
              <w:keepLines w:val="0"/>
              <w:widowControl w:val="0"/>
              <w:numPr>
                <w:ilvl w:val="0"/>
                <w:numId w:val="22"/>
              </w:numPr>
              <w:shd w:val="clear" w:color="auto" w:fill="auto"/>
              <w:bidi w:val="0"/>
              <w:spacing w:before="0" w:after="0" w:line="240" w:lineRule="auto"/>
              <w:ind w:left="425" w:leftChars="0" w:right="0" w:hanging="425" w:firstLineChars="0"/>
              <w:jc w:val="center"/>
              <w:rPr>
                <w:rFonts w:hint="eastAsia" w:ascii="仿宋" w:hAnsi="仿宋" w:eastAsia="仿宋" w:cs="仿宋"/>
                <w:sz w:val="24"/>
                <w:szCs w:val="24"/>
                <w:lang w:eastAsia="zh-CN"/>
              </w:rPr>
            </w:pPr>
          </w:p>
        </w:tc>
        <w:tc>
          <w:tcPr>
            <w:tcW w:w="2294" w:type="dxa"/>
            <w:shd w:val="clear" w:color="auto" w:fill="FFFFFF"/>
            <w:vAlign w:val="center"/>
          </w:tcPr>
          <w:p w14:paraId="43859773">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对未按照规定随车携带危险货物运单、安全卡等行为的行政处罚</w:t>
            </w:r>
          </w:p>
        </w:tc>
        <w:tc>
          <w:tcPr>
            <w:tcW w:w="12955" w:type="dxa"/>
            <w:shd w:val="clear" w:color="auto" w:fill="FFFFFF"/>
            <w:vAlign w:val="center"/>
          </w:tcPr>
          <w:p w14:paraId="0F520B54">
            <w:pPr>
              <w:pStyle w:val="25"/>
              <w:keepNext w:val="0"/>
              <w:keepLines w:val="0"/>
              <w:widowControl w:val="0"/>
              <w:shd w:val="clear" w:color="auto" w:fill="auto"/>
              <w:bidi w:val="0"/>
              <w:spacing w:before="0" w:after="0" w:line="247"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危险货物道路运输安全管理办法》第二十二条：危险货物承运人应当按照交通运输主管部门许可的经营范围承运危险货物。第二十四条第三款：运输危险废物的企业还应当填写并随车携带电子或者纸质形式的危险废物转移联单。第四十四条：在危险货物道路运输过程中，除驾驶人外，还应当在专用车辆上配备必要的押运人员，确保危险货物处于押运人员监管之下。运输车辆应当安装、悬挂符合《道路运输危险货物车辆标志》</w:t>
            </w:r>
            <w:r>
              <w:rPr>
                <w:rFonts w:hint="eastAsia" w:ascii="仿宋" w:hAnsi="仿宋" w:eastAsia="仿宋" w:cs="仿宋"/>
                <w:color w:val="000000"/>
                <w:spacing w:val="0"/>
                <w:w w:val="100"/>
                <w:position w:val="0"/>
                <w:sz w:val="24"/>
                <w:szCs w:val="24"/>
                <w:shd w:val="clear" w:color="auto" w:fill="auto"/>
                <w:lang w:val="en-US" w:bidi="en-US"/>
              </w:rPr>
              <w:t>（GB</w:t>
            </w:r>
            <w:r>
              <w:rPr>
                <w:rFonts w:hint="eastAsia" w:ascii="仿宋" w:hAnsi="仿宋" w:eastAsia="仿宋" w:cs="仿宋"/>
                <w:color w:val="000000"/>
                <w:spacing w:val="0"/>
                <w:w w:val="100"/>
                <w:position w:val="0"/>
                <w:sz w:val="24"/>
                <w:szCs w:val="24"/>
                <w:shd w:val="clear" w:color="auto" w:fill="auto"/>
              </w:rPr>
              <w:t>13392）要求的警示标志，随车携带防护用品、应急救援器材和危险货物道路运输安全卡，严格遵守道路交通安全法律法规规定，保障道路运输安全。运输爆炸品和剧毒化学品车辆还应当安装、粘贴符合《道路运输爆炸品和剧毒化学品车辆安全技术条件》</w:t>
            </w:r>
            <w:r>
              <w:rPr>
                <w:rFonts w:hint="eastAsia" w:ascii="仿宋" w:hAnsi="仿宋" w:eastAsia="仿宋" w:cs="仿宋"/>
                <w:color w:val="000000"/>
                <w:spacing w:val="0"/>
                <w:w w:val="100"/>
                <w:position w:val="0"/>
                <w:sz w:val="24"/>
                <w:szCs w:val="24"/>
                <w:shd w:val="clear" w:color="auto" w:fill="auto"/>
                <w:lang w:val="en-US" w:bidi="en-US"/>
              </w:rPr>
              <w:t>（GB</w:t>
            </w:r>
            <w:r>
              <w:rPr>
                <w:rFonts w:hint="eastAsia" w:ascii="仿宋" w:hAnsi="仿宋" w:eastAsia="仿宋" w:cs="仿宋"/>
                <w:color w:val="000000"/>
                <w:spacing w:val="0"/>
                <w:w w:val="100"/>
                <w:position w:val="0"/>
                <w:sz w:val="24"/>
                <w:szCs w:val="24"/>
                <w:shd w:val="clear" w:color="auto" w:fill="auto"/>
              </w:rPr>
              <w:t>20300）要求的安全标示牌。运输剧毒化学品、民用爆炸物品、烟花爆竹、放射性物品或者危险废物时，还应当随车携带本办法第十五条规定的单证报告。第四十七条：驾驶人应当确保罐式车辆罐体、可移动罐柜、罐箱的关闭装置在运输过程中处于关闭状态。第六十一条第（一）、（二）项：交通运输主管部门对危险货物道路运输车辆驾驶人具有下列情形之一的，应当责令改正，处1000元以上3000元以下的罚款：（一）违反本办法第二十四条、第四十四条，未按照规定随车携带危险货物运单、安全卡的；（二）违反本办法第四十七条，罐式车辆罐体、可移动罐柜、罐箱的关闭装置在运输过程中未处于关闭状态的。</w:t>
            </w:r>
          </w:p>
        </w:tc>
        <w:tc>
          <w:tcPr>
            <w:tcW w:w="1507" w:type="dxa"/>
            <w:shd w:val="clear" w:color="auto" w:fill="FFFFFF"/>
            <w:vAlign w:val="center"/>
          </w:tcPr>
          <w:p w14:paraId="1040B93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4" w:type="dxa"/>
            <w:shd w:val="clear" w:color="auto" w:fill="FFFFFF"/>
            <w:vAlign w:val="center"/>
          </w:tcPr>
          <w:p w14:paraId="29462435">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68334577">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977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20" w:hRule="exact"/>
          <w:jc w:val="center"/>
        </w:trPr>
        <w:tc>
          <w:tcPr>
            <w:tcW w:w="1032" w:type="dxa"/>
            <w:shd w:val="clear" w:color="auto" w:fill="FFFFFF"/>
            <w:vAlign w:val="center"/>
          </w:tcPr>
          <w:p w14:paraId="52EA301E">
            <w:pPr>
              <w:pStyle w:val="25"/>
              <w:keepNext w:val="0"/>
              <w:keepLines w:val="0"/>
              <w:widowControl w:val="0"/>
              <w:numPr>
                <w:ilvl w:val="0"/>
                <w:numId w:val="22"/>
              </w:numPr>
              <w:shd w:val="clear" w:color="auto" w:fill="auto"/>
              <w:bidi w:val="0"/>
              <w:spacing w:before="0" w:after="0" w:line="240" w:lineRule="auto"/>
              <w:ind w:left="425" w:leftChars="0" w:right="0" w:hanging="425" w:firstLineChars="0"/>
              <w:jc w:val="center"/>
              <w:rPr>
                <w:rFonts w:hint="eastAsia" w:ascii="仿宋" w:hAnsi="仿宋" w:eastAsia="仿宋" w:cs="仿宋"/>
                <w:sz w:val="24"/>
                <w:szCs w:val="24"/>
                <w:lang w:eastAsia="zh-CN"/>
              </w:rPr>
            </w:pPr>
          </w:p>
        </w:tc>
        <w:tc>
          <w:tcPr>
            <w:tcW w:w="2294" w:type="dxa"/>
            <w:shd w:val="clear" w:color="auto" w:fill="FFFFFF"/>
            <w:vAlign w:val="bottom"/>
          </w:tcPr>
          <w:p w14:paraId="044DE744">
            <w:pPr>
              <w:pStyle w:val="25"/>
              <w:keepNext w:val="0"/>
              <w:keepLines w:val="0"/>
              <w:widowControl w:val="0"/>
              <w:shd w:val="clear" w:color="auto" w:fill="auto"/>
              <w:bidi w:val="0"/>
              <w:spacing w:before="0" w:after="0"/>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对机动车维修单位未与交通运输主管部门联网的，或者未报送车辆排放维修治理信息逾期不改正的行政处罚</w:t>
            </w:r>
          </w:p>
        </w:tc>
        <w:tc>
          <w:tcPr>
            <w:tcW w:w="12955" w:type="dxa"/>
            <w:shd w:val="clear" w:color="auto" w:fill="FFFFFF"/>
            <w:vAlign w:val="center"/>
          </w:tcPr>
          <w:p w14:paraId="610D08A3">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河北省机动车和非道路移动机械排放污染防治条例》第四十七条违反本条例规定，机动车维修单位未与交通运输主管部门联网的，或者未报送车辆排放维修治理信息的，由交通运输主管部门责令限期改正；逾期不改正的，处一万元以上五万元以下的罚款。</w:t>
            </w:r>
          </w:p>
        </w:tc>
        <w:tc>
          <w:tcPr>
            <w:tcW w:w="1507" w:type="dxa"/>
            <w:shd w:val="clear" w:color="auto" w:fill="FFFFFF"/>
            <w:vAlign w:val="center"/>
          </w:tcPr>
          <w:p w14:paraId="0BC50A0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4" w:type="dxa"/>
            <w:shd w:val="clear" w:color="auto" w:fill="FFFFFF"/>
            <w:vAlign w:val="center"/>
          </w:tcPr>
          <w:p w14:paraId="28E5AC4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35BB121E">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DDA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85" w:hRule="exact"/>
          <w:jc w:val="center"/>
        </w:trPr>
        <w:tc>
          <w:tcPr>
            <w:tcW w:w="1032" w:type="dxa"/>
            <w:shd w:val="clear" w:color="auto" w:fill="FFFFFF"/>
            <w:vAlign w:val="center"/>
          </w:tcPr>
          <w:p w14:paraId="6AB29540">
            <w:pPr>
              <w:pStyle w:val="25"/>
              <w:keepNext w:val="0"/>
              <w:keepLines w:val="0"/>
              <w:widowControl w:val="0"/>
              <w:numPr>
                <w:ilvl w:val="0"/>
                <w:numId w:val="22"/>
              </w:numPr>
              <w:shd w:val="clear" w:color="auto" w:fill="auto"/>
              <w:bidi w:val="0"/>
              <w:spacing w:before="0" w:after="0" w:line="240" w:lineRule="auto"/>
              <w:ind w:left="425" w:leftChars="0" w:right="0" w:hanging="425" w:firstLineChars="0"/>
              <w:jc w:val="center"/>
              <w:rPr>
                <w:rFonts w:hint="eastAsia" w:ascii="仿宋" w:hAnsi="仿宋" w:eastAsia="仿宋" w:cs="仿宋"/>
                <w:color w:val="000000"/>
                <w:spacing w:val="0"/>
                <w:w w:val="100"/>
                <w:position w:val="0"/>
                <w:sz w:val="24"/>
                <w:szCs w:val="24"/>
                <w:shd w:val="clear" w:color="auto" w:fill="auto"/>
                <w:lang w:eastAsia="zh-CN"/>
              </w:rPr>
            </w:pPr>
          </w:p>
        </w:tc>
        <w:tc>
          <w:tcPr>
            <w:tcW w:w="2294" w:type="dxa"/>
            <w:shd w:val="clear" w:color="auto" w:fill="FFFFFF"/>
            <w:vAlign w:val="center"/>
          </w:tcPr>
          <w:p w14:paraId="1E48D335">
            <w:pPr>
              <w:pStyle w:val="25"/>
              <w:keepNext w:val="0"/>
              <w:keepLines w:val="0"/>
              <w:widowControl w:val="0"/>
              <w:shd w:val="clear" w:color="auto" w:fill="auto"/>
              <w:bidi w:val="0"/>
              <w:spacing w:before="0" w:after="0"/>
              <w:ind w:left="0" w:right="0" w:firstLine="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对损坏隧道、轨道、路基等危害城市轨道交通运营设施设备安全等行为的行政处罚</w:t>
            </w:r>
          </w:p>
        </w:tc>
        <w:tc>
          <w:tcPr>
            <w:tcW w:w="12955" w:type="dxa"/>
            <w:shd w:val="clear" w:color="auto" w:fill="FFFFFF"/>
            <w:vAlign w:val="center"/>
          </w:tcPr>
          <w:p w14:paraId="5189DA3E">
            <w:pPr>
              <w:pStyle w:val="25"/>
              <w:keepNext w:val="0"/>
              <w:keepLines w:val="0"/>
              <w:widowControl w:val="0"/>
              <w:shd w:val="clear" w:color="auto" w:fill="auto"/>
              <w:bidi w:val="0"/>
              <w:spacing w:before="0" w:after="0"/>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城市轨道交通运营管理规定》第三十三条禁止下列危害城市轨道交通运营设施设备安全的行为：(一)损坏隧道、轨道、路基、高架、车站、通风亭、冷却塔、变电站、管线、护栏护网等设施；(二)损坏车辆、机电、电缆、自动售检票等设备，干扰通信信号、视频监控设备等系统；(三)擅自在高架桥梁及附属结构上钻孔打眼，搭设电线或者其他承力绳索，设置附着物；(四)损坏、移动、遮盖安全标志、监测设施以及安全防护设备。第五十三条违反本规定第三十三条、第三十四条，运营单位有权予以制止，并由城市轨道交通运营主管们责令改正，可以对个人处以5000元以下的罚款，对单位处以3万元以下的罚款；违反治安管理规定的，由公安机关依法处理；构成犯罪的，依法追究刑事责任。</w:t>
            </w:r>
          </w:p>
        </w:tc>
        <w:tc>
          <w:tcPr>
            <w:tcW w:w="1507" w:type="dxa"/>
            <w:shd w:val="clear" w:color="auto" w:fill="FFFFFF"/>
            <w:vAlign w:val="center"/>
          </w:tcPr>
          <w:p w14:paraId="559F8131">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24"/>
                <w:szCs w:val="24"/>
                <w:shd w:val="clear" w:color="auto" w:fill="auto"/>
                <w:lang w:eastAsia="zh-CN"/>
              </w:rPr>
            </w:pPr>
            <w:r>
              <w:rPr>
                <w:rFonts w:hint="eastAsia" w:ascii="仿宋" w:hAnsi="仿宋" w:eastAsia="仿宋" w:cs="仿宋"/>
                <w:color w:val="000000"/>
                <w:spacing w:val="0"/>
                <w:w w:val="100"/>
                <w:position w:val="0"/>
                <w:sz w:val="24"/>
                <w:szCs w:val="24"/>
                <w:shd w:val="clear" w:color="auto" w:fill="auto"/>
                <w:lang w:eastAsia="zh-CN"/>
              </w:rPr>
              <w:t>行政处罚</w:t>
            </w:r>
          </w:p>
        </w:tc>
        <w:tc>
          <w:tcPr>
            <w:tcW w:w="2194" w:type="dxa"/>
            <w:shd w:val="clear" w:color="auto" w:fill="FFFFFF"/>
            <w:vAlign w:val="center"/>
          </w:tcPr>
          <w:p w14:paraId="6009C923">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545C1713">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28A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10" w:hRule="exact"/>
          <w:jc w:val="center"/>
        </w:trPr>
        <w:tc>
          <w:tcPr>
            <w:tcW w:w="1032" w:type="dxa"/>
            <w:shd w:val="clear" w:color="auto" w:fill="FFFFFF"/>
            <w:vAlign w:val="center"/>
          </w:tcPr>
          <w:p w14:paraId="34723933">
            <w:pPr>
              <w:pStyle w:val="25"/>
              <w:keepNext w:val="0"/>
              <w:keepLines w:val="0"/>
              <w:widowControl w:val="0"/>
              <w:numPr>
                <w:ilvl w:val="0"/>
                <w:numId w:val="22"/>
              </w:numPr>
              <w:shd w:val="clear" w:color="auto" w:fill="auto"/>
              <w:bidi w:val="0"/>
              <w:spacing w:before="0" w:after="0" w:line="240" w:lineRule="auto"/>
              <w:ind w:left="425" w:leftChars="0" w:right="0" w:hanging="425" w:firstLineChars="0"/>
              <w:jc w:val="center"/>
              <w:rPr>
                <w:rFonts w:hint="eastAsia" w:ascii="仿宋" w:hAnsi="仿宋" w:eastAsia="仿宋" w:cs="仿宋"/>
                <w:color w:val="000000"/>
                <w:spacing w:val="0"/>
                <w:w w:val="100"/>
                <w:position w:val="0"/>
                <w:sz w:val="24"/>
                <w:szCs w:val="24"/>
                <w:u w:val="none"/>
                <w:shd w:val="clear" w:color="auto" w:fill="auto"/>
                <w:lang w:val="zh-CN" w:eastAsia="zh-CN" w:bidi="zh-CN"/>
              </w:rPr>
            </w:pPr>
          </w:p>
        </w:tc>
        <w:tc>
          <w:tcPr>
            <w:tcW w:w="2294" w:type="dxa"/>
            <w:shd w:val="clear" w:color="auto" w:fill="FFFFFF"/>
            <w:vAlign w:val="center"/>
          </w:tcPr>
          <w:p w14:paraId="7538729E">
            <w:pPr>
              <w:keepNext w:val="0"/>
              <w:keepLines w:val="0"/>
              <w:widowControl/>
              <w:suppressLineNumbers w:val="0"/>
              <w:jc w:val="both"/>
              <w:rPr>
                <w:rFonts w:hint="eastAsia" w:ascii="仿宋" w:hAnsi="仿宋" w:eastAsia="仿宋" w:cs="仿宋"/>
                <w:color w:val="000000"/>
                <w:spacing w:val="0"/>
                <w:w w:val="100"/>
                <w:position w:val="0"/>
                <w:sz w:val="24"/>
                <w:szCs w:val="24"/>
                <w:u w:val="none"/>
                <w:shd w:val="clear" w:color="auto" w:fill="auto"/>
                <w:lang w:val="zh-CN" w:eastAsia="zh-CN" w:bidi="zh-CN"/>
              </w:rPr>
            </w:pPr>
            <w:r>
              <w:rPr>
                <w:rFonts w:hint="eastAsia" w:ascii="仿宋" w:hAnsi="仿宋" w:eastAsia="仿宋" w:cs="仿宋"/>
                <w:color w:val="000000"/>
                <w:spacing w:val="0"/>
                <w:w w:val="100"/>
                <w:position w:val="0"/>
                <w:sz w:val="24"/>
                <w:szCs w:val="24"/>
                <w:u w:val="none"/>
                <w:shd w:val="clear" w:color="auto" w:fill="auto"/>
                <w:lang w:val="en-US" w:eastAsia="zh-CN" w:bidi="zh-CN"/>
              </w:rPr>
              <w:t>对道路运输企业未使用符合标准的监控平台、监控平台未接入联网联控系统、未按规定上传道路运输车辆动态信息等行为的行政处罚</w:t>
            </w:r>
          </w:p>
        </w:tc>
        <w:tc>
          <w:tcPr>
            <w:tcW w:w="12955" w:type="dxa"/>
            <w:shd w:val="clear" w:color="auto" w:fill="FFFFFF"/>
            <w:vAlign w:val="center"/>
          </w:tcPr>
          <w:p w14:paraId="510EAD91">
            <w:pPr>
              <w:keepNext w:val="0"/>
              <w:keepLines w:val="0"/>
              <w:widowControl/>
              <w:suppressLineNumbers w:val="0"/>
              <w:jc w:val="both"/>
              <w:rPr>
                <w:rFonts w:hint="eastAsia" w:ascii="仿宋" w:hAnsi="仿宋" w:eastAsia="仿宋" w:cs="仿宋"/>
                <w:color w:val="000000"/>
                <w:spacing w:val="0"/>
                <w:w w:val="100"/>
                <w:position w:val="0"/>
                <w:sz w:val="24"/>
                <w:szCs w:val="24"/>
                <w:u w:val="none"/>
                <w:shd w:val="clear" w:color="auto" w:fill="auto"/>
                <w:lang w:val="zh-CN" w:eastAsia="zh-CN" w:bidi="zh-CN"/>
              </w:rPr>
            </w:pPr>
            <w:r>
              <w:rPr>
                <w:rFonts w:hint="eastAsia" w:ascii="仿宋" w:hAnsi="仿宋" w:eastAsia="仿宋" w:cs="仿宋"/>
                <w:color w:val="000000"/>
                <w:spacing w:val="0"/>
                <w:w w:val="100"/>
                <w:position w:val="0"/>
                <w:sz w:val="24"/>
                <w:szCs w:val="24"/>
                <w:u w:val="none"/>
                <w:shd w:val="clear" w:color="auto" w:fill="auto"/>
                <w:lang w:val="en-US" w:eastAsia="zh-CN" w:bidi="zh-CN"/>
              </w:rPr>
              <w:t>《道路运输车辆动态监督管理办法》第三十五条违反本办法的规定，道路运输企业有下列情形之一的，由县级以上道路运输管理机构责令改正。拒不改正的，处1000元以上3000元以下罚款：(一)道路运输企业未使用符合标准的监控平台、监控平台未接入联网联控系统、未按规定上传道路运输车辆动态信息的；(二)未建立或者未有效执行交通违法动态信息处理制度、对驾驶员交通违法处理率低于90%的；(三)未按规定配备专职监控人员，或者监控人员未有效履行监控职责的。</w:t>
            </w:r>
          </w:p>
        </w:tc>
        <w:tc>
          <w:tcPr>
            <w:tcW w:w="1507" w:type="dxa"/>
            <w:shd w:val="clear" w:color="auto" w:fill="FFFFFF"/>
            <w:vAlign w:val="center"/>
          </w:tcPr>
          <w:p w14:paraId="4D2FD2E1">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u w:val="none"/>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eastAsia="zh-CN"/>
              </w:rPr>
              <w:t>行政处罚</w:t>
            </w:r>
          </w:p>
        </w:tc>
        <w:tc>
          <w:tcPr>
            <w:tcW w:w="2194" w:type="dxa"/>
            <w:shd w:val="clear" w:color="auto" w:fill="FFFFFF"/>
            <w:vAlign w:val="center"/>
          </w:tcPr>
          <w:p w14:paraId="52E2F096">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u w:val="none"/>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638641AF">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1E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95" w:hRule="exact"/>
          <w:jc w:val="center"/>
        </w:trPr>
        <w:tc>
          <w:tcPr>
            <w:tcW w:w="1032" w:type="dxa"/>
            <w:shd w:val="clear" w:color="auto" w:fill="FFFFFF"/>
            <w:vAlign w:val="center"/>
          </w:tcPr>
          <w:p w14:paraId="18F0177D">
            <w:pPr>
              <w:pStyle w:val="25"/>
              <w:keepNext w:val="0"/>
              <w:keepLines w:val="0"/>
              <w:widowControl w:val="0"/>
              <w:numPr>
                <w:ilvl w:val="0"/>
                <w:numId w:val="22"/>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u w:val="none"/>
                <w:shd w:val="clear" w:color="auto" w:fill="auto"/>
                <w:lang w:val="en-US" w:eastAsia="zh-CN" w:bidi="zh-CN"/>
              </w:rPr>
            </w:pPr>
          </w:p>
        </w:tc>
        <w:tc>
          <w:tcPr>
            <w:tcW w:w="2294" w:type="dxa"/>
            <w:shd w:val="clear" w:color="auto" w:fill="FFFFFF"/>
            <w:vAlign w:val="center"/>
          </w:tcPr>
          <w:p w14:paraId="2AEE724C">
            <w:pPr>
              <w:keepNext w:val="0"/>
              <w:keepLines w:val="0"/>
              <w:widowControl/>
              <w:suppressLineNumbers w:val="0"/>
              <w:jc w:val="left"/>
              <w:rPr>
                <w:rFonts w:hint="eastAsia" w:ascii="仿宋" w:hAnsi="仿宋" w:eastAsia="仿宋" w:cs="仿宋"/>
                <w:color w:val="000000"/>
                <w:spacing w:val="0"/>
                <w:w w:val="100"/>
                <w:position w:val="0"/>
                <w:sz w:val="24"/>
                <w:szCs w:val="24"/>
                <w:u w:val="none"/>
                <w:shd w:val="clear" w:color="auto" w:fill="auto"/>
                <w:lang w:val="zh-CN" w:eastAsia="zh-CN" w:bidi="zh-CN"/>
              </w:rPr>
            </w:pPr>
            <w:r>
              <w:rPr>
                <w:rFonts w:hint="eastAsia" w:ascii="仿宋" w:hAnsi="仿宋" w:eastAsia="仿宋" w:cs="仿宋"/>
                <w:color w:val="000000"/>
                <w:spacing w:val="0"/>
                <w:w w:val="100"/>
                <w:position w:val="0"/>
                <w:sz w:val="24"/>
                <w:szCs w:val="24"/>
                <w:u w:val="none"/>
                <w:shd w:val="clear" w:color="auto" w:fill="auto"/>
                <w:lang w:val="en-US" w:eastAsia="zh-CN" w:bidi="zh-CN"/>
              </w:rPr>
              <w:t>对未履行维护和保养义务，未保持减少振动、降低噪声设施正常运行等行为的行政处罚</w:t>
            </w:r>
          </w:p>
        </w:tc>
        <w:tc>
          <w:tcPr>
            <w:tcW w:w="12955" w:type="dxa"/>
            <w:shd w:val="clear" w:color="auto" w:fill="FFFFFF"/>
            <w:vAlign w:val="center"/>
          </w:tcPr>
          <w:p w14:paraId="3FC764A9">
            <w:pPr>
              <w:keepNext w:val="0"/>
              <w:keepLines w:val="0"/>
              <w:widowControl/>
              <w:suppressLineNumbers w:val="0"/>
              <w:jc w:val="left"/>
              <w:rPr>
                <w:rFonts w:hint="eastAsia" w:ascii="仿宋" w:hAnsi="仿宋" w:eastAsia="仿宋" w:cs="仿宋"/>
                <w:color w:val="000000"/>
                <w:spacing w:val="0"/>
                <w:w w:val="100"/>
                <w:position w:val="0"/>
                <w:sz w:val="24"/>
                <w:szCs w:val="24"/>
                <w:u w:val="none"/>
                <w:shd w:val="clear" w:color="auto" w:fill="auto"/>
                <w:lang w:val="zh-CN" w:eastAsia="zh-CN" w:bidi="zh-CN"/>
              </w:rPr>
            </w:pPr>
            <w:r>
              <w:rPr>
                <w:rFonts w:hint="eastAsia" w:ascii="仿宋" w:hAnsi="仿宋" w:eastAsia="仿宋" w:cs="仿宋"/>
                <w:color w:val="000000"/>
                <w:spacing w:val="0"/>
                <w:w w:val="100"/>
                <w:position w:val="0"/>
                <w:sz w:val="24"/>
                <w:szCs w:val="24"/>
                <w:u w:val="none"/>
                <w:shd w:val="clear" w:color="auto" w:fill="auto"/>
                <w:lang w:val="en-US" w:eastAsia="zh-CN" w:bidi="zh-CN"/>
              </w:rPr>
              <w:t>《中华人民共和国噪声污染防治法》第八十条:第（一）（二）项：违反本法规定，有下列行为之一，由交通运输、铁路监督管理、民用航空等部门或者地方人民政府指定的城市道路、城市轨道交通有关部门，按照职责责令改正，处五千元以上五万元以下的罚款；拒不改正的，处五万元以上二十万元以下的罚款：（一）公路养护管理单位、城市道路养护维修单位、城市轨道交通运营单位、铁路运输企业未履行维护和保养义务，未保持减少振动、降低噪声设施正常运行的；（二）城市轨道交通运营单位、铁路运输企业未按照国家规定进行监测，或者未保存原始监测记录的。</w:t>
            </w:r>
          </w:p>
        </w:tc>
        <w:tc>
          <w:tcPr>
            <w:tcW w:w="1507" w:type="dxa"/>
            <w:shd w:val="clear" w:color="auto" w:fill="FFFFFF"/>
            <w:vAlign w:val="center"/>
          </w:tcPr>
          <w:p w14:paraId="598BD9F2">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u w:val="none"/>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rPr>
              <w:t>行政处罚</w:t>
            </w:r>
          </w:p>
        </w:tc>
        <w:tc>
          <w:tcPr>
            <w:tcW w:w="2194" w:type="dxa"/>
            <w:shd w:val="clear" w:color="auto" w:fill="FFFFFF"/>
            <w:vAlign w:val="center"/>
          </w:tcPr>
          <w:p w14:paraId="72185E8C">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u w:val="none"/>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30D8538E">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875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13" w:hRule="exact"/>
          <w:jc w:val="center"/>
        </w:trPr>
        <w:tc>
          <w:tcPr>
            <w:tcW w:w="1032" w:type="dxa"/>
            <w:shd w:val="clear" w:color="auto" w:fill="FFFFFF"/>
            <w:vAlign w:val="center"/>
          </w:tcPr>
          <w:p w14:paraId="199E2456">
            <w:pPr>
              <w:keepNext w:val="0"/>
              <w:keepLines w:val="0"/>
              <w:widowControl/>
              <w:numPr>
                <w:ilvl w:val="0"/>
                <w:numId w:val="22"/>
              </w:numPr>
              <w:suppressLineNumbers w:val="0"/>
              <w:shd w:val="clear" w:color="auto" w:fill="auto"/>
              <w:ind w:left="425" w:leftChars="0" w:hanging="425" w:firstLineChars="0"/>
              <w:jc w:val="center"/>
              <w:rPr>
                <w:rFonts w:hint="default" w:ascii="仿宋" w:hAnsi="仿宋" w:eastAsia="仿宋" w:cs="仿宋"/>
                <w:color w:val="000000"/>
                <w:spacing w:val="0"/>
                <w:w w:val="100"/>
                <w:position w:val="0"/>
                <w:sz w:val="24"/>
                <w:szCs w:val="24"/>
                <w:u w:val="none"/>
                <w:shd w:val="clear" w:color="auto" w:fill="auto"/>
                <w:lang w:val="en-US" w:eastAsia="zh-CN" w:bidi="zh-CN"/>
              </w:rPr>
            </w:pPr>
          </w:p>
        </w:tc>
        <w:tc>
          <w:tcPr>
            <w:tcW w:w="2294" w:type="dxa"/>
            <w:shd w:val="clear" w:color="auto" w:fill="FFFFFF"/>
            <w:vAlign w:val="center"/>
          </w:tcPr>
          <w:p w14:paraId="753373F2">
            <w:pPr>
              <w:keepNext w:val="0"/>
              <w:keepLines w:val="0"/>
              <w:widowControl/>
              <w:suppressLineNumbers w:val="0"/>
              <w:shd w:val="clear" w:color="auto" w:fill="auto"/>
              <w:jc w:val="both"/>
              <w:rPr>
                <w:rFonts w:hint="eastAsia" w:ascii="仿宋" w:hAnsi="仿宋" w:eastAsia="仿宋" w:cs="仿宋"/>
                <w:color w:val="000000"/>
                <w:spacing w:val="0"/>
                <w:w w:val="100"/>
                <w:position w:val="0"/>
                <w:sz w:val="24"/>
                <w:szCs w:val="24"/>
                <w:u w:val="none"/>
                <w:shd w:val="clear" w:color="auto" w:fill="auto"/>
                <w:lang w:val="en-US" w:eastAsia="zh-CN" w:bidi="zh-CN"/>
              </w:rPr>
            </w:pPr>
            <w:r>
              <w:rPr>
                <w:rFonts w:hint="eastAsia" w:ascii="仿宋" w:hAnsi="仿宋" w:eastAsia="仿宋" w:cs="仿宋"/>
                <w:color w:val="000000"/>
                <w:spacing w:val="0"/>
                <w:w w:val="100"/>
                <w:position w:val="0"/>
                <w:sz w:val="24"/>
                <w:szCs w:val="24"/>
                <w:u w:val="none"/>
                <w:shd w:val="clear" w:color="auto" w:fill="auto"/>
                <w:lang w:val="en-US" w:eastAsia="zh-CN" w:bidi="zh-CN"/>
              </w:rPr>
              <w:t>对交通运输领域建设工程项目建设单位未按规定移交建设项目档案行为的行政处罚</w:t>
            </w:r>
          </w:p>
        </w:tc>
        <w:tc>
          <w:tcPr>
            <w:tcW w:w="12955" w:type="dxa"/>
            <w:shd w:val="clear" w:color="auto" w:fill="FFFFFF"/>
            <w:vAlign w:val="center"/>
          </w:tcPr>
          <w:p w14:paraId="1EBB9DC2">
            <w:pPr>
              <w:keepNext w:val="0"/>
              <w:keepLines w:val="0"/>
              <w:widowControl/>
              <w:suppressLineNumbers w:val="0"/>
              <w:shd w:val="clear" w:color="auto" w:fill="auto"/>
              <w:jc w:val="both"/>
              <w:rPr>
                <w:rFonts w:hint="eastAsia" w:ascii="仿宋" w:hAnsi="仿宋" w:eastAsia="仿宋" w:cs="仿宋"/>
                <w:color w:val="000000"/>
                <w:spacing w:val="0"/>
                <w:w w:val="100"/>
                <w:position w:val="0"/>
                <w:sz w:val="24"/>
                <w:szCs w:val="24"/>
                <w:u w:val="none"/>
                <w:shd w:val="clear" w:color="auto" w:fill="auto"/>
                <w:lang w:val="en-US" w:eastAsia="zh-CN" w:bidi="zh-CN"/>
              </w:rPr>
            </w:pPr>
            <w:r>
              <w:rPr>
                <w:rFonts w:hint="eastAsia" w:ascii="仿宋" w:hAnsi="仿宋" w:eastAsia="仿宋" w:cs="仿宋"/>
                <w:color w:val="000000"/>
                <w:spacing w:val="0"/>
                <w:w w:val="100"/>
                <w:position w:val="0"/>
                <w:sz w:val="24"/>
                <w:szCs w:val="24"/>
                <w:u w:val="none"/>
                <w:shd w:val="clear" w:color="auto" w:fill="auto"/>
                <w:lang w:val="en-US" w:eastAsia="zh-CN" w:bidi="zh-CN"/>
              </w:rPr>
              <w:t>《建设工程质量管理条例》第五十九条：违反本条例规定，建设工程竣工验收后，建设单位未向建设行政主管部门或者其他有关部门移交建设项目档案的，责令改正，处1万元以上10万元以下的罚款。</w:t>
            </w:r>
          </w:p>
        </w:tc>
        <w:tc>
          <w:tcPr>
            <w:tcW w:w="1507" w:type="dxa"/>
            <w:shd w:val="clear" w:color="auto" w:fill="FFFFFF"/>
            <w:vAlign w:val="center"/>
          </w:tcPr>
          <w:p w14:paraId="5C383B8C">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行政处罚</w:t>
            </w:r>
          </w:p>
        </w:tc>
        <w:tc>
          <w:tcPr>
            <w:tcW w:w="2194" w:type="dxa"/>
            <w:shd w:val="clear" w:color="auto" w:fill="FFFFFF"/>
            <w:vAlign w:val="center"/>
          </w:tcPr>
          <w:p w14:paraId="3246728F">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37201D64">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0E9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98" w:hRule="exact"/>
          <w:jc w:val="center"/>
        </w:trPr>
        <w:tc>
          <w:tcPr>
            <w:tcW w:w="1032" w:type="dxa"/>
            <w:shd w:val="clear" w:color="auto" w:fill="FFFFFF"/>
            <w:vAlign w:val="center"/>
          </w:tcPr>
          <w:p w14:paraId="101D94CF">
            <w:pPr>
              <w:keepNext w:val="0"/>
              <w:keepLines w:val="0"/>
              <w:widowControl/>
              <w:numPr>
                <w:ilvl w:val="0"/>
                <w:numId w:val="22"/>
              </w:numPr>
              <w:suppressLineNumbers w:val="0"/>
              <w:shd w:val="clear" w:color="auto" w:fill="auto"/>
              <w:ind w:left="425" w:leftChars="0" w:hanging="425" w:firstLineChars="0"/>
              <w:jc w:val="center"/>
              <w:rPr>
                <w:rFonts w:hint="default" w:ascii="仿宋" w:hAnsi="仿宋" w:eastAsia="仿宋" w:cs="仿宋"/>
                <w:color w:val="000000"/>
                <w:spacing w:val="0"/>
                <w:w w:val="100"/>
                <w:position w:val="0"/>
                <w:sz w:val="24"/>
                <w:szCs w:val="24"/>
                <w:u w:val="none"/>
                <w:shd w:val="clear" w:color="auto" w:fill="auto"/>
                <w:lang w:val="en-US" w:eastAsia="zh-CN" w:bidi="zh-CN"/>
              </w:rPr>
            </w:pPr>
          </w:p>
        </w:tc>
        <w:tc>
          <w:tcPr>
            <w:tcW w:w="2294" w:type="dxa"/>
            <w:shd w:val="clear" w:color="auto" w:fill="FFFFFF"/>
            <w:vAlign w:val="center"/>
          </w:tcPr>
          <w:p w14:paraId="50C59244">
            <w:pPr>
              <w:keepNext w:val="0"/>
              <w:keepLines w:val="0"/>
              <w:widowControl/>
              <w:suppressLineNumbers w:val="0"/>
              <w:shd w:val="clear" w:color="auto" w:fill="auto"/>
              <w:jc w:val="both"/>
              <w:rPr>
                <w:rFonts w:hint="eastAsia" w:ascii="仿宋" w:hAnsi="仿宋" w:eastAsia="仿宋" w:cs="仿宋"/>
                <w:color w:val="000000"/>
                <w:spacing w:val="0"/>
                <w:w w:val="100"/>
                <w:position w:val="0"/>
                <w:sz w:val="24"/>
                <w:szCs w:val="24"/>
                <w:u w:val="none"/>
                <w:shd w:val="clear" w:color="auto" w:fill="auto"/>
                <w:lang w:val="en-US" w:eastAsia="zh-CN" w:bidi="zh-CN"/>
              </w:rPr>
            </w:pPr>
            <w:r>
              <w:rPr>
                <w:rFonts w:hint="eastAsia" w:ascii="仿宋" w:hAnsi="仿宋" w:eastAsia="仿宋" w:cs="仿宋"/>
                <w:color w:val="000000"/>
                <w:spacing w:val="0"/>
                <w:w w:val="100"/>
                <w:position w:val="0"/>
                <w:sz w:val="24"/>
                <w:szCs w:val="24"/>
                <w:u w:val="none"/>
                <w:shd w:val="clear" w:color="auto" w:fill="auto"/>
                <w:lang w:val="en-US" w:eastAsia="zh-CN" w:bidi="zh-CN"/>
              </w:rPr>
              <w:t>对交通运输领域建设工程项目施工单位施工前未对有关安全施工的技术要求作详细说明等行为的行政处罚</w:t>
            </w:r>
          </w:p>
        </w:tc>
        <w:tc>
          <w:tcPr>
            <w:tcW w:w="12955" w:type="dxa"/>
            <w:shd w:val="clear" w:color="auto" w:fill="FFFFFF"/>
            <w:vAlign w:val="center"/>
          </w:tcPr>
          <w:p w14:paraId="17A90B13">
            <w:pPr>
              <w:keepNext w:val="0"/>
              <w:keepLines w:val="0"/>
              <w:widowControl/>
              <w:suppressLineNumbers w:val="0"/>
              <w:shd w:val="clear" w:color="auto" w:fill="auto"/>
              <w:jc w:val="both"/>
              <w:rPr>
                <w:rFonts w:hint="eastAsia" w:ascii="仿宋" w:hAnsi="仿宋" w:eastAsia="仿宋" w:cs="仿宋"/>
                <w:color w:val="000000"/>
                <w:spacing w:val="0"/>
                <w:w w:val="100"/>
                <w:position w:val="0"/>
                <w:sz w:val="24"/>
                <w:szCs w:val="24"/>
                <w:u w:val="none"/>
                <w:shd w:val="clear" w:color="auto" w:fill="auto"/>
                <w:lang w:val="en-US" w:eastAsia="zh-CN" w:bidi="zh-CN"/>
              </w:rPr>
            </w:pPr>
            <w:r>
              <w:rPr>
                <w:rFonts w:hint="eastAsia" w:ascii="仿宋" w:hAnsi="仿宋" w:eastAsia="仿宋" w:cs="仿宋"/>
                <w:color w:val="000000"/>
                <w:spacing w:val="0"/>
                <w:w w:val="100"/>
                <w:position w:val="0"/>
                <w:sz w:val="24"/>
                <w:szCs w:val="24"/>
                <w:u w:val="none"/>
                <w:shd w:val="clear" w:color="auto" w:fill="auto"/>
                <w:lang w:val="en-US" w:eastAsia="zh-CN" w:bidi="zh-CN"/>
              </w:rPr>
              <w:t>《</w:t>
            </w:r>
            <w:r>
              <w:rPr>
                <w:rFonts w:hint="eastAsia" w:ascii="仿宋" w:hAnsi="仿宋" w:eastAsia="仿宋" w:cs="仿宋"/>
                <w:color w:val="auto"/>
                <w:spacing w:val="0"/>
                <w:w w:val="100"/>
                <w:position w:val="0"/>
                <w:sz w:val="24"/>
                <w:szCs w:val="24"/>
                <w:u w:val="none"/>
                <w:shd w:val="clear" w:color="auto" w:fill="auto"/>
                <w:lang w:val="en-US" w:eastAsia="zh-CN" w:bidi="zh-CN"/>
              </w:rPr>
              <w:t>建设工程安全生产管理条例</w:t>
            </w:r>
            <w:r>
              <w:rPr>
                <w:rFonts w:hint="eastAsia" w:ascii="仿宋" w:hAnsi="仿宋" w:eastAsia="仿宋" w:cs="仿宋"/>
                <w:color w:val="000000"/>
                <w:spacing w:val="0"/>
                <w:w w:val="100"/>
                <w:position w:val="0"/>
                <w:sz w:val="24"/>
                <w:szCs w:val="24"/>
                <w:u w:val="none"/>
                <w:shd w:val="clear" w:color="auto" w:fill="auto"/>
                <w:lang w:val="en-US" w:eastAsia="zh-CN" w:bidi="zh-CN"/>
              </w:rPr>
              <w:t>》第六十四条：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w:t>
            </w:r>
          </w:p>
        </w:tc>
        <w:tc>
          <w:tcPr>
            <w:tcW w:w="1507" w:type="dxa"/>
            <w:shd w:val="clear" w:color="auto" w:fill="FFFFFF"/>
            <w:vAlign w:val="center"/>
          </w:tcPr>
          <w:p w14:paraId="0B2ACFCB">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行政处罚</w:t>
            </w:r>
          </w:p>
        </w:tc>
        <w:tc>
          <w:tcPr>
            <w:tcW w:w="2194" w:type="dxa"/>
            <w:shd w:val="clear" w:color="auto" w:fill="FFFFFF"/>
            <w:vAlign w:val="center"/>
          </w:tcPr>
          <w:p w14:paraId="57D6F045">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08D323D7">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F82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66" w:hRule="exact"/>
          <w:jc w:val="center"/>
        </w:trPr>
        <w:tc>
          <w:tcPr>
            <w:tcW w:w="1032" w:type="dxa"/>
            <w:shd w:val="clear" w:color="auto" w:fill="FFFFFF"/>
            <w:vAlign w:val="center"/>
          </w:tcPr>
          <w:p w14:paraId="04AFAB52">
            <w:pPr>
              <w:pStyle w:val="25"/>
              <w:keepNext w:val="0"/>
              <w:keepLines w:val="0"/>
              <w:widowControl w:val="0"/>
              <w:numPr>
                <w:ilvl w:val="0"/>
                <w:numId w:val="22"/>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u w:val="none"/>
                <w:shd w:val="clear" w:color="auto" w:fill="auto"/>
                <w:lang w:val="en-US" w:eastAsia="zh-CN" w:bidi="zh-CN"/>
              </w:rPr>
            </w:pPr>
          </w:p>
        </w:tc>
        <w:tc>
          <w:tcPr>
            <w:tcW w:w="2294" w:type="dxa"/>
            <w:shd w:val="clear" w:color="auto" w:fill="FFFFFF"/>
            <w:vAlign w:val="center"/>
          </w:tcPr>
          <w:p w14:paraId="70870DB5">
            <w:pPr>
              <w:keepNext w:val="0"/>
              <w:keepLines w:val="0"/>
              <w:widowControl/>
              <w:suppressLineNumbers w:val="0"/>
              <w:jc w:val="left"/>
              <w:rPr>
                <w:rFonts w:hint="eastAsia" w:ascii="仿宋" w:hAnsi="仿宋" w:eastAsia="仿宋" w:cs="仿宋"/>
                <w:color w:val="000000"/>
                <w:spacing w:val="0"/>
                <w:w w:val="100"/>
                <w:position w:val="0"/>
                <w:sz w:val="24"/>
                <w:szCs w:val="24"/>
                <w:u w:val="none"/>
                <w:shd w:val="clear" w:color="auto" w:fill="auto"/>
                <w:lang w:val="en-US" w:eastAsia="zh-CN" w:bidi="zh-CN"/>
              </w:rPr>
            </w:pPr>
            <w:r>
              <w:rPr>
                <w:rFonts w:hint="eastAsia" w:ascii="仿宋" w:hAnsi="仿宋" w:eastAsia="仿宋" w:cs="仿宋"/>
                <w:color w:val="000000"/>
                <w:spacing w:val="0"/>
                <w:w w:val="100"/>
                <w:position w:val="0"/>
                <w:sz w:val="24"/>
                <w:szCs w:val="24"/>
                <w:u w:val="none"/>
                <w:shd w:val="clear" w:color="auto" w:fill="auto"/>
                <w:lang w:val="en-US" w:eastAsia="zh-CN" w:bidi="zh-CN"/>
              </w:rPr>
              <w:t>对交通运输领域建设工程项目施工单位安全防护用具、机械设备、施工机具及配件未经查验合格即投入使用等行为的行政处罚</w:t>
            </w:r>
          </w:p>
        </w:tc>
        <w:tc>
          <w:tcPr>
            <w:tcW w:w="12955" w:type="dxa"/>
            <w:shd w:val="clear" w:color="auto" w:fill="FFFFFF"/>
            <w:vAlign w:val="center"/>
          </w:tcPr>
          <w:p w14:paraId="4C0FB9FE">
            <w:pPr>
              <w:keepNext w:val="0"/>
              <w:keepLines w:val="0"/>
              <w:widowControl/>
              <w:suppressLineNumbers w:val="0"/>
              <w:jc w:val="left"/>
              <w:rPr>
                <w:rFonts w:hint="eastAsia" w:ascii="仿宋" w:hAnsi="仿宋" w:eastAsia="仿宋" w:cs="仿宋"/>
                <w:color w:val="000000"/>
                <w:spacing w:val="0"/>
                <w:w w:val="100"/>
                <w:position w:val="0"/>
                <w:sz w:val="24"/>
                <w:szCs w:val="24"/>
                <w:u w:val="none"/>
                <w:shd w:val="clear" w:color="auto" w:fill="auto"/>
                <w:lang w:val="en-US" w:eastAsia="zh-CN" w:bidi="zh-CN"/>
              </w:rPr>
            </w:pPr>
            <w:r>
              <w:rPr>
                <w:rFonts w:hint="eastAsia" w:ascii="仿宋" w:hAnsi="仿宋" w:eastAsia="仿宋" w:cs="仿宋"/>
                <w:color w:val="000000"/>
                <w:spacing w:val="0"/>
                <w:w w:val="100"/>
                <w:position w:val="0"/>
                <w:sz w:val="24"/>
                <w:szCs w:val="24"/>
                <w:u w:val="none"/>
                <w:shd w:val="clear" w:color="auto" w:fill="auto"/>
                <w:lang w:val="en-US" w:eastAsia="zh-CN" w:bidi="zh-CN"/>
              </w:rPr>
              <w:t>《建设工程安全生产管理条例》第六十二条：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五)未按照规定在施工起重机械和整体提升脚手架、模板等自升式架设设施验收合格后登记的。第六十五条：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三)委托不具有相应资质的单位承担施工现场安装、拆卸施工起重机械和整体提升脚手架、模板等自升式架设设施的；(四)在施工组织设计中未编制安全技术措施、施工现场临时用电方案或者专项施工方案的。</w:t>
            </w:r>
          </w:p>
        </w:tc>
        <w:tc>
          <w:tcPr>
            <w:tcW w:w="1507" w:type="dxa"/>
            <w:shd w:val="clear" w:color="auto" w:fill="FFFFFF"/>
            <w:vAlign w:val="center"/>
          </w:tcPr>
          <w:p w14:paraId="68C0BA38">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行政处罚</w:t>
            </w:r>
          </w:p>
        </w:tc>
        <w:tc>
          <w:tcPr>
            <w:tcW w:w="2194" w:type="dxa"/>
            <w:shd w:val="clear" w:color="auto" w:fill="FFFFFF"/>
            <w:vAlign w:val="center"/>
          </w:tcPr>
          <w:p w14:paraId="33B8E7D5">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0C5C2120">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9CF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6" w:hRule="exact"/>
          <w:jc w:val="center"/>
        </w:trPr>
        <w:tc>
          <w:tcPr>
            <w:tcW w:w="1032" w:type="dxa"/>
            <w:shd w:val="clear" w:color="auto" w:fill="FFFFFF"/>
            <w:vAlign w:val="center"/>
          </w:tcPr>
          <w:p w14:paraId="5ADCCC6F">
            <w:pPr>
              <w:pStyle w:val="25"/>
              <w:keepNext w:val="0"/>
              <w:keepLines w:val="0"/>
              <w:widowControl w:val="0"/>
              <w:numPr>
                <w:ilvl w:val="0"/>
                <w:numId w:val="22"/>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u w:val="none"/>
                <w:shd w:val="clear" w:color="auto" w:fill="auto"/>
                <w:lang w:val="en-US" w:eastAsia="zh-CN" w:bidi="zh-CN"/>
              </w:rPr>
            </w:pPr>
          </w:p>
        </w:tc>
        <w:tc>
          <w:tcPr>
            <w:tcW w:w="2294" w:type="dxa"/>
            <w:shd w:val="clear" w:color="auto" w:fill="FFFFFF"/>
            <w:vAlign w:val="center"/>
          </w:tcPr>
          <w:p w14:paraId="06B0B7B0">
            <w:pPr>
              <w:keepNext w:val="0"/>
              <w:keepLines w:val="0"/>
              <w:widowControl/>
              <w:suppressLineNumbers w:val="0"/>
              <w:jc w:val="left"/>
              <w:rPr>
                <w:rFonts w:hint="eastAsia" w:ascii="仿宋" w:hAnsi="仿宋" w:eastAsia="仿宋" w:cs="仿宋"/>
                <w:color w:val="000000"/>
                <w:spacing w:val="0"/>
                <w:w w:val="100"/>
                <w:position w:val="0"/>
                <w:sz w:val="24"/>
                <w:szCs w:val="24"/>
                <w:u w:val="none"/>
                <w:shd w:val="clear" w:color="auto" w:fill="auto"/>
                <w:lang w:val="en-US" w:eastAsia="zh-CN" w:bidi="zh-CN"/>
              </w:rPr>
            </w:pPr>
            <w:r>
              <w:rPr>
                <w:rFonts w:hint="eastAsia" w:ascii="仿宋" w:hAnsi="仿宋" w:eastAsia="仿宋" w:cs="仿宋"/>
                <w:color w:val="000000"/>
                <w:spacing w:val="0"/>
                <w:w w:val="100"/>
                <w:position w:val="0"/>
                <w:sz w:val="24"/>
                <w:szCs w:val="24"/>
                <w:u w:val="none"/>
                <w:shd w:val="clear" w:color="auto" w:fill="auto"/>
                <w:lang w:val="en-US" w:eastAsia="zh-CN" w:bidi="zh-CN"/>
              </w:rPr>
              <w:t>对未按照安全技术标准和管理规范要求，进行高空、受限空间、爆破、吊装、临近高压输电线路作业等行为的行政处罚</w:t>
            </w:r>
          </w:p>
        </w:tc>
        <w:tc>
          <w:tcPr>
            <w:tcW w:w="12955" w:type="dxa"/>
            <w:shd w:val="clear" w:color="auto" w:fill="FFFFFF"/>
            <w:vAlign w:val="center"/>
          </w:tcPr>
          <w:p w14:paraId="15A82407">
            <w:pPr>
              <w:keepNext w:val="0"/>
              <w:keepLines w:val="0"/>
              <w:widowControl/>
              <w:suppressLineNumbers w:val="0"/>
              <w:jc w:val="left"/>
              <w:rPr>
                <w:rFonts w:hint="eastAsia" w:ascii="仿宋" w:hAnsi="仿宋" w:eastAsia="仿宋" w:cs="仿宋"/>
                <w:color w:val="000000"/>
                <w:spacing w:val="0"/>
                <w:w w:val="100"/>
                <w:position w:val="0"/>
                <w:sz w:val="24"/>
                <w:szCs w:val="24"/>
                <w:u w:val="none"/>
                <w:shd w:val="clear" w:color="auto" w:fill="auto"/>
                <w:lang w:val="en-US" w:eastAsia="zh-CN" w:bidi="zh-CN"/>
              </w:rPr>
            </w:pPr>
            <w:r>
              <w:rPr>
                <w:rFonts w:hint="eastAsia" w:ascii="仿宋" w:hAnsi="仿宋" w:eastAsia="仿宋" w:cs="仿宋"/>
                <w:color w:val="000000"/>
                <w:spacing w:val="0"/>
                <w:w w:val="100"/>
                <w:position w:val="0"/>
                <w:sz w:val="24"/>
                <w:szCs w:val="24"/>
                <w:u w:val="none"/>
                <w:shd w:val="clear" w:color="auto" w:fill="auto"/>
                <w:lang w:val="en-US" w:eastAsia="zh-CN" w:bidi="zh-CN"/>
              </w:rPr>
              <w:t>《河北省安全生产条例》第七十七条：违反本条例规定，生产经营单位有下列行为之一的，责令立即停止作业，限期改正，并可以处五万元以下的罚款，对其直接负责的主管人员和其他直接责任人员可以处一万元以下的罚款：(一)未按照安全技术标准和管理规范要求，进行高空作业、地下受限空间作业或者易燃易爆场所动火作业的;(二)未按照安全技术标准和管理规范要求，进行爆破、吊装、临近高压输电线路作业、建筑物和构筑物拆除、道路清障救援、大型检修作业的。</w:t>
            </w:r>
          </w:p>
        </w:tc>
        <w:tc>
          <w:tcPr>
            <w:tcW w:w="1507" w:type="dxa"/>
            <w:shd w:val="clear" w:color="auto" w:fill="FFFFFF"/>
            <w:vAlign w:val="center"/>
          </w:tcPr>
          <w:p w14:paraId="0E1E5715">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行政处罚</w:t>
            </w:r>
          </w:p>
        </w:tc>
        <w:tc>
          <w:tcPr>
            <w:tcW w:w="2194" w:type="dxa"/>
            <w:shd w:val="clear" w:color="auto" w:fill="FFFFFF"/>
            <w:vAlign w:val="center"/>
          </w:tcPr>
          <w:p w14:paraId="766B6190">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6504B98A">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EBE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76" w:hRule="exact"/>
          <w:jc w:val="center"/>
        </w:trPr>
        <w:tc>
          <w:tcPr>
            <w:tcW w:w="1032" w:type="dxa"/>
            <w:shd w:val="clear" w:color="auto" w:fill="FFFFFF"/>
            <w:vAlign w:val="center"/>
          </w:tcPr>
          <w:p w14:paraId="7862CF1A">
            <w:pPr>
              <w:pStyle w:val="25"/>
              <w:keepNext w:val="0"/>
              <w:keepLines w:val="0"/>
              <w:widowControl w:val="0"/>
              <w:numPr>
                <w:ilvl w:val="0"/>
                <w:numId w:val="22"/>
              </w:numPr>
              <w:shd w:val="clear" w:color="auto" w:fill="auto"/>
              <w:bidi w:val="0"/>
              <w:spacing w:before="0" w:after="0" w:line="240" w:lineRule="auto"/>
              <w:ind w:left="425" w:leftChars="0" w:right="0" w:hanging="425" w:firstLineChars="0"/>
              <w:jc w:val="center"/>
              <w:rPr>
                <w:rFonts w:hint="eastAsia" w:ascii="仿宋" w:hAnsi="仿宋" w:eastAsia="仿宋" w:cs="仿宋"/>
                <w:sz w:val="24"/>
                <w:szCs w:val="24"/>
                <w:lang w:eastAsia="zh-CN"/>
              </w:rPr>
            </w:pPr>
          </w:p>
        </w:tc>
        <w:tc>
          <w:tcPr>
            <w:tcW w:w="2294" w:type="dxa"/>
            <w:shd w:val="clear" w:color="auto" w:fill="FFFFFF"/>
            <w:vAlign w:val="center"/>
          </w:tcPr>
          <w:p w14:paraId="06454C23">
            <w:pPr>
              <w:pStyle w:val="25"/>
              <w:keepNext w:val="0"/>
              <w:keepLines w:val="0"/>
              <w:widowControl w:val="0"/>
              <w:shd w:val="clear" w:color="auto" w:fill="auto"/>
              <w:bidi w:val="0"/>
              <w:spacing w:before="0" w:after="0" w:line="240" w:lineRule="auto"/>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对未采取有效措施防治扬尘污染行为的行政处罚</w:t>
            </w:r>
          </w:p>
        </w:tc>
        <w:tc>
          <w:tcPr>
            <w:tcW w:w="12955" w:type="dxa"/>
            <w:shd w:val="clear" w:color="auto" w:fill="FFFFFF"/>
            <w:vAlign w:val="center"/>
          </w:tcPr>
          <w:p w14:paraId="00C54DF7">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1.《河北省大气污染防治条例》第八十四条：违反本条例规定，企业事业单位和其他生产经营者有下列行为之一的，由县级以上人民政府住房和城乡建设、交通运输、国土资源、工业和信息化、城市管理、水利、环境保护等部门根据各自职责责令改正，处一万元以上三万元以下罚款；情节较重的，处三万元以上十万元以下罚款；拒不改正的，责令其停工整治。受到罚款处罚，被责令改正，拒不改正的，可以自责令改正之日的次日起，按照原处罚数额按日连续处罚：（一）各类工程建设、矿产资源开采和加工等未采取有效措施防治扬尘污染的；（二）企业料堆场未采取有效措施防治扬尘污染的。2.《河北省扬尘污染防治办法》第三十九条：违反本办法规定，建设单位未履行建设工程扬尘污染防治主体责任，扬尘污染物排放不达标的，由监督管理部门责令改正，处一万元以上三万元以下罚款；情节较重的，处三万元以上十万元以下罚款；拒不改正的，责令其停工整治。第四十条：违反本办法规定，建设施工、物料堆放、码头作业、矿产资源开采和加工未依法采取有效措施防治扬尘污染的，由监督管理部门责令改正，处一万元以上三万元以下罚款；情节较重的，处三万元以上十万元以下罚款；拒不改正的，责令其停工停产整治。第四十一条：违反本办法规定，运输煤炭、垃圾、渣土、砂石、土方、灰浆等易产生扬尘污染物料未依法采取有效措施防治扬尘污染的，由监督管理部门责令改正，处二千元以上五千元以下罚款；情节严重的，处五千元以上二万元以下罚款；拒不改正的，车辆不得上道路行驶。第四十二条：违反本办法规定，施工单位拒不采取扬尘污染防治应急措施，停止拆除、爆破、土石方等作业的，由监督管理部门责令立即改正，并处一万元以上十万元以下罚款。第四十三条：违反本办法规定，被确定为重点扬尘污染源的企业事业单位和其他生产经营者有下列行为之一的，由监督管理部门责令限期改正，处二万元以上五万元以下罚款；情节较重的，处五万元以上十万元以下罚款；情节严重的，处十万元以上二十万元以下罚款；拒不改正的，责令停工停产整治：（一）未按照规定安装、使用扬尘污染物在线监测设备或者未按照规定与生态环境主管部门的监控设备联网，并保证监测设备正常运行的；（二）破坏、损毁或者擅自拆除、闲置扬尘污染物在线监测设备的；（三）未依法公开监测数据或者篡改、伪造监测数据的。</w:t>
            </w:r>
          </w:p>
        </w:tc>
        <w:tc>
          <w:tcPr>
            <w:tcW w:w="1507" w:type="dxa"/>
            <w:shd w:val="clear" w:color="auto" w:fill="FFFFFF"/>
            <w:vAlign w:val="center"/>
          </w:tcPr>
          <w:p w14:paraId="2E9341E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行政处罚</w:t>
            </w:r>
          </w:p>
        </w:tc>
        <w:tc>
          <w:tcPr>
            <w:tcW w:w="2194" w:type="dxa"/>
            <w:shd w:val="clear" w:color="auto" w:fill="FFFFFF"/>
            <w:vAlign w:val="center"/>
          </w:tcPr>
          <w:p w14:paraId="7A71553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57F95661">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ED3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73" w:hRule="exact"/>
          <w:jc w:val="center"/>
        </w:trPr>
        <w:tc>
          <w:tcPr>
            <w:tcW w:w="1032" w:type="dxa"/>
            <w:shd w:val="clear" w:color="auto" w:fill="FFFFFF"/>
            <w:vAlign w:val="center"/>
          </w:tcPr>
          <w:p w14:paraId="612FE0F4">
            <w:pPr>
              <w:pStyle w:val="25"/>
              <w:keepNext w:val="0"/>
              <w:keepLines w:val="0"/>
              <w:widowControl w:val="0"/>
              <w:numPr>
                <w:ilvl w:val="0"/>
                <w:numId w:val="22"/>
              </w:numPr>
              <w:shd w:val="clear" w:color="auto" w:fill="auto"/>
              <w:bidi w:val="0"/>
              <w:spacing w:before="0" w:after="0" w:line="247" w:lineRule="exact"/>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shd w:val="clear" w:color="auto" w:fill="FFFFFF"/>
            <w:vAlign w:val="center"/>
          </w:tcPr>
          <w:p w14:paraId="7EA51097">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eastAsia="zh-CN"/>
              </w:rPr>
            </w:pPr>
            <w:r>
              <w:rPr>
                <w:rFonts w:hint="eastAsia" w:ascii="仿宋" w:hAnsi="仿宋" w:eastAsia="仿宋" w:cs="仿宋"/>
                <w:color w:val="000000"/>
                <w:spacing w:val="0"/>
                <w:w w:val="100"/>
                <w:position w:val="0"/>
                <w:sz w:val="24"/>
                <w:szCs w:val="24"/>
                <w:shd w:val="clear" w:color="auto" w:fill="auto"/>
                <w:lang w:val="en-US" w:eastAsia="zh-CN"/>
              </w:rPr>
              <w:t>对擅自进行涉路施工等行为的行政处罚</w:t>
            </w:r>
          </w:p>
        </w:tc>
        <w:tc>
          <w:tcPr>
            <w:tcW w:w="12955" w:type="dxa"/>
            <w:shd w:val="clear" w:color="auto" w:fill="FFFFFF"/>
            <w:vAlign w:val="center"/>
          </w:tcPr>
          <w:p w14:paraId="1FA5EED5">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eastAsia="zh-CN"/>
              </w:rPr>
            </w:pPr>
            <w:r>
              <w:rPr>
                <w:rFonts w:hint="eastAsia" w:ascii="仿宋" w:hAnsi="仿宋" w:eastAsia="仿宋" w:cs="仿宋"/>
                <w:color w:val="000000"/>
                <w:spacing w:val="0"/>
                <w:w w:val="100"/>
                <w:position w:val="0"/>
                <w:sz w:val="24"/>
                <w:szCs w:val="24"/>
                <w:shd w:val="clear" w:color="auto" w:fill="auto"/>
                <w:lang w:val="en-US" w:eastAsia="zh-CN"/>
              </w:rPr>
              <w:t>1.《中华人民共和国公路法》第七十六条：第(一)项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第八十条：违反本法第五十五条规定，未经批准在公路上增设平面交叉道口的，由交通主管部门责令恢复原状，处五万元以下的罚款。第五十五条：在公路上增设平面交叉道口，必须按照国家有关规定经过批准，并按照国家规定的技术标准建设。2.《公路安全保护条例》第二十七条：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第六十二条：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1507" w:type="dxa"/>
            <w:shd w:val="clear" w:color="auto" w:fill="FFFFFF"/>
            <w:vAlign w:val="center"/>
          </w:tcPr>
          <w:p w14:paraId="4F8A558F">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行政处罚</w:t>
            </w:r>
          </w:p>
        </w:tc>
        <w:tc>
          <w:tcPr>
            <w:tcW w:w="2194" w:type="dxa"/>
            <w:shd w:val="clear" w:color="auto" w:fill="FFFFFF"/>
            <w:vAlign w:val="center"/>
          </w:tcPr>
          <w:p w14:paraId="61B8B1A5">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0F886F54">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B95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75" w:hRule="exact"/>
          <w:jc w:val="center"/>
        </w:trPr>
        <w:tc>
          <w:tcPr>
            <w:tcW w:w="1032" w:type="dxa"/>
            <w:shd w:val="clear" w:color="auto" w:fill="FFFFFF"/>
            <w:vAlign w:val="center"/>
          </w:tcPr>
          <w:p w14:paraId="1D708A0F">
            <w:pPr>
              <w:pStyle w:val="25"/>
              <w:keepNext w:val="0"/>
              <w:keepLines w:val="0"/>
              <w:widowControl w:val="0"/>
              <w:numPr>
                <w:ilvl w:val="0"/>
                <w:numId w:val="22"/>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shd w:val="clear" w:color="auto" w:fill="FFFFFF"/>
            <w:vAlign w:val="center"/>
          </w:tcPr>
          <w:p w14:paraId="53A180AB">
            <w:pPr>
              <w:pStyle w:val="25"/>
              <w:keepNext w:val="0"/>
              <w:keepLines w:val="0"/>
              <w:widowControl w:val="0"/>
              <w:shd w:val="clear" w:color="auto" w:fill="auto"/>
              <w:bidi w:val="0"/>
              <w:spacing w:before="0" w:after="0" w:line="240" w:lineRule="auto"/>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对从事挖砂、爆破及其他危及公路、公路桥梁等安全的作业行为的行政处罚</w:t>
            </w:r>
          </w:p>
        </w:tc>
        <w:tc>
          <w:tcPr>
            <w:tcW w:w="12955" w:type="dxa"/>
            <w:shd w:val="clear" w:color="auto" w:fill="FFFFFF"/>
            <w:vAlign w:val="center"/>
          </w:tcPr>
          <w:p w14:paraId="7CB728EB">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中华人民共和国公路法》第七十六条第(三)项：有下列违法行为之一的，由交通主管部门责令停止违法行为，可以处三万元以下的罚款：(三)违反本法第四十七条规定，从事危及公路安全的作业的。第四十七条：公路管理机构、公路经营企业应当按照国务院交通运输主管部门的规定对公路进行巡查，并制作巡查记录；发现公路坍塌、坑槽、隆起等损毁的，应当及时设置警示标志，并采取措施修复。公安机关交通管理部门发现公路坍塌、坑槽、隆起等损毁，危及交通安全的，应当及时采取措施，疏导交通，并通知公路管理机构或者公路经营企业。其他人员发现公路坍塌、坑槽、隆起等损毁的，应当及时向公路管理机构、公安机关交通管理部门报告。</w:t>
            </w:r>
          </w:p>
        </w:tc>
        <w:tc>
          <w:tcPr>
            <w:tcW w:w="1507" w:type="dxa"/>
            <w:shd w:val="clear" w:color="auto" w:fill="FFFFFF"/>
            <w:vAlign w:val="center"/>
          </w:tcPr>
          <w:p w14:paraId="774D62E0">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行政处罚</w:t>
            </w:r>
          </w:p>
        </w:tc>
        <w:tc>
          <w:tcPr>
            <w:tcW w:w="2194" w:type="dxa"/>
            <w:shd w:val="clear" w:color="auto" w:fill="FFFFFF"/>
            <w:vAlign w:val="center"/>
          </w:tcPr>
          <w:p w14:paraId="030F5AA8">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557A8DD5">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DF9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38" w:hRule="exact"/>
          <w:jc w:val="center"/>
        </w:trPr>
        <w:tc>
          <w:tcPr>
            <w:tcW w:w="1032" w:type="dxa"/>
            <w:shd w:val="clear" w:color="auto" w:fill="FFFFFF"/>
            <w:vAlign w:val="center"/>
          </w:tcPr>
          <w:p w14:paraId="0B8AAC48">
            <w:pPr>
              <w:pStyle w:val="25"/>
              <w:keepNext w:val="0"/>
              <w:keepLines w:val="0"/>
              <w:widowControl w:val="0"/>
              <w:numPr>
                <w:ilvl w:val="0"/>
                <w:numId w:val="22"/>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shd w:val="clear" w:color="auto" w:fill="FFFFFF"/>
            <w:vAlign w:val="center"/>
          </w:tcPr>
          <w:p w14:paraId="2FCE6895">
            <w:pPr>
              <w:pStyle w:val="25"/>
              <w:keepNext w:val="0"/>
              <w:keepLines w:val="0"/>
              <w:widowControl w:val="0"/>
              <w:shd w:val="clear" w:color="auto" w:fill="auto"/>
              <w:bidi w:val="0"/>
              <w:spacing w:before="0" w:after="0" w:line="240" w:lineRule="auto"/>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对铁轮车、履带车和其他可能损害路面的机具擅自在公路上行驶行为的行政处罚</w:t>
            </w:r>
          </w:p>
        </w:tc>
        <w:tc>
          <w:tcPr>
            <w:tcW w:w="12955" w:type="dxa"/>
            <w:shd w:val="clear" w:color="auto" w:fill="FFFFFF"/>
            <w:vAlign w:val="center"/>
          </w:tcPr>
          <w:p w14:paraId="58A3B5D6">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中华人民共和国公路法》第七十六条第(四)项：有下列违法行为之一的，由交通主管部门责令停止违法行为，可以处三万元以下的罚款：(四)违反本法第四十八条规定，铁轮车、履带车和其他可能损害路面的机具擅自在公路上行驶的。第四十八条：公路管理机构、公路经营企业应当定期对公路、公路桥梁、公路隧道进行检测和评定，保证其技术状态符合有关技术标准；对经检测发现不符合车辆通行安全要求的，应当进行维修，及时向社会公告，并通知公安机关交通管理部门。</w:t>
            </w:r>
          </w:p>
        </w:tc>
        <w:tc>
          <w:tcPr>
            <w:tcW w:w="1507" w:type="dxa"/>
            <w:shd w:val="clear" w:color="auto" w:fill="FFFFFF"/>
            <w:vAlign w:val="center"/>
          </w:tcPr>
          <w:p w14:paraId="144B9BE2">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行政处罚</w:t>
            </w:r>
          </w:p>
        </w:tc>
        <w:tc>
          <w:tcPr>
            <w:tcW w:w="2194" w:type="dxa"/>
            <w:shd w:val="clear" w:color="auto" w:fill="FFFFFF"/>
            <w:vAlign w:val="center"/>
          </w:tcPr>
          <w:p w14:paraId="5E1B7E8E">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1CEF7E99">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624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73" w:hRule="exact"/>
          <w:jc w:val="center"/>
        </w:trPr>
        <w:tc>
          <w:tcPr>
            <w:tcW w:w="1032" w:type="dxa"/>
            <w:shd w:val="clear" w:color="auto" w:fill="FFFFFF"/>
            <w:vAlign w:val="center"/>
          </w:tcPr>
          <w:p w14:paraId="4C62039B">
            <w:pPr>
              <w:pStyle w:val="25"/>
              <w:keepNext w:val="0"/>
              <w:keepLines w:val="0"/>
              <w:widowControl w:val="0"/>
              <w:numPr>
                <w:ilvl w:val="0"/>
                <w:numId w:val="22"/>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shd w:val="clear" w:color="auto" w:fill="FFFFFF"/>
            <w:vAlign w:val="center"/>
          </w:tcPr>
          <w:p w14:paraId="4009FB53">
            <w:pPr>
              <w:pStyle w:val="25"/>
              <w:keepNext w:val="0"/>
              <w:keepLines w:val="0"/>
              <w:widowControl w:val="0"/>
              <w:shd w:val="clear" w:color="auto" w:fill="auto"/>
              <w:bidi w:val="0"/>
              <w:spacing w:before="0" w:after="0" w:line="240" w:lineRule="auto"/>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对损坏、擅自移动、涂改、遮挡公路附属设施或者利用公路附属设施架设管道、悬挂物品或者损坏、擅自挪动建筑控制区的标桩、界桩等可能危及公路安全等行为的行政处罚</w:t>
            </w:r>
          </w:p>
        </w:tc>
        <w:tc>
          <w:tcPr>
            <w:tcW w:w="12955" w:type="dxa"/>
            <w:shd w:val="clear" w:color="auto" w:fill="FFFFFF"/>
            <w:vAlign w:val="center"/>
          </w:tcPr>
          <w:p w14:paraId="3FBF40C6">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1.《中华人民共和国公路法》第七十六条第(六)项：有下列违法行为之一的，由交通主管部门责令停止违法行为，可以处三万元以下的罚款：(六)违反本法第五十二条、第五十六条规定，损坏、移动、涂改公路附属设施或者损坏、挪动建筑控制区的标桩、界桩，可能危及公路安全的。2.《公路安全保护条例》第二十五条：禁止损坏、擅自移动、涂改、遮挡公路附属设施或者利用公路附属设施架设管道、悬挂物品。第六十条第(一)项：违反本条例的规定，有下列行为之一的，由公路管理机构责令改正，可以处3万元以下的罚款：(一)损坏、擅自移动、涂改、遮挡公路附属设施或者利用公路附属设施架设管道、悬挂物品，可能危及公路安全的。</w:t>
            </w:r>
          </w:p>
        </w:tc>
        <w:tc>
          <w:tcPr>
            <w:tcW w:w="1507" w:type="dxa"/>
            <w:shd w:val="clear" w:color="auto" w:fill="FFFFFF"/>
            <w:vAlign w:val="center"/>
          </w:tcPr>
          <w:p w14:paraId="2177B4C4">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行政处罚</w:t>
            </w:r>
          </w:p>
        </w:tc>
        <w:tc>
          <w:tcPr>
            <w:tcW w:w="2194" w:type="dxa"/>
            <w:shd w:val="clear" w:color="auto" w:fill="FFFFFF"/>
            <w:vAlign w:val="center"/>
          </w:tcPr>
          <w:p w14:paraId="609AC35D">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0E7C3042">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B0E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33" w:hRule="exact"/>
          <w:jc w:val="center"/>
        </w:trPr>
        <w:tc>
          <w:tcPr>
            <w:tcW w:w="1032" w:type="dxa"/>
            <w:shd w:val="clear" w:color="auto" w:fill="FFFFFF"/>
            <w:vAlign w:val="center"/>
          </w:tcPr>
          <w:p w14:paraId="6E4407DA">
            <w:pPr>
              <w:pStyle w:val="25"/>
              <w:keepNext w:val="0"/>
              <w:keepLines w:val="0"/>
              <w:widowControl w:val="0"/>
              <w:numPr>
                <w:ilvl w:val="0"/>
                <w:numId w:val="22"/>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shd w:val="clear" w:color="auto" w:fill="FFFFFF"/>
            <w:vAlign w:val="center"/>
          </w:tcPr>
          <w:p w14:paraId="266A30E2">
            <w:pPr>
              <w:pStyle w:val="25"/>
              <w:keepNext w:val="0"/>
              <w:keepLines w:val="0"/>
              <w:widowControl w:val="0"/>
              <w:shd w:val="clear" w:color="auto" w:fill="auto"/>
              <w:bidi w:val="0"/>
              <w:spacing w:before="0" w:after="0" w:line="240" w:lineRule="auto"/>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对造成公路路面损坏、污染或者影响公路畅通行为的行政处罚</w:t>
            </w:r>
          </w:p>
        </w:tc>
        <w:tc>
          <w:tcPr>
            <w:tcW w:w="12955" w:type="dxa"/>
            <w:shd w:val="clear" w:color="auto" w:fill="FFFFFF"/>
            <w:vAlign w:val="center"/>
          </w:tcPr>
          <w:p w14:paraId="60CAF5BC">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1.《中华人民共和国公路法》第七十七条：违反本法第四十六条的规定，造成公路路面损坏、污染或者影响公路畅通的，或者违反本法第五十一条规定，将公路作为试车场地的，由交通主管部门责令停止违法行为，可以处五千元以下的罚款。第四十六条：任何单位和个人不得在公路上及公路用地范围内摆摊设点、堆放物品、倾倒垃圾、设置障碍、挖沟引水、利用公路边沟排放污物或者进行其他损坏、污染公路和影响公路畅通的活动。第五十一条：机动车制造厂和其他单位不得将公路作为检验机动车制动性能的试车场地2.《公路安全保护条例》第六十九条：车辆装载物触地拖行、掉落、遗洒或者飘散，造成公路路面损坏、污染的，由公路管理机构责令改正，处5000元以下的罚款。</w:t>
            </w:r>
          </w:p>
        </w:tc>
        <w:tc>
          <w:tcPr>
            <w:tcW w:w="1507" w:type="dxa"/>
            <w:shd w:val="clear" w:color="auto" w:fill="FFFFFF"/>
            <w:vAlign w:val="center"/>
          </w:tcPr>
          <w:p w14:paraId="1D566D20">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行政处罚</w:t>
            </w:r>
          </w:p>
        </w:tc>
        <w:tc>
          <w:tcPr>
            <w:tcW w:w="2194" w:type="dxa"/>
            <w:shd w:val="clear" w:color="auto" w:fill="FFFFFF"/>
            <w:vAlign w:val="center"/>
          </w:tcPr>
          <w:p w14:paraId="59C999DB">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2B1DBC32">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6C5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48" w:hRule="exact"/>
          <w:jc w:val="center"/>
        </w:trPr>
        <w:tc>
          <w:tcPr>
            <w:tcW w:w="1032" w:type="dxa"/>
            <w:shd w:val="clear" w:color="auto" w:fill="FFFFFF"/>
            <w:vAlign w:val="center"/>
          </w:tcPr>
          <w:p w14:paraId="4CA5F3C3">
            <w:pPr>
              <w:pStyle w:val="25"/>
              <w:keepNext w:val="0"/>
              <w:keepLines w:val="0"/>
              <w:widowControl w:val="0"/>
              <w:numPr>
                <w:ilvl w:val="0"/>
                <w:numId w:val="22"/>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shd w:val="clear" w:color="auto" w:fill="FFFFFF"/>
            <w:vAlign w:val="center"/>
          </w:tcPr>
          <w:p w14:paraId="1C6FC3D6">
            <w:pPr>
              <w:pStyle w:val="25"/>
              <w:keepNext w:val="0"/>
              <w:keepLines w:val="0"/>
              <w:widowControl w:val="0"/>
              <w:shd w:val="clear" w:color="auto" w:fill="auto"/>
              <w:bidi w:val="0"/>
              <w:spacing w:before="0" w:after="0" w:line="240" w:lineRule="auto"/>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对擅自在公路用地范围内设置公路标志以外的其他标志行为的行政处罚</w:t>
            </w:r>
          </w:p>
        </w:tc>
        <w:tc>
          <w:tcPr>
            <w:tcW w:w="12955" w:type="dxa"/>
            <w:shd w:val="clear" w:color="auto" w:fill="FFFFFF"/>
            <w:vAlign w:val="center"/>
          </w:tcPr>
          <w:p w14:paraId="19E759DF">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中华人民共和国公路法》第七十九条：违反本法第五十四条规定，在公路用地范围内设置公路标志以外的其他标志的，由交通主管部门责令限期拆除，可以处二万元以下的罚款；逾期不拆除的，由交通主管部门拆除，有关费用由设置者负担。　第五十四条：任何单位和个人未经县级以上地方人民政府交通主管部门批准，不得在公路用地范围内设置公路标志以外的其他标志。</w:t>
            </w:r>
          </w:p>
        </w:tc>
        <w:tc>
          <w:tcPr>
            <w:tcW w:w="1507" w:type="dxa"/>
            <w:shd w:val="clear" w:color="auto" w:fill="FFFFFF"/>
            <w:vAlign w:val="center"/>
          </w:tcPr>
          <w:p w14:paraId="18EDA3DE">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行政处罚</w:t>
            </w:r>
          </w:p>
        </w:tc>
        <w:tc>
          <w:tcPr>
            <w:tcW w:w="2194" w:type="dxa"/>
            <w:shd w:val="clear" w:color="auto" w:fill="FFFFFF"/>
            <w:vAlign w:val="center"/>
          </w:tcPr>
          <w:p w14:paraId="5E5FDF1B">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1DC19852">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839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28" w:hRule="exact"/>
          <w:jc w:val="center"/>
        </w:trPr>
        <w:tc>
          <w:tcPr>
            <w:tcW w:w="1032" w:type="dxa"/>
            <w:shd w:val="clear" w:color="auto" w:fill="FFFFFF"/>
            <w:vAlign w:val="center"/>
          </w:tcPr>
          <w:p w14:paraId="4BB4E2E2">
            <w:pPr>
              <w:pStyle w:val="25"/>
              <w:keepNext w:val="0"/>
              <w:keepLines w:val="0"/>
              <w:widowControl w:val="0"/>
              <w:numPr>
                <w:ilvl w:val="0"/>
                <w:numId w:val="22"/>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shd w:val="clear" w:color="auto" w:fill="FFFFFF"/>
            <w:vAlign w:val="center"/>
          </w:tcPr>
          <w:p w14:paraId="3E064BFF">
            <w:pPr>
              <w:pStyle w:val="25"/>
              <w:keepNext w:val="0"/>
              <w:keepLines w:val="0"/>
              <w:widowControl w:val="0"/>
              <w:shd w:val="clear" w:color="auto" w:fill="auto"/>
              <w:bidi w:val="0"/>
              <w:spacing w:before="0" w:after="0" w:line="240" w:lineRule="auto"/>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对在公路建筑控制区外修建的建筑物、地面构筑物以及其他设施遮挡公路标志或者妨碍安全视距行为的行政处罚</w:t>
            </w:r>
          </w:p>
        </w:tc>
        <w:tc>
          <w:tcPr>
            <w:tcW w:w="12955" w:type="dxa"/>
            <w:shd w:val="clear" w:color="auto" w:fill="FFFFFF"/>
            <w:vAlign w:val="center"/>
          </w:tcPr>
          <w:p w14:paraId="295CD50E">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公路安全保护条例》第五十六条第(二)项：违反本条例的规定，有下列情形之一的，由公路管理机构责令限期拆除，可以处5万元以下的罚款。逾期不拆除的，由公路管理机构拆除，有关费用由违法行为人承担：(二)在公路建筑控制区外修建的建筑物、地面构筑物以及其他设施遮挡公路标志或者妨碍安全视距的。</w:t>
            </w:r>
          </w:p>
        </w:tc>
        <w:tc>
          <w:tcPr>
            <w:tcW w:w="1507" w:type="dxa"/>
            <w:shd w:val="clear" w:color="auto" w:fill="FFFFFF"/>
            <w:vAlign w:val="center"/>
          </w:tcPr>
          <w:p w14:paraId="130B46C4">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行政处罚</w:t>
            </w:r>
          </w:p>
        </w:tc>
        <w:tc>
          <w:tcPr>
            <w:tcW w:w="2194" w:type="dxa"/>
            <w:shd w:val="clear" w:color="auto" w:fill="FFFFFF"/>
            <w:vAlign w:val="center"/>
          </w:tcPr>
          <w:p w14:paraId="74F27249">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1998CCC8">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664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28" w:hRule="exact"/>
          <w:jc w:val="center"/>
        </w:trPr>
        <w:tc>
          <w:tcPr>
            <w:tcW w:w="1032" w:type="dxa"/>
            <w:shd w:val="clear" w:color="auto" w:fill="FFFFFF"/>
            <w:vAlign w:val="center"/>
          </w:tcPr>
          <w:p w14:paraId="28387DD5">
            <w:pPr>
              <w:pStyle w:val="25"/>
              <w:keepNext w:val="0"/>
              <w:keepLines w:val="0"/>
              <w:widowControl w:val="0"/>
              <w:numPr>
                <w:ilvl w:val="0"/>
                <w:numId w:val="22"/>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shd w:val="clear" w:color="auto" w:fill="FFFFFF"/>
            <w:vAlign w:val="center"/>
          </w:tcPr>
          <w:p w14:paraId="248C59BA">
            <w:pPr>
              <w:pStyle w:val="25"/>
              <w:keepNext w:val="0"/>
              <w:keepLines w:val="0"/>
              <w:widowControl w:val="0"/>
              <w:shd w:val="clear" w:color="auto" w:fill="auto"/>
              <w:bidi w:val="0"/>
              <w:spacing w:before="0" w:after="0" w:line="240" w:lineRule="auto"/>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对车辆装载物触地拖行、掉落、遗洒或者飘散，造成公路路面损坏、污染的处罚</w:t>
            </w:r>
          </w:p>
        </w:tc>
        <w:tc>
          <w:tcPr>
            <w:tcW w:w="12955" w:type="dxa"/>
            <w:shd w:val="clear" w:color="auto" w:fill="FFFFFF"/>
            <w:vAlign w:val="center"/>
          </w:tcPr>
          <w:p w14:paraId="638F7999">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1.《中华人民共和国公路法》第七十七条：违反本法第四十六条的规定，造成公路路面损坏、污染或者影响公路畅通的，或者违反本法第五十一条规定，将公路作为试车场地的，由交通主管部门责令停止违法行为，可以处五千元以下的罚款。第四十六条：任何单位和个人不得在公路上及公路用地范围内摆摊设点、堆放物品、倾倒垃圾、设置障碍、挖沟引水、利用公路边沟排放污物或者进行其他损坏、污染公路和影响公路畅通的活动。第五十一条：机动车制造厂和其他单位不得将公路作为检验机动车制动性能的试车场地2.《公路安全保护条例》第六十九条：车辆装载物触地拖行、掉落、遗洒或者飘散，造成公路路面损坏、污染的，由公路管理机构责令改正，处5000元以下的罚款。</w:t>
            </w:r>
          </w:p>
        </w:tc>
        <w:tc>
          <w:tcPr>
            <w:tcW w:w="1507" w:type="dxa"/>
            <w:shd w:val="clear" w:color="auto" w:fill="FFFFFF"/>
            <w:vAlign w:val="center"/>
          </w:tcPr>
          <w:p w14:paraId="551F0840">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行政处罚</w:t>
            </w:r>
          </w:p>
        </w:tc>
        <w:tc>
          <w:tcPr>
            <w:tcW w:w="2194" w:type="dxa"/>
            <w:shd w:val="clear" w:color="auto" w:fill="FFFFFF"/>
            <w:vAlign w:val="center"/>
          </w:tcPr>
          <w:p w14:paraId="27E688C6">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0643C9E0">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826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5" w:hRule="exact"/>
          <w:jc w:val="center"/>
        </w:trPr>
        <w:tc>
          <w:tcPr>
            <w:tcW w:w="21571" w:type="dxa"/>
            <w:gridSpan w:val="6"/>
            <w:shd w:val="clear" w:color="auto" w:fill="FFFFFF"/>
            <w:vAlign w:val="center"/>
          </w:tcPr>
          <w:p w14:paraId="11C95421">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4"/>
                <w:szCs w:val="24"/>
              </w:rPr>
            </w:pPr>
            <w:r>
              <w:rPr>
                <w:rFonts w:hint="eastAsia" w:ascii="黑体" w:hAnsi="黑体" w:eastAsia="黑体" w:cs="黑体"/>
                <w:color w:val="000000"/>
                <w:spacing w:val="0"/>
                <w:w w:val="100"/>
                <w:position w:val="0"/>
                <w:sz w:val="24"/>
                <w:szCs w:val="24"/>
                <w:shd w:val="clear" w:color="auto" w:fill="auto"/>
              </w:rPr>
              <w:t>（二）行政强制</w:t>
            </w:r>
          </w:p>
        </w:tc>
      </w:tr>
      <w:tr w14:paraId="7CEA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44" w:hRule="exact"/>
          <w:jc w:val="center"/>
        </w:trPr>
        <w:tc>
          <w:tcPr>
            <w:tcW w:w="1032" w:type="dxa"/>
            <w:shd w:val="clear" w:color="auto" w:fill="FFFFFF"/>
            <w:vAlign w:val="center"/>
          </w:tcPr>
          <w:p w14:paraId="292CC754">
            <w:pPr>
              <w:pStyle w:val="25"/>
              <w:keepNext w:val="0"/>
              <w:keepLines w:val="0"/>
              <w:widowControl w:val="0"/>
              <w:numPr>
                <w:ilvl w:val="0"/>
                <w:numId w:val="23"/>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shd w:val="clear" w:color="auto" w:fill="FFFFFF"/>
            <w:vAlign w:val="center"/>
          </w:tcPr>
          <w:p w14:paraId="108A5D75">
            <w:pPr>
              <w:pStyle w:val="25"/>
              <w:keepNext w:val="0"/>
              <w:keepLines w:val="0"/>
              <w:widowControl w:val="0"/>
              <w:shd w:val="clear" w:color="auto" w:fill="auto"/>
              <w:bidi w:val="0"/>
              <w:spacing w:before="0" w:after="0" w:line="246"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对需要立即清除道路等遗洒物、障碍物或者污染物，当事人不能清除行为的行政强制</w:t>
            </w:r>
          </w:p>
        </w:tc>
        <w:tc>
          <w:tcPr>
            <w:tcW w:w="12955" w:type="dxa"/>
            <w:shd w:val="clear" w:color="auto" w:fill="FFFFFF"/>
            <w:vAlign w:val="center"/>
          </w:tcPr>
          <w:p w14:paraId="694A1CA7">
            <w:pPr>
              <w:pStyle w:val="25"/>
              <w:keepNext w:val="0"/>
              <w:keepLines w:val="0"/>
              <w:widowControl w:val="0"/>
              <w:shd w:val="clear" w:color="auto" w:fill="auto"/>
              <w:bidi w:val="0"/>
              <w:spacing w:before="0" w:after="0" w:line="242"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中华人民共和国行政强制法》第五十二条：需要立即清除道路、河道、航道或者公共场所的遗洒物、障碍物或者污染物，当事人不能清除的，行政机关可以决定立即实施代履行；当事人不在场的，行政机关应当在事后立即通知当事人，并依法作出处理。</w:t>
            </w:r>
          </w:p>
        </w:tc>
        <w:tc>
          <w:tcPr>
            <w:tcW w:w="1507" w:type="dxa"/>
            <w:shd w:val="clear" w:color="auto" w:fill="FFFFFF"/>
            <w:vAlign w:val="center"/>
          </w:tcPr>
          <w:p w14:paraId="61E93507">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行政强制</w:t>
            </w:r>
          </w:p>
        </w:tc>
        <w:tc>
          <w:tcPr>
            <w:tcW w:w="2194" w:type="dxa"/>
            <w:shd w:val="clear" w:color="auto" w:fill="FFFFFF"/>
            <w:vAlign w:val="center"/>
          </w:tcPr>
          <w:p w14:paraId="0918BCF0">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0229665A">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69E1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02" w:hRule="exact"/>
          <w:jc w:val="center"/>
        </w:trPr>
        <w:tc>
          <w:tcPr>
            <w:tcW w:w="1032" w:type="dxa"/>
            <w:shd w:val="clear" w:color="auto" w:fill="FFFFFF"/>
            <w:vAlign w:val="center"/>
          </w:tcPr>
          <w:p w14:paraId="6711695C">
            <w:pPr>
              <w:pStyle w:val="25"/>
              <w:keepNext w:val="0"/>
              <w:keepLines w:val="0"/>
              <w:widowControl w:val="0"/>
              <w:numPr>
                <w:ilvl w:val="0"/>
                <w:numId w:val="23"/>
              </w:numPr>
              <w:shd w:val="clear" w:color="auto" w:fill="auto"/>
              <w:bidi w:val="0"/>
              <w:spacing w:before="0" w:after="0" w:line="240" w:lineRule="auto"/>
              <w:ind w:left="425" w:leftChars="0" w:right="0" w:hanging="425" w:firstLineChars="0"/>
              <w:jc w:val="center"/>
              <w:rPr>
                <w:rFonts w:hint="eastAsia" w:ascii="仿宋" w:hAnsi="仿宋" w:eastAsia="仿宋" w:cs="仿宋"/>
                <w:sz w:val="24"/>
                <w:szCs w:val="24"/>
                <w:lang w:eastAsia="zh-CN"/>
              </w:rPr>
            </w:pPr>
          </w:p>
        </w:tc>
        <w:tc>
          <w:tcPr>
            <w:tcW w:w="2294" w:type="dxa"/>
            <w:shd w:val="clear" w:color="auto" w:fill="FFFFFF"/>
            <w:vAlign w:val="center"/>
          </w:tcPr>
          <w:p w14:paraId="6B981EB1">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对造成公路、公路附属设施损坏，拒不接受公路管理机构现场调查处理行为的行政强制</w:t>
            </w:r>
          </w:p>
        </w:tc>
        <w:tc>
          <w:tcPr>
            <w:tcW w:w="12955" w:type="dxa"/>
            <w:shd w:val="clear" w:color="auto" w:fill="FFFFFF"/>
            <w:vAlign w:val="center"/>
          </w:tcPr>
          <w:p w14:paraId="1177DD10">
            <w:pPr>
              <w:pStyle w:val="25"/>
              <w:keepNext w:val="0"/>
              <w:keepLines w:val="0"/>
              <w:widowControl w:val="0"/>
              <w:numPr>
                <w:ilvl w:val="0"/>
                <w:numId w:val="24"/>
              </w:numPr>
              <w:shd w:val="clear" w:color="auto" w:fill="auto"/>
              <w:tabs>
                <w:tab w:val="left" w:pos="206"/>
              </w:tabs>
              <w:bidi w:val="0"/>
              <w:spacing w:before="0" w:after="0" w:line="240" w:lineRule="exact"/>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中华人民共和国公路法》第五十三条：造成公路损坏的，责任者应当及时报告公路管理机构，并接受公路管理机构的现场调查。《公路安全保护条例》第七十二条：造成公路、公路附属设施损坏，拒不接受公路管理机构现场调查处理的，公路管理机构可以扣留车辆、工具。</w:t>
            </w:r>
          </w:p>
        </w:tc>
        <w:tc>
          <w:tcPr>
            <w:tcW w:w="1507" w:type="dxa"/>
            <w:shd w:val="clear" w:color="auto" w:fill="FFFFFF"/>
            <w:vAlign w:val="center"/>
          </w:tcPr>
          <w:p w14:paraId="79F4A8A2">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行政强制</w:t>
            </w:r>
          </w:p>
        </w:tc>
        <w:tc>
          <w:tcPr>
            <w:tcW w:w="2194" w:type="dxa"/>
            <w:shd w:val="clear" w:color="auto" w:fill="FFFFFF"/>
            <w:vAlign w:val="center"/>
          </w:tcPr>
          <w:p w14:paraId="06D100CC">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37391D33">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D1B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45" w:hRule="exact"/>
          <w:jc w:val="center"/>
        </w:trPr>
        <w:tc>
          <w:tcPr>
            <w:tcW w:w="1032" w:type="dxa"/>
            <w:shd w:val="clear" w:color="auto" w:fill="FFFFFF"/>
            <w:vAlign w:val="center"/>
          </w:tcPr>
          <w:p w14:paraId="7DA5B3CF">
            <w:pPr>
              <w:pStyle w:val="25"/>
              <w:keepNext w:val="0"/>
              <w:keepLines w:val="0"/>
              <w:widowControl w:val="0"/>
              <w:numPr>
                <w:ilvl w:val="0"/>
                <w:numId w:val="23"/>
              </w:numPr>
              <w:shd w:val="clear" w:color="auto" w:fill="auto"/>
              <w:bidi w:val="0"/>
              <w:spacing w:before="0" w:after="0" w:line="240" w:lineRule="auto"/>
              <w:ind w:left="425" w:leftChars="0" w:right="0" w:hanging="425" w:firstLineChars="0"/>
              <w:jc w:val="center"/>
              <w:rPr>
                <w:rFonts w:hint="eastAsia" w:ascii="仿宋" w:hAnsi="仿宋" w:eastAsia="仿宋" w:cs="仿宋"/>
                <w:sz w:val="24"/>
                <w:szCs w:val="24"/>
                <w:lang w:eastAsia="zh-CN"/>
              </w:rPr>
            </w:pPr>
          </w:p>
        </w:tc>
        <w:tc>
          <w:tcPr>
            <w:tcW w:w="2294" w:type="dxa"/>
            <w:shd w:val="clear" w:color="auto" w:fill="FFFFFF"/>
            <w:vAlign w:val="center"/>
          </w:tcPr>
          <w:p w14:paraId="2C5144F2">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对在公路用地范围内设置公路标志以外的其他标志行为的行政强制</w:t>
            </w:r>
          </w:p>
        </w:tc>
        <w:tc>
          <w:tcPr>
            <w:tcW w:w="12955" w:type="dxa"/>
            <w:shd w:val="clear" w:color="auto" w:fill="FFFFFF"/>
            <w:vAlign w:val="center"/>
          </w:tcPr>
          <w:p w14:paraId="5FD52EA9">
            <w:pPr>
              <w:pStyle w:val="25"/>
              <w:keepNext w:val="0"/>
              <w:keepLines w:val="0"/>
              <w:widowControl w:val="0"/>
              <w:shd w:val="clear" w:color="auto" w:fill="auto"/>
              <w:bidi w:val="0"/>
              <w:spacing w:before="0" w:after="0"/>
              <w:ind w:left="0"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《中华</w:t>
            </w:r>
            <w:r>
              <w:rPr>
                <w:rFonts w:hint="eastAsia" w:ascii="仿宋" w:hAnsi="仿宋" w:eastAsia="仿宋" w:cs="仿宋"/>
                <w:color w:val="000000"/>
                <w:spacing w:val="0"/>
                <w:w w:val="100"/>
                <w:position w:val="0"/>
                <w:sz w:val="24"/>
                <w:szCs w:val="24"/>
                <w:shd w:val="clear" w:color="auto" w:fill="auto"/>
                <w:lang w:val="en-US" w:eastAsia="zh-CN"/>
              </w:rPr>
              <w:t>人民</w:t>
            </w:r>
            <w:r>
              <w:rPr>
                <w:rFonts w:hint="eastAsia" w:ascii="仿宋" w:hAnsi="仿宋" w:eastAsia="仿宋" w:cs="仿宋"/>
                <w:color w:val="000000"/>
                <w:spacing w:val="0"/>
                <w:w w:val="100"/>
                <w:position w:val="0"/>
                <w:sz w:val="24"/>
                <w:szCs w:val="24"/>
                <w:shd w:val="clear" w:color="auto" w:fill="auto"/>
              </w:rPr>
              <w:t>共和国公路法》第五十四条：任何单位和个人未经县级以上地方人民政府交通主管部门批准，不得在公路用地范围内设置公路标志以外的其他标志。第七十九条：违反本法第五十四条规定，在公路用地范围内设置公路标志以外的其他标志的，由交通主管部门责令限期拆除，可以处二万元以下的罚款；逾期不拆除的，由交通主管部门拆除，有关费用由设置者负担。</w:t>
            </w:r>
          </w:p>
        </w:tc>
        <w:tc>
          <w:tcPr>
            <w:tcW w:w="1507" w:type="dxa"/>
            <w:shd w:val="clear" w:color="auto" w:fill="FFFFFF"/>
            <w:vAlign w:val="center"/>
          </w:tcPr>
          <w:p w14:paraId="56392F3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行政强制</w:t>
            </w:r>
          </w:p>
        </w:tc>
        <w:tc>
          <w:tcPr>
            <w:tcW w:w="2194" w:type="dxa"/>
            <w:shd w:val="clear" w:color="auto" w:fill="FFFFFF"/>
            <w:vAlign w:val="center"/>
          </w:tcPr>
          <w:p w14:paraId="33B95D0A">
            <w:pPr>
              <w:pStyle w:val="25"/>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41BF5B19">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247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90" w:hRule="exact"/>
          <w:jc w:val="center"/>
        </w:trPr>
        <w:tc>
          <w:tcPr>
            <w:tcW w:w="1032" w:type="dxa"/>
            <w:shd w:val="clear" w:color="auto" w:fill="FFFFFF"/>
            <w:vAlign w:val="center"/>
          </w:tcPr>
          <w:p w14:paraId="2F2628C1">
            <w:pPr>
              <w:pStyle w:val="25"/>
              <w:keepNext w:val="0"/>
              <w:keepLines w:val="0"/>
              <w:widowControl w:val="0"/>
              <w:numPr>
                <w:ilvl w:val="0"/>
                <w:numId w:val="23"/>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shd w:val="clear" w:color="auto" w:fill="FFFFFF"/>
            <w:vAlign w:val="center"/>
          </w:tcPr>
          <w:p w14:paraId="3C763BD6">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对造成公路、公路附属设施损坏，逾期不接受处理，并且经公告3个月仍不来接受处理行为的行政强制</w:t>
            </w:r>
          </w:p>
        </w:tc>
        <w:tc>
          <w:tcPr>
            <w:tcW w:w="12955" w:type="dxa"/>
            <w:shd w:val="clear" w:color="auto" w:fill="FFFFFF"/>
            <w:vAlign w:val="center"/>
          </w:tcPr>
          <w:p w14:paraId="42D0D327">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公路安全保护条例》第七十二条：造成公路、公路附属设施损坏，拒不接受公路管理机构现场调查处理的，公路管理机构可以扣留车辆、工具。公路管理机构扣留车辆、工具的，应当当场出具凭证，并告知当事人在规定期限内到公路管理机构接受处理。逾期不接受处理，并且经公告3个月仍不来接受处理的，对扣留的车辆、工具，由公路管理机构依法处理。</w:t>
            </w:r>
          </w:p>
        </w:tc>
        <w:tc>
          <w:tcPr>
            <w:tcW w:w="1507" w:type="dxa"/>
            <w:shd w:val="clear" w:color="auto" w:fill="FFFFFF"/>
            <w:vAlign w:val="center"/>
          </w:tcPr>
          <w:p w14:paraId="4A170101">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行政强制</w:t>
            </w:r>
          </w:p>
        </w:tc>
        <w:tc>
          <w:tcPr>
            <w:tcW w:w="2194" w:type="dxa"/>
            <w:shd w:val="clear" w:color="auto" w:fill="FFFFFF"/>
            <w:vAlign w:val="center"/>
          </w:tcPr>
          <w:p w14:paraId="1A17DC50">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1536C7B7">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DC1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75" w:hRule="exact"/>
          <w:jc w:val="center"/>
        </w:trPr>
        <w:tc>
          <w:tcPr>
            <w:tcW w:w="1032" w:type="dxa"/>
            <w:shd w:val="clear" w:color="auto" w:fill="FFFFFF"/>
            <w:vAlign w:val="center"/>
          </w:tcPr>
          <w:p w14:paraId="4B96DD60">
            <w:pPr>
              <w:pStyle w:val="25"/>
              <w:keepNext w:val="0"/>
              <w:keepLines w:val="0"/>
              <w:widowControl w:val="0"/>
              <w:numPr>
                <w:ilvl w:val="0"/>
                <w:numId w:val="23"/>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shd w:val="clear" w:color="auto" w:fill="FFFFFF"/>
            <w:vAlign w:val="center"/>
          </w:tcPr>
          <w:p w14:paraId="56098414">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对逾期不履行交通运输领域排除妨碍、恢复原状等义务的行政决定，其后果已经或将危害交通安全、造成环境污染或者破坏自然资源等行为的行政强制</w:t>
            </w:r>
          </w:p>
        </w:tc>
        <w:tc>
          <w:tcPr>
            <w:tcW w:w="12955" w:type="dxa"/>
            <w:shd w:val="clear" w:color="auto" w:fill="FFFFFF"/>
            <w:vAlign w:val="center"/>
          </w:tcPr>
          <w:p w14:paraId="460E02F0">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中华人民共和国行政强制法》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tc>
        <w:tc>
          <w:tcPr>
            <w:tcW w:w="1507" w:type="dxa"/>
            <w:shd w:val="clear" w:color="auto" w:fill="FFFFFF"/>
            <w:vAlign w:val="center"/>
          </w:tcPr>
          <w:p w14:paraId="3C959B9A">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行政强制</w:t>
            </w:r>
          </w:p>
        </w:tc>
        <w:tc>
          <w:tcPr>
            <w:tcW w:w="2194" w:type="dxa"/>
            <w:shd w:val="clear" w:color="auto" w:fill="FFFFFF"/>
            <w:vAlign w:val="center"/>
          </w:tcPr>
          <w:p w14:paraId="75F763A2">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42743704">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B11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65" w:hRule="exact"/>
          <w:jc w:val="center"/>
        </w:trPr>
        <w:tc>
          <w:tcPr>
            <w:tcW w:w="1032" w:type="dxa"/>
            <w:shd w:val="clear" w:color="auto" w:fill="FFFFFF"/>
            <w:vAlign w:val="center"/>
          </w:tcPr>
          <w:p w14:paraId="770A2524">
            <w:pPr>
              <w:pStyle w:val="25"/>
              <w:keepNext w:val="0"/>
              <w:keepLines w:val="0"/>
              <w:widowControl w:val="0"/>
              <w:numPr>
                <w:ilvl w:val="0"/>
                <w:numId w:val="23"/>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shd w:val="clear" w:color="auto" w:fill="FFFFFF"/>
            <w:vAlign w:val="center"/>
          </w:tcPr>
          <w:p w14:paraId="222BE04F">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对在公路建筑控制区内修建、扩建建筑物、地面构筑物或者未经许可埋设管道、电缆等设施逾期不拆除行为的行政强制</w:t>
            </w:r>
          </w:p>
        </w:tc>
        <w:tc>
          <w:tcPr>
            <w:tcW w:w="12955" w:type="dxa"/>
            <w:shd w:val="clear" w:color="auto" w:fill="FFFFFF"/>
            <w:vAlign w:val="center"/>
          </w:tcPr>
          <w:p w14:paraId="2AF0C81F">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1.《中华人民共和国公路法》第八十一条：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第五十六条除公路防护、养护需要的以外，禁止在公路两侧的建筑控制区内修建建筑物和地面构筑物；需要在建筑控制区内埋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2.《公路安全保护条例》第五十六条：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二)在公路建筑控制区外修建的建筑物、地面构筑物以及其他设施遮挡公路标志或者妨碍安全视距的。</w:t>
            </w:r>
          </w:p>
        </w:tc>
        <w:tc>
          <w:tcPr>
            <w:tcW w:w="1507" w:type="dxa"/>
            <w:shd w:val="clear" w:color="auto" w:fill="FFFFFF"/>
            <w:vAlign w:val="center"/>
          </w:tcPr>
          <w:p w14:paraId="3E4131F9">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行政强制</w:t>
            </w:r>
          </w:p>
        </w:tc>
        <w:tc>
          <w:tcPr>
            <w:tcW w:w="2194" w:type="dxa"/>
            <w:shd w:val="clear" w:color="auto" w:fill="FFFFFF"/>
            <w:vAlign w:val="center"/>
          </w:tcPr>
          <w:p w14:paraId="09B3F2BD">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02162A7C">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DAB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0" w:hRule="exact"/>
          <w:jc w:val="center"/>
        </w:trPr>
        <w:tc>
          <w:tcPr>
            <w:tcW w:w="1032" w:type="dxa"/>
            <w:shd w:val="clear" w:color="auto" w:fill="FFFFFF"/>
            <w:vAlign w:val="center"/>
          </w:tcPr>
          <w:p w14:paraId="0889A09B">
            <w:pPr>
              <w:pStyle w:val="25"/>
              <w:keepNext w:val="0"/>
              <w:keepLines w:val="0"/>
              <w:widowControl w:val="0"/>
              <w:numPr>
                <w:ilvl w:val="0"/>
                <w:numId w:val="23"/>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shd w:val="clear" w:color="auto" w:fill="FFFFFF"/>
            <w:vAlign w:val="center"/>
          </w:tcPr>
          <w:p w14:paraId="41816788">
            <w:pPr>
              <w:pStyle w:val="25"/>
              <w:keepNext w:val="0"/>
              <w:keepLines w:val="0"/>
              <w:widowControl w:val="0"/>
              <w:shd w:val="clear" w:color="auto" w:fill="auto"/>
              <w:bidi w:val="0"/>
              <w:spacing w:before="0" w:after="0" w:line="248" w:lineRule="exact"/>
              <w:ind w:left="0" w:right="0" w:firstLine="0"/>
              <w:jc w:val="both"/>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对在公路建筑控制区外修建的建筑物、地面构筑物以及其他设施遮挡公路标志或者妨碍安全视距逾期不拆除行为的行政强制</w:t>
            </w:r>
          </w:p>
        </w:tc>
        <w:tc>
          <w:tcPr>
            <w:tcW w:w="12955" w:type="dxa"/>
            <w:shd w:val="clear" w:color="auto" w:fill="FFFFFF"/>
            <w:vAlign w:val="center"/>
          </w:tcPr>
          <w:p w14:paraId="6631458F">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1.《中华人民共和国公路法》第八十一条：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第五十六条除公路防护、养护需要的以外，禁止在公路两侧的建筑控制区内修建建筑物和地面构筑物；需要在建筑控制区内埋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2.《公路安全保护条例》第五十六条：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二)在公路建筑控制区外修建的建筑物、地面构筑物以及其他设施遮挡公路标志或者妨碍安全视距的。</w:t>
            </w:r>
          </w:p>
        </w:tc>
        <w:tc>
          <w:tcPr>
            <w:tcW w:w="1507" w:type="dxa"/>
            <w:shd w:val="clear" w:color="auto" w:fill="FFFFFF"/>
            <w:vAlign w:val="center"/>
          </w:tcPr>
          <w:p w14:paraId="30AF2C72">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行政强制</w:t>
            </w:r>
          </w:p>
        </w:tc>
        <w:tc>
          <w:tcPr>
            <w:tcW w:w="2194" w:type="dxa"/>
            <w:shd w:val="clear" w:color="auto" w:fill="FFFFFF"/>
            <w:vAlign w:val="center"/>
          </w:tcPr>
          <w:p w14:paraId="3F11141C">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rPr>
            </w:pPr>
            <w:r>
              <w:rPr>
                <w:rFonts w:hint="eastAsia" w:ascii="仿宋" w:hAnsi="仿宋" w:eastAsia="仿宋" w:cs="仿宋"/>
                <w:color w:val="000000"/>
                <w:spacing w:val="0"/>
                <w:w w:val="100"/>
                <w:position w:val="0"/>
                <w:sz w:val="24"/>
                <w:szCs w:val="24"/>
                <w:shd w:val="clear" w:color="auto" w:fill="auto"/>
              </w:rPr>
              <w:t>新区本级或县级</w:t>
            </w:r>
          </w:p>
        </w:tc>
        <w:tc>
          <w:tcPr>
            <w:tcW w:w="1589" w:type="dxa"/>
            <w:shd w:val="clear" w:color="auto" w:fill="FFFFFF"/>
            <w:vAlign w:val="center"/>
          </w:tcPr>
          <w:p w14:paraId="7EE2A1C3">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bl>
    <w:p w14:paraId="4660DC63">
      <w:pPr>
        <w:rPr>
          <w:rFonts w:hint="eastAsia" w:ascii="仿宋" w:hAnsi="仿宋" w:eastAsia="仿宋" w:cs="仿宋"/>
          <w:sz w:val="24"/>
          <w:szCs w:val="24"/>
          <w:lang w:eastAsia="zh-CN"/>
        </w:rPr>
        <w:sectPr>
          <w:pgSz w:w="23800" w:h="16840" w:orient="landscape"/>
          <w:pgMar w:top="1431" w:right="1168" w:bottom="1250" w:left="1060" w:header="1003" w:footer="567" w:gutter="0"/>
          <w:pgNumType w:fmt="decimal"/>
          <w:cols w:space="720" w:num="1"/>
          <w:docGrid w:linePitch="360" w:charSpace="0"/>
        </w:sectPr>
      </w:pPr>
    </w:p>
    <w:tbl>
      <w:tblPr>
        <w:tblStyle w:val="4"/>
        <w:tblW w:w="215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032"/>
        <w:gridCol w:w="2294"/>
        <w:gridCol w:w="12955"/>
        <w:gridCol w:w="1507"/>
        <w:gridCol w:w="2194"/>
        <w:gridCol w:w="1589"/>
      </w:tblGrid>
      <w:tr w14:paraId="2248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05" w:hRule="exact"/>
          <w:jc w:val="center"/>
        </w:trPr>
        <w:tc>
          <w:tcPr>
            <w:tcW w:w="21571" w:type="dxa"/>
            <w:gridSpan w:val="6"/>
            <w:tcBorders>
              <w:top w:val="single" w:color="auto" w:sz="4" w:space="0"/>
              <w:left w:val="single" w:color="auto" w:sz="4" w:space="0"/>
              <w:bottom w:val="nil"/>
              <w:right w:val="single" w:color="auto" w:sz="4" w:space="0"/>
            </w:tcBorders>
            <w:shd w:val="clear" w:color="auto" w:fill="FFFFFF"/>
            <w:vAlign w:val="bottom"/>
          </w:tcPr>
          <w:p w14:paraId="78DD65A4">
            <w:pPr>
              <w:pStyle w:val="25"/>
              <w:keepNext w:val="0"/>
              <w:keepLines w:val="0"/>
              <w:widowControl w:val="0"/>
              <w:shd w:val="clear" w:color="auto" w:fill="auto"/>
              <w:bidi w:val="0"/>
              <w:spacing w:before="0" w:after="0" w:line="240" w:lineRule="auto"/>
              <w:ind w:left="0" w:right="0" w:firstLine="0"/>
              <w:jc w:val="left"/>
              <w:rPr>
                <w:sz w:val="32"/>
                <w:szCs w:val="32"/>
              </w:rPr>
            </w:pPr>
            <w:bookmarkStart w:id="0" w:name="_GoBack"/>
            <w:r>
              <w:rPr>
                <w:rFonts w:hint="eastAsia" w:ascii="黑体" w:hAnsi="黑体" w:eastAsia="黑体" w:cs="黑体"/>
                <w:color w:val="000000"/>
                <w:spacing w:val="0"/>
                <w:w w:val="100"/>
                <w:position w:val="0"/>
                <w:sz w:val="32"/>
                <w:szCs w:val="32"/>
                <w:shd w:val="clear" w:color="auto" w:fill="auto"/>
                <w:lang w:eastAsia="zh-CN"/>
              </w:rPr>
              <w:t>四</w:t>
            </w:r>
            <w:r>
              <w:rPr>
                <w:rFonts w:ascii="黑体" w:hAnsi="黑体" w:eastAsia="黑体" w:cs="黑体"/>
                <w:color w:val="000000"/>
                <w:spacing w:val="0"/>
                <w:w w:val="100"/>
                <w:position w:val="0"/>
                <w:sz w:val="32"/>
                <w:szCs w:val="32"/>
                <w:shd w:val="clear" w:color="auto" w:fill="auto"/>
              </w:rPr>
              <w:t>、住房和城乡建设领域（共</w:t>
            </w:r>
            <w:r>
              <w:rPr>
                <w:rFonts w:hint="eastAsia" w:ascii="黑体" w:hAnsi="黑体" w:eastAsia="黑体" w:cs="黑体"/>
                <w:color w:val="000000"/>
                <w:spacing w:val="0"/>
                <w:w w:val="100"/>
                <w:position w:val="0"/>
                <w:sz w:val="32"/>
                <w:szCs w:val="32"/>
                <w:shd w:val="clear" w:color="auto" w:fill="auto"/>
                <w:lang w:val="en-US" w:eastAsia="zh-CN"/>
              </w:rPr>
              <w:t>61</w:t>
            </w:r>
            <w:r>
              <w:rPr>
                <w:rFonts w:ascii="黑体" w:hAnsi="黑体" w:eastAsia="黑体" w:cs="黑体"/>
                <w:color w:val="000000"/>
                <w:spacing w:val="0"/>
                <w:w w:val="100"/>
                <w:position w:val="0"/>
                <w:sz w:val="32"/>
                <w:szCs w:val="32"/>
                <w:shd w:val="clear" w:color="auto" w:fill="auto"/>
              </w:rPr>
              <w:t>项）</w:t>
            </w:r>
          </w:p>
        </w:tc>
      </w:tr>
      <w:tr w14:paraId="3F3DD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00" w:hRule="exact"/>
          <w:jc w:val="center"/>
        </w:trPr>
        <w:tc>
          <w:tcPr>
            <w:tcW w:w="21571" w:type="dxa"/>
            <w:gridSpan w:val="6"/>
            <w:tcBorders>
              <w:top w:val="single" w:color="auto" w:sz="4" w:space="0"/>
              <w:left w:val="single" w:color="auto" w:sz="4" w:space="0"/>
              <w:bottom w:val="nil"/>
              <w:right w:val="single" w:color="auto" w:sz="4" w:space="0"/>
            </w:tcBorders>
            <w:shd w:val="clear" w:color="auto" w:fill="FFFFFF"/>
            <w:vAlign w:val="bottom"/>
          </w:tcPr>
          <w:p w14:paraId="2520D4E3">
            <w:pPr>
              <w:pStyle w:val="25"/>
              <w:keepNext w:val="0"/>
              <w:keepLines w:val="0"/>
              <w:widowControl w:val="0"/>
              <w:shd w:val="clear" w:color="auto" w:fill="auto"/>
              <w:bidi w:val="0"/>
              <w:spacing w:before="0" w:after="0" w:line="240" w:lineRule="auto"/>
              <w:ind w:left="0" w:right="0" w:firstLine="0"/>
              <w:jc w:val="left"/>
              <w:rPr>
                <w:rFonts w:hint="default" w:eastAsia="黑体"/>
                <w:sz w:val="28"/>
                <w:szCs w:val="28"/>
                <w:lang w:val="en-US" w:eastAsia="zh-CN"/>
              </w:rPr>
            </w:pPr>
            <w:r>
              <w:rPr>
                <w:rFonts w:ascii="黑体" w:hAnsi="黑体" w:eastAsia="黑体" w:cs="黑体"/>
                <w:color w:val="000000"/>
                <w:spacing w:val="0"/>
                <w:w w:val="100"/>
                <w:position w:val="0"/>
                <w:sz w:val="28"/>
                <w:szCs w:val="28"/>
                <w:shd w:val="clear" w:color="auto" w:fill="auto"/>
              </w:rPr>
              <w:t>房地产与住房保障</w:t>
            </w:r>
            <w:r>
              <w:rPr>
                <w:rFonts w:hint="eastAsia" w:ascii="黑体" w:hAnsi="黑体" w:eastAsia="黑体" w:cs="黑体"/>
                <w:color w:val="000000"/>
                <w:spacing w:val="0"/>
                <w:w w:val="100"/>
                <w:position w:val="0"/>
                <w:sz w:val="28"/>
                <w:szCs w:val="28"/>
                <w:shd w:val="clear" w:color="auto" w:fill="auto"/>
                <w:lang w:val="en-US" w:eastAsia="zh-CN"/>
              </w:rPr>
              <w:t>11项</w:t>
            </w:r>
          </w:p>
        </w:tc>
      </w:tr>
      <w:tr w14:paraId="42FB5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05" w:hRule="exact"/>
          <w:jc w:val="center"/>
        </w:trPr>
        <w:tc>
          <w:tcPr>
            <w:tcW w:w="21571" w:type="dxa"/>
            <w:gridSpan w:val="6"/>
            <w:tcBorders>
              <w:top w:val="single" w:color="auto" w:sz="4" w:space="0"/>
              <w:left w:val="single" w:color="auto" w:sz="4" w:space="0"/>
              <w:bottom w:val="nil"/>
              <w:right w:val="single" w:color="auto" w:sz="4" w:space="0"/>
            </w:tcBorders>
            <w:shd w:val="clear" w:color="auto" w:fill="FFFFFF"/>
            <w:vAlign w:val="center"/>
          </w:tcPr>
          <w:p w14:paraId="4A04DBD1">
            <w:pPr>
              <w:pStyle w:val="25"/>
              <w:keepNext w:val="0"/>
              <w:keepLines w:val="0"/>
              <w:widowControl w:val="0"/>
              <w:shd w:val="clear" w:color="auto" w:fill="auto"/>
              <w:bidi w:val="0"/>
              <w:spacing w:before="0" w:after="0" w:line="240" w:lineRule="auto"/>
              <w:ind w:left="0" w:right="0" w:firstLine="0"/>
              <w:jc w:val="left"/>
              <w:rPr>
                <w:sz w:val="24"/>
                <w:szCs w:val="24"/>
              </w:rPr>
            </w:pPr>
            <w:r>
              <w:rPr>
                <w:rFonts w:ascii="黑体" w:hAnsi="黑体" w:eastAsia="黑体" w:cs="黑体"/>
                <w:color w:val="000000"/>
                <w:spacing w:val="0"/>
                <w:w w:val="100"/>
                <w:position w:val="0"/>
                <w:sz w:val="24"/>
                <w:szCs w:val="24"/>
                <w:shd w:val="clear" w:color="auto" w:fill="auto"/>
              </w:rPr>
              <w:t>（一）行政处罚</w:t>
            </w:r>
          </w:p>
        </w:tc>
      </w:tr>
      <w:tr w14:paraId="757A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006" w:hRule="exact"/>
          <w:jc w:val="center"/>
        </w:trPr>
        <w:tc>
          <w:tcPr>
            <w:tcW w:w="1032" w:type="dxa"/>
            <w:tcBorders>
              <w:top w:val="single" w:color="auto" w:sz="4" w:space="0"/>
              <w:left w:val="single" w:color="auto" w:sz="4" w:space="0"/>
              <w:bottom w:val="nil"/>
              <w:right w:val="nil"/>
            </w:tcBorders>
            <w:shd w:val="clear" w:color="auto" w:fill="FFFFFF"/>
            <w:vAlign w:val="center"/>
          </w:tcPr>
          <w:p w14:paraId="46112965">
            <w:pPr>
              <w:pStyle w:val="25"/>
              <w:keepNext w:val="0"/>
              <w:keepLines w:val="0"/>
              <w:widowControl w:val="0"/>
              <w:numPr>
                <w:ilvl w:val="0"/>
                <w:numId w:val="25"/>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nil"/>
              <w:right w:val="nil"/>
            </w:tcBorders>
            <w:shd w:val="clear" w:color="auto" w:fill="FFFFFF"/>
            <w:vAlign w:val="center"/>
          </w:tcPr>
          <w:p w14:paraId="606FAB1C">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en-US"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对不移交有关资料的行政处罚</w:t>
            </w:r>
          </w:p>
        </w:tc>
        <w:tc>
          <w:tcPr>
            <w:tcW w:w="12955" w:type="dxa"/>
            <w:tcBorders>
              <w:top w:val="single" w:color="auto" w:sz="4" w:space="0"/>
              <w:left w:val="single" w:color="auto" w:sz="4" w:space="0"/>
              <w:bottom w:val="nil"/>
              <w:right w:val="nil"/>
            </w:tcBorders>
            <w:shd w:val="clear" w:color="auto" w:fill="FFFFFF"/>
            <w:vAlign w:val="center"/>
          </w:tcPr>
          <w:p w14:paraId="61E7DEA9">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en-US"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物业管理条例》第五十八条：违反本条例的规定，不移交有关资料的，由县级以上地方人民政府房地产行政主管部门责令限期改正;逾期仍不移交有关资料的，对建设单位、物业服务企业予以通报，处1万元以上10万元以下的罚款。</w:t>
            </w:r>
          </w:p>
        </w:tc>
        <w:tc>
          <w:tcPr>
            <w:tcW w:w="1507" w:type="dxa"/>
            <w:tcBorders>
              <w:top w:val="single" w:color="auto" w:sz="4" w:space="0"/>
              <w:left w:val="single" w:color="auto" w:sz="4" w:space="0"/>
              <w:bottom w:val="nil"/>
              <w:right w:val="nil"/>
            </w:tcBorders>
            <w:shd w:val="clear" w:color="auto" w:fill="FFFFFF"/>
            <w:vAlign w:val="center"/>
          </w:tcPr>
          <w:p w14:paraId="2400919E">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nil"/>
              <w:right w:val="nil"/>
            </w:tcBorders>
            <w:shd w:val="clear" w:color="auto" w:fill="FFFFFF"/>
            <w:vAlign w:val="center"/>
          </w:tcPr>
          <w:p w14:paraId="40135F69">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nil"/>
              <w:right w:val="single" w:color="auto" w:sz="4" w:space="0"/>
            </w:tcBorders>
            <w:shd w:val="clear" w:color="auto" w:fill="FFFFFF"/>
            <w:vAlign w:val="center"/>
          </w:tcPr>
          <w:p w14:paraId="0CCF367A">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83E2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966" w:hRule="exact"/>
          <w:jc w:val="center"/>
        </w:trPr>
        <w:tc>
          <w:tcPr>
            <w:tcW w:w="1032" w:type="dxa"/>
            <w:tcBorders>
              <w:top w:val="single" w:color="auto" w:sz="4" w:space="0"/>
              <w:left w:val="single" w:color="auto" w:sz="4" w:space="0"/>
              <w:bottom w:val="nil"/>
              <w:right w:val="nil"/>
            </w:tcBorders>
            <w:shd w:val="clear" w:color="auto" w:fill="FFFFFF"/>
            <w:vAlign w:val="center"/>
          </w:tcPr>
          <w:p w14:paraId="2E71241E">
            <w:pPr>
              <w:pStyle w:val="25"/>
              <w:keepNext w:val="0"/>
              <w:keepLines w:val="0"/>
              <w:widowControl w:val="0"/>
              <w:numPr>
                <w:ilvl w:val="0"/>
                <w:numId w:val="25"/>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nil"/>
              <w:right w:val="nil"/>
            </w:tcBorders>
            <w:shd w:val="clear" w:color="auto" w:fill="FFFFFF"/>
            <w:vAlign w:val="center"/>
          </w:tcPr>
          <w:p w14:paraId="02D49EAC">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en-US"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物业管理条例》第五十八条：违反本条例的规定，不移交有关资料的，由县级以上地方人民政府房地产行政主管部门责令限期改正;逾期仍不移交有关资料的，对建设单位、物业服务企业予以通报，处1万元以上10万元以下的罚款。</w:t>
            </w:r>
          </w:p>
        </w:tc>
        <w:tc>
          <w:tcPr>
            <w:tcW w:w="12955" w:type="dxa"/>
            <w:tcBorders>
              <w:top w:val="single" w:color="auto" w:sz="4" w:space="0"/>
              <w:left w:val="single" w:color="auto" w:sz="4" w:space="0"/>
              <w:bottom w:val="nil"/>
              <w:right w:val="nil"/>
            </w:tcBorders>
            <w:shd w:val="clear" w:color="auto" w:fill="FFFFFF"/>
            <w:vAlign w:val="center"/>
          </w:tcPr>
          <w:p w14:paraId="25EBA8C4">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en-US"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物业管理条例》第五十九条：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tc>
        <w:tc>
          <w:tcPr>
            <w:tcW w:w="1507" w:type="dxa"/>
            <w:tcBorders>
              <w:top w:val="single" w:color="auto" w:sz="4" w:space="0"/>
              <w:left w:val="single" w:color="auto" w:sz="4" w:space="0"/>
              <w:bottom w:val="nil"/>
              <w:right w:val="nil"/>
            </w:tcBorders>
            <w:shd w:val="clear" w:color="auto" w:fill="FFFFFF"/>
            <w:vAlign w:val="center"/>
          </w:tcPr>
          <w:p w14:paraId="0F014860">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nil"/>
              <w:right w:val="nil"/>
            </w:tcBorders>
            <w:shd w:val="clear" w:color="auto" w:fill="FFFFFF"/>
            <w:vAlign w:val="center"/>
          </w:tcPr>
          <w:p w14:paraId="7D77D151">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nil"/>
              <w:right w:val="single" w:color="auto" w:sz="4" w:space="0"/>
            </w:tcBorders>
            <w:shd w:val="clear" w:color="auto" w:fill="FFFFFF"/>
            <w:vAlign w:val="center"/>
          </w:tcPr>
          <w:p w14:paraId="2E747687">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CCE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506" w:hRule="exact"/>
          <w:jc w:val="center"/>
        </w:trPr>
        <w:tc>
          <w:tcPr>
            <w:tcW w:w="1032" w:type="dxa"/>
            <w:tcBorders>
              <w:top w:val="single" w:color="auto" w:sz="4" w:space="0"/>
              <w:left w:val="single" w:color="auto" w:sz="4" w:space="0"/>
              <w:bottom w:val="single" w:color="auto" w:sz="4" w:space="0"/>
              <w:right w:val="nil"/>
            </w:tcBorders>
            <w:shd w:val="clear" w:color="auto" w:fill="FFFFFF"/>
            <w:vAlign w:val="center"/>
          </w:tcPr>
          <w:p w14:paraId="643E50A7">
            <w:pPr>
              <w:pStyle w:val="25"/>
              <w:keepNext w:val="0"/>
              <w:keepLines w:val="0"/>
              <w:widowControl w:val="0"/>
              <w:numPr>
                <w:ilvl w:val="0"/>
                <w:numId w:val="25"/>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nil"/>
            </w:tcBorders>
            <w:shd w:val="clear" w:color="auto" w:fill="FFFFFF"/>
            <w:vAlign w:val="center"/>
          </w:tcPr>
          <w:p w14:paraId="2EB63C28">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en-US"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对擅自改变物业管理区域内按照规划建设的公共建筑和共用设施用途等行为的行政处罚</w:t>
            </w:r>
          </w:p>
        </w:tc>
        <w:tc>
          <w:tcPr>
            <w:tcW w:w="12955" w:type="dxa"/>
            <w:tcBorders>
              <w:top w:val="single" w:color="auto" w:sz="4" w:space="0"/>
              <w:left w:val="single" w:color="auto" w:sz="4" w:space="0"/>
              <w:bottom w:val="single" w:color="auto" w:sz="4" w:space="0"/>
              <w:right w:val="nil"/>
            </w:tcBorders>
            <w:shd w:val="clear" w:color="auto" w:fill="FFFFFF"/>
            <w:vAlign w:val="center"/>
          </w:tcPr>
          <w:p w14:paraId="25F0FB2D">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en-US"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二)擅自占用、挖掘物业管理区域内道路、场地，损害业主共同利益的;(三)擅自利用物业共用部位、共用设施设备进行经营的。个人有前款规定行为之一的，处1000元以上1万元以下的罚款;单位有前款规定行为之一的，处5万元以上20万元以下的罚款。</w:t>
            </w:r>
          </w:p>
        </w:tc>
        <w:tc>
          <w:tcPr>
            <w:tcW w:w="1507" w:type="dxa"/>
            <w:tcBorders>
              <w:top w:val="single" w:color="auto" w:sz="4" w:space="0"/>
              <w:left w:val="single" w:color="auto" w:sz="4" w:space="0"/>
              <w:bottom w:val="single" w:color="auto" w:sz="4" w:space="0"/>
              <w:right w:val="nil"/>
            </w:tcBorders>
            <w:shd w:val="clear" w:color="auto" w:fill="FFFFFF"/>
            <w:vAlign w:val="center"/>
          </w:tcPr>
          <w:p w14:paraId="0057B58E">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nil"/>
            </w:tcBorders>
            <w:shd w:val="clear" w:color="auto" w:fill="FFFFFF"/>
            <w:vAlign w:val="center"/>
          </w:tcPr>
          <w:p w14:paraId="55B80EA7">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2ECC8A0E">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264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123"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6D4D5DCE">
            <w:pPr>
              <w:pStyle w:val="25"/>
              <w:keepNext w:val="0"/>
              <w:keepLines w:val="0"/>
              <w:widowControl w:val="0"/>
              <w:numPr>
                <w:ilvl w:val="0"/>
                <w:numId w:val="25"/>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31DAA5A4">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对装修人未申报登记进行住宅室内装饰装修活动的行政处罚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17AB443B">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《住宅室内装饰装修管理办法》第三十五条：装修人未申报登记进行住宅室内装饰装修活动的，由城市房地产行政主管部门责令改正，处5百元以上1千元以下的罚款。</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7B6D6F6F">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11F22E45">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1C3C5ADD">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C22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632" w:hRule="exact"/>
          <w:jc w:val="center"/>
        </w:trPr>
        <w:tc>
          <w:tcPr>
            <w:tcW w:w="1032" w:type="dxa"/>
            <w:tcBorders>
              <w:top w:val="single" w:color="auto" w:sz="4" w:space="0"/>
              <w:left w:val="single" w:color="auto" w:sz="4" w:space="0"/>
              <w:bottom w:val="nil"/>
              <w:right w:val="nil"/>
            </w:tcBorders>
            <w:shd w:val="clear" w:color="auto" w:fill="FFFFFF"/>
            <w:vAlign w:val="center"/>
          </w:tcPr>
          <w:p w14:paraId="747C6E74">
            <w:pPr>
              <w:pStyle w:val="25"/>
              <w:keepNext w:val="0"/>
              <w:keepLines w:val="0"/>
              <w:widowControl w:val="0"/>
              <w:numPr>
                <w:ilvl w:val="0"/>
                <w:numId w:val="25"/>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tcBorders>
              <w:top w:val="single" w:color="auto" w:sz="4" w:space="0"/>
              <w:left w:val="single" w:color="auto" w:sz="4" w:space="0"/>
              <w:bottom w:val="nil"/>
              <w:right w:val="nil"/>
            </w:tcBorders>
            <w:shd w:val="clear" w:color="auto" w:fill="FFFFFF"/>
            <w:vAlign w:val="center"/>
          </w:tcPr>
          <w:p w14:paraId="72E0640C">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对装修人将没有防水要求的房间或者阳台改为卫生间、厨房间的，或者拆除连接阳台的砖、混凝土墙体行为的行政处罚</w:t>
            </w:r>
          </w:p>
        </w:tc>
        <w:tc>
          <w:tcPr>
            <w:tcW w:w="12955" w:type="dxa"/>
            <w:tcBorders>
              <w:top w:val="single" w:color="auto" w:sz="4" w:space="0"/>
              <w:left w:val="single" w:color="auto" w:sz="4" w:space="0"/>
              <w:bottom w:val="nil"/>
              <w:right w:val="nil"/>
            </w:tcBorders>
            <w:shd w:val="clear" w:color="auto" w:fill="FFFFFF"/>
            <w:vAlign w:val="center"/>
          </w:tcPr>
          <w:p w14:paraId="0D654AA0">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住宅室内装饰装修管理办法》第三十八条第（一）项：住宅室内装饰装修活动有下列行为之一的，由城市房地产行政主管部门责令改正，并处罚款：（一）将没有防水要求的房间或者阳台改为卫生间、厨房间的，或者拆除连接阳台的砖、混凝土墙体的，对装修人处5百元以上1千元以下的罚款,对装饰装修企业处1千元以上1万元以下的罚款。</w:t>
            </w:r>
          </w:p>
        </w:tc>
        <w:tc>
          <w:tcPr>
            <w:tcW w:w="1507" w:type="dxa"/>
            <w:tcBorders>
              <w:top w:val="single" w:color="auto" w:sz="4" w:space="0"/>
              <w:left w:val="single" w:color="auto" w:sz="4" w:space="0"/>
              <w:bottom w:val="nil"/>
              <w:right w:val="nil"/>
            </w:tcBorders>
            <w:shd w:val="clear" w:color="auto" w:fill="FFFFFF"/>
            <w:vAlign w:val="center"/>
          </w:tcPr>
          <w:p w14:paraId="64FEFADA">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nil"/>
              <w:right w:val="nil"/>
            </w:tcBorders>
            <w:shd w:val="clear" w:color="auto" w:fill="FFFFFF"/>
            <w:vAlign w:val="center"/>
          </w:tcPr>
          <w:p w14:paraId="0EA49EAF">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nil"/>
              <w:right w:val="single" w:color="auto" w:sz="4" w:space="0"/>
            </w:tcBorders>
            <w:shd w:val="clear" w:color="auto" w:fill="FFFFFF"/>
            <w:vAlign w:val="center"/>
          </w:tcPr>
          <w:p w14:paraId="317BE993">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3DCB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387" w:hRule="exact"/>
          <w:jc w:val="center"/>
        </w:trPr>
        <w:tc>
          <w:tcPr>
            <w:tcW w:w="1032" w:type="dxa"/>
            <w:tcBorders>
              <w:top w:val="single" w:color="auto" w:sz="4" w:space="0"/>
              <w:left w:val="single" w:color="auto" w:sz="4" w:space="0"/>
              <w:bottom w:val="nil"/>
              <w:right w:val="nil"/>
            </w:tcBorders>
            <w:shd w:val="clear" w:color="auto" w:fill="FFFFFF"/>
            <w:vAlign w:val="center"/>
          </w:tcPr>
          <w:p w14:paraId="35D06C20">
            <w:pPr>
              <w:pStyle w:val="25"/>
              <w:keepNext w:val="0"/>
              <w:keepLines w:val="0"/>
              <w:widowControl w:val="0"/>
              <w:numPr>
                <w:ilvl w:val="0"/>
                <w:numId w:val="25"/>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tcBorders>
              <w:top w:val="single" w:color="auto" w:sz="4" w:space="0"/>
              <w:left w:val="single" w:color="auto" w:sz="4" w:space="0"/>
              <w:bottom w:val="nil"/>
              <w:right w:val="nil"/>
            </w:tcBorders>
            <w:shd w:val="clear" w:color="auto" w:fill="FFFFFF"/>
            <w:vAlign w:val="center"/>
          </w:tcPr>
          <w:p w14:paraId="2CF6224B">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对装饰装修企业损坏房屋原有节能设施或者降低节能效果行为的行政处罚</w:t>
            </w:r>
          </w:p>
        </w:tc>
        <w:tc>
          <w:tcPr>
            <w:tcW w:w="12955" w:type="dxa"/>
            <w:tcBorders>
              <w:top w:val="single" w:color="auto" w:sz="4" w:space="0"/>
              <w:left w:val="single" w:color="auto" w:sz="4" w:space="0"/>
              <w:bottom w:val="nil"/>
              <w:right w:val="nil"/>
            </w:tcBorders>
            <w:shd w:val="clear" w:color="auto" w:fill="FFFFFF"/>
            <w:vAlign w:val="center"/>
          </w:tcPr>
          <w:p w14:paraId="6AA54469">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住宅室内装饰装修管理办法》第三十八条第（二）项：住宅室内装饰装修活动有下列行为之一的，由城市房地产行政主管部门责令改正，并处罚款：（二）损坏房屋原有节能设施或者降低节能效果的，对装饰装修企业处1千元以上5千元以下的罚款。</w:t>
            </w:r>
          </w:p>
        </w:tc>
        <w:tc>
          <w:tcPr>
            <w:tcW w:w="1507" w:type="dxa"/>
            <w:tcBorders>
              <w:top w:val="single" w:color="auto" w:sz="4" w:space="0"/>
              <w:left w:val="single" w:color="auto" w:sz="4" w:space="0"/>
              <w:bottom w:val="nil"/>
              <w:right w:val="nil"/>
            </w:tcBorders>
            <w:shd w:val="clear" w:color="auto" w:fill="FFFFFF"/>
            <w:vAlign w:val="center"/>
          </w:tcPr>
          <w:p w14:paraId="52299442">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nil"/>
              <w:right w:val="nil"/>
            </w:tcBorders>
            <w:shd w:val="clear" w:color="auto" w:fill="FFFFFF"/>
            <w:vAlign w:val="center"/>
          </w:tcPr>
          <w:p w14:paraId="108792BD">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nil"/>
              <w:right w:val="single" w:color="auto" w:sz="4" w:space="0"/>
            </w:tcBorders>
            <w:shd w:val="clear" w:color="auto" w:fill="FFFFFF"/>
            <w:vAlign w:val="center"/>
          </w:tcPr>
          <w:p w14:paraId="4BF33CAF">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673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234" w:hRule="exact"/>
          <w:jc w:val="center"/>
        </w:trPr>
        <w:tc>
          <w:tcPr>
            <w:tcW w:w="1032" w:type="dxa"/>
            <w:tcBorders>
              <w:top w:val="single" w:color="auto" w:sz="4" w:space="0"/>
              <w:left w:val="single" w:color="auto" w:sz="4" w:space="0"/>
              <w:bottom w:val="single" w:color="auto" w:sz="4" w:space="0"/>
              <w:right w:val="nil"/>
            </w:tcBorders>
            <w:shd w:val="clear" w:color="auto" w:fill="FFFFFF"/>
            <w:vAlign w:val="center"/>
          </w:tcPr>
          <w:p w14:paraId="1D12BF41">
            <w:pPr>
              <w:pStyle w:val="25"/>
              <w:keepNext w:val="0"/>
              <w:keepLines w:val="0"/>
              <w:widowControl w:val="0"/>
              <w:numPr>
                <w:ilvl w:val="0"/>
                <w:numId w:val="25"/>
              </w:numPr>
              <w:shd w:val="clear" w:color="auto" w:fill="auto"/>
              <w:bidi w:val="0"/>
              <w:spacing w:before="0" w:after="0" w:line="240" w:lineRule="auto"/>
              <w:ind w:left="425" w:leftChars="0" w:right="0" w:hanging="425" w:firstLineChars="0"/>
              <w:jc w:val="center"/>
              <w:rPr>
                <w:rFonts w:hint="default" w:ascii="仿宋" w:hAnsi="仿宋" w:eastAsia="仿宋" w:cs="仿宋"/>
                <w:sz w:val="24"/>
                <w:szCs w:val="24"/>
                <w:lang w:val="en-US" w:eastAsia="zh-CN"/>
              </w:rPr>
            </w:pPr>
          </w:p>
        </w:tc>
        <w:tc>
          <w:tcPr>
            <w:tcW w:w="2294" w:type="dxa"/>
            <w:tcBorders>
              <w:top w:val="single" w:color="auto" w:sz="4" w:space="0"/>
              <w:left w:val="single" w:color="auto" w:sz="4" w:space="0"/>
              <w:bottom w:val="single" w:color="auto" w:sz="4" w:space="0"/>
              <w:right w:val="nil"/>
            </w:tcBorders>
            <w:shd w:val="clear" w:color="auto" w:fill="FFFFFF"/>
            <w:vAlign w:val="center"/>
          </w:tcPr>
          <w:p w14:paraId="33469347">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对装修人擅自拆改供暖、燃气管道和设施</w:t>
            </w:r>
          </w:p>
        </w:tc>
        <w:tc>
          <w:tcPr>
            <w:tcW w:w="12955" w:type="dxa"/>
            <w:tcBorders>
              <w:top w:val="single" w:color="auto" w:sz="4" w:space="0"/>
              <w:left w:val="single" w:color="auto" w:sz="4" w:space="0"/>
              <w:bottom w:val="single" w:color="auto" w:sz="4" w:space="0"/>
              <w:right w:val="nil"/>
            </w:tcBorders>
            <w:shd w:val="clear" w:color="auto" w:fill="FFFFFF"/>
            <w:vAlign w:val="center"/>
          </w:tcPr>
          <w:p w14:paraId="71425F5B">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住宅室内装饰装修管理办法》第三十八条第（三）项：住宅室内装饰装修活动有下列行为之一的，由城市房地产行政主管部门责令改正，并处罚款：（三）擅自拆改供暖、燃气管道和设施的，对装修人处5百元以上1千元以下的罚款。</w:t>
            </w:r>
          </w:p>
        </w:tc>
        <w:tc>
          <w:tcPr>
            <w:tcW w:w="1507" w:type="dxa"/>
            <w:tcBorders>
              <w:top w:val="single" w:color="auto" w:sz="4" w:space="0"/>
              <w:left w:val="single" w:color="auto" w:sz="4" w:space="0"/>
              <w:bottom w:val="single" w:color="auto" w:sz="4" w:space="0"/>
              <w:right w:val="nil"/>
            </w:tcBorders>
            <w:shd w:val="clear" w:color="auto" w:fill="FFFFFF"/>
            <w:vAlign w:val="center"/>
          </w:tcPr>
          <w:p w14:paraId="274789CB">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nil"/>
            </w:tcBorders>
            <w:shd w:val="clear" w:color="auto" w:fill="FFFFFF"/>
            <w:vAlign w:val="center"/>
          </w:tcPr>
          <w:p w14:paraId="389DB8D8">
            <w:pPr>
              <w:pStyle w:val="25"/>
              <w:keepNext w:val="0"/>
              <w:keepLines w:val="0"/>
              <w:widowControl w:val="0"/>
              <w:shd w:val="clear" w:color="auto" w:fill="auto"/>
              <w:bidi w:val="0"/>
              <w:spacing w:before="0" w:after="0" w:line="248" w:lineRule="exact"/>
              <w:ind w:left="0" w:right="0" w:firstLine="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2AE19CA4">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900A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146" w:hRule="exact"/>
          <w:jc w:val="center"/>
        </w:trPr>
        <w:tc>
          <w:tcPr>
            <w:tcW w:w="1032" w:type="dxa"/>
            <w:tcBorders>
              <w:top w:val="single" w:color="auto" w:sz="4" w:space="0"/>
              <w:left w:val="single" w:color="auto" w:sz="4" w:space="0"/>
              <w:bottom w:val="nil"/>
              <w:right w:val="nil"/>
            </w:tcBorders>
            <w:shd w:val="clear" w:color="auto" w:fill="FFFFFF"/>
            <w:vAlign w:val="center"/>
          </w:tcPr>
          <w:p w14:paraId="5D0B3097">
            <w:pPr>
              <w:pStyle w:val="25"/>
              <w:keepNext w:val="0"/>
              <w:keepLines w:val="0"/>
              <w:widowControl w:val="0"/>
              <w:numPr>
                <w:ilvl w:val="0"/>
                <w:numId w:val="25"/>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nil"/>
              <w:right w:val="nil"/>
            </w:tcBorders>
            <w:shd w:val="clear" w:color="auto" w:fill="FFFFFF"/>
            <w:vAlign w:val="center"/>
          </w:tcPr>
          <w:p w14:paraId="2B35C8BB">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对未经城市规划行政主管部门批准，在住宅室内装饰装修活动中搭建建筑物、构筑物的，或者擅自改变住宅外立面、在非承重外墙上开门、窗的行政处罚</w:t>
            </w:r>
          </w:p>
        </w:tc>
        <w:tc>
          <w:tcPr>
            <w:tcW w:w="12955" w:type="dxa"/>
            <w:tcBorders>
              <w:top w:val="single" w:color="auto" w:sz="4" w:space="0"/>
              <w:left w:val="single" w:color="auto" w:sz="4" w:space="0"/>
              <w:bottom w:val="nil"/>
              <w:right w:val="nil"/>
            </w:tcBorders>
            <w:shd w:val="clear" w:color="auto" w:fill="FFFFFF"/>
            <w:vAlign w:val="center"/>
          </w:tcPr>
          <w:p w14:paraId="70BEBB3C">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住宅室内装饰装修管理办法》第三十九条：未经城市规划行政主管部门批准，在住宅室内装饰装修活动中搭建建筑物、构筑物的，或者擅自改变住宅外立面、在非承重外墙上开门、窗的,由城市规划行政主管部门按照《城市规划法》及相关法规的规定处罚。</w:t>
            </w:r>
          </w:p>
        </w:tc>
        <w:tc>
          <w:tcPr>
            <w:tcW w:w="1507" w:type="dxa"/>
            <w:tcBorders>
              <w:top w:val="single" w:color="auto" w:sz="4" w:space="0"/>
              <w:left w:val="single" w:color="auto" w:sz="4" w:space="0"/>
              <w:bottom w:val="nil"/>
              <w:right w:val="nil"/>
            </w:tcBorders>
            <w:shd w:val="clear" w:color="auto" w:fill="FFFFFF"/>
            <w:vAlign w:val="center"/>
          </w:tcPr>
          <w:p w14:paraId="6CAFBAF9">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nil"/>
              <w:right w:val="nil"/>
            </w:tcBorders>
            <w:shd w:val="clear" w:color="auto" w:fill="FFFFFF"/>
            <w:vAlign w:val="center"/>
          </w:tcPr>
          <w:p w14:paraId="0BDBBE45">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nil"/>
              <w:right w:val="single" w:color="auto" w:sz="4" w:space="0"/>
            </w:tcBorders>
            <w:shd w:val="clear" w:color="auto" w:fill="FFFFFF"/>
            <w:vAlign w:val="center"/>
          </w:tcPr>
          <w:p w14:paraId="6CC782B2">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6FD72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676" w:hRule="exact"/>
          <w:jc w:val="center"/>
        </w:trPr>
        <w:tc>
          <w:tcPr>
            <w:tcW w:w="1032" w:type="dxa"/>
            <w:tcBorders>
              <w:top w:val="single" w:color="auto" w:sz="4" w:space="0"/>
              <w:left w:val="single" w:color="auto" w:sz="4" w:space="0"/>
              <w:bottom w:val="single" w:color="auto" w:sz="4" w:space="0"/>
              <w:right w:val="nil"/>
            </w:tcBorders>
            <w:shd w:val="clear" w:color="auto" w:fill="FFFFFF"/>
            <w:vAlign w:val="center"/>
          </w:tcPr>
          <w:p w14:paraId="43BBFA5B">
            <w:pPr>
              <w:pStyle w:val="25"/>
              <w:keepNext w:val="0"/>
              <w:keepLines w:val="0"/>
              <w:widowControl w:val="0"/>
              <w:numPr>
                <w:ilvl w:val="0"/>
                <w:numId w:val="25"/>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nil"/>
            </w:tcBorders>
            <w:shd w:val="clear" w:color="auto" w:fill="FFFFFF"/>
            <w:vAlign w:val="center"/>
          </w:tcPr>
          <w:p w14:paraId="367AA302">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对装饰装修企业违反国家有关安全生产规定和安全生产技术规程，不按照规定采取必要的安全防护和消防措施，擅自动用明火作业和进行焊接作业的，或者对建筑安全事故隐患不采取措施予以消除的行政处罚</w:t>
            </w:r>
          </w:p>
        </w:tc>
        <w:tc>
          <w:tcPr>
            <w:tcW w:w="12955" w:type="dxa"/>
            <w:tcBorders>
              <w:top w:val="single" w:color="auto" w:sz="4" w:space="0"/>
              <w:left w:val="single" w:color="auto" w:sz="4" w:space="0"/>
              <w:bottom w:val="single" w:color="auto" w:sz="4" w:space="0"/>
              <w:right w:val="nil"/>
            </w:tcBorders>
            <w:shd w:val="clear" w:color="auto" w:fill="FFFFFF"/>
            <w:vAlign w:val="center"/>
          </w:tcPr>
          <w:p w14:paraId="162D3180">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住宅室内装饰装修管理办法》第四十一条：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千元以上1万元以下的罚款；情节严重的，责令停业整顿，并处1万元以上3万元以下的罚款；造成重大安全事故的，降低资质等级或者吊销资质证书。</w:t>
            </w:r>
          </w:p>
        </w:tc>
        <w:tc>
          <w:tcPr>
            <w:tcW w:w="1507" w:type="dxa"/>
            <w:tcBorders>
              <w:top w:val="single" w:color="auto" w:sz="4" w:space="0"/>
              <w:left w:val="single" w:color="auto" w:sz="4" w:space="0"/>
              <w:bottom w:val="single" w:color="auto" w:sz="4" w:space="0"/>
              <w:right w:val="nil"/>
            </w:tcBorders>
            <w:shd w:val="clear" w:color="auto" w:fill="FFFFFF"/>
            <w:vAlign w:val="center"/>
          </w:tcPr>
          <w:p w14:paraId="0576DF0D">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nil"/>
            </w:tcBorders>
            <w:shd w:val="clear" w:color="auto" w:fill="FFFFFF"/>
            <w:vAlign w:val="center"/>
          </w:tcPr>
          <w:p w14:paraId="348D7482">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7C2805B5">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7DA4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851"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4197AF9C">
            <w:pPr>
              <w:pStyle w:val="25"/>
              <w:keepNext w:val="0"/>
              <w:keepLines w:val="0"/>
              <w:widowControl w:val="0"/>
              <w:numPr>
                <w:ilvl w:val="0"/>
                <w:numId w:val="25"/>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294352B8">
            <w:pPr>
              <w:pStyle w:val="25"/>
              <w:keepNext w:val="0"/>
              <w:keepLines w:val="0"/>
              <w:widowControl w:val="0"/>
              <w:shd w:val="clear" w:color="auto" w:fill="auto"/>
              <w:bidi w:val="0"/>
              <w:spacing w:before="0" w:after="0" w:line="240" w:lineRule="auto"/>
              <w:ind w:right="0"/>
              <w:jc w:val="both"/>
              <w:rPr>
                <w:rFonts w:hint="eastAsia"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对物业服务企业将一个物业管理区域内的全部物业管理一并委托给他人的行政处罚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22A69C2C">
            <w:pPr>
              <w:pStyle w:val="25"/>
              <w:keepNext w:val="0"/>
              <w:keepLines w:val="0"/>
              <w:widowControl w:val="0"/>
              <w:shd w:val="clear" w:color="auto" w:fill="auto"/>
              <w:bidi w:val="0"/>
              <w:spacing w:before="0" w:after="0" w:line="240" w:lineRule="auto"/>
              <w:ind w:right="0"/>
              <w:jc w:val="both"/>
              <w:rPr>
                <w:rFonts w:hint="eastAsia"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《物业管理条例》</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五十九条：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769A2EB7">
            <w:pPr>
              <w:pStyle w:val="25"/>
              <w:keepNext w:val="0"/>
              <w:keepLines w:val="0"/>
              <w:widowControl w:val="0"/>
              <w:shd w:val="clear" w:color="auto" w:fill="auto"/>
              <w:bidi w:val="0"/>
              <w:spacing w:before="0" w:after="0" w:line="240" w:lineRule="auto"/>
              <w:ind w:left="0" w:right="0" w:firstLine="420"/>
              <w:jc w:val="both"/>
              <w:rPr>
                <w:rFonts w:hint="eastAsia" w:ascii="仿宋" w:hAnsi="仿宋" w:eastAsia="仿宋" w:cs="仿宋"/>
                <w:color w:val="000000"/>
                <w:spacing w:val="0"/>
                <w:w w:val="100"/>
                <w:position w:val="0"/>
                <w:sz w:val="24"/>
                <w:szCs w:val="24"/>
                <w:shd w:val="clear" w:color="auto" w:fill="auto"/>
                <w:lang w:val="zh-CN" w:eastAsia="zh-CN"/>
              </w:rPr>
            </w:pPr>
            <w:r>
              <w:rPr>
                <w:rFonts w:hint="default" w:ascii="仿宋" w:hAnsi="仿宋" w:eastAsia="仿宋" w:cs="仿宋"/>
                <w:color w:val="000000"/>
                <w:spacing w:val="0"/>
                <w:w w:val="100"/>
                <w:position w:val="0"/>
                <w:sz w:val="24"/>
                <w:szCs w:val="24"/>
                <w:shd w:val="clear" w:color="auto" w:fill="auto"/>
                <w:lang w:val="en-US" w:eastAsia="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340E8C43">
            <w:pPr>
              <w:pStyle w:val="25"/>
              <w:keepNext w:val="0"/>
              <w:keepLines w:val="0"/>
              <w:widowControl w:val="0"/>
              <w:shd w:val="clear" w:color="auto" w:fill="auto"/>
              <w:bidi w:val="0"/>
              <w:spacing w:before="0" w:after="0" w:line="240" w:lineRule="auto"/>
              <w:ind w:left="0" w:right="0" w:firstLine="420"/>
              <w:jc w:val="both"/>
              <w:rPr>
                <w:rFonts w:hint="eastAsia" w:ascii="仿宋" w:hAnsi="仿宋" w:eastAsia="仿宋" w:cs="仿宋"/>
                <w:color w:val="000000"/>
                <w:spacing w:val="0"/>
                <w:w w:val="100"/>
                <w:position w:val="0"/>
                <w:sz w:val="24"/>
                <w:szCs w:val="24"/>
                <w:shd w:val="clear" w:color="auto" w:fill="auto"/>
                <w:lang w:val="zh-CN" w:eastAsia="zh-CN"/>
              </w:rPr>
            </w:pPr>
            <w:r>
              <w:rPr>
                <w:rFonts w:hint="default" w:ascii="仿宋" w:hAnsi="仿宋" w:eastAsia="仿宋" w:cs="仿宋"/>
                <w:color w:val="000000"/>
                <w:spacing w:val="0"/>
                <w:w w:val="100"/>
                <w:position w:val="0"/>
                <w:sz w:val="24"/>
                <w:szCs w:val="24"/>
                <w:shd w:val="clear" w:color="auto" w:fill="auto"/>
                <w:lang w:val="en-US" w:eastAsia="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5BA52E7B">
            <w:pPr>
              <w:keepNext w:val="0"/>
              <w:keepLines w:val="0"/>
              <w:widowControl w:val="0"/>
              <w:shd w:val="clear" w:color="auto" w:fill="auto"/>
              <w:bidi w:val="0"/>
              <w:spacing w:before="0" w:after="0" w:line="240" w:lineRule="auto"/>
              <w:ind w:right="0"/>
              <w:jc w:val="both"/>
              <w:rPr>
                <w:rFonts w:hint="eastAsia" w:ascii="仿宋" w:hAnsi="仿宋" w:eastAsia="仿宋" w:cs="仿宋"/>
                <w:color w:val="000000"/>
                <w:spacing w:val="0"/>
                <w:w w:val="100"/>
                <w:position w:val="0"/>
                <w:sz w:val="24"/>
                <w:szCs w:val="24"/>
                <w:shd w:val="clear" w:color="auto" w:fill="auto"/>
                <w:lang w:val="en-US" w:eastAsia="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99C7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456" w:hRule="exact"/>
          <w:jc w:val="center"/>
        </w:trPr>
        <w:tc>
          <w:tcPr>
            <w:tcW w:w="1032" w:type="dxa"/>
            <w:tcBorders>
              <w:top w:val="single" w:color="auto" w:sz="4" w:space="0"/>
              <w:left w:val="single" w:color="auto" w:sz="4" w:space="0"/>
              <w:bottom w:val="nil"/>
              <w:right w:val="nil"/>
            </w:tcBorders>
            <w:shd w:val="clear" w:color="auto" w:fill="FFFFFF"/>
            <w:vAlign w:val="center"/>
          </w:tcPr>
          <w:p w14:paraId="08AFA7F2">
            <w:pPr>
              <w:pStyle w:val="25"/>
              <w:keepNext w:val="0"/>
              <w:keepLines w:val="0"/>
              <w:widowControl w:val="0"/>
              <w:numPr>
                <w:ilvl w:val="0"/>
                <w:numId w:val="25"/>
              </w:numPr>
              <w:shd w:val="clear" w:color="auto" w:fill="auto"/>
              <w:bidi w:val="0"/>
              <w:spacing w:before="0" w:after="0" w:line="240" w:lineRule="auto"/>
              <w:ind w:left="425" w:leftChars="0" w:right="0" w:hanging="425" w:firstLineChars="0"/>
              <w:jc w:val="center"/>
              <w:rPr>
                <w:rFonts w:hint="default" w:ascii="仿宋" w:hAnsi="仿宋" w:eastAsia="仿宋" w:cs="仿宋"/>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nil"/>
              <w:right w:val="nil"/>
            </w:tcBorders>
            <w:shd w:val="clear" w:color="auto" w:fill="FFFFFF"/>
            <w:vAlign w:val="center"/>
          </w:tcPr>
          <w:p w14:paraId="175C5E4D">
            <w:pPr>
              <w:pStyle w:val="25"/>
              <w:keepNext w:val="0"/>
              <w:keepLines w:val="0"/>
              <w:widowControl w:val="0"/>
              <w:shd w:val="clear" w:color="auto" w:fill="auto"/>
              <w:bidi w:val="0"/>
              <w:spacing w:before="0" w:after="0" w:line="240" w:lineRule="auto"/>
              <w:ind w:right="0"/>
              <w:jc w:val="both"/>
              <w:rPr>
                <w:rFonts w:hint="eastAsia"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对房地产开发企业将未组织竣工验收、验收不合格或者对不合格按合格验收的商品房擅自交付使用的行政处罚</w:t>
            </w:r>
          </w:p>
        </w:tc>
        <w:tc>
          <w:tcPr>
            <w:tcW w:w="12955" w:type="dxa"/>
            <w:tcBorders>
              <w:top w:val="single" w:color="auto" w:sz="4" w:space="0"/>
              <w:left w:val="single" w:color="auto" w:sz="4" w:space="0"/>
              <w:bottom w:val="nil"/>
              <w:right w:val="nil"/>
            </w:tcBorders>
            <w:shd w:val="clear" w:color="auto" w:fill="FFFFFF"/>
            <w:vAlign w:val="center"/>
          </w:tcPr>
          <w:p w14:paraId="59E3E33C">
            <w:pPr>
              <w:pStyle w:val="25"/>
              <w:keepNext w:val="0"/>
              <w:keepLines w:val="0"/>
              <w:widowControl w:val="0"/>
              <w:shd w:val="clear" w:color="auto" w:fill="auto"/>
              <w:bidi w:val="0"/>
              <w:spacing w:before="0" w:after="0" w:line="240" w:lineRule="auto"/>
              <w:ind w:right="0"/>
              <w:jc w:val="both"/>
              <w:rPr>
                <w:rFonts w:hint="eastAsia" w:ascii="仿宋" w:hAnsi="仿宋" w:eastAsia="仿宋" w:cs="仿宋"/>
                <w:color w:val="000000"/>
                <w:spacing w:val="0"/>
                <w:w w:val="100"/>
                <w:position w:val="0"/>
                <w:sz w:val="24"/>
                <w:szCs w:val="24"/>
                <w:shd w:val="clear" w:color="auto" w:fill="auto"/>
                <w:lang w:val="en-US" w:eastAsia="zh-CN"/>
              </w:rPr>
            </w:pPr>
            <w:r>
              <w:rPr>
                <w:rFonts w:hint="default" w:ascii="仿宋" w:hAnsi="仿宋" w:eastAsia="仿宋" w:cs="仿宋"/>
                <w:color w:val="000000"/>
                <w:spacing w:val="0"/>
                <w:w w:val="100"/>
                <w:position w:val="0"/>
                <w:sz w:val="24"/>
                <w:szCs w:val="24"/>
                <w:shd w:val="clear" w:color="auto" w:fill="auto"/>
                <w:lang w:val="en-US" w:eastAsia="zh-CN"/>
              </w:rPr>
              <w:t>1.《商品房销售管理办法》</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第四十条：房地产开发企业将未组织竣工验收、验收不合格或者对不合格按合格验收的商品房擅自交付使用的，按照《建设工程质量管理条例》的规定处罚。</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2.《建设工程质量管理条例》</w:t>
            </w:r>
            <w:r>
              <w:rPr>
                <w:rFonts w:hint="default" w:ascii="仿宋" w:hAnsi="仿宋" w:eastAsia="仿宋" w:cs="仿宋"/>
                <w:color w:val="000000"/>
                <w:spacing w:val="0"/>
                <w:w w:val="100"/>
                <w:position w:val="0"/>
                <w:sz w:val="24"/>
                <w:szCs w:val="24"/>
                <w:shd w:val="clear" w:color="auto" w:fill="auto"/>
                <w:lang w:val="en-US" w:eastAsia="zh-CN"/>
              </w:rPr>
              <w:br w:type="textWrapping"/>
            </w:r>
            <w:r>
              <w:rPr>
                <w:rFonts w:hint="default" w:ascii="仿宋" w:hAnsi="仿宋" w:eastAsia="仿宋" w:cs="仿宋"/>
                <w:color w:val="000000"/>
                <w:spacing w:val="0"/>
                <w:w w:val="100"/>
                <w:position w:val="0"/>
                <w:sz w:val="24"/>
                <w:szCs w:val="24"/>
                <w:shd w:val="clear" w:color="auto" w:fill="auto"/>
                <w:lang w:val="en-US" w:eastAsia="zh-CN"/>
              </w:rPr>
              <w:t>第五十八条：违反本条例规定，建设单位有下列行为之一的，责令改正，处工程合同价款2%以上4%以下的罚款；造成损失的，依法承担赔偿责任：(一)未组织竣工验收，擅自交付使用的；(二)验收不合格，擅自交付使用的；(三)对不合格的建设工程按照合格工程验收的。</w:t>
            </w:r>
          </w:p>
        </w:tc>
        <w:tc>
          <w:tcPr>
            <w:tcW w:w="1507" w:type="dxa"/>
            <w:tcBorders>
              <w:top w:val="single" w:color="auto" w:sz="4" w:space="0"/>
              <w:left w:val="single" w:color="auto" w:sz="4" w:space="0"/>
              <w:bottom w:val="nil"/>
              <w:right w:val="nil"/>
            </w:tcBorders>
            <w:shd w:val="clear" w:color="auto" w:fill="FFFFFF"/>
            <w:vAlign w:val="center"/>
          </w:tcPr>
          <w:p w14:paraId="1551BD0C">
            <w:pPr>
              <w:pStyle w:val="25"/>
              <w:keepNext w:val="0"/>
              <w:keepLines w:val="0"/>
              <w:widowControl w:val="0"/>
              <w:shd w:val="clear" w:color="auto" w:fill="auto"/>
              <w:bidi w:val="0"/>
              <w:spacing w:before="0" w:after="0" w:line="240" w:lineRule="auto"/>
              <w:ind w:left="0" w:right="0" w:firstLine="420"/>
              <w:jc w:val="both"/>
              <w:rPr>
                <w:rFonts w:hint="eastAsia" w:ascii="仿宋" w:hAnsi="仿宋" w:eastAsia="仿宋" w:cs="仿宋"/>
                <w:color w:val="000000"/>
                <w:spacing w:val="0"/>
                <w:w w:val="100"/>
                <w:position w:val="0"/>
                <w:sz w:val="24"/>
                <w:szCs w:val="24"/>
                <w:shd w:val="clear" w:color="auto" w:fill="auto"/>
                <w:lang w:val="zh-CN" w:eastAsia="zh-CN"/>
              </w:rPr>
            </w:pPr>
            <w:r>
              <w:rPr>
                <w:rFonts w:hint="default" w:ascii="仿宋" w:hAnsi="仿宋" w:eastAsia="仿宋" w:cs="仿宋"/>
                <w:color w:val="000000"/>
                <w:spacing w:val="0"/>
                <w:w w:val="100"/>
                <w:position w:val="0"/>
                <w:sz w:val="24"/>
                <w:szCs w:val="24"/>
                <w:shd w:val="clear" w:color="auto" w:fill="auto"/>
                <w:lang w:val="en-US" w:eastAsia="zh-CN"/>
              </w:rPr>
              <w:t>行政处罚</w:t>
            </w:r>
          </w:p>
        </w:tc>
        <w:tc>
          <w:tcPr>
            <w:tcW w:w="2194" w:type="dxa"/>
            <w:tcBorders>
              <w:top w:val="single" w:color="auto" w:sz="4" w:space="0"/>
              <w:left w:val="single" w:color="auto" w:sz="4" w:space="0"/>
              <w:bottom w:val="nil"/>
              <w:right w:val="nil"/>
            </w:tcBorders>
            <w:shd w:val="clear" w:color="auto" w:fill="FFFFFF"/>
            <w:vAlign w:val="center"/>
          </w:tcPr>
          <w:p w14:paraId="1E03E1F3">
            <w:pPr>
              <w:pStyle w:val="25"/>
              <w:keepNext w:val="0"/>
              <w:keepLines w:val="0"/>
              <w:widowControl w:val="0"/>
              <w:shd w:val="clear" w:color="auto" w:fill="auto"/>
              <w:bidi w:val="0"/>
              <w:spacing w:before="0" w:after="0" w:line="240" w:lineRule="auto"/>
              <w:ind w:left="0" w:right="0" w:firstLine="420"/>
              <w:jc w:val="both"/>
              <w:rPr>
                <w:rFonts w:hint="eastAsia" w:ascii="仿宋" w:hAnsi="仿宋" w:eastAsia="仿宋" w:cs="仿宋"/>
                <w:color w:val="000000"/>
                <w:spacing w:val="0"/>
                <w:w w:val="100"/>
                <w:position w:val="0"/>
                <w:sz w:val="24"/>
                <w:szCs w:val="24"/>
                <w:shd w:val="clear" w:color="auto" w:fill="auto"/>
                <w:lang w:val="zh-CN" w:eastAsia="zh-CN"/>
              </w:rPr>
            </w:pPr>
            <w:r>
              <w:rPr>
                <w:rFonts w:hint="default" w:ascii="仿宋" w:hAnsi="仿宋" w:eastAsia="仿宋" w:cs="仿宋"/>
                <w:color w:val="000000"/>
                <w:spacing w:val="0"/>
                <w:w w:val="100"/>
                <w:position w:val="0"/>
                <w:sz w:val="24"/>
                <w:szCs w:val="24"/>
                <w:shd w:val="clear" w:color="auto" w:fill="auto"/>
                <w:lang w:val="en-US" w:eastAsia="zh-CN"/>
              </w:rPr>
              <w:t>新区本级或县级</w:t>
            </w:r>
          </w:p>
        </w:tc>
        <w:tc>
          <w:tcPr>
            <w:tcW w:w="1589" w:type="dxa"/>
            <w:tcBorders>
              <w:top w:val="single" w:color="auto" w:sz="4" w:space="0"/>
              <w:left w:val="single" w:color="auto" w:sz="4" w:space="0"/>
              <w:bottom w:val="nil"/>
              <w:right w:val="single" w:color="auto" w:sz="4" w:space="0"/>
            </w:tcBorders>
            <w:shd w:val="clear" w:color="auto" w:fill="FFFFFF"/>
            <w:vAlign w:val="center"/>
          </w:tcPr>
          <w:p w14:paraId="1BF80F6A">
            <w:pPr>
              <w:keepNext w:val="0"/>
              <w:keepLines w:val="0"/>
              <w:widowControl w:val="0"/>
              <w:shd w:val="clear" w:color="auto" w:fill="auto"/>
              <w:bidi w:val="0"/>
              <w:spacing w:before="0" w:after="0" w:line="240" w:lineRule="auto"/>
              <w:ind w:right="0"/>
              <w:jc w:val="both"/>
              <w:rPr>
                <w:rFonts w:hint="eastAsia" w:ascii="仿宋" w:hAnsi="仿宋" w:eastAsia="仿宋" w:cs="仿宋"/>
                <w:color w:val="000000"/>
                <w:spacing w:val="0"/>
                <w:w w:val="100"/>
                <w:position w:val="0"/>
                <w:sz w:val="24"/>
                <w:szCs w:val="24"/>
                <w:shd w:val="clear" w:color="auto" w:fill="auto"/>
                <w:lang w:val="en-US" w:eastAsia="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513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05" w:hRule="exact"/>
          <w:jc w:val="center"/>
        </w:trPr>
        <w:tc>
          <w:tcPr>
            <w:tcW w:w="21571" w:type="dxa"/>
            <w:gridSpan w:val="6"/>
            <w:tcBorders>
              <w:top w:val="single" w:color="auto" w:sz="4" w:space="0"/>
              <w:left w:val="single" w:color="auto" w:sz="4" w:space="0"/>
              <w:bottom w:val="nil"/>
              <w:right w:val="single" w:color="auto" w:sz="4" w:space="0"/>
            </w:tcBorders>
            <w:shd w:val="clear" w:color="auto" w:fill="FFFFFF"/>
            <w:vAlign w:val="bottom"/>
          </w:tcPr>
          <w:p w14:paraId="1E168AC6">
            <w:pPr>
              <w:pStyle w:val="25"/>
              <w:keepNext w:val="0"/>
              <w:keepLines w:val="0"/>
              <w:widowControl w:val="0"/>
              <w:shd w:val="clear" w:color="auto" w:fill="auto"/>
              <w:bidi w:val="0"/>
              <w:spacing w:before="0" w:after="0" w:line="240" w:lineRule="auto"/>
              <w:ind w:left="0" w:right="0" w:firstLine="0"/>
              <w:jc w:val="left"/>
              <w:rPr>
                <w:rFonts w:hint="default" w:ascii="仿宋" w:hAnsi="仿宋" w:eastAsia="黑体" w:cs="仿宋"/>
                <w:sz w:val="24"/>
                <w:szCs w:val="24"/>
                <w:lang w:val="en-US" w:eastAsia="zh-CN"/>
              </w:rPr>
            </w:pPr>
            <w:r>
              <w:rPr>
                <w:rFonts w:hint="eastAsia" w:ascii="黑体" w:hAnsi="黑体" w:eastAsia="黑体" w:cs="黑体"/>
                <w:color w:val="000000"/>
                <w:spacing w:val="0"/>
                <w:w w:val="100"/>
                <w:position w:val="0"/>
                <w:sz w:val="32"/>
                <w:szCs w:val="32"/>
                <w:shd w:val="clear" w:color="auto" w:fill="auto"/>
              </w:rPr>
              <w:t>建筑市场和质量安全管理</w:t>
            </w:r>
            <w:r>
              <w:rPr>
                <w:rFonts w:hint="eastAsia" w:ascii="黑体" w:hAnsi="黑体" w:eastAsia="黑体" w:cs="黑体"/>
                <w:color w:val="000000"/>
                <w:spacing w:val="0"/>
                <w:w w:val="100"/>
                <w:position w:val="0"/>
                <w:sz w:val="32"/>
                <w:szCs w:val="32"/>
                <w:shd w:val="clear" w:color="auto" w:fill="auto"/>
                <w:lang w:val="en-US" w:eastAsia="zh-CN"/>
              </w:rPr>
              <w:t>50项</w:t>
            </w:r>
          </w:p>
        </w:tc>
      </w:tr>
      <w:tr w14:paraId="1CDF2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00" w:hRule="exact"/>
          <w:jc w:val="center"/>
        </w:trPr>
        <w:tc>
          <w:tcPr>
            <w:tcW w:w="21571" w:type="dxa"/>
            <w:gridSpan w:val="6"/>
            <w:tcBorders>
              <w:top w:val="single" w:color="auto" w:sz="4" w:space="0"/>
              <w:left w:val="single" w:color="auto" w:sz="4" w:space="0"/>
              <w:bottom w:val="nil"/>
              <w:right w:val="single" w:color="auto" w:sz="4" w:space="0"/>
            </w:tcBorders>
            <w:shd w:val="clear" w:color="auto" w:fill="FFFFFF"/>
            <w:vAlign w:val="center"/>
          </w:tcPr>
          <w:p w14:paraId="120F69A7">
            <w:pPr>
              <w:pStyle w:val="25"/>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4"/>
                <w:szCs w:val="24"/>
              </w:rPr>
            </w:pPr>
            <w:r>
              <w:rPr>
                <w:rFonts w:hint="eastAsia" w:ascii="黑体" w:hAnsi="黑体" w:eastAsia="黑体" w:cs="黑体"/>
                <w:color w:val="000000"/>
                <w:spacing w:val="0"/>
                <w:w w:val="100"/>
                <w:position w:val="0"/>
                <w:sz w:val="24"/>
                <w:szCs w:val="24"/>
                <w:shd w:val="clear" w:color="auto" w:fill="auto"/>
              </w:rPr>
              <w:t>（一）行政处罚</w:t>
            </w:r>
          </w:p>
        </w:tc>
      </w:tr>
      <w:tr w14:paraId="1311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516" w:hRule="exact"/>
          <w:jc w:val="center"/>
        </w:trPr>
        <w:tc>
          <w:tcPr>
            <w:tcW w:w="1032" w:type="dxa"/>
            <w:tcBorders>
              <w:top w:val="single" w:color="auto" w:sz="4" w:space="0"/>
              <w:left w:val="single" w:color="auto" w:sz="4" w:space="0"/>
              <w:bottom w:val="nil"/>
              <w:right w:val="nil"/>
            </w:tcBorders>
            <w:shd w:val="clear" w:color="auto" w:fill="FFFFFF"/>
            <w:vAlign w:val="center"/>
          </w:tcPr>
          <w:p w14:paraId="1186945F">
            <w:pPr>
              <w:pStyle w:val="25"/>
              <w:keepNext w:val="0"/>
              <w:keepLines w:val="0"/>
              <w:widowControl w:val="0"/>
              <w:numPr>
                <w:ilvl w:val="0"/>
                <w:numId w:val="26"/>
              </w:numPr>
              <w:shd w:val="clear" w:color="auto" w:fill="auto"/>
              <w:bidi w:val="0"/>
              <w:spacing w:before="0" w:after="0" w:line="247" w:lineRule="exact"/>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nil"/>
              <w:right w:val="nil"/>
            </w:tcBorders>
            <w:shd w:val="clear" w:color="auto" w:fill="FFFFFF"/>
            <w:vAlign w:val="center"/>
          </w:tcPr>
          <w:p w14:paraId="1A3E72F1">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eastAsia="zh-CN"/>
              </w:rPr>
            </w:pPr>
            <w:r>
              <w:rPr>
                <w:rFonts w:hint="eastAsia" w:ascii="仿宋" w:hAnsi="仿宋" w:eastAsia="仿宋" w:cs="仿宋"/>
                <w:color w:val="000000"/>
                <w:spacing w:val="0"/>
                <w:w w:val="100"/>
                <w:position w:val="0"/>
                <w:sz w:val="24"/>
                <w:szCs w:val="24"/>
                <w:shd w:val="clear" w:color="auto" w:fill="auto"/>
                <w:lang w:val="en-US" w:eastAsia="zh-CN"/>
              </w:rPr>
              <w:t>对未取得施工许可证或者开工报告未经批准擅自施工行为的行政处罚</w:t>
            </w:r>
          </w:p>
        </w:tc>
        <w:tc>
          <w:tcPr>
            <w:tcW w:w="12955" w:type="dxa"/>
            <w:tcBorders>
              <w:top w:val="single" w:color="auto" w:sz="4" w:space="0"/>
              <w:left w:val="single" w:color="auto" w:sz="4" w:space="0"/>
              <w:bottom w:val="nil"/>
              <w:right w:val="nil"/>
            </w:tcBorders>
            <w:shd w:val="clear" w:color="auto" w:fill="FFFFFF"/>
            <w:vAlign w:val="center"/>
          </w:tcPr>
          <w:p w14:paraId="35E847EB">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eastAsia="zh-CN"/>
              </w:rPr>
            </w:pPr>
            <w:r>
              <w:rPr>
                <w:rFonts w:hint="eastAsia" w:ascii="仿宋" w:hAnsi="仿宋" w:eastAsia="仿宋" w:cs="仿宋"/>
                <w:color w:val="000000"/>
                <w:spacing w:val="0"/>
                <w:w w:val="100"/>
                <w:position w:val="0"/>
                <w:sz w:val="24"/>
                <w:szCs w:val="24"/>
                <w:shd w:val="clear" w:color="auto" w:fill="auto"/>
                <w:lang w:val="en-US" w:eastAsia="zh-CN"/>
              </w:rPr>
              <w:t>1.《中华人民共和国建筑法》第六十四条违反本法规定，未取得施工许可证或者开工报告未经批准擅自施工的，责令改正，对不符合开工条件的责令停止施工，可以处以罚款。2.《建设工程质量管理条例》第五十七条：违反本条例规定，建设单位未取得施工许可证或者开工报告未经批准，擅自施工的，责令停止施工，限期改正，处工程合同价款1%以上2%以下的罚款。</w:t>
            </w:r>
          </w:p>
        </w:tc>
        <w:tc>
          <w:tcPr>
            <w:tcW w:w="1507" w:type="dxa"/>
            <w:tcBorders>
              <w:top w:val="single" w:color="auto" w:sz="4" w:space="0"/>
              <w:left w:val="single" w:color="auto" w:sz="4" w:space="0"/>
              <w:bottom w:val="nil"/>
              <w:right w:val="nil"/>
            </w:tcBorders>
            <w:shd w:val="clear" w:color="auto" w:fill="FFFFFF"/>
            <w:vAlign w:val="center"/>
          </w:tcPr>
          <w:p w14:paraId="249CF530">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z w:val="24"/>
                <w:szCs w:val="24"/>
                <w:lang w:val="zh-CN" w:eastAsia="zh-CN" w:bidi="zh-CN"/>
              </w:rPr>
            </w:pPr>
            <w:r>
              <w:rPr>
                <w:rFonts w:hint="eastAsia" w:ascii="仿宋" w:hAnsi="仿宋" w:eastAsia="仿宋" w:cs="仿宋"/>
                <w:color w:val="000000"/>
                <w:spacing w:val="0"/>
                <w:w w:val="100"/>
                <w:position w:val="0"/>
                <w:sz w:val="24"/>
                <w:szCs w:val="24"/>
                <w:shd w:val="clear" w:color="auto" w:fill="auto"/>
              </w:rPr>
              <w:t>行政处罚</w:t>
            </w:r>
          </w:p>
        </w:tc>
        <w:tc>
          <w:tcPr>
            <w:tcW w:w="2194" w:type="dxa"/>
            <w:tcBorders>
              <w:top w:val="single" w:color="auto" w:sz="4" w:space="0"/>
              <w:left w:val="single" w:color="auto" w:sz="4" w:space="0"/>
              <w:bottom w:val="nil"/>
              <w:right w:val="nil"/>
            </w:tcBorders>
            <w:shd w:val="clear" w:color="auto" w:fill="FFFFFF"/>
            <w:vAlign w:val="center"/>
          </w:tcPr>
          <w:p w14:paraId="0CA9EDD1">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z w:val="24"/>
                <w:szCs w:val="24"/>
                <w:lang w:val="zh-CN" w:eastAsia="zh-CN" w:bidi="zh-CN"/>
              </w:rPr>
            </w:pPr>
            <w:r>
              <w:rPr>
                <w:rFonts w:hint="eastAsia" w:ascii="仿宋" w:hAnsi="仿宋" w:eastAsia="仿宋" w:cs="仿宋"/>
                <w:color w:val="000000"/>
                <w:spacing w:val="0"/>
                <w:w w:val="100"/>
                <w:position w:val="0"/>
                <w:sz w:val="24"/>
                <w:szCs w:val="24"/>
                <w:shd w:val="clear" w:color="auto" w:fill="auto"/>
                <w:lang w:eastAsia="zh-CN"/>
              </w:rPr>
              <w:t>乡镇级</w:t>
            </w:r>
          </w:p>
        </w:tc>
        <w:tc>
          <w:tcPr>
            <w:tcW w:w="1589" w:type="dxa"/>
            <w:tcBorders>
              <w:top w:val="single" w:color="auto" w:sz="4" w:space="0"/>
              <w:left w:val="single" w:color="auto" w:sz="4" w:space="0"/>
              <w:bottom w:val="nil"/>
              <w:right w:val="single" w:color="auto" w:sz="4" w:space="0"/>
            </w:tcBorders>
            <w:shd w:val="clear" w:color="auto" w:fill="FFFFFF"/>
            <w:vAlign w:val="center"/>
          </w:tcPr>
          <w:p w14:paraId="3BE0FDEE">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EE8C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831" w:hRule="exact"/>
          <w:jc w:val="center"/>
        </w:trPr>
        <w:tc>
          <w:tcPr>
            <w:tcW w:w="1032" w:type="dxa"/>
            <w:tcBorders>
              <w:top w:val="single" w:color="auto" w:sz="4" w:space="0"/>
              <w:left w:val="single" w:color="auto" w:sz="4" w:space="0"/>
              <w:bottom w:val="nil"/>
              <w:right w:val="nil"/>
            </w:tcBorders>
            <w:shd w:val="clear" w:color="auto" w:fill="FFFFFF"/>
            <w:vAlign w:val="center"/>
          </w:tcPr>
          <w:p w14:paraId="4D354ACD">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nil"/>
              <w:right w:val="nil"/>
            </w:tcBorders>
            <w:shd w:val="clear" w:color="auto" w:fill="FFFFFF"/>
            <w:vAlign w:val="center"/>
          </w:tcPr>
          <w:p w14:paraId="577A2B2F">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对建筑安全事故隐患不采取措施予以消除行为的行政处罚</w:t>
            </w:r>
          </w:p>
        </w:tc>
        <w:tc>
          <w:tcPr>
            <w:tcW w:w="12955" w:type="dxa"/>
            <w:tcBorders>
              <w:top w:val="single" w:color="auto" w:sz="4" w:space="0"/>
              <w:left w:val="single" w:color="auto" w:sz="4" w:space="0"/>
              <w:bottom w:val="nil"/>
              <w:right w:val="nil"/>
            </w:tcBorders>
            <w:shd w:val="clear" w:color="auto" w:fill="FFFFFF"/>
            <w:vAlign w:val="center"/>
          </w:tcPr>
          <w:p w14:paraId="0D30B04E">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中华人民共和国建筑法》第七十一条：建筑施工企业违反本法规定，对建筑安全事故隐患不采取措施予以消除的，责令改正，可以处以罚款；情节严重的，责令停业整顿，降低资质等级或者吊销资质证书；构成犯罪的，依法追究刑事责任。建筑施工企业的管理人员违章指挥、强令职工冒险作业，因而发生重大伤亡事故或者造成其他严重后果的，依法追究刑事责任。</w:t>
            </w:r>
          </w:p>
        </w:tc>
        <w:tc>
          <w:tcPr>
            <w:tcW w:w="1507" w:type="dxa"/>
            <w:tcBorders>
              <w:top w:val="single" w:color="auto" w:sz="4" w:space="0"/>
              <w:left w:val="single" w:color="auto" w:sz="4" w:space="0"/>
              <w:bottom w:val="nil"/>
              <w:right w:val="nil"/>
            </w:tcBorders>
            <w:shd w:val="clear" w:color="auto" w:fill="FFFFFF"/>
            <w:vAlign w:val="center"/>
          </w:tcPr>
          <w:p w14:paraId="465BA383">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nil"/>
              <w:right w:val="nil"/>
            </w:tcBorders>
            <w:shd w:val="clear" w:color="auto" w:fill="FFFFFF"/>
            <w:vAlign w:val="center"/>
          </w:tcPr>
          <w:p w14:paraId="71E5876C">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nil"/>
              <w:right w:val="single" w:color="auto" w:sz="4" w:space="0"/>
            </w:tcBorders>
            <w:shd w:val="clear" w:color="auto" w:fill="FFFFFF"/>
            <w:vAlign w:val="center"/>
          </w:tcPr>
          <w:p w14:paraId="1A83A5DD">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880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106" w:hRule="exact"/>
          <w:jc w:val="center"/>
        </w:trPr>
        <w:tc>
          <w:tcPr>
            <w:tcW w:w="1032" w:type="dxa"/>
            <w:tcBorders>
              <w:top w:val="single" w:color="auto" w:sz="4" w:space="0"/>
              <w:left w:val="single" w:color="auto" w:sz="4" w:space="0"/>
              <w:bottom w:val="single" w:color="auto" w:sz="4" w:space="0"/>
              <w:right w:val="nil"/>
            </w:tcBorders>
            <w:shd w:val="clear" w:color="auto" w:fill="FFFFFF"/>
            <w:vAlign w:val="center"/>
          </w:tcPr>
          <w:p w14:paraId="0175C250">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nil"/>
            </w:tcBorders>
            <w:shd w:val="clear" w:color="auto" w:fill="FFFFFF"/>
            <w:vAlign w:val="center"/>
          </w:tcPr>
          <w:p w14:paraId="3E3B2418">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对建筑施工企业违反规定，不履行保修义务或者拖延履行保修义务行为的行政处罚</w:t>
            </w:r>
          </w:p>
        </w:tc>
        <w:tc>
          <w:tcPr>
            <w:tcW w:w="12955" w:type="dxa"/>
            <w:tcBorders>
              <w:top w:val="single" w:color="auto" w:sz="4" w:space="0"/>
              <w:left w:val="single" w:color="auto" w:sz="4" w:space="0"/>
              <w:bottom w:val="single" w:color="auto" w:sz="4" w:space="0"/>
              <w:right w:val="nil"/>
            </w:tcBorders>
            <w:shd w:val="clear" w:color="auto" w:fill="FFFFFF"/>
            <w:vAlign w:val="center"/>
          </w:tcPr>
          <w:p w14:paraId="64D0D64C">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中华人民共和国建筑法》第七十五条：建筑施工企业违反本法规定，不履行保修义务或者拖延履行保修义务的，责令改正，可以处以罚款，并对在保修期内因屋顶、墙面渗漏、开裂等质量缺陷造成的损失，承担赔偿责任。</w:t>
            </w:r>
          </w:p>
        </w:tc>
        <w:tc>
          <w:tcPr>
            <w:tcW w:w="1507" w:type="dxa"/>
            <w:tcBorders>
              <w:top w:val="single" w:color="auto" w:sz="4" w:space="0"/>
              <w:left w:val="single" w:color="auto" w:sz="4" w:space="0"/>
              <w:bottom w:val="single" w:color="auto" w:sz="4" w:space="0"/>
              <w:right w:val="nil"/>
            </w:tcBorders>
            <w:shd w:val="clear" w:color="auto" w:fill="FFFFFF"/>
            <w:vAlign w:val="center"/>
          </w:tcPr>
          <w:p w14:paraId="39B4EA76">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nil"/>
            </w:tcBorders>
            <w:shd w:val="clear" w:color="auto" w:fill="FFFFFF"/>
            <w:vAlign w:val="center"/>
          </w:tcPr>
          <w:p w14:paraId="582B9D22">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3C0643ED">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1AD6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386"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351CF092">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0DB2475A">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对施工单位未取得安全生产许可证擅自施工行为的行政处罚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71F63C4A">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河北省建筑条例》第六十二条：违反本条例第三十三条规定，施工单位未取得安全生产许可证擅自施工的，由建设行政主管部门责令停止施工，没收违法所得，并处十万元以上五十万元以下的罚款;造成重大事故或者其他严重后果，构成犯罪的，依法追究刑事责任。第三十三条：施工单位应当依法取得国务院建设行政主管部门或者省建设行政主管部门颁发的《安全生产许可证》后，方可从事建筑生产活动。</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6A1E3565">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0D722049">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2FBD62A1">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0B2C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721" w:hRule="exact"/>
          <w:jc w:val="center"/>
        </w:trPr>
        <w:tc>
          <w:tcPr>
            <w:tcW w:w="1032" w:type="dxa"/>
            <w:tcBorders>
              <w:top w:val="single" w:color="auto" w:sz="4" w:space="0"/>
              <w:left w:val="single" w:color="auto" w:sz="4" w:space="0"/>
              <w:bottom w:val="nil"/>
              <w:right w:val="nil"/>
            </w:tcBorders>
            <w:shd w:val="clear" w:color="auto" w:fill="FFFFFF"/>
            <w:vAlign w:val="center"/>
          </w:tcPr>
          <w:p w14:paraId="505C8825">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nil"/>
              <w:right w:val="nil"/>
            </w:tcBorders>
            <w:shd w:val="clear" w:color="auto" w:fill="FFFFFF"/>
            <w:vAlign w:val="center"/>
          </w:tcPr>
          <w:p w14:paraId="6AEF5307">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对建设单位未申请领取施工许可证擅自施工行为的行政处罚</w:t>
            </w:r>
          </w:p>
        </w:tc>
        <w:tc>
          <w:tcPr>
            <w:tcW w:w="12955" w:type="dxa"/>
            <w:tcBorders>
              <w:top w:val="single" w:color="auto" w:sz="4" w:space="0"/>
              <w:left w:val="single" w:color="auto" w:sz="4" w:space="0"/>
              <w:bottom w:val="nil"/>
              <w:right w:val="nil"/>
            </w:tcBorders>
            <w:shd w:val="clear" w:color="auto" w:fill="FFFFFF"/>
            <w:vAlign w:val="center"/>
          </w:tcPr>
          <w:p w14:paraId="3EB75D6C">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1.《河北省建筑条例》第五十五条违反本条例第四条第一款、第六条、第二十六条第三款、第二十八条、第三十七条、第四十三条第一款、第四十四条、第四十五条、第四十六条规定的，依照《中华人民共和国建筑法》和《建设工程质量管理条例》有关规定给予处罚。第四条第一款在建筑工程开工前，建设单位应当依法向工程所在地县级以上人民政府建设行政主管部门申请领取施工许可证。依照国务院规定的权限和程序批准开工报告的建筑工程以及省建设行政主管部门规定的限额以下的小型建筑工程除外。2.《建设工程质量管理条例》第五十七条违反本条例规定，建设单位未取得施工许可证或者开工报告未经批准，擅自施工的，责令停止施工，限期改正，处工程合同价款1%以上2%以下的罚款。</w:t>
            </w:r>
          </w:p>
        </w:tc>
        <w:tc>
          <w:tcPr>
            <w:tcW w:w="1507" w:type="dxa"/>
            <w:tcBorders>
              <w:top w:val="single" w:color="auto" w:sz="4" w:space="0"/>
              <w:left w:val="single" w:color="auto" w:sz="4" w:space="0"/>
              <w:bottom w:val="nil"/>
              <w:right w:val="nil"/>
            </w:tcBorders>
            <w:shd w:val="clear" w:color="auto" w:fill="FFFFFF"/>
            <w:vAlign w:val="center"/>
          </w:tcPr>
          <w:p w14:paraId="42DB1733">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nil"/>
              <w:right w:val="nil"/>
            </w:tcBorders>
            <w:shd w:val="clear" w:color="auto" w:fill="FFFFFF"/>
            <w:vAlign w:val="center"/>
          </w:tcPr>
          <w:p w14:paraId="3210DBA9">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nil"/>
              <w:right w:val="single" w:color="auto" w:sz="4" w:space="0"/>
            </w:tcBorders>
            <w:shd w:val="clear" w:color="auto" w:fill="FFFFFF"/>
            <w:vAlign w:val="center"/>
          </w:tcPr>
          <w:p w14:paraId="2FA81B45">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6BF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430" w:hRule="exact"/>
          <w:jc w:val="center"/>
        </w:trPr>
        <w:tc>
          <w:tcPr>
            <w:tcW w:w="1032" w:type="dxa"/>
            <w:tcBorders>
              <w:top w:val="single" w:color="auto" w:sz="4" w:space="0"/>
              <w:left w:val="single" w:color="auto" w:sz="4" w:space="0"/>
              <w:bottom w:val="nil"/>
              <w:right w:val="nil"/>
            </w:tcBorders>
            <w:shd w:val="clear" w:color="auto" w:fill="FFFFFF"/>
            <w:vAlign w:val="center"/>
          </w:tcPr>
          <w:p w14:paraId="55CBAC56">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nil"/>
              <w:right w:val="nil"/>
            </w:tcBorders>
            <w:shd w:val="clear" w:color="auto" w:fill="FFFFFF"/>
            <w:vAlign w:val="center"/>
          </w:tcPr>
          <w:p w14:paraId="4692AE7A">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对建设单位未将建筑工程的竣工验收报告以及规划、公安消防、环境保护等部门出具的认可文件或者准许使用文件报送备案行为的行政处罚</w:t>
            </w:r>
          </w:p>
        </w:tc>
        <w:tc>
          <w:tcPr>
            <w:tcW w:w="12955" w:type="dxa"/>
            <w:tcBorders>
              <w:top w:val="single" w:color="auto" w:sz="4" w:space="0"/>
              <w:left w:val="single" w:color="auto" w:sz="4" w:space="0"/>
              <w:bottom w:val="nil"/>
              <w:right w:val="nil"/>
            </w:tcBorders>
            <w:shd w:val="clear" w:color="auto" w:fill="FFFFFF"/>
            <w:vAlign w:val="center"/>
          </w:tcPr>
          <w:p w14:paraId="3116D0BC">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1.《河北省建筑条例》第五十五条违反本条例第四条第一款、第六条、第二十六条第三款、第二十八条、第三十七条、第四十三条第一款、第四十四条、第四十五条、第四十六条规定的，依照《中华人民共和国建筑法》和《建设工程质量管理条例》有关规定给予处罚。第四十四条自建筑工程竣工验收合格之日起十五日内，建设单位应当将建筑工程的竣工验收报告以及规划、公安消防、环境保护等部门出具的认可文件或者准许使用文件，报建设行政主管部门备案。建设行政主管部门对符合备案要求的，应当在七日内出具建筑工程备案证明书。2.《建设工程质量管理条例》第五十九条：违反本条例规定，建设工程竣工验收后，建设单位未向建设行政主管部门或者其他有关部门移交建设项目档案的，责令改正，处1万元以上10万元以下的罚款。</w:t>
            </w:r>
          </w:p>
        </w:tc>
        <w:tc>
          <w:tcPr>
            <w:tcW w:w="1507" w:type="dxa"/>
            <w:tcBorders>
              <w:top w:val="single" w:color="auto" w:sz="4" w:space="0"/>
              <w:left w:val="single" w:color="auto" w:sz="4" w:space="0"/>
              <w:bottom w:val="nil"/>
              <w:right w:val="nil"/>
            </w:tcBorders>
            <w:shd w:val="clear" w:color="auto" w:fill="FFFFFF"/>
            <w:vAlign w:val="center"/>
          </w:tcPr>
          <w:p w14:paraId="6B741EA9">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nil"/>
              <w:right w:val="nil"/>
            </w:tcBorders>
            <w:shd w:val="clear" w:color="auto" w:fill="FFFFFF"/>
            <w:vAlign w:val="center"/>
          </w:tcPr>
          <w:p w14:paraId="358FA69C">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nil"/>
              <w:right w:val="single" w:color="auto" w:sz="4" w:space="0"/>
            </w:tcBorders>
            <w:shd w:val="clear" w:color="auto" w:fill="FFFFFF"/>
            <w:vAlign w:val="center"/>
          </w:tcPr>
          <w:p w14:paraId="0CFF40B7">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0002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696" w:hRule="exact"/>
          <w:jc w:val="center"/>
        </w:trPr>
        <w:tc>
          <w:tcPr>
            <w:tcW w:w="1032" w:type="dxa"/>
            <w:tcBorders>
              <w:top w:val="single" w:color="auto" w:sz="4" w:space="0"/>
              <w:left w:val="single" w:color="auto" w:sz="4" w:space="0"/>
              <w:bottom w:val="nil"/>
              <w:right w:val="nil"/>
            </w:tcBorders>
            <w:shd w:val="clear" w:color="auto" w:fill="FFFFFF"/>
            <w:vAlign w:val="center"/>
          </w:tcPr>
          <w:p w14:paraId="1DD5F012">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nil"/>
              <w:right w:val="nil"/>
            </w:tcBorders>
            <w:shd w:val="clear" w:color="auto" w:fill="FFFFFF"/>
            <w:vAlign w:val="center"/>
          </w:tcPr>
          <w:p w14:paraId="7104A9D2">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对施</w:t>
            </w:r>
            <w:r>
              <w:rPr>
                <w:rFonts w:hint="eastAsia" w:ascii="仿宋" w:hAnsi="仿宋" w:eastAsia="仿宋" w:cs="仿宋"/>
                <w:color w:val="auto"/>
                <w:spacing w:val="0"/>
                <w:w w:val="100"/>
                <w:position w:val="0"/>
                <w:sz w:val="24"/>
                <w:szCs w:val="24"/>
                <w:shd w:val="clear" w:color="auto" w:fill="auto"/>
                <w:lang w:val="en-US" w:eastAsia="zh-CN" w:bidi="zh-CN"/>
              </w:rPr>
              <w:t>工单位的主要负责人、项目负责人和专职安全生产管理人员考核不合格即任职行为的行政处罚</w:t>
            </w:r>
          </w:p>
        </w:tc>
        <w:tc>
          <w:tcPr>
            <w:tcW w:w="12955" w:type="dxa"/>
            <w:tcBorders>
              <w:top w:val="single" w:color="auto" w:sz="4" w:space="0"/>
              <w:left w:val="single" w:color="auto" w:sz="4" w:space="0"/>
              <w:bottom w:val="nil"/>
              <w:right w:val="nil"/>
            </w:tcBorders>
            <w:shd w:val="clear" w:color="auto" w:fill="FFFFFF"/>
            <w:vAlign w:val="center"/>
          </w:tcPr>
          <w:p w14:paraId="4B0E918F">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河北省建筑条例》第六十三条违反本条例第三十五条、第三十六条、第三十八条规定，由建设行政主管部门或者其他有关部门依法进行处罚第三十五条施工单位的主要负责人、项目负责人和专职安全生产管理人员，应当经建设行政主管部门对其安全生产知识和管理能力考核合格后方可任职。考核不得收费。</w:t>
            </w:r>
          </w:p>
        </w:tc>
        <w:tc>
          <w:tcPr>
            <w:tcW w:w="1507" w:type="dxa"/>
            <w:tcBorders>
              <w:top w:val="single" w:color="auto" w:sz="4" w:space="0"/>
              <w:left w:val="single" w:color="auto" w:sz="4" w:space="0"/>
              <w:bottom w:val="nil"/>
              <w:right w:val="nil"/>
            </w:tcBorders>
            <w:shd w:val="clear" w:color="auto" w:fill="FFFFFF"/>
            <w:vAlign w:val="center"/>
          </w:tcPr>
          <w:p w14:paraId="78CCC509">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nil"/>
              <w:right w:val="nil"/>
            </w:tcBorders>
            <w:shd w:val="clear" w:color="auto" w:fill="FFFFFF"/>
            <w:vAlign w:val="center"/>
          </w:tcPr>
          <w:p w14:paraId="6CCFF577">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nil"/>
              <w:right w:val="single" w:color="auto" w:sz="4" w:space="0"/>
            </w:tcBorders>
            <w:shd w:val="clear" w:color="auto" w:fill="FFFFFF"/>
            <w:vAlign w:val="center"/>
          </w:tcPr>
          <w:p w14:paraId="54B6A220">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889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286" w:hRule="exact"/>
          <w:jc w:val="center"/>
        </w:trPr>
        <w:tc>
          <w:tcPr>
            <w:tcW w:w="1032" w:type="dxa"/>
            <w:tcBorders>
              <w:top w:val="single" w:color="auto" w:sz="4" w:space="0"/>
              <w:left w:val="single" w:color="auto" w:sz="4" w:space="0"/>
              <w:bottom w:val="nil"/>
              <w:right w:val="nil"/>
            </w:tcBorders>
            <w:shd w:val="clear" w:color="auto" w:fill="FFFFFF"/>
            <w:vAlign w:val="center"/>
          </w:tcPr>
          <w:p w14:paraId="6F418583">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nil"/>
              <w:right w:val="nil"/>
            </w:tcBorders>
            <w:shd w:val="clear" w:color="auto" w:fill="FFFFFF"/>
            <w:vAlign w:val="center"/>
          </w:tcPr>
          <w:p w14:paraId="73E8CA98">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对施工单位未设置安全生产管理机构，配备专职安全生产管理人员的行政处罚</w:t>
            </w:r>
          </w:p>
        </w:tc>
        <w:tc>
          <w:tcPr>
            <w:tcW w:w="12955" w:type="dxa"/>
            <w:tcBorders>
              <w:top w:val="single" w:color="auto" w:sz="4" w:space="0"/>
              <w:left w:val="single" w:color="auto" w:sz="4" w:space="0"/>
              <w:bottom w:val="nil"/>
              <w:right w:val="nil"/>
            </w:tcBorders>
            <w:shd w:val="clear" w:color="auto" w:fill="FFFFFF"/>
            <w:vAlign w:val="center"/>
          </w:tcPr>
          <w:p w14:paraId="14AC0B68">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河北省建筑条例》第六十三条违反本条例第三十五条、第三十六条、第三十八条规定，由建设行政主管部门或者其他有关部门依法进行处罚第三十六条施工单位应当设置安全生产管理机构，配备专职安全生产管理人员。安全生产管理机构的专职安全生产管理人员按照法定代表人的委托，独立行使对施工现场安全生产的监督职责。</w:t>
            </w:r>
          </w:p>
        </w:tc>
        <w:tc>
          <w:tcPr>
            <w:tcW w:w="1507" w:type="dxa"/>
            <w:tcBorders>
              <w:top w:val="single" w:color="auto" w:sz="4" w:space="0"/>
              <w:left w:val="single" w:color="auto" w:sz="4" w:space="0"/>
              <w:bottom w:val="nil"/>
              <w:right w:val="nil"/>
            </w:tcBorders>
            <w:shd w:val="clear" w:color="auto" w:fill="FFFFFF"/>
            <w:vAlign w:val="center"/>
          </w:tcPr>
          <w:p w14:paraId="4D592D91">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nil"/>
              <w:right w:val="nil"/>
            </w:tcBorders>
            <w:shd w:val="clear" w:color="auto" w:fill="FFFFFF"/>
            <w:vAlign w:val="center"/>
          </w:tcPr>
          <w:p w14:paraId="0C635BD2">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nil"/>
              <w:right w:val="single" w:color="auto" w:sz="4" w:space="0"/>
            </w:tcBorders>
            <w:shd w:val="clear" w:color="auto" w:fill="FFFFFF"/>
            <w:vAlign w:val="center"/>
          </w:tcPr>
          <w:p w14:paraId="6091136E">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B44B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861" w:hRule="exact"/>
          <w:jc w:val="center"/>
        </w:trPr>
        <w:tc>
          <w:tcPr>
            <w:tcW w:w="1032" w:type="dxa"/>
            <w:tcBorders>
              <w:top w:val="single" w:color="auto" w:sz="4" w:space="0"/>
              <w:left w:val="single" w:color="auto" w:sz="4" w:space="0"/>
              <w:bottom w:val="nil"/>
              <w:right w:val="nil"/>
            </w:tcBorders>
            <w:shd w:val="clear" w:color="auto" w:fill="FFFFFF"/>
            <w:vAlign w:val="center"/>
          </w:tcPr>
          <w:p w14:paraId="3F59D826">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nil"/>
              <w:right w:val="nil"/>
            </w:tcBorders>
            <w:shd w:val="clear" w:color="auto" w:fill="FFFFFF"/>
            <w:vAlign w:val="center"/>
          </w:tcPr>
          <w:p w14:paraId="0A637A7B">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对未取得施工许可证或者为规避办理施工许可证将工程项目分解后擅自施工行为的行政处罚</w:t>
            </w:r>
          </w:p>
        </w:tc>
        <w:tc>
          <w:tcPr>
            <w:tcW w:w="12955" w:type="dxa"/>
            <w:tcBorders>
              <w:top w:val="single" w:color="auto" w:sz="4" w:space="0"/>
              <w:left w:val="single" w:color="auto" w:sz="4" w:space="0"/>
              <w:bottom w:val="nil"/>
              <w:right w:val="nil"/>
            </w:tcBorders>
            <w:shd w:val="clear" w:color="auto" w:fill="FFFFFF"/>
            <w:vAlign w:val="center"/>
          </w:tcPr>
          <w:p w14:paraId="17730BFC">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建筑工程施工许可管理办法》第十二条：对于未取得施工许可证或者为规避办理施工许可证将工程项目分解后擅自施工的，由有管辖权的发证机关责令停止施工，限期改正，对建设单位处工程合同价款1%以上2%以下罚款;对施工单位处3万元以下罚款。</w:t>
            </w:r>
          </w:p>
        </w:tc>
        <w:tc>
          <w:tcPr>
            <w:tcW w:w="1507" w:type="dxa"/>
            <w:tcBorders>
              <w:top w:val="single" w:color="auto" w:sz="4" w:space="0"/>
              <w:left w:val="single" w:color="auto" w:sz="4" w:space="0"/>
              <w:bottom w:val="nil"/>
              <w:right w:val="nil"/>
            </w:tcBorders>
            <w:shd w:val="clear" w:color="auto" w:fill="FFFFFF"/>
            <w:vAlign w:val="center"/>
          </w:tcPr>
          <w:p w14:paraId="0BCCADEF">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nil"/>
              <w:right w:val="nil"/>
            </w:tcBorders>
            <w:shd w:val="clear" w:color="auto" w:fill="FFFFFF"/>
            <w:vAlign w:val="center"/>
          </w:tcPr>
          <w:p w14:paraId="63AC424E">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nil"/>
              <w:right w:val="single" w:color="auto" w:sz="4" w:space="0"/>
            </w:tcBorders>
            <w:shd w:val="clear" w:color="auto" w:fill="FFFFFF"/>
            <w:vAlign w:val="center"/>
          </w:tcPr>
          <w:p w14:paraId="6B6DD0DF">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782B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041" w:hRule="exact"/>
          <w:jc w:val="center"/>
        </w:trPr>
        <w:tc>
          <w:tcPr>
            <w:tcW w:w="1032" w:type="dxa"/>
            <w:tcBorders>
              <w:top w:val="single" w:color="auto" w:sz="4" w:space="0"/>
              <w:left w:val="single" w:color="auto" w:sz="4" w:space="0"/>
              <w:bottom w:val="single" w:color="auto" w:sz="4" w:space="0"/>
              <w:right w:val="nil"/>
            </w:tcBorders>
            <w:shd w:val="clear" w:color="auto" w:fill="FFFFFF"/>
            <w:vAlign w:val="center"/>
          </w:tcPr>
          <w:p w14:paraId="4446A3AA">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nil"/>
            </w:tcBorders>
            <w:shd w:val="clear" w:color="auto" w:fill="FFFFFF"/>
            <w:vAlign w:val="center"/>
          </w:tcPr>
          <w:p w14:paraId="13B96D6E">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对建设单位在工程竣工验收合格之日起15日内未办理工程竣工验收备案行为的行政处罚</w:t>
            </w:r>
          </w:p>
        </w:tc>
        <w:tc>
          <w:tcPr>
            <w:tcW w:w="12955" w:type="dxa"/>
            <w:tcBorders>
              <w:top w:val="single" w:color="auto" w:sz="4" w:space="0"/>
              <w:left w:val="single" w:color="auto" w:sz="4" w:space="0"/>
              <w:bottom w:val="single" w:color="auto" w:sz="4" w:space="0"/>
              <w:right w:val="nil"/>
            </w:tcBorders>
            <w:shd w:val="clear" w:color="auto" w:fill="FFFFFF"/>
            <w:vAlign w:val="center"/>
          </w:tcPr>
          <w:p w14:paraId="482A3ADF">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《房屋建筑和市政基础设施工程竣工验收备案管理办法》第九条：建设单位在工程竣工验收合格之日起15日内未办理工程竣工验收备案的，备案机关责令限期改正，处20万元以上50万元以下罚款。</w:t>
            </w:r>
          </w:p>
        </w:tc>
        <w:tc>
          <w:tcPr>
            <w:tcW w:w="1507" w:type="dxa"/>
            <w:tcBorders>
              <w:top w:val="single" w:color="auto" w:sz="4" w:space="0"/>
              <w:left w:val="single" w:color="auto" w:sz="4" w:space="0"/>
              <w:bottom w:val="single" w:color="auto" w:sz="4" w:space="0"/>
              <w:right w:val="nil"/>
            </w:tcBorders>
            <w:shd w:val="clear" w:color="auto" w:fill="FFFFFF"/>
            <w:vAlign w:val="center"/>
          </w:tcPr>
          <w:p w14:paraId="1846A895">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nil"/>
            </w:tcBorders>
            <w:shd w:val="clear" w:color="auto" w:fill="FFFFFF"/>
            <w:vAlign w:val="center"/>
          </w:tcPr>
          <w:p w14:paraId="529950BD">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26524CD6">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56F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981"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1F31AB61">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4AB8F16A">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对建设单位将备案机关决定重新组织竣工验收的工程，在重新组织竣工验收前，擅自使用行为的行政处罚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7370DA62">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房屋建筑和市政基础设施工程竣工验收备案管理办法》第十条：建设单位将备案机关决定重新组织竣工验收的工程，在重新组织竣工验收前，擅自使用的，备案机关责令停止使用，处工程合同价款2%以上4%以下罚款。</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1B464AEC">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4CB44EE1">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05A6910C">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4B4A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561" w:hRule="exact"/>
          <w:jc w:val="center"/>
        </w:trPr>
        <w:tc>
          <w:tcPr>
            <w:tcW w:w="1032" w:type="dxa"/>
            <w:tcBorders>
              <w:top w:val="single" w:color="auto" w:sz="4" w:space="0"/>
              <w:left w:val="single" w:color="auto" w:sz="4" w:space="0"/>
              <w:bottom w:val="single" w:color="auto" w:sz="4" w:space="0"/>
              <w:right w:val="nil"/>
            </w:tcBorders>
            <w:shd w:val="clear" w:color="auto" w:fill="FFFFFF"/>
            <w:vAlign w:val="center"/>
          </w:tcPr>
          <w:p w14:paraId="079C442F">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nil"/>
            </w:tcBorders>
            <w:shd w:val="clear" w:color="auto" w:fill="FFFFFF"/>
            <w:vAlign w:val="center"/>
          </w:tcPr>
          <w:p w14:paraId="13F7913C">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对建设单位未组织竣工验收，擅自交付使用等行为的行政处罚</w:t>
            </w:r>
          </w:p>
        </w:tc>
        <w:tc>
          <w:tcPr>
            <w:tcW w:w="12955" w:type="dxa"/>
            <w:tcBorders>
              <w:top w:val="single" w:color="auto" w:sz="4" w:space="0"/>
              <w:left w:val="single" w:color="auto" w:sz="4" w:space="0"/>
              <w:bottom w:val="single" w:color="auto" w:sz="4" w:space="0"/>
              <w:right w:val="nil"/>
            </w:tcBorders>
            <w:shd w:val="clear" w:color="auto" w:fill="FFFFFF"/>
            <w:vAlign w:val="center"/>
          </w:tcPr>
          <w:p w14:paraId="42A83035">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建设工程质量管理条例》第五十八条：违反本条例规定，建设单位有下列行为之一的，责令改正，处工程合同价款2%以上4%以下的罚款；造成损失的，依法承担赔偿责任：(一)未组织竣工验收，擅自交付使用的；(二)验收不合格，擅自交付使用的；(三)对不合格的建设工程按照合格工程验收的。</w:t>
            </w:r>
          </w:p>
        </w:tc>
        <w:tc>
          <w:tcPr>
            <w:tcW w:w="1507" w:type="dxa"/>
            <w:tcBorders>
              <w:top w:val="single" w:color="auto" w:sz="4" w:space="0"/>
              <w:left w:val="single" w:color="auto" w:sz="4" w:space="0"/>
              <w:bottom w:val="single" w:color="auto" w:sz="4" w:space="0"/>
              <w:right w:val="nil"/>
            </w:tcBorders>
            <w:shd w:val="clear" w:color="auto" w:fill="FFFFFF"/>
            <w:vAlign w:val="center"/>
          </w:tcPr>
          <w:p w14:paraId="08041E49">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nil"/>
            </w:tcBorders>
            <w:shd w:val="clear" w:color="auto" w:fill="FFFFFF"/>
            <w:vAlign w:val="center"/>
          </w:tcPr>
          <w:p w14:paraId="7B4696C9">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乡镇级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65882B6D">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3496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086" w:hRule="exact"/>
          <w:jc w:val="center"/>
        </w:trPr>
        <w:tc>
          <w:tcPr>
            <w:tcW w:w="1032" w:type="dxa"/>
            <w:tcBorders>
              <w:top w:val="single" w:color="auto" w:sz="4" w:space="0"/>
              <w:left w:val="single" w:color="auto" w:sz="4" w:space="0"/>
              <w:bottom w:val="single" w:color="auto" w:sz="4" w:space="0"/>
              <w:right w:val="nil"/>
            </w:tcBorders>
            <w:shd w:val="clear" w:color="auto" w:fill="FFFFFF"/>
            <w:vAlign w:val="center"/>
          </w:tcPr>
          <w:p w14:paraId="38AF8F59">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nil"/>
            </w:tcBorders>
            <w:shd w:val="clear" w:color="auto" w:fill="FFFFFF"/>
            <w:vAlign w:val="center"/>
          </w:tcPr>
          <w:p w14:paraId="7F8263F5">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对建设工程竣工验收后，建设单位未向建设行政主管部门或者其他有关部门移交建设项目档案行为的行政处罚</w:t>
            </w:r>
          </w:p>
        </w:tc>
        <w:tc>
          <w:tcPr>
            <w:tcW w:w="12955" w:type="dxa"/>
            <w:tcBorders>
              <w:top w:val="single" w:color="auto" w:sz="4" w:space="0"/>
              <w:left w:val="single" w:color="auto" w:sz="4" w:space="0"/>
              <w:bottom w:val="single" w:color="auto" w:sz="4" w:space="0"/>
              <w:right w:val="nil"/>
            </w:tcBorders>
            <w:shd w:val="clear" w:color="auto" w:fill="FFFFFF"/>
            <w:vAlign w:val="center"/>
          </w:tcPr>
          <w:p w14:paraId="392E6C65">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《建设工程质量管理条例》第五十九条：违反本条例规定，建设工程竣工验收后，建设单位未向建设行政主管部门或者其他有关部门移交建设项目档案的，责令改正，处1万元以上10万元以下的罚款。</w:t>
            </w:r>
          </w:p>
        </w:tc>
        <w:tc>
          <w:tcPr>
            <w:tcW w:w="1507" w:type="dxa"/>
            <w:tcBorders>
              <w:top w:val="single" w:color="auto" w:sz="4" w:space="0"/>
              <w:left w:val="single" w:color="auto" w:sz="4" w:space="0"/>
              <w:bottom w:val="single" w:color="auto" w:sz="4" w:space="0"/>
              <w:right w:val="nil"/>
            </w:tcBorders>
            <w:shd w:val="clear" w:color="auto" w:fill="FFFFFF"/>
            <w:vAlign w:val="center"/>
          </w:tcPr>
          <w:p w14:paraId="4FA7A5E3">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nil"/>
            </w:tcBorders>
            <w:shd w:val="clear" w:color="auto" w:fill="FFFFFF"/>
            <w:vAlign w:val="center"/>
          </w:tcPr>
          <w:p w14:paraId="6DD7538B">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1042FC45">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99A9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761" w:hRule="exact"/>
          <w:jc w:val="center"/>
        </w:trPr>
        <w:tc>
          <w:tcPr>
            <w:tcW w:w="1032" w:type="dxa"/>
            <w:tcBorders>
              <w:top w:val="single" w:color="auto" w:sz="4" w:space="0"/>
              <w:left w:val="single" w:color="auto" w:sz="4" w:space="0"/>
              <w:bottom w:val="single" w:color="auto" w:sz="4" w:space="0"/>
              <w:right w:val="nil"/>
            </w:tcBorders>
            <w:shd w:val="clear" w:color="auto" w:fill="FFFFFF"/>
            <w:vAlign w:val="center"/>
          </w:tcPr>
          <w:p w14:paraId="095E72A2">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nil"/>
            </w:tcBorders>
            <w:shd w:val="clear" w:color="auto" w:fill="FFFFFF"/>
            <w:vAlign w:val="center"/>
          </w:tcPr>
          <w:p w14:paraId="2C98642B">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对勘察、设计、施工、工程监理单位允许其他单位或者个人以本单位名义承揽工程行为的行政处罚</w:t>
            </w:r>
          </w:p>
        </w:tc>
        <w:tc>
          <w:tcPr>
            <w:tcW w:w="12955" w:type="dxa"/>
            <w:tcBorders>
              <w:top w:val="single" w:color="auto" w:sz="4" w:space="0"/>
              <w:left w:val="single" w:color="auto" w:sz="4" w:space="0"/>
              <w:bottom w:val="single" w:color="auto" w:sz="4" w:space="0"/>
              <w:right w:val="nil"/>
            </w:tcBorders>
            <w:shd w:val="clear" w:color="auto" w:fill="FFFFFF"/>
            <w:vAlign w:val="center"/>
          </w:tcPr>
          <w:p w14:paraId="6274B9F9">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tc>
        <w:tc>
          <w:tcPr>
            <w:tcW w:w="1507" w:type="dxa"/>
            <w:tcBorders>
              <w:top w:val="single" w:color="auto" w:sz="4" w:space="0"/>
              <w:left w:val="single" w:color="auto" w:sz="4" w:space="0"/>
              <w:bottom w:val="single" w:color="auto" w:sz="4" w:space="0"/>
              <w:right w:val="nil"/>
            </w:tcBorders>
            <w:shd w:val="clear" w:color="auto" w:fill="FFFFFF"/>
            <w:vAlign w:val="center"/>
          </w:tcPr>
          <w:p w14:paraId="68C259A6">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nil"/>
            </w:tcBorders>
            <w:shd w:val="clear" w:color="auto" w:fill="FFFFFF"/>
            <w:vAlign w:val="center"/>
          </w:tcPr>
          <w:p w14:paraId="3FA3FABA">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5E8CF280">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8B49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286" w:hRule="exact"/>
          <w:jc w:val="center"/>
        </w:trPr>
        <w:tc>
          <w:tcPr>
            <w:tcW w:w="1032" w:type="dxa"/>
            <w:tcBorders>
              <w:top w:val="single" w:color="auto" w:sz="4" w:space="0"/>
              <w:left w:val="single" w:color="auto" w:sz="4" w:space="0"/>
              <w:bottom w:val="single" w:color="auto" w:sz="4" w:space="0"/>
              <w:right w:val="nil"/>
            </w:tcBorders>
            <w:shd w:val="clear" w:color="auto" w:fill="FFFFFF"/>
            <w:vAlign w:val="center"/>
          </w:tcPr>
          <w:p w14:paraId="3E5E67DD">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nil"/>
            </w:tcBorders>
            <w:shd w:val="clear" w:color="auto" w:fill="FFFFFF"/>
            <w:vAlign w:val="center"/>
          </w:tcPr>
          <w:p w14:paraId="7E8B04B8">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对施工单位不履行保修义务或者拖延履行保修义务行为的行政处罚</w:t>
            </w:r>
          </w:p>
        </w:tc>
        <w:tc>
          <w:tcPr>
            <w:tcW w:w="12955" w:type="dxa"/>
            <w:tcBorders>
              <w:top w:val="single" w:color="auto" w:sz="4" w:space="0"/>
              <w:left w:val="single" w:color="auto" w:sz="4" w:space="0"/>
              <w:bottom w:val="single" w:color="auto" w:sz="4" w:space="0"/>
              <w:right w:val="nil"/>
            </w:tcBorders>
            <w:shd w:val="clear" w:color="auto" w:fill="FFFFFF"/>
            <w:vAlign w:val="center"/>
          </w:tcPr>
          <w:p w14:paraId="15F23E0A">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1.《建设工程质量管理条例》第六十六条：违反本条例规定，施工单位不履行保修义务或者拖延履行保修义务的，责令改正，处10万元以上20万元以下的罚款，并对在保修期内因质量缺陷造成的损失承担赔偿责任。2.《房屋建筑工程质量保修办法》第十九条：施工单位不履行保修义务或者拖延履行保修义务的，由建设行政主管部门责令改正，处10万元以上20万元以下的罚款。</w:t>
            </w:r>
          </w:p>
        </w:tc>
        <w:tc>
          <w:tcPr>
            <w:tcW w:w="1507" w:type="dxa"/>
            <w:tcBorders>
              <w:top w:val="single" w:color="auto" w:sz="4" w:space="0"/>
              <w:left w:val="single" w:color="auto" w:sz="4" w:space="0"/>
              <w:bottom w:val="single" w:color="auto" w:sz="4" w:space="0"/>
              <w:right w:val="nil"/>
            </w:tcBorders>
            <w:shd w:val="clear" w:color="auto" w:fill="FFFFFF"/>
            <w:vAlign w:val="center"/>
          </w:tcPr>
          <w:p w14:paraId="37564D1A">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nil"/>
            </w:tcBorders>
            <w:shd w:val="clear" w:color="auto" w:fill="FFFFFF"/>
            <w:vAlign w:val="center"/>
          </w:tcPr>
          <w:p w14:paraId="31D78C34">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1D0BBA2B">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AD5F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596" w:hRule="exact"/>
          <w:jc w:val="center"/>
        </w:trPr>
        <w:tc>
          <w:tcPr>
            <w:tcW w:w="1032" w:type="dxa"/>
            <w:tcBorders>
              <w:top w:val="single" w:color="auto" w:sz="4" w:space="0"/>
              <w:left w:val="single" w:color="auto" w:sz="4" w:space="0"/>
              <w:bottom w:val="single" w:color="auto" w:sz="4" w:space="0"/>
              <w:right w:val="nil"/>
            </w:tcBorders>
            <w:shd w:val="clear" w:color="auto" w:fill="FFFFFF"/>
            <w:vAlign w:val="center"/>
          </w:tcPr>
          <w:p w14:paraId="28BFA022">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nil"/>
            </w:tcBorders>
            <w:shd w:val="clear" w:color="auto" w:fill="FFFFFF"/>
            <w:vAlign w:val="center"/>
          </w:tcPr>
          <w:p w14:paraId="2EE27071">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对给予单位罚款处罚的，对单位直接负责的主管人员和其他直接责任人员的行政处罚</w:t>
            </w:r>
          </w:p>
        </w:tc>
        <w:tc>
          <w:tcPr>
            <w:tcW w:w="12955" w:type="dxa"/>
            <w:tcBorders>
              <w:top w:val="single" w:color="auto" w:sz="4" w:space="0"/>
              <w:left w:val="single" w:color="auto" w:sz="4" w:space="0"/>
              <w:bottom w:val="single" w:color="auto" w:sz="4" w:space="0"/>
              <w:right w:val="nil"/>
            </w:tcBorders>
            <w:shd w:val="clear" w:color="auto" w:fill="FFFFFF"/>
            <w:vAlign w:val="center"/>
          </w:tcPr>
          <w:p w14:paraId="552D1996">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1.《建设工程质量管理条例》第七十三条：依照本条例规定，给予单位罚款处罚的，对单位直接负责的主管人员和其他直接责任人员处单位罚款数额5%以上10%以下的罚款。2.《建设工程质量检测管理办法》第四十八条：依照本办法规定，给予单位罚款处罚的，对单位直接负责的主管人员和其他直接责任人员处3万元以下罚款。</w:t>
            </w:r>
          </w:p>
        </w:tc>
        <w:tc>
          <w:tcPr>
            <w:tcW w:w="1507" w:type="dxa"/>
            <w:tcBorders>
              <w:top w:val="single" w:color="auto" w:sz="4" w:space="0"/>
              <w:left w:val="single" w:color="auto" w:sz="4" w:space="0"/>
              <w:bottom w:val="single" w:color="auto" w:sz="4" w:space="0"/>
              <w:right w:val="nil"/>
            </w:tcBorders>
            <w:shd w:val="clear" w:color="auto" w:fill="FFFFFF"/>
            <w:vAlign w:val="center"/>
          </w:tcPr>
          <w:p w14:paraId="1212E947">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nil"/>
            </w:tcBorders>
            <w:shd w:val="clear" w:color="auto" w:fill="FFFFFF"/>
            <w:vAlign w:val="center"/>
          </w:tcPr>
          <w:p w14:paraId="004B5813">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29D27B12">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6DE5A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846" w:hRule="exact"/>
          <w:jc w:val="center"/>
        </w:trPr>
        <w:tc>
          <w:tcPr>
            <w:tcW w:w="1032" w:type="dxa"/>
            <w:tcBorders>
              <w:top w:val="single" w:color="auto" w:sz="4" w:space="0"/>
              <w:left w:val="single" w:color="auto" w:sz="4" w:space="0"/>
              <w:bottom w:val="single" w:color="auto" w:sz="4" w:space="0"/>
              <w:right w:val="nil"/>
            </w:tcBorders>
            <w:shd w:val="clear" w:color="auto" w:fill="FFFFFF"/>
            <w:vAlign w:val="center"/>
          </w:tcPr>
          <w:p w14:paraId="21C0A006">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nil"/>
            </w:tcBorders>
            <w:shd w:val="clear" w:color="auto" w:fill="FFFFFF"/>
            <w:vAlign w:val="center"/>
          </w:tcPr>
          <w:p w14:paraId="31124CA7">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w:t>
            </w:r>
            <w:r>
              <w:rPr>
                <w:rFonts w:hint="eastAsia" w:ascii="仿宋" w:hAnsi="仿宋" w:eastAsia="仿宋" w:cs="仿宋"/>
                <w:color w:val="auto"/>
                <w:spacing w:val="0"/>
                <w:w w:val="100"/>
                <w:position w:val="0"/>
                <w:sz w:val="24"/>
                <w:szCs w:val="24"/>
                <w:shd w:val="clear" w:color="auto" w:fill="auto"/>
                <w:lang w:val="en-US" w:eastAsia="zh-CN" w:bidi="zh-CN"/>
              </w:rPr>
              <w:t>未取得相应资质、资质证书已过有效期或者超出资质许可范围从事建设工程质量检测活动行为的行政处罚</w:t>
            </w:r>
          </w:p>
        </w:tc>
        <w:tc>
          <w:tcPr>
            <w:tcW w:w="12955" w:type="dxa"/>
            <w:tcBorders>
              <w:top w:val="single" w:color="auto" w:sz="4" w:space="0"/>
              <w:left w:val="single" w:color="auto" w:sz="4" w:space="0"/>
              <w:bottom w:val="single" w:color="auto" w:sz="4" w:space="0"/>
              <w:right w:val="nil"/>
            </w:tcBorders>
            <w:shd w:val="clear" w:color="auto" w:fill="FFFFFF"/>
            <w:vAlign w:val="center"/>
          </w:tcPr>
          <w:p w14:paraId="5CF1872D">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建设工程质量检测管理办法》第三十九条：违反本办法规定，未取得相应资质、资质证书已过有效期或者超出资质许可范围从事建设工程质量检测活动的，其检测报告无效，由县级以上地方人民政府住房和城乡建设主管部门处5万元以上10万元以下罚款；造成危害后果的，处10万元以上20万元以下罚款；构成犯罪的，依法追究刑事责任。</w:t>
            </w:r>
          </w:p>
        </w:tc>
        <w:tc>
          <w:tcPr>
            <w:tcW w:w="1507" w:type="dxa"/>
            <w:tcBorders>
              <w:top w:val="single" w:color="auto" w:sz="4" w:space="0"/>
              <w:left w:val="single" w:color="auto" w:sz="4" w:space="0"/>
              <w:bottom w:val="single" w:color="auto" w:sz="4" w:space="0"/>
              <w:right w:val="nil"/>
            </w:tcBorders>
            <w:shd w:val="clear" w:color="auto" w:fill="FFFFFF"/>
            <w:vAlign w:val="center"/>
          </w:tcPr>
          <w:p w14:paraId="6E9F2A01">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nil"/>
            </w:tcBorders>
            <w:shd w:val="clear" w:color="auto" w:fill="FFFFFF"/>
            <w:vAlign w:val="center"/>
          </w:tcPr>
          <w:p w14:paraId="2B35BAC9">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0D27D2E0">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200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266" w:hRule="exact"/>
          <w:jc w:val="center"/>
        </w:trPr>
        <w:tc>
          <w:tcPr>
            <w:tcW w:w="1032" w:type="dxa"/>
            <w:tcBorders>
              <w:top w:val="single" w:color="auto" w:sz="4" w:space="0"/>
              <w:left w:val="single" w:color="auto" w:sz="4" w:space="0"/>
              <w:bottom w:val="single" w:color="auto" w:sz="4" w:space="0"/>
              <w:right w:val="nil"/>
            </w:tcBorders>
            <w:shd w:val="clear" w:color="auto" w:fill="FFFFFF"/>
            <w:vAlign w:val="center"/>
          </w:tcPr>
          <w:p w14:paraId="1B4CC963">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nil"/>
            </w:tcBorders>
            <w:shd w:val="clear" w:color="auto" w:fill="FFFFFF"/>
            <w:vAlign w:val="center"/>
          </w:tcPr>
          <w:p w14:paraId="78B31963">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对建设、施工、监理等单位委托未取得相应资质的检测机构进行检测等行为的行政处罚</w:t>
            </w:r>
          </w:p>
        </w:tc>
        <w:tc>
          <w:tcPr>
            <w:tcW w:w="12955" w:type="dxa"/>
            <w:tcBorders>
              <w:top w:val="single" w:color="auto" w:sz="4" w:space="0"/>
              <w:left w:val="single" w:color="auto" w:sz="4" w:space="0"/>
              <w:bottom w:val="single" w:color="auto" w:sz="4" w:space="0"/>
              <w:right w:val="nil"/>
            </w:tcBorders>
            <w:shd w:val="clear" w:color="auto" w:fill="FFFFFF"/>
            <w:vAlign w:val="center"/>
          </w:tcPr>
          <w:p w14:paraId="4B8EB80F">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建设工程质量检测管理办法》第四十七条：违反本办法规定，建设、施工、监理等单位有下列行为之一的，由县级以上地方人民政府住房和城乡建设主管部门责令改正，处3万元以上10万元以下罚款；造成危害后果的，处10万元以上20万元以下罚款；构成犯罪的，依法追究刑事责任：（一）委托未取得相应资质的检测机构进行检测的；（二）未将建设工程质量检测费用列入工程概预算并单独列支的；（三）未按照规定实施见证的；（四）提供的检测试样不满足符合性、真实性、代表性要求的；（五）明示或者暗示检测机构出具虚假检测报告的；（六）篡改或者伪造检测报告的；（七）取样、制样和送检试样不符合规定和工程建设强制性标准的。</w:t>
            </w:r>
          </w:p>
        </w:tc>
        <w:tc>
          <w:tcPr>
            <w:tcW w:w="1507" w:type="dxa"/>
            <w:tcBorders>
              <w:top w:val="single" w:color="auto" w:sz="4" w:space="0"/>
              <w:left w:val="single" w:color="auto" w:sz="4" w:space="0"/>
              <w:bottom w:val="single" w:color="auto" w:sz="4" w:space="0"/>
              <w:right w:val="nil"/>
            </w:tcBorders>
            <w:shd w:val="clear" w:color="auto" w:fill="FFFFFF"/>
            <w:vAlign w:val="center"/>
          </w:tcPr>
          <w:p w14:paraId="4D5EBDDC">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nil"/>
            </w:tcBorders>
            <w:shd w:val="clear" w:color="auto" w:fill="FFFFFF"/>
            <w:vAlign w:val="center"/>
          </w:tcPr>
          <w:p w14:paraId="0F56B781">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59BA999B">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768D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286" w:hRule="exact"/>
          <w:jc w:val="center"/>
        </w:trPr>
        <w:tc>
          <w:tcPr>
            <w:tcW w:w="1032" w:type="dxa"/>
            <w:tcBorders>
              <w:top w:val="single" w:color="auto" w:sz="4" w:space="0"/>
              <w:left w:val="single" w:color="auto" w:sz="4" w:space="0"/>
              <w:bottom w:val="single" w:color="auto" w:sz="4" w:space="0"/>
              <w:right w:val="nil"/>
            </w:tcBorders>
            <w:shd w:val="clear" w:color="auto" w:fill="FFFFFF"/>
            <w:vAlign w:val="center"/>
          </w:tcPr>
          <w:p w14:paraId="700B4039">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nil"/>
            </w:tcBorders>
            <w:shd w:val="clear" w:color="auto" w:fill="FFFFFF"/>
            <w:vAlign w:val="center"/>
          </w:tcPr>
          <w:p w14:paraId="26A639F0">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对施工单位工程竣工验收后，不向建设单位出具质量保修书等行为的行政处罚</w:t>
            </w:r>
          </w:p>
        </w:tc>
        <w:tc>
          <w:tcPr>
            <w:tcW w:w="12955" w:type="dxa"/>
            <w:tcBorders>
              <w:top w:val="single" w:color="auto" w:sz="4" w:space="0"/>
              <w:left w:val="single" w:color="auto" w:sz="4" w:space="0"/>
              <w:bottom w:val="single" w:color="auto" w:sz="4" w:space="0"/>
              <w:right w:val="nil"/>
            </w:tcBorders>
            <w:shd w:val="clear" w:color="auto" w:fill="FFFFFF"/>
            <w:vAlign w:val="center"/>
          </w:tcPr>
          <w:p w14:paraId="33B6372C">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房屋建筑工程质量保修办法》第十八条：施工单位有下列行为之一的，由建设行政主管部门责令改正，并处1万元以上3万元以下的罚款。（一）工程竣工验收后，不向建设单位出具质量保修书的；（二）质量保修的内容、期限违反本办法规定的。</w:t>
            </w:r>
          </w:p>
        </w:tc>
        <w:tc>
          <w:tcPr>
            <w:tcW w:w="1507" w:type="dxa"/>
            <w:tcBorders>
              <w:top w:val="single" w:color="auto" w:sz="4" w:space="0"/>
              <w:left w:val="single" w:color="auto" w:sz="4" w:space="0"/>
              <w:bottom w:val="single" w:color="auto" w:sz="4" w:space="0"/>
              <w:right w:val="nil"/>
            </w:tcBorders>
            <w:shd w:val="clear" w:color="auto" w:fill="FFFFFF"/>
            <w:vAlign w:val="center"/>
          </w:tcPr>
          <w:p w14:paraId="382169AD">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nil"/>
            </w:tcBorders>
            <w:shd w:val="clear" w:color="auto" w:fill="FFFFFF"/>
            <w:vAlign w:val="center"/>
          </w:tcPr>
          <w:p w14:paraId="72E412BC">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7F261B4F">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28F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176" w:hRule="exact"/>
          <w:jc w:val="center"/>
        </w:trPr>
        <w:tc>
          <w:tcPr>
            <w:tcW w:w="1032" w:type="dxa"/>
            <w:tcBorders>
              <w:top w:val="single" w:color="auto" w:sz="4" w:space="0"/>
              <w:left w:val="single" w:color="auto" w:sz="4" w:space="0"/>
              <w:bottom w:val="single" w:color="auto" w:sz="4" w:space="0"/>
              <w:right w:val="nil"/>
            </w:tcBorders>
            <w:shd w:val="clear" w:color="auto" w:fill="FFFFFF"/>
            <w:vAlign w:val="center"/>
          </w:tcPr>
          <w:p w14:paraId="47074EEC">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nil"/>
            </w:tcBorders>
            <w:shd w:val="clear" w:color="auto" w:fill="FFFFFF"/>
            <w:vAlign w:val="center"/>
          </w:tcPr>
          <w:p w14:paraId="363F92C2">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对建设单位未提供建设工程安全生产作业环境及安全施工措施所需费用或未将保证安全施工的措施或者拆除工程的有关资料报送有关部门备案行为的行政处罚</w:t>
            </w:r>
          </w:p>
        </w:tc>
        <w:tc>
          <w:tcPr>
            <w:tcW w:w="12955" w:type="dxa"/>
            <w:tcBorders>
              <w:top w:val="single" w:color="auto" w:sz="4" w:space="0"/>
              <w:left w:val="single" w:color="auto" w:sz="4" w:space="0"/>
              <w:bottom w:val="single" w:color="auto" w:sz="4" w:space="0"/>
              <w:right w:val="nil"/>
            </w:tcBorders>
            <w:shd w:val="clear" w:color="auto" w:fill="FFFFFF"/>
            <w:vAlign w:val="center"/>
          </w:tcPr>
          <w:p w14:paraId="2E25E606">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建设工程安全生产管理条例》第五十四条：违反本条例的规定，建设单位未提供建设工程安全生产作业环境及安全施工措施所需费用的，责令限期改正；逾期未改正的，责令该建设工程停止施工。建设单位未将保证安全施工的措施或者拆除工程的有关资料报送有关部门备案的，责令限期改正，给予警告。</w:t>
            </w:r>
          </w:p>
        </w:tc>
        <w:tc>
          <w:tcPr>
            <w:tcW w:w="1507" w:type="dxa"/>
            <w:tcBorders>
              <w:top w:val="single" w:color="auto" w:sz="4" w:space="0"/>
              <w:left w:val="single" w:color="auto" w:sz="4" w:space="0"/>
              <w:bottom w:val="single" w:color="auto" w:sz="4" w:space="0"/>
              <w:right w:val="nil"/>
            </w:tcBorders>
            <w:shd w:val="clear" w:color="auto" w:fill="FFFFFF"/>
            <w:vAlign w:val="center"/>
          </w:tcPr>
          <w:p w14:paraId="6DBC3178">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nil"/>
            </w:tcBorders>
            <w:shd w:val="clear" w:color="auto" w:fill="FFFFFF"/>
            <w:vAlign w:val="center"/>
          </w:tcPr>
          <w:p w14:paraId="39CF8C62">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1008063D">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63FD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346" w:hRule="exact"/>
          <w:jc w:val="center"/>
        </w:trPr>
        <w:tc>
          <w:tcPr>
            <w:tcW w:w="1032" w:type="dxa"/>
            <w:tcBorders>
              <w:top w:val="single" w:color="auto" w:sz="4" w:space="0"/>
              <w:left w:val="single" w:color="auto" w:sz="4" w:space="0"/>
              <w:bottom w:val="single" w:color="auto" w:sz="4" w:space="0"/>
              <w:right w:val="nil"/>
            </w:tcBorders>
            <w:shd w:val="clear" w:color="auto" w:fill="FFFFFF"/>
            <w:vAlign w:val="center"/>
          </w:tcPr>
          <w:p w14:paraId="0C741B85">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nil"/>
            </w:tcBorders>
            <w:shd w:val="clear" w:color="auto" w:fill="FFFFFF"/>
            <w:vAlign w:val="center"/>
          </w:tcPr>
          <w:p w14:paraId="7FB72372">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对工程监理单位未对施工组织设计中的安全技术措施或者专项施工方案进行审查等行为的行政处罚</w:t>
            </w:r>
          </w:p>
        </w:tc>
        <w:tc>
          <w:tcPr>
            <w:tcW w:w="12955" w:type="dxa"/>
            <w:tcBorders>
              <w:top w:val="single" w:color="auto" w:sz="4" w:space="0"/>
              <w:left w:val="single" w:color="auto" w:sz="4" w:space="0"/>
              <w:bottom w:val="single" w:color="auto" w:sz="4" w:space="0"/>
              <w:right w:val="nil"/>
            </w:tcBorders>
            <w:shd w:val="clear" w:color="auto" w:fill="FFFFFF"/>
            <w:vAlign w:val="center"/>
          </w:tcPr>
          <w:p w14:paraId="227F4B01">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建设工程安全生产管理条例》第五十七条：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三)施工单位拒不整改或者不停止施工，未及时向有关主管部门报告的；(四)未依照法律、法规和工程建设强制性标准实施监理的。</w:t>
            </w:r>
          </w:p>
        </w:tc>
        <w:tc>
          <w:tcPr>
            <w:tcW w:w="1507" w:type="dxa"/>
            <w:tcBorders>
              <w:top w:val="single" w:color="auto" w:sz="4" w:space="0"/>
              <w:left w:val="single" w:color="auto" w:sz="4" w:space="0"/>
              <w:bottom w:val="single" w:color="auto" w:sz="4" w:space="0"/>
              <w:right w:val="nil"/>
            </w:tcBorders>
            <w:shd w:val="clear" w:color="auto" w:fill="FFFFFF"/>
            <w:vAlign w:val="center"/>
          </w:tcPr>
          <w:p w14:paraId="0688A202">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nil"/>
            </w:tcBorders>
            <w:shd w:val="clear" w:color="auto" w:fill="FFFFFF"/>
            <w:vAlign w:val="center"/>
          </w:tcPr>
          <w:p w14:paraId="5DE8F65F">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669C30A2">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868B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836" w:hRule="exact"/>
          <w:jc w:val="center"/>
        </w:trPr>
        <w:tc>
          <w:tcPr>
            <w:tcW w:w="1032" w:type="dxa"/>
            <w:tcBorders>
              <w:top w:val="single" w:color="auto" w:sz="4" w:space="0"/>
              <w:left w:val="single" w:color="auto" w:sz="4" w:space="0"/>
              <w:bottom w:val="single" w:color="auto" w:sz="4" w:space="0"/>
              <w:right w:val="nil"/>
            </w:tcBorders>
            <w:shd w:val="clear" w:color="auto" w:fill="FFFFFF"/>
            <w:vAlign w:val="center"/>
          </w:tcPr>
          <w:p w14:paraId="446864AF">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nil"/>
            </w:tcBorders>
            <w:shd w:val="clear" w:color="auto" w:fill="FFFFFF"/>
            <w:vAlign w:val="center"/>
          </w:tcPr>
          <w:p w14:paraId="36A29F06">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对注册执业人员未执行法律、法规和工程建设强制性标准行为的行政处罚</w:t>
            </w:r>
          </w:p>
        </w:tc>
        <w:tc>
          <w:tcPr>
            <w:tcW w:w="12955" w:type="dxa"/>
            <w:tcBorders>
              <w:top w:val="single" w:color="auto" w:sz="4" w:space="0"/>
              <w:left w:val="single" w:color="auto" w:sz="4" w:space="0"/>
              <w:bottom w:val="single" w:color="auto" w:sz="4" w:space="0"/>
              <w:right w:val="nil"/>
            </w:tcBorders>
            <w:shd w:val="clear" w:color="auto" w:fill="FFFFFF"/>
            <w:vAlign w:val="center"/>
          </w:tcPr>
          <w:p w14:paraId="21870BC9">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建设工程安全生产管理条例》第五十八条：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1507" w:type="dxa"/>
            <w:tcBorders>
              <w:top w:val="single" w:color="auto" w:sz="4" w:space="0"/>
              <w:left w:val="single" w:color="auto" w:sz="4" w:space="0"/>
              <w:bottom w:val="single" w:color="auto" w:sz="4" w:space="0"/>
              <w:right w:val="nil"/>
            </w:tcBorders>
            <w:shd w:val="clear" w:color="auto" w:fill="FFFFFF"/>
            <w:vAlign w:val="center"/>
          </w:tcPr>
          <w:p w14:paraId="6ABC0DF8">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nil"/>
            </w:tcBorders>
            <w:shd w:val="clear" w:color="auto" w:fill="FFFFFF"/>
            <w:vAlign w:val="center"/>
          </w:tcPr>
          <w:p w14:paraId="4BF3991A">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3A77DFA8">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64971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246" w:hRule="exact"/>
          <w:jc w:val="center"/>
        </w:trPr>
        <w:tc>
          <w:tcPr>
            <w:tcW w:w="1032" w:type="dxa"/>
            <w:tcBorders>
              <w:top w:val="single" w:color="auto" w:sz="4" w:space="0"/>
              <w:left w:val="single" w:color="auto" w:sz="4" w:space="0"/>
              <w:bottom w:val="single" w:color="auto" w:sz="4" w:space="0"/>
              <w:right w:val="nil"/>
            </w:tcBorders>
            <w:shd w:val="clear" w:color="auto" w:fill="FFFFFF"/>
            <w:vAlign w:val="center"/>
          </w:tcPr>
          <w:p w14:paraId="4C973031">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nil"/>
            </w:tcBorders>
            <w:shd w:val="clear" w:color="auto" w:fill="FFFFFF"/>
            <w:vAlign w:val="center"/>
          </w:tcPr>
          <w:p w14:paraId="1734FC60">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对为建设工程提供机械设备和配件的单位，未按照安全施工的要求配备齐全有效的保险、限位等安全设施和装置行为的行政处罚</w:t>
            </w:r>
          </w:p>
        </w:tc>
        <w:tc>
          <w:tcPr>
            <w:tcW w:w="12955" w:type="dxa"/>
            <w:tcBorders>
              <w:top w:val="single" w:color="auto" w:sz="4" w:space="0"/>
              <w:left w:val="single" w:color="auto" w:sz="4" w:space="0"/>
              <w:bottom w:val="single" w:color="auto" w:sz="4" w:space="0"/>
              <w:right w:val="nil"/>
            </w:tcBorders>
            <w:shd w:val="clear" w:color="auto" w:fill="FFFFFF"/>
            <w:vAlign w:val="center"/>
          </w:tcPr>
          <w:p w14:paraId="5DA24D4C">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建设工程安全生产管理条例》第五十九条：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1507" w:type="dxa"/>
            <w:tcBorders>
              <w:top w:val="single" w:color="auto" w:sz="4" w:space="0"/>
              <w:left w:val="single" w:color="auto" w:sz="4" w:space="0"/>
              <w:bottom w:val="single" w:color="auto" w:sz="4" w:space="0"/>
              <w:right w:val="nil"/>
            </w:tcBorders>
            <w:shd w:val="clear" w:color="auto" w:fill="FFFFFF"/>
            <w:vAlign w:val="center"/>
          </w:tcPr>
          <w:p w14:paraId="1E3B88D8">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nil"/>
            </w:tcBorders>
            <w:shd w:val="clear" w:color="auto" w:fill="FFFFFF"/>
            <w:vAlign w:val="center"/>
          </w:tcPr>
          <w:p w14:paraId="575FC200">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070AD31B">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49D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956" w:hRule="exact"/>
          <w:jc w:val="center"/>
        </w:trPr>
        <w:tc>
          <w:tcPr>
            <w:tcW w:w="1032" w:type="dxa"/>
            <w:tcBorders>
              <w:top w:val="single" w:color="auto" w:sz="4" w:space="0"/>
              <w:left w:val="single" w:color="auto" w:sz="4" w:space="0"/>
              <w:bottom w:val="single" w:color="auto" w:sz="4" w:space="0"/>
              <w:right w:val="nil"/>
            </w:tcBorders>
            <w:shd w:val="clear" w:color="auto" w:fill="FFFFFF"/>
            <w:vAlign w:val="center"/>
          </w:tcPr>
          <w:p w14:paraId="51163DF7">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nil"/>
            </w:tcBorders>
            <w:shd w:val="clear" w:color="auto" w:fill="FFFFFF"/>
            <w:vAlign w:val="center"/>
          </w:tcPr>
          <w:p w14:paraId="323526B0">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对出租单位出租未经安全性能检测或者经检测不合格的机械设备和施工机具及配件行为的行政处罚</w:t>
            </w:r>
          </w:p>
        </w:tc>
        <w:tc>
          <w:tcPr>
            <w:tcW w:w="12955" w:type="dxa"/>
            <w:tcBorders>
              <w:top w:val="single" w:color="auto" w:sz="4" w:space="0"/>
              <w:left w:val="single" w:color="auto" w:sz="4" w:space="0"/>
              <w:bottom w:val="single" w:color="auto" w:sz="4" w:space="0"/>
              <w:right w:val="nil"/>
            </w:tcBorders>
            <w:shd w:val="clear" w:color="auto" w:fill="FFFFFF"/>
            <w:vAlign w:val="center"/>
          </w:tcPr>
          <w:p w14:paraId="1D8D339A">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建设工程安全生产管理条例》第六十条：违反本条例的规定，出租单位出租未经安全性能检测或者经检测不合格的机械设备和施工机具及配件的，责令停业整顿，并处5万元以上10万元以下的罚款；造成损失的，依法承担赔偿责任。</w:t>
            </w:r>
          </w:p>
        </w:tc>
        <w:tc>
          <w:tcPr>
            <w:tcW w:w="1507" w:type="dxa"/>
            <w:tcBorders>
              <w:top w:val="single" w:color="auto" w:sz="4" w:space="0"/>
              <w:left w:val="single" w:color="auto" w:sz="4" w:space="0"/>
              <w:bottom w:val="single" w:color="auto" w:sz="4" w:space="0"/>
              <w:right w:val="nil"/>
            </w:tcBorders>
            <w:shd w:val="clear" w:color="auto" w:fill="FFFFFF"/>
            <w:vAlign w:val="center"/>
          </w:tcPr>
          <w:p w14:paraId="7CDF2444">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nil"/>
            </w:tcBorders>
            <w:shd w:val="clear" w:color="auto" w:fill="FFFFFF"/>
            <w:vAlign w:val="center"/>
          </w:tcPr>
          <w:p w14:paraId="604B8835">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20D6D869">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1DAB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971" w:hRule="exact"/>
          <w:jc w:val="center"/>
        </w:trPr>
        <w:tc>
          <w:tcPr>
            <w:tcW w:w="1032" w:type="dxa"/>
            <w:tcBorders>
              <w:top w:val="single" w:color="auto" w:sz="4" w:space="0"/>
              <w:left w:val="single" w:color="auto" w:sz="4" w:space="0"/>
              <w:bottom w:val="single" w:color="auto" w:sz="4" w:space="0"/>
              <w:right w:val="nil"/>
            </w:tcBorders>
            <w:shd w:val="clear" w:color="auto" w:fill="FFFFFF"/>
            <w:vAlign w:val="center"/>
          </w:tcPr>
          <w:p w14:paraId="693E6E34">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nil"/>
            </w:tcBorders>
            <w:shd w:val="clear" w:color="auto" w:fill="FFFFFF"/>
            <w:vAlign w:val="center"/>
          </w:tcPr>
          <w:p w14:paraId="72FCF1FC">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对出租单位出租未经安全性能检测或者经检测不合格的机械设备和施工机具及配件行为的行政处罚</w:t>
            </w:r>
          </w:p>
        </w:tc>
        <w:tc>
          <w:tcPr>
            <w:tcW w:w="12955" w:type="dxa"/>
            <w:tcBorders>
              <w:top w:val="single" w:color="auto" w:sz="4" w:space="0"/>
              <w:left w:val="single" w:color="auto" w:sz="4" w:space="0"/>
              <w:bottom w:val="single" w:color="auto" w:sz="4" w:space="0"/>
              <w:right w:val="nil"/>
            </w:tcBorders>
            <w:shd w:val="clear" w:color="auto" w:fill="FFFFFF"/>
            <w:vAlign w:val="center"/>
          </w:tcPr>
          <w:p w14:paraId="44C8661A">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建设工程安全生产管理条例》第六十一条第一款：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一)未编制拆装方案、制定安全施工措施的；(二)未由专业技术人员现场监督的；(三)未出具自检合格证明或者出具虚假证明的；(四)未向施工单位进行安全使用说明，办理移交手续的。</w:t>
            </w:r>
          </w:p>
        </w:tc>
        <w:tc>
          <w:tcPr>
            <w:tcW w:w="1507" w:type="dxa"/>
            <w:tcBorders>
              <w:top w:val="single" w:color="auto" w:sz="4" w:space="0"/>
              <w:left w:val="single" w:color="auto" w:sz="4" w:space="0"/>
              <w:bottom w:val="single" w:color="auto" w:sz="4" w:space="0"/>
              <w:right w:val="nil"/>
            </w:tcBorders>
            <w:shd w:val="clear" w:color="auto" w:fill="FFFFFF"/>
            <w:vAlign w:val="center"/>
          </w:tcPr>
          <w:p w14:paraId="510F1ED2">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nil"/>
            </w:tcBorders>
            <w:shd w:val="clear" w:color="auto" w:fill="FFFFFF"/>
            <w:vAlign w:val="center"/>
          </w:tcPr>
          <w:p w14:paraId="1877F324">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52332472">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91C7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101" w:hRule="exact"/>
          <w:jc w:val="center"/>
        </w:trPr>
        <w:tc>
          <w:tcPr>
            <w:tcW w:w="1032" w:type="dxa"/>
            <w:tcBorders>
              <w:top w:val="single" w:color="auto" w:sz="4" w:space="0"/>
              <w:left w:val="single" w:color="auto" w:sz="4" w:space="0"/>
              <w:bottom w:val="single" w:color="auto" w:sz="4" w:space="0"/>
              <w:right w:val="nil"/>
            </w:tcBorders>
            <w:shd w:val="clear" w:color="auto" w:fill="FFFFFF"/>
            <w:vAlign w:val="center"/>
          </w:tcPr>
          <w:p w14:paraId="42208862">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en-US" w:eastAsia="zh-CN"/>
              </w:rPr>
            </w:pPr>
          </w:p>
        </w:tc>
        <w:tc>
          <w:tcPr>
            <w:tcW w:w="2294" w:type="dxa"/>
            <w:tcBorders>
              <w:top w:val="single" w:color="auto" w:sz="4" w:space="0"/>
              <w:left w:val="single" w:color="auto" w:sz="4" w:space="0"/>
              <w:bottom w:val="single" w:color="auto" w:sz="4" w:space="0"/>
              <w:right w:val="nil"/>
            </w:tcBorders>
            <w:shd w:val="clear" w:color="auto" w:fill="FFFFFF"/>
            <w:vAlign w:val="center"/>
          </w:tcPr>
          <w:p w14:paraId="5C7869A7">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对施工单位未设立安全生产管理机构、配备专职安全生产管理人员或者分部分项工程施工时无专职安全生产管理人员现场监督等行为的行政处罚</w:t>
            </w:r>
          </w:p>
        </w:tc>
        <w:tc>
          <w:tcPr>
            <w:tcW w:w="12955" w:type="dxa"/>
            <w:tcBorders>
              <w:top w:val="single" w:color="auto" w:sz="4" w:space="0"/>
              <w:left w:val="single" w:color="auto" w:sz="4" w:space="0"/>
              <w:bottom w:val="single" w:color="auto" w:sz="4" w:space="0"/>
              <w:right w:val="nil"/>
            </w:tcBorders>
            <w:shd w:val="clear" w:color="auto" w:fill="FFFFFF"/>
            <w:vAlign w:val="center"/>
          </w:tcPr>
          <w:p w14:paraId="7C60973D">
            <w:pPr>
              <w:keepNext w:val="0"/>
              <w:keepLines w:val="0"/>
              <w:widowControl/>
              <w:suppressLineNumbers w:val="0"/>
              <w:jc w:val="left"/>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bidi="zh-CN"/>
              </w:rPr>
              <w:t>《建设工程安全生产管理条例》第六十二条：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六)使用国家明令淘汰、禁止使用的危及施工安全的工艺、设备、材料的。</w:t>
            </w:r>
          </w:p>
        </w:tc>
        <w:tc>
          <w:tcPr>
            <w:tcW w:w="1507" w:type="dxa"/>
            <w:tcBorders>
              <w:top w:val="single" w:color="auto" w:sz="4" w:space="0"/>
              <w:left w:val="single" w:color="auto" w:sz="4" w:space="0"/>
              <w:bottom w:val="single" w:color="auto" w:sz="4" w:space="0"/>
              <w:right w:val="nil"/>
            </w:tcBorders>
            <w:shd w:val="clear" w:color="auto" w:fill="FFFFFF"/>
            <w:vAlign w:val="center"/>
          </w:tcPr>
          <w:p w14:paraId="3AE0AE2B">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nil"/>
            </w:tcBorders>
            <w:shd w:val="clear" w:color="auto" w:fill="FFFFFF"/>
            <w:vAlign w:val="center"/>
          </w:tcPr>
          <w:p w14:paraId="4158561B">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1E634BDF">
            <w:pPr>
              <w:keepNext w:val="0"/>
              <w:keepLines w:val="0"/>
              <w:widowControl w:val="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FABE8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2438"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68990ED8">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cs="Times New Roman"/>
                <w:sz w:val="24"/>
                <w:szCs w:val="24"/>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21AF3EF4">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对施工单位施工前未对有关安全施工的技术要求作出详细说明等行为的行政处罚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27D58F3D">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建设工程安全生产管理条例》第六十四条：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员工集体宿舍的；（四）施工现场临时搭建的建筑物不符合安全使用要求的；（五）未对因建设工程施工可能造成损害的毗邻建筑物、构筑物和地下管线等采取专项防护措施的。施工单位有前款规定第（四）项、第（五）项行为，造成损失的，依法承担赔偿责任。</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6EDDC2B3">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4AC1CF5D">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0A155CB6">
            <w:pPr>
              <w:widowControl w:val="0"/>
              <w:jc w:val="center"/>
              <w:rPr>
                <w:sz w:val="10"/>
                <w:szCs w:val="10"/>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2C80F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2429"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261CA1A2">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cs="Times New Roman"/>
                <w:sz w:val="24"/>
                <w:szCs w:val="24"/>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4E488BD7">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对施工单位安全防护用具、机械设备、施工机具及配件在进入施工现场前未经查验或者查验不合格即投入使用等行为的行政处罚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1174AB34">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建设工程安全生产管理条例》第六十五条：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三）委托不具有相应资质的单位承担施工现场安装、拆卸施工起重机械和整体提升脚手架、模板等自升式架设设施的；（四）在施工组织设计中未编制安全技术措施、施工现场临时用电方案或者专项施工方案的。</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36C14543">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399BE9F8">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22B703FE">
            <w:pPr>
              <w:widowControl w:val="0"/>
              <w:jc w:val="center"/>
              <w:rPr>
                <w:sz w:val="10"/>
                <w:szCs w:val="10"/>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C17F5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2429"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6CCB31C0">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cs="Times New Roman"/>
                <w:sz w:val="24"/>
                <w:szCs w:val="24"/>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6508C2E1">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对建筑施工企业未取得安全生产许可证擅自从事建筑施工活动行为的行政处罚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292EC5C3">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1.《建筑施工企业安全生产许可证管理规定》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2.《安全生产许可证条例》第十九条：违反本条例规定，未取得安全生产许可证擅自进行生产的，责令停止生产，没收违法所得，并处10万元以上50万元以下的罚款；造成重大事故或者其他严重后果，构成犯罪的，依法追究刑事责任。</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604B1DFE">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293D8023">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11DF1A4A">
            <w:pPr>
              <w:widowControl w:val="0"/>
              <w:jc w:val="center"/>
              <w:rPr>
                <w:sz w:val="10"/>
                <w:szCs w:val="10"/>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410FF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3206"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51AE405D">
            <w:pPr>
              <w:pStyle w:val="25"/>
              <w:keepNext w:val="0"/>
              <w:keepLines w:val="0"/>
              <w:widowControl w:val="0"/>
              <w:numPr>
                <w:ilvl w:val="0"/>
                <w:numId w:val="26"/>
              </w:numPr>
              <w:shd w:val="clear" w:color="auto" w:fill="auto"/>
              <w:bidi w:val="0"/>
              <w:spacing w:before="0" w:after="0" w:line="240" w:lineRule="auto"/>
              <w:ind w:left="454" w:leftChars="0" w:right="0" w:rightChars="0" w:hanging="454" w:firstLineChars="0"/>
              <w:jc w:val="center"/>
              <w:rPr>
                <w:rFonts w:hint="default" w:ascii="Times New Roman" w:hAnsi="Times New Roman" w:cs="Times New Roman"/>
                <w:sz w:val="24"/>
                <w:szCs w:val="24"/>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436E850A">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对安全生产许可证有效期满未办理延期手续，继续从事建筑施工活动行为的行政处罚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737C75BA">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1.《建筑施工企业安全生产许可证管理规定》第二十五条：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2.《安全生产许可证条例》第二十条：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第十九条：违反本条例规定，未取得安全生产许可证擅自进行生产的，责令停止生产，没收违法所得，并处10万元以上50万元以下的罚款；造成重大事故或者其他严重后果，构成犯罪的，依法追究刑事责任。</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7EFC8D4E">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567C779A">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5C731D1A">
            <w:pPr>
              <w:widowControl w:val="0"/>
              <w:jc w:val="center"/>
              <w:rPr>
                <w:sz w:val="10"/>
                <w:szCs w:val="10"/>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41DA0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915"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028FAF30">
            <w:pPr>
              <w:numPr>
                <w:ilvl w:val="0"/>
                <w:numId w:val="26"/>
              </w:numPr>
              <w:spacing w:line="240" w:lineRule="auto"/>
              <w:ind w:left="454" w:lef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zh-CN" w:eastAsia="zh-CN" w:bidi="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7273EF1C">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对建筑施工企业转让安全生产许可证行为的行政处罚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3431B4A9">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建筑施工企业安全生产许可证管理规定》第二十六条：违反本规定，建筑施工企业转让安全生产许可证的，没收违法所得，处10万元以上50万元以下的罚款，并吊销安全生产许可证；构成犯罪的，依法追究刑事责任；接受转让的，依照本规定第二十四条的规定处罚。冒用安全生产许可证或者使用伪造的安全生产许可证的，依照本规定第二十四条的规定处罚。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407CEF2B">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183EBDC6">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3BE1D1E7">
            <w:pPr>
              <w:keepNext w:val="0"/>
              <w:keepLines w:val="0"/>
              <w:widowControl w:val="0"/>
              <w:shd w:val="clear" w:color="auto" w:fill="auto"/>
              <w:bidi w:val="0"/>
              <w:spacing w:before="0" w:after="0" w:line="247" w:lineRule="exact"/>
              <w:ind w:left="0" w:right="0" w:firstLine="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72397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910"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0B494A75">
            <w:pPr>
              <w:pStyle w:val="25"/>
              <w:keepNext w:val="0"/>
              <w:keepLines w:val="0"/>
              <w:widowControl w:val="0"/>
              <w:numPr>
                <w:ilvl w:val="0"/>
                <w:numId w:val="26"/>
              </w:numPr>
              <w:shd w:val="clear" w:color="auto" w:fill="auto"/>
              <w:bidi w:val="0"/>
              <w:spacing w:before="0" w:after="0" w:line="247" w:lineRule="exact"/>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zh-CN" w:eastAsia="zh-CN" w:bidi="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00D02BD2">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对建筑施工企业隐瞒有关情况或者提供虚假材料申请安全生产许可证行为的行政处罚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171C7973">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建筑施工企业安全生产许可证管理规定》第二十七条：违反本规定，建筑施工企业隐瞒有关情况或者提供虚假材料申请安全生产许可证的，不予受理或者不予颁发安全生产许可证，并给予警告，1年内不得申请安全生产许可证。建筑施工企业以欺骗、贿赂等不正当手段取得安全生产许可证的，撤销安全生产许可证，3年内不得再次申请安全生产许可证；构成犯罪的，依法追究刑事责任。</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426634DD">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5619066C">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1EB9088F">
            <w:pPr>
              <w:keepNext w:val="0"/>
              <w:keepLines w:val="0"/>
              <w:widowControl w:val="0"/>
              <w:shd w:val="clear" w:color="auto" w:fill="auto"/>
              <w:bidi w:val="0"/>
              <w:spacing w:before="0" w:after="0" w:line="247" w:lineRule="exact"/>
              <w:ind w:left="0" w:right="0" w:firstLine="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31A7F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906"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0EAA874D">
            <w:pPr>
              <w:pStyle w:val="25"/>
              <w:keepNext w:val="0"/>
              <w:keepLines w:val="0"/>
              <w:widowControl w:val="0"/>
              <w:numPr>
                <w:ilvl w:val="0"/>
                <w:numId w:val="26"/>
              </w:numPr>
              <w:shd w:val="clear" w:color="auto" w:fill="auto"/>
              <w:bidi w:val="0"/>
              <w:spacing w:before="0" w:after="0" w:line="247" w:lineRule="exact"/>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zh-CN" w:eastAsia="zh-CN" w:bidi="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34829EE2">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对“安管人员”隐瞒有关情况或者提供虚假材料申请安全生产考核行为的行政处罚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15D5FC00">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建筑施工企业主要负责人、项目负责人和专职安全生产管理人员安全生产管理规定》第二十七条：“安管人员”隐瞒有关情况或者提供虚假材料申请安全生产考核的，考核机关不予考核，并给予警告；“安管人员”1年内不得再次申请考核。“安管人员”以欺骗、贿赂等不正当手段取得安全生产考核合格证书的，由原考核机关撤销安全生产考核合格证书；“安管人员”3年内不得再次申请考核。</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7E1F7AFC">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038544B1">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0A1F438A">
            <w:pPr>
              <w:keepNext w:val="0"/>
              <w:keepLines w:val="0"/>
              <w:widowControl w:val="0"/>
              <w:shd w:val="clear" w:color="auto" w:fill="auto"/>
              <w:bidi w:val="0"/>
              <w:spacing w:before="0" w:after="0" w:line="247" w:lineRule="exact"/>
              <w:ind w:left="0" w:right="0" w:firstLine="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525B22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906"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0D2E4884">
            <w:pPr>
              <w:pStyle w:val="25"/>
              <w:keepNext w:val="0"/>
              <w:keepLines w:val="0"/>
              <w:widowControl w:val="0"/>
              <w:numPr>
                <w:ilvl w:val="0"/>
                <w:numId w:val="26"/>
              </w:numPr>
              <w:shd w:val="clear" w:color="auto" w:fill="auto"/>
              <w:bidi w:val="0"/>
              <w:spacing w:before="0" w:after="0" w:line="247" w:lineRule="exact"/>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zh-CN" w:eastAsia="zh-CN" w:bidi="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59C25371">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对建筑施工企业未按规定开展“安管人员”安全生产教育培训考核，或者未按规定如实将考核情况记入安全生产教育培训档案行为的行政处罚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6E141661">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建筑施工企业主要负责人、项目负责人和专职安全生产管理人员安全生产管理规定》第二十九条：建筑施工企业未按规定开展“安管人员”安全生产教育培训考核，或者未按规定如实将考核情况记入安全生产教育培训档案的，由县级以上地方人民政府住房城乡建设主管部门责令限期改正，并处2万元以下的罚款。</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6EFB07FD">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719D6352">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1D44F7DD">
            <w:pPr>
              <w:keepNext w:val="0"/>
              <w:keepLines w:val="0"/>
              <w:widowControl w:val="0"/>
              <w:shd w:val="clear" w:color="auto" w:fill="auto"/>
              <w:bidi w:val="0"/>
              <w:spacing w:before="0" w:after="0" w:line="247" w:lineRule="exact"/>
              <w:ind w:left="0" w:right="0" w:firstLine="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CDDF4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650"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7F82E590">
            <w:pPr>
              <w:pStyle w:val="25"/>
              <w:keepNext w:val="0"/>
              <w:keepLines w:val="0"/>
              <w:widowControl w:val="0"/>
              <w:numPr>
                <w:ilvl w:val="0"/>
                <w:numId w:val="26"/>
              </w:numPr>
              <w:shd w:val="clear" w:color="auto" w:fill="auto"/>
              <w:bidi w:val="0"/>
              <w:spacing w:before="0" w:after="0" w:line="247" w:lineRule="exact"/>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zh-CN" w:eastAsia="zh-CN" w:bidi="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218FFC72">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对未按规定设立安全生产管理机构等行为的行政处罚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6B2B323E">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建筑施工企业主要负责人、项目负责人和专职安全生产管理人员安全生产管理规定》第三十条：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一）未按规定设立安全生产管理机构的；（二）未按规定配备专职安全生产管理人员的；（三）危险性较大的分部分项工程施工时未安排专职安全生产管理人员现场监督的；（四）“安管人员”未取得安全生产考核合格证书的。</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3B7620A2">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637FFE8D">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18F73F6F">
            <w:pPr>
              <w:keepNext w:val="0"/>
              <w:keepLines w:val="0"/>
              <w:widowControl w:val="0"/>
              <w:shd w:val="clear" w:color="auto" w:fill="auto"/>
              <w:bidi w:val="0"/>
              <w:spacing w:before="0" w:after="0" w:line="247" w:lineRule="exact"/>
              <w:ind w:left="0" w:right="0" w:firstLine="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239D4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495"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327E7C73">
            <w:pPr>
              <w:pStyle w:val="25"/>
              <w:keepNext w:val="0"/>
              <w:keepLines w:val="0"/>
              <w:widowControl w:val="0"/>
              <w:numPr>
                <w:ilvl w:val="0"/>
                <w:numId w:val="26"/>
              </w:numPr>
              <w:shd w:val="clear" w:color="auto" w:fill="auto"/>
              <w:bidi w:val="0"/>
              <w:spacing w:before="0" w:after="0" w:line="247" w:lineRule="exact"/>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zh-CN" w:eastAsia="zh-CN" w:bidi="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69F9778B">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对“安管人员”未按规定办理证书变更的行政处罚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056AB831">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建筑施工企业主要负责人、项目负责人和专职安全生产管理人员安全生产管理规定》第三十一条：“安管人员”未按规定办理证书变更的，由县级以上地方人民政府住房城乡建设主管部门责令限期改正，并处1000元以上5000元以下的罚款。</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272E3AC1">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1F1C201E">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1AFFF787">
            <w:pPr>
              <w:keepNext w:val="0"/>
              <w:keepLines w:val="0"/>
              <w:widowControl w:val="0"/>
              <w:shd w:val="clear" w:color="auto" w:fill="auto"/>
              <w:bidi w:val="0"/>
              <w:spacing w:before="0" w:after="0" w:line="247" w:lineRule="exact"/>
              <w:ind w:left="0" w:right="0" w:firstLine="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E39E8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915"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7B3FCD45">
            <w:pPr>
              <w:pStyle w:val="25"/>
              <w:keepNext w:val="0"/>
              <w:keepLines w:val="0"/>
              <w:widowControl w:val="0"/>
              <w:numPr>
                <w:ilvl w:val="0"/>
                <w:numId w:val="26"/>
              </w:numPr>
              <w:shd w:val="clear" w:color="auto" w:fill="auto"/>
              <w:bidi w:val="0"/>
              <w:spacing w:before="0" w:after="0" w:line="247" w:lineRule="exact"/>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zh-CN" w:eastAsia="zh-CN" w:bidi="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64DA42B6">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对主要负责人、项目负责人未按规定履行安全生产管理职责的行政处罚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2D99EA11">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建筑施工企业主要负责人、项目负责人和专职安全生产管理人员安全生产管理规定》第三十二条：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38977C41">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1EE72FAC">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40498ABB">
            <w:pPr>
              <w:keepNext w:val="0"/>
              <w:keepLines w:val="0"/>
              <w:widowControl w:val="0"/>
              <w:shd w:val="clear" w:color="auto" w:fill="auto"/>
              <w:bidi w:val="0"/>
              <w:spacing w:before="0" w:after="0" w:line="247" w:lineRule="exact"/>
              <w:ind w:left="0" w:right="0" w:firstLine="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3EBC1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560"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23EB3283">
            <w:pPr>
              <w:pStyle w:val="25"/>
              <w:keepNext w:val="0"/>
              <w:keepLines w:val="0"/>
              <w:widowControl w:val="0"/>
              <w:numPr>
                <w:ilvl w:val="0"/>
                <w:numId w:val="26"/>
              </w:numPr>
              <w:shd w:val="clear" w:color="auto" w:fill="auto"/>
              <w:bidi w:val="0"/>
              <w:spacing w:before="0" w:after="0" w:line="247" w:lineRule="exact"/>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zh-CN" w:eastAsia="zh-CN" w:bidi="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2F51AB25">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对专职安全生产管理人员未按规定履行安全生产管理职责的行政处罚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3C6047CB">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建筑施工企业主要负责人、项目负责人和专职安全生产管理人员安全生产管理规定》第三十三条：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46E834CC">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2F28ABE1">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26EAC725">
            <w:pPr>
              <w:keepNext w:val="0"/>
              <w:keepLines w:val="0"/>
              <w:widowControl w:val="0"/>
              <w:shd w:val="clear" w:color="auto" w:fill="auto"/>
              <w:bidi w:val="0"/>
              <w:spacing w:before="0" w:after="0" w:line="247" w:lineRule="exact"/>
              <w:ind w:left="0" w:right="0" w:firstLine="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D4053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661"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4E371986">
            <w:pPr>
              <w:pStyle w:val="25"/>
              <w:keepNext w:val="0"/>
              <w:keepLines w:val="0"/>
              <w:widowControl w:val="0"/>
              <w:numPr>
                <w:ilvl w:val="0"/>
                <w:numId w:val="26"/>
              </w:numPr>
              <w:shd w:val="clear" w:color="auto" w:fill="auto"/>
              <w:bidi w:val="0"/>
              <w:spacing w:before="0" w:after="0" w:line="247" w:lineRule="exact"/>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zh-CN" w:eastAsia="zh-CN" w:bidi="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27DDC177">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对未按照规定提供工程周边环境等资料等行为的行政处罚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083C74D8">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危险性较大的分部分项工程安全管理规定》第二十九条：建设单位有下列行为之一的，责令限期改正，并处1万元以上3万元以下的罚款；对直接负责的主管人员和其他直接责任人员处1000元以上5000元以下的罚款：（一）未按照本规定提供工程周边环境等资料的；（二）未按照本规定在招标文件中列出危大工程清单的；（三）未按照施工合同约定及时支付危大工程施工技术措施费或者相应的安全防护文明施工措施费的；（四）未按照本规定委托具有相应勘察资质的单位进行第三方监测的；（五）未对第三方监测单位报告的异常情况组织采取处置措施的。</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2E2B140A">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19306AFB">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12624D1B">
            <w:pPr>
              <w:keepNext w:val="0"/>
              <w:keepLines w:val="0"/>
              <w:widowControl w:val="0"/>
              <w:shd w:val="clear" w:color="auto" w:fill="auto"/>
              <w:bidi w:val="0"/>
              <w:spacing w:before="0" w:after="0" w:line="247" w:lineRule="exact"/>
              <w:ind w:left="0" w:right="0" w:firstLine="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E60B5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613"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230E7FED">
            <w:pPr>
              <w:pStyle w:val="25"/>
              <w:keepNext w:val="0"/>
              <w:keepLines w:val="0"/>
              <w:widowControl w:val="0"/>
              <w:numPr>
                <w:ilvl w:val="0"/>
                <w:numId w:val="26"/>
              </w:numPr>
              <w:shd w:val="clear" w:color="auto" w:fill="auto"/>
              <w:bidi w:val="0"/>
              <w:spacing w:before="0" w:after="0" w:line="247" w:lineRule="exact"/>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zh-CN" w:eastAsia="zh-CN" w:bidi="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4C4D982C">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对施工单位未按照规定编制并审核危大工程专项施工方案行为的行政处罚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434CC6E7">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危险性较大的分部分项工程安全管理规定》第三十二条：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653D6C3D">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332142B6">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2B043AFE">
            <w:pPr>
              <w:keepNext w:val="0"/>
              <w:keepLines w:val="0"/>
              <w:widowControl w:val="0"/>
              <w:shd w:val="clear" w:color="auto" w:fill="auto"/>
              <w:bidi w:val="0"/>
              <w:spacing w:before="0" w:after="0" w:line="247" w:lineRule="exact"/>
              <w:ind w:left="0" w:right="0" w:firstLine="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23960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3945"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39143D8A">
            <w:pPr>
              <w:pStyle w:val="25"/>
              <w:keepNext w:val="0"/>
              <w:keepLines w:val="0"/>
              <w:widowControl w:val="0"/>
              <w:numPr>
                <w:ilvl w:val="0"/>
                <w:numId w:val="26"/>
              </w:numPr>
              <w:shd w:val="clear" w:color="auto" w:fill="auto"/>
              <w:bidi w:val="0"/>
              <w:spacing w:before="0" w:after="0" w:line="247" w:lineRule="exact"/>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zh-CN" w:eastAsia="zh-CN" w:bidi="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03FB7D9F">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对未向施工现场管理人员和作业人员进行方案交底和安全技术交底等行为的行政处罚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303B48A8">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1.《危险性较大的分部分项工程安全管理规定》第三十三条：施工单位有下列行为之一的，依照《中华人民共和国安全生产法》《建设工程安全生产管理条例》对单位和相关责任人员进行处罚：（一）未向施工现场管理人员和作业人员进行方案交底和安全技术交底的；（二）未在施工现场显著位置公告危大工程，并在危险区域设置安全警示标志的；（三）项目专职安全生产管理人员未对专项施工方案实施情况进行现场监督的。《中华人民共和国安全生产法》第九十六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建设工程安全生产管理条例》第五十七条：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第六十二条：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三）未在施工现场的危险部位设置明显的安全警示标志，或者未按照国家有关规定在施工现场设置消防通道、消防水源、配备消防设施和灭火器材的。</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3E07E051">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09FA3F18">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412E0C52">
            <w:pPr>
              <w:keepNext w:val="0"/>
              <w:keepLines w:val="0"/>
              <w:widowControl w:val="0"/>
              <w:shd w:val="clear" w:color="auto" w:fill="auto"/>
              <w:bidi w:val="0"/>
              <w:spacing w:before="0" w:after="0" w:line="247" w:lineRule="exact"/>
              <w:ind w:left="0" w:right="0" w:firstLine="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842DB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697"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59BEC153">
            <w:pPr>
              <w:pStyle w:val="25"/>
              <w:keepNext w:val="0"/>
              <w:keepLines w:val="0"/>
              <w:widowControl w:val="0"/>
              <w:numPr>
                <w:ilvl w:val="0"/>
                <w:numId w:val="26"/>
              </w:numPr>
              <w:shd w:val="clear" w:color="auto" w:fill="auto"/>
              <w:bidi w:val="0"/>
              <w:spacing w:before="0" w:after="0" w:line="247" w:lineRule="exact"/>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zh-CN" w:eastAsia="zh-CN" w:bidi="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47F132DF">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auto"/>
                <w:spacing w:val="0"/>
                <w:w w:val="100"/>
                <w:position w:val="0"/>
                <w:sz w:val="24"/>
                <w:szCs w:val="24"/>
                <w:shd w:val="clear" w:color="auto" w:fill="auto"/>
                <w:lang w:val="zh-CN" w:eastAsia="zh-CN" w:bidi="zh-CN"/>
              </w:rPr>
              <w:t>对未对超过一定规模的危大工程专项施工方案进行专家论证等行为的行政处罚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62154806">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危险性较大的分部分项工程安全管理规定》第三十四条：施工单位有下列行为之一的，责令限期改正，处1万元以上3万元以下的罚款，并暂扣安全生产许可证30日；对直接负责的主管人员和其他直接责任人员处1000元以上5000元以下的罚款：（一）未对超过一定规模的危大工程专项施工方案进行专家论证的；（二）未根据专家论证报告对超过一定规模的危大工程专项施工方案进行修改，或者未按照本规定重新组织专家论证的；（三）未严格按照专项施工方案组织施工，或者擅自修改专项施工方案的。</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39314E9B">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60AE51F5">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2BE0C7CD">
            <w:pPr>
              <w:keepNext w:val="0"/>
              <w:keepLines w:val="0"/>
              <w:widowControl w:val="0"/>
              <w:shd w:val="clear" w:color="auto" w:fill="auto"/>
              <w:bidi w:val="0"/>
              <w:spacing w:before="0" w:after="0" w:line="247" w:lineRule="exact"/>
              <w:ind w:left="0" w:right="0" w:firstLine="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81E74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665"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6830E222">
            <w:pPr>
              <w:pStyle w:val="25"/>
              <w:keepNext w:val="0"/>
              <w:keepLines w:val="0"/>
              <w:widowControl w:val="0"/>
              <w:numPr>
                <w:ilvl w:val="0"/>
                <w:numId w:val="26"/>
              </w:numPr>
              <w:shd w:val="clear" w:color="auto" w:fill="auto"/>
              <w:bidi w:val="0"/>
              <w:spacing w:before="0" w:after="0" w:line="247" w:lineRule="exact"/>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zh-CN" w:eastAsia="zh-CN" w:bidi="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258AC776">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对项目负责人未按照规定现场履职或者组织限期整改等行为的行政处罚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29CED544">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危险性较大的分部分项工程安全管理规定》第三十五条：施工单位有下列行为之一的，责令限期改正，并处1万元以上3万元以下的罚款；对直接负责的主管人员和其他直接责任人员处1000元以上5000元以下的罚款：（一）项目负责人未按照本规定现场履职或者组织限期整改的；（二）施工单位未按照本规定进行施工监测和安全巡视的；（三）未按照本规定组织危大工程验收的；（四）发生险情或者事故时，未采取应急处置措施的；（五）未按照本规定建立危大工程安全管理档案的。</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0929DB78">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73FFA9EF">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2A6E9BD2">
            <w:pPr>
              <w:keepNext w:val="0"/>
              <w:keepLines w:val="0"/>
              <w:widowControl w:val="0"/>
              <w:shd w:val="clear" w:color="auto" w:fill="auto"/>
              <w:bidi w:val="0"/>
              <w:spacing w:before="0" w:after="0" w:line="247" w:lineRule="exact"/>
              <w:ind w:left="0" w:right="0" w:firstLine="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4069E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958"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026B9DCE">
            <w:pPr>
              <w:pStyle w:val="25"/>
              <w:keepNext w:val="0"/>
              <w:keepLines w:val="0"/>
              <w:widowControl w:val="0"/>
              <w:numPr>
                <w:ilvl w:val="0"/>
                <w:numId w:val="26"/>
              </w:numPr>
              <w:shd w:val="clear" w:color="auto" w:fill="auto"/>
              <w:bidi w:val="0"/>
              <w:spacing w:before="0" w:after="0" w:line="247" w:lineRule="exact"/>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zh-CN" w:eastAsia="zh-CN" w:bidi="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0B466A1A">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对未按照规定编制监理实施细则等行为的行政处罚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14062AEE">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危险性较大的分部分项工程安全管理规定》第三十七条：监理单位有下列行为之一的，责令限期改正，并处1万元以上3万元以下的罚款；对直接负责的主管人员和其他直接责任人员处1000元以上5000元以下的罚款：（一）未按照本规定编制监理实施细则的；（二）未对危大工程施工实施专项巡视检查的；（三）未按照本规定参与组织危大工程验收的；（四）未按照本规定建立危大工程安全管理档案的。</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06BBED17">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45FE2FBD">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0F0FB0AD">
            <w:pPr>
              <w:keepNext w:val="0"/>
              <w:keepLines w:val="0"/>
              <w:widowControl w:val="0"/>
              <w:shd w:val="clear" w:color="auto" w:fill="auto"/>
              <w:bidi w:val="0"/>
              <w:spacing w:before="0" w:after="0" w:line="247" w:lineRule="exact"/>
              <w:ind w:left="0" w:right="0" w:firstLine="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166271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949"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42948AF0">
            <w:pPr>
              <w:pStyle w:val="25"/>
              <w:keepNext w:val="0"/>
              <w:keepLines w:val="0"/>
              <w:widowControl w:val="0"/>
              <w:numPr>
                <w:ilvl w:val="0"/>
                <w:numId w:val="26"/>
              </w:numPr>
              <w:shd w:val="clear" w:color="auto" w:fill="auto"/>
              <w:bidi w:val="0"/>
              <w:spacing w:before="0" w:after="0" w:line="247" w:lineRule="exact"/>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zh-CN" w:eastAsia="zh-CN" w:bidi="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21EA43E3">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对出租单位、自购建筑起重机械的使用单位未按照规定办理备案等行为的行政处罚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6FDB3934">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建筑起重机械安全监督管理规定》第二十八条：违反本规定，出租单位、自购建筑起重机械的使用单位，有下列行为之一的，由县级以上地方人民政府建设主管部门责令限期改正，予以警告，并处以5000元以上1万元以下罚款：（一）未按照规定办理备案的；（二）未按照规定办理注销手续的；（三）未按照规定建立建筑起重机械安全技术档案的。</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0219F6EE">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691E3C69">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24B684F7">
            <w:pPr>
              <w:keepNext w:val="0"/>
              <w:keepLines w:val="0"/>
              <w:widowControl w:val="0"/>
              <w:shd w:val="clear" w:color="auto" w:fill="auto"/>
              <w:bidi w:val="0"/>
              <w:spacing w:before="0" w:after="0" w:line="247" w:lineRule="exact"/>
              <w:ind w:left="0" w:right="0" w:firstLine="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46C0B9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2559"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2244EE55">
            <w:pPr>
              <w:pStyle w:val="25"/>
              <w:keepNext w:val="0"/>
              <w:keepLines w:val="0"/>
              <w:widowControl w:val="0"/>
              <w:numPr>
                <w:ilvl w:val="0"/>
                <w:numId w:val="26"/>
              </w:numPr>
              <w:shd w:val="clear" w:color="auto" w:fill="auto"/>
              <w:bidi w:val="0"/>
              <w:spacing w:before="0" w:after="0" w:line="247" w:lineRule="exact"/>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zh-CN" w:eastAsia="zh-CN" w:bidi="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2B664980">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对安装单位未按照规定建立建筑起重机械安装、拆卸工程档案等行为的行政处罚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3E002019">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建筑起重机械安全监督管理规定》第二十九条：违反本规定，安装单位有下列行为之一的，由县级以上地方人民政府建设主管部门责令限期改正，予以警告，并处以5000元以上3万元以下罚款：（一）未履行第十二条第（二）、（四）、（五）项安全职责的；（二）未按照规定建立建筑起重机械安装、拆卸工程档案的；（三）未按照建筑起重机械安装、拆卸工程专项施工方案及安全操作规程组织安装、拆卸作业的。第十二条第（二）、（四）、（五）项：安装单位应当履行下列安全职责：（二）按照安全技术标准及安装使用说明书等检查建筑起重机械及现场施工条件；（四）制定建筑起重机械安装、拆卸工程生产安全事故应急救援预案；（五）将建筑起重机械安装、拆卸工程专项施工方案，安装、拆卸人员名单，安装、拆卸时间等材料报施工总承包单位和监理单位审核后，告知工程所在地县级以上地方人民政府建设主管部门。</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6B66E589">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285EB000">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069FCD3E">
            <w:pPr>
              <w:keepNext w:val="0"/>
              <w:keepLines w:val="0"/>
              <w:widowControl w:val="0"/>
              <w:shd w:val="clear" w:color="auto" w:fill="auto"/>
              <w:bidi w:val="0"/>
              <w:spacing w:before="0" w:after="0" w:line="247" w:lineRule="exact"/>
              <w:ind w:left="0" w:right="0" w:firstLine="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72261A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2774"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6583CA28">
            <w:pPr>
              <w:pStyle w:val="25"/>
              <w:keepNext w:val="0"/>
              <w:keepLines w:val="0"/>
              <w:widowControl w:val="0"/>
              <w:numPr>
                <w:ilvl w:val="0"/>
                <w:numId w:val="26"/>
              </w:numPr>
              <w:shd w:val="clear" w:color="auto" w:fill="auto"/>
              <w:bidi w:val="0"/>
              <w:spacing w:before="0" w:after="0" w:line="247" w:lineRule="exact"/>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zh-CN" w:eastAsia="zh-CN" w:bidi="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7C5AC7F1">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对使用单位未指定专职设备管理人员进行现场监督检查等行为的行政处罚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63285DCE">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建筑起重机械安全监督管理规定》第三十条：违反本规定，使用单位有下列行为之一的，由县级以上地方人民政府建设主管部门责令限期改正，予以警告，并处以5000元以上3万元以下罚款：（一）未履行第十八条第（一）、（二）、（四）、（六）项安全职责的；（二）未指定专职设备管理人员进行现场监督检查的；（三）擅自在建筑起重机械上安装非原制造厂制造的标准节和附着装置。第十八条第（一）、（二）、（四）、（六）项：使用单位应当履行下列安全职责：（一）</w:t>
            </w:r>
            <w:r>
              <w:rPr>
                <w:rFonts w:hint="eastAsia" w:ascii="仿宋" w:hAnsi="仿宋" w:eastAsia="仿宋" w:cs="仿宋"/>
                <w:color w:val="000000"/>
                <w:spacing w:val="0"/>
                <w:w w:val="100"/>
                <w:position w:val="0"/>
                <w:sz w:val="24"/>
                <w:szCs w:val="24"/>
                <w:shd w:val="clear" w:color="auto" w:fill="auto"/>
                <w:lang w:val="zh-CN" w:eastAsia="zh-CN" w:bidi="zh-CN"/>
              </w:rPr>
              <w:tab/>
            </w:r>
            <w:r>
              <w:rPr>
                <w:rFonts w:hint="eastAsia" w:ascii="仿宋" w:hAnsi="仿宋" w:eastAsia="仿宋" w:cs="仿宋"/>
                <w:color w:val="000000"/>
                <w:spacing w:val="0"/>
                <w:w w:val="100"/>
                <w:position w:val="0"/>
                <w:sz w:val="24"/>
                <w:szCs w:val="24"/>
                <w:shd w:val="clear" w:color="auto" w:fill="auto"/>
                <w:lang w:val="zh-CN" w:eastAsia="zh-CN" w:bidi="zh-CN"/>
              </w:rPr>
              <w:t>根据不同施工阶段、周围环境以及季节、气候的变化，对建筑起重机械采取相应的安全防护措施；（二）</w:t>
            </w:r>
            <w:r>
              <w:rPr>
                <w:rFonts w:hint="eastAsia" w:ascii="仿宋" w:hAnsi="仿宋" w:eastAsia="仿宋" w:cs="仿宋"/>
                <w:color w:val="000000"/>
                <w:spacing w:val="0"/>
                <w:w w:val="100"/>
                <w:position w:val="0"/>
                <w:sz w:val="24"/>
                <w:szCs w:val="24"/>
                <w:shd w:val="clear" w:color="auto" w:fill="auto"/>
                <w:lang w:val="zh-CN" w:eastAsia="zh-CN" w:bidi="zh-CN"/>
              </w:rPr>
              <w:tab/>
            </w:r>
            <w:r>
              <w:rPr>
                <w:rFonts w:hint="eastAsia" w:ascii="仿宋" w:hAnsi="仿宋" w:eastAsia="仿宋" w:cs="仿宋"/>
                <w:color w:val="000000"/>
                <w:spacing w:val="0"/>
                <w:w w:val="100"/>
                <w:position w:val="0"/>
                <w:sz w:val="24"/>
                <w:szCs w:val="24"/>
                <w:shd w:val="clear" w:color="auto" w:fill="auto"/>
                <w:lang w:val="zh-CN" w:eastAsia="zh-CN" w:bidi="zh-CN"/>
              </w:rPr>
              <w:t>制定建筑起重机械生产安全事故应急救援预案；（四）设置相应的设备管理机构或者配备专职的设备管理人员；（六）建筑起重机械出现故障或者发生异常情况的，立即停止使用，消除故障和事故隐患后，方可重新投入使用。</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580A6831">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641F9D49">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44B16008">
            <w:pPr>
              <w:keepNext w:val="0"/>
              <w:keepLines w:val="0"/>
              <w:widowControl w:val="0"/>
              <w:shd w:val="clear" w:color="auto" w:fill="auto"/>
              <w:bidi w:val="0"/>
              <w:spacing w:before="0" w:after="0" w:line="247" w:lineRule="exact"/>
              <w:ind w:left="0" w:right="0" w:firstLine="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2E7F74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2379"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1228BBA3">
            <w:pPr>
              <w:pStyle w:val="25"/>
              <w:keepNext w:val="0"/>
              <w:keepLines w:val="0"/>
              <w:widowControl w:val="0"/>
              <w:numPr>
                <w:ilvl w:val="0"/>
                <w:numId w:val="26"/>
              </w:numPr>
              <w:shd w:val="clear" w:color="auto" w:fill="auto"/>
              <w:bidi w:val="0"/>
              <w:spacing w:before="0" w:after="0" w:line="247" w:lineRule="exact"/>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zh-CN" w:eastAsia="zh-CN" w:bidi="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3BC3F6E7">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对施工总承包单位未履行向安装单位提供拟安装设备位置的基础施工资料，确保建筑起重机械进场安装、拆卸所需的施工条件等行为的行政处罚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3F5211B6">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建筑起重机械安全监督管理规定》第三十一条：违反本规定，施工总承包单位未履行第二十一条第（一）、（三）、（四）、（五）、（七）项安全职责的，由县级以上地方人民政府建设主管部门责令限期改正，予以警告，并处以5000元以上3万元以下罚款。第二十一条：施工总承包单位应当履行下列安全职责：（一）向安装单位提供拟安装设备位置的基础施工资料，确保建筑起重机械进场安装、拆卸所需的施工条件；（三）审核安装单位、使用单位的资质证书、安全生产许可证和特种作业人员的特种作业操作资格证书；（四）审核安装单位制定的建筑起重机械安装、拆卸工程专项施工方案和生产安全事故应急救援预案；（五）审核使用单位制定的建筑起重机械生产安全事故应急救援预案；（七）施工现场有多台塔式起重机作业时，应当组织制定并实施防止塔式起重机相互碰撞的安全措施。</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24839D56">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17B288B1">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74550D3A">
            <w:pPr>
              <w:keepNext w:val="0"/>
              <w:keepLines w:val="0"/>
              <w:widowControl w:val="0"/>
              <w:shd w:val="clear" w:color="auto" w:fill="auto"/>
              <w:bidi w:val="0"/>
              <w:spacing w:before="0" w:after="0" w:line="247" w:lineRule="exact"/>
              <w:ind w:left="0" w:right="0" w:firstLine="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0481CA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2064"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74270934">
            <w:pPr>
              <w:pStyle w:val="25"/>
              <w:keepNext w:val="0"/>
              <w:keepLines w:val="0"/>
              <w:widowControl w:val="0"/>
              <w:numPr>
                <w:ilvl w:val="0"/>
                <w:numId w:val="26"/>
              </w:numPr>
              <w:shd w:val="clear" w:color="auto" w:fill="auto"/>
              <w:bidi w:val="0"/>
              <w:spacing w:before="0" w:after="0" w:line="247" w:lineRule="exact"/>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zh-CN" w:eastAsia="zh-CN" w:bidi="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07AFC222">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对建设单位未按照规定协调组织制定防止多台塔式起重机相互碰撞的安全措施等行为的行政处罚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3AB279D7">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建筑起重机械安全监督管理规定》第三十三条：违反本规定，建设单位有下列行为之一的，由县级以上地方人民政府建设主管部门责令限期改正，予以警告，并处以5000元以上3万元以下罚款；逾期未改的，责令停止施工：（一）未按照规定协调组织制定防止多台塔式起重机相互碰撞的安全措施的；（二）接到监理单位报告后，未责令安装单位、使用单位立即停工整改的。</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51936C62">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69059723">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28B250C2">
            <w:pPr>
              <w:keepNext w:val="0"/>
              <w:keepLines w:val="0"/>
              <w:widowControl w:val="0"/>
              <w:shd w:val="clear" w:color="auto" w:fill="auto"/>
              <w:bidi w:val="0"/>
              <w:spacing w:before="0" w:after="0" w:line="247" w:lineRule="exact"/>
              <w:ind w:left="0" w:right="0" w:firstLine="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tr w14:paraId="344108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2078" w:hRule="exact"/>
          <w:jc w:val="center"/>
        </w:trPr>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14:paraId="47CE43F5">
            <w:pPr>
              <w:pStyle w:val="25"/>
              <w:keepNext w:val="0"/>
              <w:keepLines w:val="0"/>
              <w:widowControl w:val="0"/>
              <w:numPr>
                <w:ilvl w:val="0"/>
                <w:numId w:val="26"/>
              </w:numPr>
              <w:shd w:val="clear" w:color="auto" w:fill="auto"/>
              <w:bidi w:val="0"/>
              <w:spacing w:before="0" w:after="0" w:line="247" w:lineRule="exact"/>
              <w:ind w:left="454" w:leftChars="0" w:right="0" w:rightChars="0" w:hanging="454" w:firstLineChars="0"/>
              <w:jc w:val="center"/>
              <w:rPr>
                <w:rFonts w:hint="default" w:ascii="Times New Roman" w:hAnsi="Times New Roman" w:eastAsia="仿宋" w:cs="Times New Roman"/>
                <w:color w:val="000000"/>
                <w:spacing w:val="0"/>
                <w:w w:val="100"/>
                <w:position w:val="0"/>
                <w:sz w:val="24"/>
                <w:szCs w:val="24"/>
                <w:shd w:val="clear" w:color="auto" w:fill="auto"/>
                <w:lang w:val="zh-CN" w:eastAsia="zh-CN" w:bidi="zh-CN"/>
              </w:rPr>
            </w:pPr>
          </w:p>
        </w:tc>
        <w:tc>
          <w:tcPr>
            <w:tcW w:w="2294" w:type="dxa"/>
            <w:tcBorders>
              <w:top w:val="single" w:color="auto" w:sz="4" w:space="0"/>
              <w:left w:val="single" w:color="auto" w:sz="4" w:space="0"/>
              <w:bottom w:val="single" w:color="auto" w:sz="4" w:space="0"/>
              <w:right w:val="single" w:color="auto" w:sz="4" w:space="0"/>
            </w:tcBorders>
            <w:shd w:val="clear" w:color="auto" w:fill="FFFFFF"/>
            <w:vAlign w:val="center"/>
          </w:tcPr>
          <w:p w14:paraId="6C9A9178">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对建设单位接到监理单位报告后，未责令安装单位、使用单位立即停工整改的行政处罚</w:t>
            </w:r>
          </w:p>
        </w:tc>
        <w:tc>
          <w:tcPr>
            <w:tcW w:w="12955" w:type="dxa"/>
            <w:tcBorders>
              <w:top w:val="single" w:color="auto" w:sz="4" w:space="0"/>
              <w:left w:val="single" w:color="auto" w:sz="4" w:space="0"/>
              <w:bottom w:val="single" w:color="auto" w:sz="4" w:space="0"/>
              <w:right w:val="single" w:color="auto" w:sz="4" w:space="0"/>
            </w:tcBorders>
            <w:shd w:val="clear" w:color="auto" w:fill="FFFFFF"/>
            <w:vAlign w:val="center"/>
          </w:tcPr>
          <w:p w14:paraId="393BB388">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建筑起重机械安全监督管理规定》第三十三条：违反本规定，建设单位有下列行为之一的，由县级以上地方人民政府建设主管部门责令限期改正，予以警告，并处以5000元以上3万元以下罚款；逾期未改的，责令停止施工：（二）接到监理单位报告后，未责令安装单位、使用单位立即停工整改的。</w:t>
            </w:r>
          </w:p>
        </w:tc>
        <w:tc>
          <w:tcPr>
            <w:tcW w:w="1507" w:type="dxa"/>
            <w:tcBorders>
              <w:top w:val="single" w:color="auto" w:sz="4" w:space="0"/>
              <w:left w:val="single" w:color="auto" w:sz="4" w:space="0"/>
              <w:bottom w:val="single" w:color="auto" w:sz="4" w:space="0"/>
              <w:right w:val="single" w:color="auto" w:sz="4" w:space="0"/>
            </w:tcBorders>
            <w:shd w:val="clear" w:color="auto" w:fill="FFFFFF"/>
            <w:vAlign w:val="center"/>
          </w:tcPr>
          <w:p w14:paraId="7C1DE3A6">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行政处罚</w:t>
            </w:r>
          </w:p>
        </w:tc>
        <w:tc>
          <w:tcPr>
            <w:tcW w:w="2194" w:type="dxa"/>
            <w:tcBorders>
              <w:top w:val="single" w:color="auto" w:sz="4" w:space="0"/>
              <w:left w:val="single" w:color="auto" w:sz="4" w:space="0"/>
              <w:bottom w:val="single" w:color="auto" w:sz="4" w:space="0"/>
              <w:right w:val="single" w:color="auto" w:sz="4" w:space="0"/>
            </w:tcBorders>
            <w:shd w:val="clear" w:color="auto" w:fill="FFFFFF"/>
            <w:vAlign w:val="center"/>
          </w:tcPr>
          <w:p w14:paraId="578D0F47">
            <w:pPr>
              <w:pStyle w:val="25"/>
              <w:keepNext w:val="0"/>
              <w:keepLines w:val="0"/>
              <w:widowControl w:val="0"/>
              <w:shd w:val="clear" w:color="auto" w:fill="auto"/>
              <w:bidi w:val="0"/>
              <w:spacing w:before="0" w:after="0" w:line="247" w:lineRule="exact"/>
              <w:ind w:left="0" w:right="0" w:firstLine="0"/>
              <w:jc w:val="both"/>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zh-CN" w:eastAsia="zh-CN" w:bidi="zh-CN"/>
              </w:rPr>
              <w:t>新区本级或县级</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14:paraId="78D7830F">
            <w:pPr>
              <w:keepNext w:val="0"/>
              <w:keepLines w:val="0"/>
              <w:widowControl w:val="0"/>
              <w:shd w:val="clear" w:color="auto" w:fill="auto"/>
              <w:bidi w:val="0"/>
              <w:spacing w:before="0" w:after="0" w:line="247" w:lineRule="exact"/>
              <w:ind w:left="0" w:right="0" w:firstLine="0"/>
              <w:jc w:val="center"/>
              <w:rPr>
                <w:rFonts w:hint="eastAsia" w:ascii="仿宋" w:hAnsi="仿宋" w:eastAsia="仿宋" w:cs="仿宋"/>
                <w:color w:val="000000"/>
                <w:spacing w:val="0"/>
                <w:w w:val="100"/>
                <w:position w:val="0"/>
                <w:sz w:val="24"/>
                <w:szCs w:val="24"/>
                <w:shd w:val="clear" w:color="auto" w:fill="auto"/>
                <w:lang w:val="zh-CN" w:eastAsia="zh-CN" w:bidi="zh-CN"/>
              </w:rPr>
            </w:pPr>
            <w:r>
              <w:rPr>
                <w:rFonts w:hint="eastAsia" w:ascii="仿宋" w:hAnsi="仿宋" w:eastAsia="仿宋" w:cs="仿宋"/>
                <w:color w:val="000000"/>
                <w:spacing w:val="0"/>
                <w:w w:val="100"/>
                <w:position w:val="0"/>
                <w:sz w:val="24"/>
                <w:szCs w:val="24"/>
                <w:shd w:val="clear" w:color="auto" w:fill="auto"/>
                <w:lang w:val="en-US" w:eastAsia="zh-CN"/>
              </w:rPr>
              <w:t>启动区管委会</w:t>
            </w:r>
          </w:p>
        </w:tc>
      </w:tr>
      <w:bookmarkEnd w:id="0"/>
    </w:tbl>
    <w:p w14:paraId="6DF67567">
      <w:pPr>
        <w:spacing w:line="1" w:lineRule="exact"/>
        <w:rPr>
          <w:rFonts w:hint="eastAsia" w:ascii="仿宋" w:hAnsi="仿宋" w:eastAsia="仿宋" w:cs="仿宋"/>
          <w:sz w:val="24"/>
          <w:szCs w:val="24"/>
          <w:lang w:eastAsia="zh-CN"/>
        </w:rPr>
      </w:pPr>
    </w:p>
    <w:p w14:paraId="3560B71B">
      <w:pPr>
        <w:spacing w:line="1" w:lineRule="exact"/>
        <w:rPr>
          <w:rFonts w:hint="eastAsia" w:ascii="仿宋" w:hAnsi="仿宋" w:eastAsia="仿宋" w:cs="仿宋"/>
          <w:sz w:val="24"/>
          <w:szCs w:val="24"/>
          <w:lang w:eastAsia="zh-CN"/>
        </w:rPr>
      </w:pPr>
    </w:p>
    <w:sectPr>
      <w:pgSz w:w="23800" w:h="16840" w:orient="landscape"/>
      <w:pgMar w:top="1431" w:right="1168" w:bottom="1250" w:left="1060" w:header="1003" w:footer="567"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MingLiU">
    <w:altName w:val="PMingLiU-ExtB"/>
    <w:panose1 w:val="02020509000000000000"/>
    <w:charset w:val="88"/>
    <w:family w:val="modern"/>
    <w:pitch w:val="default"/>
    <w:sig w:usb0="00000000" w:usb1="00000000" w:usb2="00000016" w:usb3="00000000" w:csb0="00100001" w:csb1="00000000"/>
  </w:font>
  <w:font w:name="Nimbus Roman No9 L">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Gulim">
    <w:altName w:val="Malgun Gothic"/>
    <w:panose1 w:val="020B0600000101010101"/>
    <w:charset w:val="81"/>
    <w:family w:val="swiss"/>
    <w:pitch w:val="default"/>
    <w:sig w:usb0="00000000" w:usb1="00000000" w:usb2="00000030" w:usb3="00000000" w:csb0="4008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4FB58">
    <w:pPr>
      <w:spacing w:line="1" w:lineRule="exact"/>
      <w:rPr>
        <w:rFonts w:hint="eastAsia" w:eastAsia="宋体"/>
        <w:lang w:eastAsia="zh-CN"/>
      </w:rPr>
    </w:pPr>
    <w:r>
      <mc:AlternateContent>
        <mc:Choice Requires="wps">
          <w:drawing>
            <wp:anchor distT="0" distB="0" distL="0" distR="0" simplePos="0" relativeHeight="251659264" behindDoc="1" locked="0" layoutInCell="1" allowOverlap="1">
              <wp:simplePos x="0" y="0"/>
              <wp:positionH relativeFrom="page">
                <wp:posOffset>7275195</wp:posOffset>
              </wp:positionH>
              <wp:positionV relativeFrom="page">
                <wp:posOffset>10074275</wp:posOffset>
              </wp:positionV>
              <wp:extent cx="557530" cy="168910"/>
              <wp:effectExtent l="0" t="0" r="0" b="0"/>
              <wp:wrapNone/>
              <wp:docPr id="1" name="Shape 1"/>
              <wp:cNvGraphicFramePr/>
              <a:graphic xmlns:a="http://schemas.openxmlformats.org/drawingml/2006/main">
                <a:graphicData uri="http://schemas.microsoft.com/office/word/2010/wordprocessingShape">
                  <wps:wsp>
                    <wps:cNvSpPr txBox="1"/>
                    <wps:spPr>
                      <a:xfrm>
                        <a:off x="0" y="0"/>
                        <a:ext cx="557530" cy="168910"/>
                      </a:xfrm>
                      <a:prstGeom prst="rect">
                        <a:avLst/>
                      </a:prstGeom>
                      <a:noFill/>
                    </wps:spPr>
                    <wps:txbx>
                      <w:txbxContent>
                        <w:p w14:paraId="26CB77BF">
                          <w:pPr>
                            <w:pStyle w:val="23"/>
                            <w:shd w:val="clear" w:color="auto" w:fill="auto"/>
                            <w:rPr>
                              <w:rFonts w:hint="eastAsia" w:eastAsia="宋体"/>
                              <w:sz w:val="22"/>
                              <w:szCs w:val="22"/>
                              <w:lang w:eastAsia="zh-CN"/>
                            </w:rPr>
                          </w:pPr>
                        </w:p>
                      </w:txbxContent>
                    </wps:txbx>
                    <wps:bodyPr wrap="none" lIns="0" tIns="0" rIns="0" bIns="0">
                      <a:noAutofit/>
                    </wps:bodyPr>
                  </wps:wsp>
                </a:graphicData>
              </a:graphic>
            </wp:anchor>
          </w:drawing>
        </mc:Choice>
        <mc:Fallback>
          <w:pict>
            <v:shape id="Shape 1" o:spid="_x0000_s1026" o:spt="202" type="#_x0000_t202" style="position:absolute;left:0pt;margin-left:572.85pt;margin-top:793.25pt;height:13.3pt;width:43.9pt;mso-position-horizontal-relative:page;mso-position-vertical-relative:page;mso-wrap-style:none;z-index:-251657216;mso-width-relative:page;mso-height-relative:page;" filled="f" stroked="f" coordsize="21600,21600" o:gfxdata="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wt1QNkA&#10;AAAPAQAADwAAAAAAAAABACAAAAAiAAAAZHJzL2Rvd25yZXYueG1sUEsBAhQAFAAAAAgAh07iQGZe&#10;pZWsAQAAbwMAAA4AAAAAAAAAAQAgAAAAKAEAAGRycy9lMm9Eb2MueG1sUEsFBgAAAAAGAAYAWQEA&#10;AEYFAAAAAA==&#10;">
              <v:fill on="f" focussize="0,0"/>
              <v:stroke on="f"/>
              <v:imagedata o:title=""/>
              <o:lock v:ext="edit" aspectratio="f"/>
              <v:textbox inset="0mm,0mm,0mm,0mm">
                <w:txbxContent>
                  <w:p w14:paraId="26CB77BF">
                    <w:pPr>
                      <w:pStyle w:val="23"/>
                      <w:shd w:val="clear" w:color="auto" w:fill="auto"/>
                      <w:rPr>
                        <w:rFonts w:hint="eastAsia" w:eastAsia="宋体"/>
                        <w:sz w:val="22"/>
                        <w:szCs w:val="22"/>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52F92">
    <w:pPr>
      <w:spacing w:line="1" w:lineRule="exact"/>
      <w:rPr>
        <w:rFonts w:hint="eastAsia" w:eastAsia="宋体"/>
        <w:lang w:eastAsia="zh-CN"/>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79051">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079051">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9896B">
    <w:pPr>
      <w:pStyle w:val="3"/>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4E29"/>
    <w:multiLevelType w:val="singleLevel"/>
    <w:tmpl w:val="804E4E29"/>
    <w:lvl w:ilvl="0" w:tentative="0">
      <w:start w:val="1"/>
      <w:numFmt w:val="decimal"/>
      <w:lvlText w:val="%1."/>
      <w:lvlJc w:val="left"/>
      <w:pPr>
        <w:ind w:left="0" w:firstLine="0"/>
      </w:pPr>
      <w:rPr>
        <w:rFonts w:ascii="Gulim" w:hAnsi="Gulim" w:eastAsia="Gulim" w:cs="Gulim"/>
        <w:b w:val="0"/>
        <w:bCs w:val="0"/>
        <w:i w:val="0"/>
        <w:iCs w:val="0"/>
        <w:caps w:val="0"/>
        <w:smallCaps w:val="0"/>
        <w:strike w:val="0"/>
        <w:dstrike w:val="0"/>
        <w:color w:val="000000"/>
        <w:spacing w:val="0"/>
        <w:w w:val="100"/>
        <w:position w:val="0"/>
        <w:sz w:val="19"/>
        <w:szCs w:val="19"/>
        <w:u w:val="none"/>
      </w:rPr>
    </w:lvl>
  </w:abstractNum>
  <w:abstractNum w:abstractNumId="1">
    <w:nsid w:val="825EC3C5"/>
    <w:multiLevelType w:val="singleLevel"/>
    <w:tmpl w:val="825EC3C5"/>
    <w:lvl w:ilvl="0" w:tentative="0">
      <w:start w:val="1"/>
      <w:numFmt w:val="decimal"/>
      <w:lvlText w:val="%1."/>
      <w:lvlJc w:val="left"/>
      <w:pPr>
        <w:ind w:left="0" w:firstLine="0"/>
      </w:pPr>
      <w:rPr>
        <w:rFonts w:ascii="Gulim" w:hAnsi="Gulim" w:eastAsia="Gulim" w:cs="Gulim"/>
        <w:b w:val="0"/>
        <w:bCs w:val="0"/>
        <w:i w:val="0"/>
        <w:iCs w:val="0"/>
        <w:caps w:val="0"/>
        <w:smallCaps w:val="0"/>
        <w:strike w:val="0"/>
        <w:dstrike w:val="0"/>
        <w:color w:val="000000"/>
        <w:spacing w:val="0"/>
        <w:w w:val="100"/>
        <w:position w:val="0"/>
        <w:sz w:val="19"/>
        <w:szCs w:val="19"/>
        <w:u w:val="none"/>
      </w:rPr>
    </w:lvl>
  </w:abstractNum>
  <w:abstractNum w:abstractNumId="2">
    <w:nsid w:val="845B5372"/>
    <w:multiLevelType w:val="singleLevel"/>
    <w:tmpl w:val="845B5372"/>
    <w:lvl w:ilvl="0" w:tentative="0">
      <w:start w:val="1"/>
      <w:numFmt w:val="decimal"/>
      <w:lvlText w:val="%1."/>
      <w:lvlJc w:val="left"/>
      <w:pPr>
        <w:ind w:left="0" w:firstLine="0"/>
      </w:pPr>
      <w:rPr>
        <w:rFonts w:ascii="Gulim" w:hAnsi="Gulim" w:eastAsia="Gulim" w:cs="Gulim"/>
        <w:b w:val="0"/>
        <w:bCs w:val="0"/>
        <w:i w:val="0"/>
        <w:iCs w:val="0"/>
        <w:caps w:val="0"/>
        <w:smallCaps w:val="0"/>
        <w:strike w:val="0"/>
        <w:dstrike w:val="0"/>
        <w:color w:val="000000"/>
        <w:spacing w:val="0"/>
        <w:w w:val="100"/>
        <w:position w:val="0"/>
        <w:sz w:val="19"/>
        <w:szCs w:val="19"/>
        <w:u w:val="none"/>
      </w:rPr>
    </w:lvl>
  </w:abstractNum>
  <w:abstractNum w:abstractNumId="3">
    <w:nsid w:val="883B3669"/>
    <w:multiLevelType w:val="singleLevel"/>
    <w:tmpl w:val="883B3669"/>
    <w:lvl w:ilvl="0" w:tentative="0">
      <w:start w:val="1"/>
      <w:numFmt w:val="decimal"/>
      <w:lvlText w:val="%1."/>
      <w:lvlJc w:val="left"/>
      <w:pPr>
        <w:ind w:left="0" w:firstLine="0"/>
      </w:pPr>
      <w:rPr>
        <w:rFonts w:ascii="Gulim" w:hAnsi="Gulim" w:eastAsia="Gulim" w:cs="Gulim"/>
        <w:b w:val="0"/>
        <w:bCs w:val="0"/>
        <w:i w:val="0"/>
        <w:iCs w:val="0"/>
        <w:caps w:val="0"/>
        <w:smallCaps w:val="0"/>
        <w:strike w:val="0"/>
        <w:dstrike w:val="0"/>
        <w:color w:val="000000"/>
        <w:spacing w:val="0"/>
        <w:w w:val="100"/>
        <w:position w:val="0"/>
        <w:sz w:val="19"/>
        <w:szCs w:val="19"/>
        <w:u w:val="none"/>
      </w:rPr>
    </w:lvl>
  </w:abstractNum>
  <w:abstractNum w:abstractNumId="4">
    <w:nsid w:val="9239341B"/>
    <w:multiLevelType w:val="singleLevel"/>
    <w:tmpl w:val="9239341B"/>
    <w:lvl w:ilvl="0" w:tentative="0">
      <w:start w:val="1"/>
      <w:numFmt w:val="decimal"/>
      <w:lvlText w:val="%1."/>
      <w:lvlJc w:val="left"/>
      <w:pPr>
        <w:ind w:left="0" w:firstLine="0"/>
      </w:pPr>
      <w:rPr>
        <w:rFonts w:ascii="Gulim" w:hAnsi="Gulim" w:eastAsia="Gulim" w:cs="Gulim"/>
        <w:b w:val="0"/>
        <w:bCs w:val="0"/>
        <w:i w:val="0"/>
        <w:iCs w:val="0"/>
        <w:caps w:val="0"/>
        <w:smallCaps w:val="0"/>
        <w:strike w:val="0"/>
        <w:dstrike w:val="0"/>
        <w:color w:val="000000"/>
        <w:spacing w:val="0"/>
        <w:w w:val="100"/>
        <w:position w:val="0"/>
        <w:sz w:val="19"/>
        <w:szCs w:val="19"/>
        <w:u w:val="none"/>
      </w:rPr>
    </w:lvl>
  </w:abstractNum>
  <w:abstractNum w:abstractNumId="5">
    <w:nsid w:val="9C11E984"/>
    <w:multiLevelType w:val="singleLevel"/>
    <w:tmpl w:val="9C11E984"/>
    <w:lvl w:ilvl="0" w:tentative="0">
      <w:start w:val="1"/>
      <w:numFmt w:val="decimal"/>
      <w:lvlText w:val="%1."/>
      <w:lvlJc w:val="left"/>
      <w:pPr>
        <w:ind w:left="0" w:firstLine="0"/>
      </w:pPr>
      <w:rPr>
        <w:rFonts w:ascii="Gulim" w:hAnsi="Gulim" w:eastAsia="Gulim" w:cs="Gulim"/>
        <w:b w:val="0"/>
        <w:bCs w:val="0"/>
        <w:i w:val="0"/>
        <w:iCs w:val="0"/>
        <w:caps w:val="0"/>
        <w:smallCaps w:val="0"/>
        <w:strike w:val="0"/>
        <w:dstrike w:val="0"/>
        <w:color w:val="000000"/>
        <w:spacing w:val="0"/>
        <w:w w:val="100"/>
        <w:position w:val="0"/>
        <w:sz w:val="19"/>
        <w:szCs w:val="19"/>
        <w:u w:val="none"/>
      </w:rPr>
    </w:lvl>
  </w:abstractNum>
  <w:abstractNum w:abstractNumId="6">
    <w:nsid w:val="9F81B9F9"/>
    <w:multiLevelType w:val="singleLevel"/>
    <w:tmpl w:val="9F81B9F9"/>
    <w:lvl w:ilvl="0" w:tentative="0">
      <w:start w:val="1"/>
      <w:numFmt w:val="decimal"/>
      <w:lvlText w:val="%1."/>
      <w:lvlJc w:val="left"/>
      <w:pPr>
        <w:ind w:left="0" w:firstLine="0"/>
      </w:pPr>
      <w:rPr>
        <w:rFonts w:ascii="Gulim" w:hAnsi="Gulim" w:eastAsia="Gulim" w:cs="Gulim"/>
        <w:b w:val="0"/>
        <w:bCs w:val="0"/>
        <w:i w:val="0"/>
        <w:iCs w:val="0"/>
        <w:caps w:val="0"/>
        <w:smallCaps w:val="0"/>
        <w:strike w:val="0"/>
        <w:dstrike w:val="0"/>
        <w:color w:val="000000"/>
        <w:spacing w:val="0"/>
        <w:w w:val="100"/>
        <w:position w:val="0"/>
        <w:sz w:val="19"/>
        <w:szCs w:val="19"/>
        <w:u w:val="none"/>
      </w:rPr>
    </w:lvl>
  </w:abstractNum>
  <w:abstractNum w:abstractNumId="7">
    <w:nsid w:val="A9AC3AA7"/>
    <w:multiLevelType w:val="singleLevel"/>
    <w:tmpl w:val="A9AC3AA7"/>
    <w:lvl w:ilvl="0" w:tentative="0">
      <w:start w:val="1"/>
      <w:numFmt w:val="decimal"/>
      <w:lvlText w:val="%1."/>
      <w:lvlJc w:val="left"/>
      <w:pPr>
        <w:ind w:left="0" w:firstLine="0"/>
      </w:pPr>
      <w:rPr>
        <w:rFonts w:ascii="Gulim" w:hAnsi="Gulim" w:eastAsia="Gulim" w:cs="Gulim"/>
        <w:b w:val="0"/>
        <w:bCs w:val="0"/>
        <w:i w:val="0"/>
        <w:iCs w:val="0"/>
        <w:caps w:val="0"/>
        <w:smallCaps w:val="0"/>
        <w:strike w:val="0"/>
        <w:dstrike w:val="0"/>
        <w:color w:val="000000"/>
        <w:spacing w:val="0"/>
        <w:w w:val="100"/>
        <w:position w:val="0"/>
        <w:sz w:val="19"/>
        <w:szCs w:val="19"/>
        <w:u w:val="none"/>
      </w:rPr>
    </w:lvl>
  </w:abstractNum>
  <w:abstractNum w:abstractNumId="8">
    <w:nsid w:val="B5601969"/>
    <w:multiLevelType w:val="singleLevel"/>
    <w:tmpl w:val="B5601969"/>
    <w:lvl w:ilvl="0" w:tentative="0">
      <w:start w:val="1"/>
      <w:numFmt w:val="decimal"/>
      <w:lvlText w:val="%1."/>
      <w:lvlJc w:val="left"/>
      <w:pPr>
        <w:ind w:left="0" w:firstLine="0"/>
      </w:pPr>
      <w:rPr>
        <w:rFonts w:ascii="Gulim" w:hAnsi="Gulim" w:eastAsia="Gulim" w:cs="Gulim"/>
        <w:b w:val="0"/>
        <w:bCs w:val="0"/>
        <w:i w:val="0"/>
        <w:iCs w:val="0"/>
        <w:caps w:val="0"/>
        <w:smallCaps w:val="0"/>
        <w:strike w:val="0"/>
        <w:dstrike w:val="0"/>
        <w:color w:val="000000"/>
        <w:spacing w:val="0"/>
        <w:w w:val="100"/>
        <w:position w:val="0"/>
        <w:sz w:val="19"/>
        <w:szCs w:val="19"/>
        <w:u w:val="none"/>
      </w:rPr>
    </w:lvl>
  </w:abstractNum>
  <w:abstractNum w:abstractNumId="9">
    <w:nsid w:val="B8CEF35B"/>
    <w:multiLevelType w:val="singleLevel"/>
    <w:tmpl w:val="B8CEF35B"/>
    <w:lvl w:ilvl="0" w:tentative="0">
      <w:start w:val="1"/>
      <w:numFmt w:val="decimal"/>
      <w:lvlText w:val="%1."/>
      <w:lvlJc w:val="left"/>
      <w:pPr>
        <w:ind w:left="0" w:firstLine="0"/>
      </w:pPr>
      <w:rPr>
        <w:rFonts w:ascii="Gulim" w:hAnsi="Gulim" w:eastAsia="Gulim" w:cs="Gulim"/>
        <w:b w:val="0"/>
        <w:bCs w:val="0"/>
        <w:i w:val="0"/>
        <w:iCs w:val="0"/>
        <w:caps w:val="0"/>
        <w:smallCaps w:val="0"/>
        <w:strike w:val="0"/>
        <w:dstrike w:val="0"/>
        <w:color w:val="000000"/>
        <w:spacing w:val="0"/>
        <w:w w:val="100"/>
        <w:position w:val="0"/>
        <w:sz w:val="19"/>
        <w:szCs w:val="19"/>
        <w:u w:val="none"/>
      </w:rPr>
    </w:lvl>
  </w:abstractNum>
  <w:abstractNum w:abstractNumId="10">
    <w:nsid w:val="BFFDFF3F"/>
    <w:multiLevelType w:val="singleLevel"/>
    <w:tmpl w:val="BFFDFF3F"/>
    <w:lvl w:ilvl="0" w:tentative="0">
      <w:start w:val="1"/>
      <w:numFmt w:val="decimal"/>
      <w:lvlText w:val="%1"/>
      <w:lvlJc w:val="left"/>
      <w:pPr>
        <w:tabs>
          <w:tab w:val="left" w:pos="420"/>
        </w:tabs>
        <w:ind w:left="425" w:leftChars="0" w:hanging="425" w:firstLineChars="0"/>
      </w:pPr>
      <w:rPr>
        <w:rFonts w:hint="default"/>
      </w:rPr>
    </w:lvl>
  </w:abstractNum>
  <w:abstractNum w:abstractNumId="11">
    <w:nsid w:val="D03F7D25"/>
    <w:multiLevelType w:val="singleLevel"/>
    <w:tmpl w:val="D03F7D25"/>
    <w:lvl w:ilvl="0" w:tentative="0">
      <w:start w:val="1"/>
      <w:numFmt w:val="decimal"/>
      <w:lvlText w:val="%1"/>
      <w:lvlJc w:val="center"/>
      <w:pPr>
        <w:tabs>
          <w:tab w:val="left" w:pos="397"/>
        </w:tabs>
        <w:ind w:left="454" w:leftChars="0" w:hanging="454" w:firstLineChars="0"/>
      </w:pPr>
      <w:rPr>
        <w:rFonts w:hint="default"/>
      </w:rPr>
    </w:lvl>
  </w:abstractNum>
  <w:abstractNum w:abstractNumId="12">
    <w:nsid w:val="E0294EC7"/>
    <w:multiLevelType w:val="singleLevel"/>
    <w:tmpl w:val="E0294EC7"/>
    <w:lvl w:ilvl="0" w:tentative="0">
      <w:start w:val="1"/>
      <w:numFmt w:val="decimal"/>
      <w:lvlText w:val="%1."/>
      <w:lvlJc w:val="left"/>
      <w:pPr>
        <w:ind w:left="0" w:firstLine="0"/>
      </w:pPr>
      <w:rPr>
        <w:rFonts w:ascii="Gulim" w:hAnsi="Gulim" w:eastAsia="Gulim" w:cs="Gulim"/>
        <w:b w:val="0"/>
        <w:bCs w:val="0"/>
        <w:i w:val="0"/>
        <w:iCs w:val="0"/>
        <w:caps w:val="0"/>
        <w:smallCaps w:val="0"/>
        <w:strike w:val="0"/>
        <w:dstrike w:val="0"/>
        <w:color w:val="000000"/>
        <w:spacing w:val="0"/>
        <w:w w:val="100"/>
        <w:position w:val="0"/>
        <w:sz w:val="19"/>
        <w:szCs w:val="19"/>
        <w:u w:val="none"/>
      </w:rPr>
    </w:lvl>
  </w:abstractNum>
  <w:abstractNum w:abstractNumId="13">
    <w:nsid w:val="F3012802"/>
    <w:multiLevelType w:val="singleLevel"/>
    <w:tmpl w:val="F3012802"/>
    <w:lvl w:ilvl="0" w:tentative="0">
      <w:start w:val="23"/>
      <w:numFmt w:val="decimal"/>
      <w:lvlText w:val="%1"/>
      <w:lvlJc w:val="left"/>
      <w:pPr>
        <w:tabs>
          <w:tab w:val="left" w:pos="420"/>
        </w:tabs>
        <w:ind w:left="425" w:leftChars="0" w:hanging="425" w:firstLineChars="0"/>
      </w:pPr>
      <w:rPr>
        <w:rFonts w:hint="default"/>
      </w:rPr>
    </w:lvl>
  </w:abstractNum>
  <w:abstractNum w:abstractNumId="14">
    <w:nsid w:val="F585BF25"/>
    <w:multiLevelType w:val="singleLevel"/>
    <w:tmpl w:val="F585BF25"/>
    <w:lvl w:ilvl="0" w:tentative="0">
      <w:start w:val="1"/>
      <w:numFmt w:val="decimal"/>
      <w:lvlText w:val="%1."/>
      <w:lvlJc w:val="left"/>
      <w:pPr>
        <w:ind w:left="0" w:firstLine="0"/>
      </w:pPr>
      <w:rPr>
        <w:rFonts w:ascii="Gulim" w:hAnsi="Gulim" w:eastAsia="Gulim" w:cs="Gulim"/>
        <w:b w:val="0"/>
        <w:bCs w:val="0"/>
        <w:i w:val="0"/>
        <w:iCs w:val="0"/>
        <w:caps w:val="0"/>
        <w:smallCaps w:val="0"/>
        <w:strike w:val="0"/>
        <w:dstrike w:val="0"/>
        <w:color w:val="000000"/>
        <w:spacing w:val="0"/>
        <w:w w:val="100"/>
        <w:position w:val="0"/>
        <w:sz w:val="19"/>
        <w:szCs w:val="19"/>
        <w:u w:val="none"/>
      </w:rPr>
    </w:lvl>
  </w:abstractNum>
  <w:abstractNum w:abstractNumId="15">
    <w:nsid w:val="01836A6D"/>
    <w:multiLevelType w:val="singleLevel"/>
    <w:tmpl w:val="01836A6D"/>
    <w:lvl w:ilvl="0" w:tentative="0">
      <w:start w:val="1"/>
      <w:numFmt w:val="decimal"/>
      <w:lvlText w:val="%1."/>
      <w:lvlJc w:val="left"/>
      <w:pPr>
        <w:ind w:left="0" w:firstLine="0"/>
      </w:pPr>
      <w:rPr>
        <w:rFonts w:ascii="Gulim" w:hAnsi="Gulim" w:eastAsia="Gulim" w:cs="Gulim"/>
        <w:b w:val="0"/>
        <w:bCs w:val="0"/>
        <w:i w:val="0"/>
        <w:iCs w:val="0"/>
        <w:caps w:val="0"/>
        <w:smallCaps w:val="0"/>
        <w:strike w:val="0"/>
        <w:dstrike w:val="0"/>
        <w:color w:val="000000"/>
        <w:spacing w:val="0"/>
        <w:w w:val="100"/>
        <w:position w:val="0"/>
        <w:sz w:val="19"/>
        <w:szCs w:val="19"/>
        <w:u w:val="none"/>
      </w:rPr>
    </w:lvl>
  </w:abstractNum>
  <w:abstractNum w:abstractNumId="16">
    <w:nsid w:val="10D591E5"/>
    <w:multiLevelType w:val="singleLevel"/>
    <w:tmpl w:val="10D591E5"/>
    <w:lvl w:ilvl="0" w:tentative="0">
      <w:start w:val="1"/>
      <w:numFmt w:val="decimal"/>
      <w:lvlText w:val="%1."/>
      <w:lvlJc w:val="left"/>
      <w:pPr>
        <w:ind w:left="0" w:firstLine="0"/>
      </w:pPr>
      <w:rPr>
        <w:rFonts w:ascii="Gulim" w:hAnsi="Gulim" w:eastAsia="Gulim" w:cs="Gulim"/>
        <w:b w:val="0"/>
        <w:bCs w:val="0"/>
        <w:i w:val="0"/>
        <w:iCs w:val="0"/>
        <w:caps w:val="0"/>
        <w:smallCaps w:val="0"/>
        <w:strike w:val="0"/>
        <w:dstrike w:val="0"/>
        <w:color w:val="000000"/>
        <w:spacing w:val="0"/>
        <w:w w:val="100"/>
        <w:position w:val="0"/>
        <w:sz w:val="19"/>
        <w:szCs w:val="19"/>
        <w:u w:val="none"/>
      </w:rPr>
    </w:lvl>
  </w:abstractNum>
  <w:abstractNum w:abstractNumId="17">
    <w:nsid w:val="1AD50295"/>
    <w:multiLevelType w:val="singleLevel"/>
    <w:tmpl w:val="1AD50295"/>
    <w:lvl w:ilvl="0" w:tentative="0">
      <w:start w:val="1"/>
      <w:numFmt w:val="decimal"/>
      <w:lvlText w:val="%1."/>
      <w:lvlJc w:val="left"/>
      <w:pPr>
        <w:ind w:left="0" w:firstLine="0"/>
      </w:pPr>
      <w:rPr>
        <w:rFonts w:ascii="Gulim" w:hAnsi="Gulim" w:eastAsia="Gulim" w:cs="Gulim"/>
        <w:b w:val="0"/>
        <w:bCs w:val="0"/>
        <w:i w:val="0"/>
        <w:iCs w:val="0"/>
        <w:caps w:val="0"/>
        <w:smallCaps w:val="0"/>
        <w:strike w:val="0"/>
        <w:dstrike w:val="0"/>
        <w:color w:val="000000"/>
        <w:spacing w:val="0"/>
        <w:w w:val="100"/>
        <w:position w:val="0"/>
        <w:sz w:val="19"/>
        <w:szCs w:val="19"/>
        <w:u w:val="none"/>
      </w:rPr>
    </w:lvl>
  </w:abstractNum>
  <w:abstractNum w:abstractNumId="18">
    <w:nsid w:val="1DD6B9FF"/>
    <w:multiLevelType w:val="singleLevel"/>
    <w:tmpl w:val="1DD6B9FF"/>
    <w:lvl w:ilvl="0" w:tentative="0">
      <w:start w:val="1"/>
      <w:numFmt w:val="decimal"/>
      <w:lvlText w:val="%1"/>
      <w:lvlJc w:val="left"/>
      <w:pPr>
        <w:tabs>
          <w:tab w:val="left" w:pos="420"/>
        </w:tabs>
        <w:ind w:left="425" w:leftChars="0" w:hanging="425" w:firstLineChars="0"/>
      </w:pPr>
      <w:rPr>
        <w:rFonts w:hint="default"/>
      </w:rPr>
    </w:lvl>
  </w:abstractNum>
  <w:abstractNum w:abstractNumId="19">
    <w:nsid w:val="2365236F"/>
    <w:multiLevelType w:val="singleLevel"/>
    <w:tmpl w:val="2365236F"/>
    <w:lvl w:ilvl="0" w:tentative="0">
      <w:start w:val="1"/>
      <w:numFmt w:val="decimal"/>
      <w:lvlText w:val="%1"/>
      <w:lvlJc w:val="left"/>
      <w:pPr>
        <w:tabs>
          <w:tab w:val="left" w:pos="420"/>
        </w:tabs>
        <w:ind w:left="425" w:leftChars="0" w:hanging="425" w:firstLineChars="0"/>
      </w:pPr>
      <w:rPr>
        <w:rFonts w:hint="default"/>
      </w:rPr>
    </w:lvl>
  </w:abstractNum>
  <w:abstractNum w:abstractNumId="20">
    <w:nsid w:val="4A51D704"/>
    <w:multiLevelType w:val="singleLevel"/>
    <w:tmpl w:val="4A51D704"/>
    <w:lvl w:ilvl="0" w:tentative="0">
      <w:start w:val="1"/>
      <w:numFmt w:val="decimal"/>
      <w:lvlText w:val="%1."/>
      <w:lvlJc w:val="left"/>
      <w:pPr>
        <w:ind w:left="0" w:firstLine="0"/>
      </w:pPr>
      <w:rPr>
        <w:rFonts w:ascii="Gulim" w:hAnsi="Gulim" w:eastAsia="Gulim" w:cs="Gulim"/>
        <w:b w:val="0"/>
        <w:bCs w:val="0"/>
        <w:i w:val="0"/>
        <w:iCs w:val="0"/>
        <w:caps w:val="0"/>
        <w:smallCaps w:val="0"/>
        <w:strike w:val="0"/>
        <w:dstrike w:val="0"/>
        <w:color w:val="000000"/>
        <w:spacing w:val="0"/>
        <w:w w:val="100"/>
        <w:position w:val="0"/>
        <w:sz w:val="19"/>
        <w:szCs w:val="19"/>
        <w:u w:val="none"/>
      </w:rPr>
    </w:lvl>
  </w:abstractNum>
  <w:abstractNum w:abstractNumId="21">
    <w:nsid w:val="4CD1E351"/>
    <w:multiLevelType w:val="singleLevel"/>
    <w:tmpl w:val="4CD1E351"/>
    <w:lvl w:ilvl="0" w:tentative="0">
      <w:start w:val="1"/>
      <w:numFmt w:val="decimal"/>
      <w:lvlText w:val="%1."/>
      <w:lvlJc w:val="left"/>
      <w:pPr>
        <w:ind w:left="0" w:firstLine="0"/>
      </w:pPr>
      <w:rPr>
        <w:rFonts w:ascii="Gulim" w:hAnsi="Gulim" w:eastAsia="Gulim" w:cs="Gulim"/>
        <w:b w:val="0"/>
        <w:bCs w:val="0"/>
        <w:i w:val="0"/>
        <w:iCs w:val="0"/>
        <w:caps w:val="0"/>
        <w:smallCaps w:val="0"/>
        <w:strike w:val="0"/>
        <w:dstrike w:val="0"/>
        <w:color w:val="000000"/>
        <w:spacing w:val="0"/>
        <w:w w:val="100"/>
        <w:position w:val="0"/>
        <w:sz w:val="19"/>
        <w:szCs w:val="19"/>
        <w:u w:val="none"/>
      </w:rPr>
    </w:lvl>
  </w:abstractNum>
  <w:abstractNum w:abstractNumId="22">
    <w:nsid w:val="54479FDB"/>
    <w:multiLevelType w:val="singleLevel"/>
    <w:tmpl w:val="54479FDB"/>
    <w:lvl w:ilvl="0" w:tentative="0">
      <w:start w:val="1"/>
      <w:numFmt w:val="decimal"/>
      <w:lvlText w:val="%1."/>
      <w:lvlJc w:val="left"/>
      <w:pPr>
        <w:tabs>
          <w:tab w:val="left" w:pos="312"/>
        </w:tabs>
      </w:pPr>
    </w:lvl>
  </w:abstractNum>
  <w:abstractNum w:abstractNumId="23">
    <w:nsid w:val="5E29AB5A"/>
    <w:multiLevelType w:val="singleLevel"/>
    <w:tmpl w:val="5E29AB5A"/>
    <w:lvl w:ilvl="0" w:tentative="0">
      <w:start w:val="1"/>
      <w:numFmt w:val="decimal"/>
      <w:lvlText w:val="%1."/>
      <w:lvlJc w:val="left"/>
      <w:pPr>
        <w:ind w:left="0" w:firstLine="0"/>
      </w:pPr>
      <w:rPr>
        <w:rFonts w:ascii="Gulim" w:hAnsi="Gulim" w:eastAsia="Gulim" w:cs="Gulim"/>
        <w:b w:val="0"/>
        <w:bCs w:val="0"/>
        <w:i w:val="0"/>
        <w:iCs w:val="0"/>
        <w:caps w:val="0"/>
        <w:smallCaps w:val="0"/>
        <w:strike w:val="0"/>
        <w:dstrike w:val="0"/>
        <w:color w:val="000000"/>
        <w:spacing w:val="0"/>
        <w:w w:val="100"/>
        <w:position w:val="0"/>
        <w:sz w:val="19"/>
        <w:szCs w:val="19"/>
        <w:u w:val="none"/>
      </w:rPr>
    </w:lvl>
  </w:abstractNum>
  <w:abstractNum w:abstractNumId="24">
    <w:nsid w:val="610EFE5C"/>
    <w:multiLevelType w:val="singleLevel"/>
    <w:tmpl w:val="610EFE5C"/>
    <w:lvl w:ilvl="0" w:tentative="0">
      <w:start w:val="1"/>
      <w:numFmt w:val="decimal"/>
      <w:lvlText w:val="%1."/>
      <w:lvlJc w:val="left"/>
      <w:pPr>
        <w:ind w:left="0" w:firstLine="0"/>
      </w:pPr>
      <w:rPr>
        <w:rFonts w:ascii="Gulim" w:hAnsi="Gulim" w:eastAsia="Gulim" w:cs="Gulim"/>
        <w:b w:val="0"/>
        <w:bCs w:val="0"/>
        <w:i w:val="0"/>
        <w:iCs w:val="0"/>
        <w:caps w:val="0"/>
        <w:smallCaps w:val="0"/>
        <w:strike w:val="0"/>
        <w:dstrike w:val="0"/>
        <w:color w:val="000000"/>
        <w:spacing w:val="0"/>
        <w:w w:val="100"/>
        <w:position w:val="0"/>
        <w:sz w:val="19"/>
        <w:szCs w:val="19"/>
        <w:u w:val="none"/>
      </w:rPr>
    </w:lvl>
  </w:abstractNum>
  <w:abstractNum w:abstractNumId="25">
    <w:nsid w:val="6862115A"/>
    <w:multiLevelType w:val="singleLevel"/>
    <w:tmpl w:val="6862115A"/>
    <w:lvl w:ilvl="0" w:tentative="0">
      <w:start w:val="1"/>
      <w:numFmt w:val="decimal"/>
      <w:lvlText w:val="%1"/>
      <w:lvlJc w:val="left"/>
      <w:pPr>
        <w:tabs>
          <w:tab w:val="left" w:pos="420"/>
        </w:tabs>
        <w:ind w:left="425" w:leftChars="0" w:hanging="425" w:firstLineChars="0"/>
      </w:pPr>
      <w:rPr>
        <w:rFonts w:hint="default"/>
      </w:rPr>
    </w:lvl>
  </w:abstractNum>
  <w:num w:numId="1">
    <w:abstractNumId w:val="25"/>
  </w:num>
  <w:num w:numId="2">
    <w:abstractNumId w:val="4"/>
  </w:num>
  <w:num w:numId="3">
    <w:abstractNumId w:val="9"/>
  </w:num>
  <w:num w:numId="4">
    <w:abstractNumId w:val="23"/>
  </w:num>
  <w:num w:numId="5">
    <w:abstractNumId w:val="2"/>
  </w:num>
  <w:num w:numId="6">
    <w:abstractNumId w:val="22"/>
  </w:num>
  <w:num w:numId="7">
    <w:abstractNumId w:val="18"/>
  </w:num>
  <w:num w:numId="8">
    <w:abstractNumId w:val="0"/>
  </w:num>
  <w:num w:numId="9">
    <w:abstractNumId w:val="14"/>
  </w:num>
  <w:num w:numId="10">
    <w:abstractNumId w:val="21"/>
  </w:num>
  <w:num w:numId="11">
    <w:abstractNumId w:val="16"/>
  </w:num>
  <w:num w:numId="12">
    <w:abstractNumId w:val="5"/>
  </w:num>
  <w:num w:numId="13">
    <w:abstractNumId w:val="12"/>
  </w:num>
  <w:num w:numId="14">
    <w:abstractNumId w:val="17"/>
  </w:num>
  <w:num w:numId="15">
    <w:abstractNumId w:val="20"/>
  </w:num>
  <w:num w:numId="16">
    <w:abstractNumId w:val="7"/>
  </w:num>
  <w:num w:numId="17">
    <w:abstractNumId w:val="24"/>
  </w:num>
  <w:num w:numId="18">
    <w:abstractNumId w:val="1"/>
  </w:num>
  <w:num w:numId="19">
    <w:abstractNumId w:val="3"/>
  </w:num>
  <w:num w:numId="20">
    <w:abstractNumId w:val="15"/>
  </w:num>
  <w:num w:numId="21">
    <w:abstractNumId w:val="6"/>
  </w:num>
  <w:num w:numId="22">
    <w:abstractNumId w:val="10"/>
  </w:num>
  <w:num w:numId="23">
    <w:abstractNumId w:val="13"/>
  </w:num>
  <w:num w:numId="24">
    <w:abstractNumId w:val="8"/>
  </w:num>
  <w:num w:numId="25">
    <w:abstractNumId w:val="1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0ZDE1MWUzNDNkYWI4ZDA3MWYzZDM3NzE1NjRiZTEifQ=="/>
  </w:docVars>
  <w:rsids>
    <w:rsidRoot w:val="000C49CC"/>
    <w:rsid w:val="000C49CC"/>
    <w:rsid w:val="001C5E46"/>
    <w:rsid w:val="002A1D47"/>
    <w:rsid w:val="002B5F43"/>
    <w:rsid w:val="002D1E19"/>
    <w:rsid w:val="00457274"/>
    <w:rsid w:val="00831A24"/>
    <w:rsid w:val="00950397"/>
    <w:rsid w:val="00A56F42"/>
    <w:rsid w:val="00B157EC"/>
    <w:rsid w:val="00B84D95"/>
    <w:rsid w:val="00B9663C"/>
    <w:rsid w:val="00C32A1C"/>
    <w:rsid w:val="00D67B6F"/>
    <w:rsid w:val="00F34282"/>
    <w:rsid w:val="00F975C7"/>
    <w:rsid w:val="028E3DC6"/>
    <w:rsid w:val="02907D0A"/>
    <w:rsid w:val="02F4712A"/>
    <w:rsid w:val="04AB1821"/>
    <w:rsid w:val="058A7EAC"/>
    <w:rsid w:val="059005E6"/>
    <w:rsid w:val="05A44552"/>
    <w:rsid w:val="099B2B76"/>
    <w:rsid w:val="0BCB2C22"/>
    <w:rsid w:val="0D0856EF"/>
    <w:rsid w:val="0D277999"/>
    <w:rsid w:val="0D4929C4"/>
    <w:rsid w:val="0D860B90"/>
    <w:rsid w:val="0DA16CE7"/>
    <w:rsid w:val="0DCB6F2D"/>
    <w:rsid w:val="0EFA7BEB"/>
    <w:rsid w:val="0FC57BC1"/>
    <w:rsid w:val="10615A49"/>
    <w:rsid w:val="1193330A"/>
    <w:rsid w:val="1426365E"/>
    <w:rsid w:val="146C0C9D"/>
    <w:rsid w:val="147848D7"/>
    <w:rsid w:val="14BB6834"/>
    <w:rsid w:val="15D7763D"/>
    <w:rsid w:val="16865E65"/>
    <w:rsid w:val="1825166D"/>
    <w:rsid w:val="184D0A2B"/>
    <w:rsid w:val="19DD0836"/>
    <w:rsid w:val="1A43439E"/>
    <w:rsid w:val="1B1120A4"/>
    <w:rsid w:val="1C0C71B1"/>
    <w:rsid w:val="1C964CCC"/>
    <w:rsid w:val="1D0C3633"/>
    <w:rsid w:val="1DAE190B"/>
    <w:rsid w:val="1FE521F3"/>
    <w:rsid w:val="22CF2CE6"/>
    <w:rsid w:val="24704055"/>
    <w:rsid w:val="2498325D"/>
    <w:rsid w:val="25294EDE"/>
    <w:rsid w:val="26DA1A6C"/>
    <w:rsid w:val="2710307C"/>
    <w:rsid w:val="279C3FA4"/>
    <w:rsid w:val="2AE52BA5"/>
    <w:rsid w:val="2DC7A3D3"/>
    <w:rsid w:val="2ED529B7"/>
    <w:rsid w:val="2FA60BB6"/>
    <w:rsid w:val="2FEB3A8B"/>
    <w:rsid w:val="34546DDB"/>
    <w:rsid w:val="34DA2789"/>
    <w:rsid w:val="35BF160F"/>
    <w:rsid w:val="35F51C01"/>
    <w:rsid w:val="3602037F"/>
    <w:rsid w:val="360F53CF"/>
    <w:rsid w:val="362F3BFA"/>
    <w:rsid w:val="37600209"/>
    <w:rsid w:val="38C02642"/>
    <w:rsid w:val="39F20325"/>
    <w:rsid w:val="3A3E1774"/>
    <w:rsid w:val="3B4A4F14"/>
    <w:rsid w:val="3B976E23"/>
    <w:rsid w:val="3BBF6BA9"/>
    <w:rsid w:val="3BEE707B"/>
    <w:rsid w:val="3BEF0336"/>
    <w:rsid w:val="3CDD5108"/>
    <w:rsid w:val="3CFD4BC8"/>
    <w:rsid w:val="3D2441D9"/>
    <w:rsid w:val="3DBF81C4"/>
    <w:rsid w:val="3E3B7DDC"/>
    <w:rsid w:val="3E8064B7"/>
    <w:rsid w:val="3F0648AA"/>
    <w:rsid w:val="3F1812F0"/>
    <w:rsid w:val="3F9C37C3"/>
    <w:rsid w:val="412F5ECA"/>
    <w:rsid w:val="416845DA"/>
    <w:rsid w:val="42471A35"/>
    <w:rsid w:val="42670D77"/>
    <w:rsid w:val="434562C4"/>
    <w:rsid w:val="43FB17E0"/>
    <w:rsid w:val="440778F7"/>
    <w:rsid w:val="442A0A4C"/>
    <w:rsid w:val="445B028C"/>
    <w:rsid w:val="44E159BA"/>
    <w:rsid w:val="45BF1D9A"/>
    <w:rsid w:val="46074891"/>
    <w:rsid w:val="462C6ED7"/>
    <w:rsid w:val="466D57F1"/>
    <w:rsid w:val="467F7769"/>
    <w:rsid w:val="46820D18"/>
    <w:rsid w:val="46997E9F"/>
    <w:rsid w:val="46A24A63"/>
    <w:rsid w:val="472B39EE"/>
    <w:rsid w:val="47A31C9B"/>
    <w:rsid w:val="4872031D"/>
    <w:rsid w:val="49691FA6"/>
    <w:rsid w:val="4A0939B4"/>
    <w:rsid w:val="4A52052C"/>
    <w:rsid w:val="4AB12F9B"/>
    <w:rsid w:val="4BD226E3"/>
    <w:rsid w:val="4C697106"/>
    <w:rsid w:val="4D8D78A2"/>
    <w:rsid w:val="4EDC7238"/>
    <w:rsid w:val="50C51101"/>
    <w:rsid w:val="5113093A"/>
    <w:rsid w:val="51CF77B6"/>
    <w:rsid w:val="51E478FF"/>
    <w:rsid w:val="526B09F9"/>
    <w:rsid w:val="52854ED2"/>
    <w:rsid w:val="528F5431"/>
    <w:rsid w:val="52EE2518"/>
    <w:rsid w:val="534E73AD"/>
    <w:rsid w:val="53D524B6"/>
    <w:rsid w:val="55513634"/>
    <w:rsid w:val="5657072C"/>
    <w:rsid w:val="56B85944"/>
    <w:rsid w:val="571C57F3"/>
    <w:rsid w:val="582967E1"/>
    <w:rsid w:val="58C01CF0"/>
    <w:rsid w:val="592F7A5F"/>
    <w:rsid w:val="5D6B5BC3"/>
    <w:rsid w:val="5DBE13B2"/>
    <w:rsid w:val="5DDF4A14"/>
    <w:rsid w:val="5E317EA3"/>
    <w:rsid w:val="5E645748"/>
    <w:rsid w:val="5EE7C936"/>
    <w:rsid w:val="5EFA398A"/>
    <w:rsid w:val="5FDF0776"/>
    <w:rsid w:val="5FFB2711"/>
    <w:rsid w:val="62500A46"/>
    <w:rsid w:val="62933B3B"/>
    <w:rsid w:val="63401024"/>
    <w:rsid w:val="64066BE1"/>
    <w:rsid w:val="64524F4A"/>
    <w:rsid w:val="6505510D"/>
    <w:rsid w:val="65267F62"/>
    <w:rsid w:val="65452598"/>
    <w:rsid w:val="656C5454"/>
    <w:rsid w:val="67354616"/>
    <w:rsid w:val="67CC19D6"/>
    <w:rsid w:val="68E41B9C"/>
    <w:rsid w:val="699B2EEF"/>
    <w:rsid w:val="69E9F16F"/>
    <w:rsid w:val="6A3A710B"/>
    <w:rsid w:val="6B002D5C"/>
    <w:rsid w:val="6B4B12D4"/>
    <w:rsid w:val="6B672ADE"/>
    <w:rsid w:val="6EBA7096"/>
    <w:rsid w:val="6EF07839"/>
    <w:rsid w:val="70786309"/>
    <w:rsid w:val="72C47B38"/>
    <w:rsid w:val="72E63B5D"/>
    <w:rsid w:val="73471B14"/>
    <w:rsid w:val="746051B5"/>
    <w:rsid w:val="74782B54"/>
    <w:rsid w:val="74B825D5"/>
    <w:rsid w:val="756B7C19"/>
    <w:rsid w:val="75712F74"/>
    <w:rsid w:val="75C612F4"/>
    <w:rsid w:val="761C7B64"/>
    <w:rsid w:val="762F27A8"/>
    <w:rsid w:val="77BF5935"/>
    <w:rsid w:val="77C9719E"/>
    <w:rsid w:val="77FF5FB9"/>
    <w:rsid w:val="781213A3"/>
    <w:rsid w:val="79055BA7"/>
    <w:rsid w:val="797E163F"/>
    <w:rsid w:val="79EC56C1"/>
    <w:rsid w:val="7A55746A"/>
    <w:rsid w:val="7B4111D7"/>
    <w:rsid w:val="7B7B4376"/>
    <w:rsid w:val="7C547BF2"/>
    <w:rsid w:val="7CFC5423"/>
    <w:rsid w:val="7DA97531"/>
    <w:rsid w:val="7E442EC5"/>
    <w:rsid w:val="7EFB1D9A"/>
    <w:rsid w:val="7EFF32B2"/>
    <w:rsid w:val="7F475253"/>
    <w:rsid w:val="7F7F1CCC"/>
    <w:rsid w:val="7FFFA7FD"/>
    <w:rsid w:val="BB9E1ED8"/>
    <w:rsid w:val="BCEA92F1"/>
    <w:rsid w:val="C76F6A45"/>
    <w:rsid w:val="D49DF86A"/>
    <w:rsid w:val="DA7DE4DC"/>
    <w:rsid w:val="DFF7390A"/>
    <w:rsid w:val="E76F4230"/>
    <w:rsid w:val="E7F7E54D"/>
    <w:rsid w:val="F5FAB06A"/>
    <w:rsid w:val="F9BDADD9"/>
    <w:rsid w:val="FB5F7322"/>
    <w:rsid w:val="FDFD9706"/>
    <w:rsid w:val="FE633E88"/>
    <w:rsid w:val="FEFFBA58"/>
    <w:rsid w:val="FFF860B1"/>
    <w:rsid w:val="FFFE2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27"/>
    <w:autoRedefine/>
    <w:qFormat/>
    <w:uiPriority w:val="0"/>
    <w:pPr>
      <w:tabs>
        <w:tab w:val="center" w:pos="4153"/>
        <w:tab w:val="right" w:pos="8306"/>
      </w:tabs>
      <w:snapToGrid w:val="0"/>
    </w:pPr>
    <w:rPr>
      <w:sz w:val="18"/>
      <w:szCs w:val="18"/>
    </w:rPr>
  </w:style>
  <w:style w:type="paragraph" w:styleId="3">
    <w:name w:val="header"/>
    <w:basedOn w:val="1"/>
    <w:link w:val="26"/>
    <w:autoRedefine/>
    <w:qFormat/>
    <w:uiPriority w:val="0"/>
    <w:pPr>
      <w:tabs>
        <w:tab w:val="center" w:pos="4153"/>
        <w:tab w:val="right" w:pos="8306"/>
      </w:tabs>
      <w:snapToGrid w:val="0"/>
      <w:jc w:val="center"/>
    </w:pPr>
    <w:rPr>
      <w:sz w:val="18"/>
      <w:szCs w:val="18"/>
    </w:rPr>
  </w:style>
  <w:style w:type="character" w:customStyle="1" w:styleId="6">
    <w:name w:val="正文文本 (4)_"/>
    <w:basedOn w:val="5"/>
    <w:link w:val="7"/>
    <w:autoRedefine/>
    <w:qFormat/>
    <w:uiPriority w:val="0"/>
    <w:rPr>
      <w:rFonts w:ascii="MingLiU" w:hAnsi="MingLiU" w:eastAsia="MingLiU" w:cs="MingLiU"/>
      <w:sz w:val="96"/>
      <w:szCs w:val="96"/>
      <w:u w:val="none"/>
      <w:lang w:val="zh-CN" w:eastAsia="zh-CN" w:bidi="zh-CN"/>
    </w:rPr>
  </w:style>
  <w:style w:type="paragraph" w:customStyle="1" w:styleId="7">
    <w:name w:val="正文文本 (4)"/>
    <w:basedOn w:val="1"/>
    <w:link w:val="6"/>
    <w:autoRedefine/>
    <w:qFormat/>
    <w:uiPriority w:val="0"/>
    <w:pPr>
      <w:shd w:val="clear" w:color="auto" w:fill="FFFFFF"/>
      <w:spacing w:after="120"/>
      <w:jc w:val="center"/>
    </w:pPr>
    <w:rPr>
      <w:rFonts w:ascii="MingLiU" w:hAnsi="MingLiU" w:eastAsia="MingLiU" w:cs="MingLiU"/>
      <w:sz w:val="96"/>
      <w:szCs w:val="96"/>
      <w:lang w:val="zh-CN" w:eastAsia="zh-CN" w:bidi="zh-CN"/>
    </w:rPr>
  </w:style>
  <w:style w:type="character" w:customStyle="1" w:styleId="8">
    <w:name w:val="正文文本 (5)_"/>
    <w:basedOn w:val="5"/>
    <w:link w:val="9"/>
    <w:autoRedefine/>
    <w:qFormat/>
    <w:uiPriority w:val="0"/>
    <w:rPr>
      <w:rFonts w:ascii="Arial" w:hAnsi="Arial" w:eastAsia="Arial" w:cs="Arial"/>
      <w:b/>
      <w:bCs/>
      <w:sz w:val="84"/>
      <w:szCs w:val="84"/>
      <w:u w:val="none"/>
      <w:lang w:val="zh-CN" w:eastAsia="zh-CN" w:bidi="zh-CN"/>
    </w:rPr>
  </w:style>
  <w:style w:type="paragraph" w:customStyle="1" w:styleId="9">
    <w:name w:val="正文文本 (5)"/>
    <w:basedOn w:val="1"/>
    <w:link w:val="8"/>
    <w:autoRedefine/>
    <w:qFormat/>
    <w:uiPriority w:val="0"/>
    <w:pPr>
      <w:shd w:val="clear" w:color="auto" w:fill="FFFFFF"/>
      <w:jc w:val="center"/>
    </w:pPr>
    <w:rPr>
      <w:rFonts w:ascii="Arial" w:hAnsi="Arial" w:eastAsia="Arial" w:cs="Arial"/>
      <w:b/>
      <w:bCs/>
      <w:sz w:val="84"/>
      <w:szCs w:val="84"/>
      <w:lang w:val="zh-CN" w:eastAsia="zh-CN" w:bidi="zh-CN"/>
    </w:rPr>
  </w:style>
  <w:style w:type="character" w:customStyle="1" w:styleId="10">
    <w:name w:val="标题 #1_"/>
    <w:basedOn w:val="5"/>
    <w:link w:val="11"/>
    <w:autoRedefine/>
    <w:qFormat/>
    <w:uiPriority w:val="0"/>
    <w:rPr>
      <w:rFonts w:ascii="宋体" w:hAnsi="宋体" w:eastAsia="宋体" w:cs="宋体"/>
      <w:b/>
      <w:bCs/>
      <w:sz w:val="84"/>
      <w:szCs w:val="84"/>
      <w:u w:val="none"/>
      <w:lang w:val="zh-CN" w:eastAsia="zh-CN" w:bidi="zh-CN"/>
    </w:rPr>
  </w:style>
  <w:style w:type="paragraph" w:customStyle="1" w:styleId="11">
    <w:name w:val="标题 #1"/>
    <w:basedOn w:val="1"/>
    <w:link w:val="10"/>
    <w:autoRedefine/>
    <w:qFormat/>
    <w:uiPriority w:val="0"/>
    <w:pPr>
      <w:shd w:val="clear" w:color="auto" w:fill="FFFFFF"/>
      <w:spacing w:after="1380"/>
      <w:jc w:val="center"/>
      <w:outlineLvl w:val="0"/>
    </w:pPr>
    <w:rPr>
      <w:rFonts w:ascii="宋体" w:hAnsi="宋体" w:eastAsia="宋体" w:cs="宋体"/>
      <w:b/>
      <w:bCs/>
      <w:sz w:val="84"/>
      <w:szCs w:val="84"/>
      <w:lang w:val="zh-CN" w:eastAsia="zh-CN" w:bidi="zh-CN"/>
    </w:rPr>
  </w:style>
  <w:style w:type="character" w:customStyle="1" w:styleId="12">
    <w:name w:val="正文文本 (2)_"/>
    <w:basedOn w:val="5"/>
    <w:link w:val="13"/>
    <w:autoRedefine/>
    <w:qFormat/>
    <w:uiPriority w:val="0"/>
    <w:rPr>
      <w:rFonts w:ascii="黑体" w:hAnsi="黑体" w:eastAsia="黑体" w:cs="黑体"/>
      <w:sz w:val="36"/>
      <w:szCs w:val="36"/>
      <w:u w:val="none"/>
      <w:lang w:val="zh-CN" w:eastAsia="zh-CN" w:bidi="zh-CN"/>
    </w:rPr>
  </w:style>
  <w:style w:type="paragraph" w:customStyle="1" w:styleId="13">
    <w:name w:val="正文文本 (2)"/>
    <w:basedOn w:val="1"/>
    <w:link w:val="12"/>
    <w:autoRedefine/>
    <w:qFormat/>
    <w:uiPriority w:val="0"/>
    <w:pPr>
      <w:shd w:val="clear" w:color="auto" w:fill="FFFFFF"/>
      <w:spacing w:after="340"/>
    </w:pPr>
    <w:rPr>
      <w:rFonts w:ascii="黑体" w:hAnsi="黑体" w:eastAsia="黑体" w:cs="黑体"/>
      <w:sz w:val="36"/>
      <w:szCs w:val="36"/>
      <w:lang w:val="zh-CN" w:eastAsia="zh-CN" w:bidi="zh-CN"/>
    </w:rPr>
  </w:style>
  <w:style w:type="character" w:customStyle="1" w:styleId="14">
    <w:name w:val="标题 #2_"/>
    <w:basedOn w:val="5"/>
    <w:link w:val="15"/>
    <w:autoRedefine/>
    <w:qFormat/>
    <w:uiPriority w:val="0"/>
    <w:rPr>
      <w:rFonts w:ascii="MingLiU" w:hAnsi="MingLiU" w:eastAsia="MingLiU" w:cs="MingLiU"/>
      <w:sz w:val="72"/>
      <w:szCs w:val="72"/>
      <w:u w:val="none"/>
      <w:lang w:val="zh-CN" w:eastAsia="zh-CN" w:bidi="zh-CN"/>
    </w:rPr>
  </w:style>
  <w:style w:type="paragraph" w:customStyle="1" w:styleId="15">
    <w:name w:val="标题 #2"/>
    <w:basedOn w:val="1"/>
    <w:link w:val="14"/>
    <w:autoRedefine/>
    <w:qFormat/>
    <w:uiPriority w:val="0"/>
    <w:pPr>
      <w:shd w:val="clear" w:color="auto" w:fill="FFFFFF"/>
      <w:spacing w:before="980" w:after="560"/>
      <w:jc w:val="center"/>
      <w:outlineLvl w:val="1"/>
    </w:pPr>
    <w:rPr>
      <w:rFonts w:ascii="MingLiU" w:hAnsi="MingLiU" w:eastAsia="MingLiU" w:cs="MingLiU"/>
      <w:sz w:val="72"/>
      <w:szCs w:val="72"/>
      <w:lang w:val="zh-CN" w:eastAsia="zh-CN" w:bidi="zh-CN"/>
    </w:rPr>
  </w:style>
  <w:style w:type="character" w:customStyle="1" w:styleId="16">
    <w:name w:val="正文文本 (3)_"/>
    <w:basedOn w:val="5"/>
    <w:link w:val="17"/>
    <w:autoRedefine/>
    <w:qFormat/>
    <w:uiPriority w:val="0"/>
    <w:rPr>
      <w:rFonts w:ascii="黑体" w:hAnsi="黑体" w:eastAsia="黑体" w:cs="黑体"/>
      <w:sz w:val="32"/>
      <w:szCs w:val="32"/>
      <w:u w:val="none"/>
      <w:lang w:val="zh-CN" w:eastAsia="zh-CN" w:bidi="zh-CN"/>
    </w:rPr>
  </w:style>
  <w:style w:type="paragraph" w:customStyle="1" w:styleId="17">
    <w:name w:val="正文文本 (3)"/>
    <w:basedOn w:val="1"/>
    <w:link w:val="16"/>
    <w:autoRedefine/>
    <w:qFormat/>
    <w:uiPriority w:val="0"/>
    <w:pPr>
      <w:shd w:val="clear" w:color="auto" w:fill="FFFFFF"/>
      <w:spacing w:line="579" w:lineRule="exact"/>
      <w:ind w:left="590" w:firstLine="660"/>
    </w:pPr>
    <w:rPr>
      <w:rFonts w:ascii="黑体" w:hAnsi="黑体" w:eastAsia="黑体" w:cs="黑体"/>
      <w:sz w:val="32"/>
      <w:szCs w:val="32"/>
      <w:lang w:val="zh-CN" w:eastAsia="zh-CN" w:bidi="zh-CN"/>
    </w:rPr>
  </w:style>
  <w:style w:type="character" w:customStyle="1" w:styleId="18">
    <w:name w:val="正文文本_"/>
    <w:basedOn w:val="5"/>
    <w:link w:val="19"/>
    <w:autoRedefine/>
    <w:qFormat/>
    <w:uiPriority w:val="0"/>
    <w:rPr>
      <w:rFonts w:ascii="MingLiU" w:hAnsi="MingLiU" w:eastAsia="MingLiU" w:cs="MingLiU"/>
      <w:sz w:val="30"/>
      <w:szCs w:val="30"/>
      <w:u w:val="none"/>
      <w:lang w:val="zh-CN" w:eastAsia="zh-CN" w:bidi="zh-CN"/>
    </w:rPr>
  </w:style>
  <w:style w:type="paragraph" w:customStyle="1" w:styleId="19">
    <w:name w:val="正文文本1"/>
    <w:basedOn w:val="1"/>
    <w:link w:val="18"/>
    <w:autoRedefine/>
    <w:qFormat/>
    <w:uiPriority w:val="0"/>
    <w:pPr>
      <w:shd w:val="clear" w:color="auto" w:fill="FFFFFF"/>
      <w:spacing w:line="386" w:lineRule="auto"/>
      <w:ind w:firstLine="400"/>
    </w:pPr>
    <w:rPr>
      <w:rFonts w:ascii="MingLiU" w:hAnsi="MingLiU" w:eastAsia="MingLiU" w:cs="MingLiU"/>
      <w:sz w:val="30"/>
      <w:szCs w:val="30"/>
      <w:lang w:val="zh-CN" w:eastAsia="zh-CN" w:bidi="zh-CN"/>
    </w:rPr>
  </w:style>
  <w:style w:type="character" w:customStyle="1" w:styleId="20">
    <w:name w:val="标题 #3_"/>
    <w:basedOn w:val="5"/>
    <w:link w:val="21"/>
    <w:autoRedefine/>
    <w:qFormat/>
    <w:uiPriority w:val="0"/>
    <w:rPr>
      <w:rFonts w:ascii="MingLiU" w:hAnsi="MingLiU" w:eastAsia="MingLiU" w:cs="MingLiU"/>
      <w:sz w:val="56"/>
      <w:szCs w:val="56"/>
      <w:u w:val="none"/>
      <w:lang w:val="zh-CN" w:eastAsia="zh-CN" w:bidi="zh-CN"/>
    </w:rPr>
  </w:style>
  <w:style w:type="paragraph" w:customStyle="1" w:styleId="21">
    <w:name w:val="标题 #3"/>
    <w:basedOn w:val="1"/>
    <w:link w:val="20"/>
    <w:autoRedefine/>
    <w:qFormat/>
    <w:uiPriority w:val="0"/>
    <w:pPr>
      <w:shd w:val="clear" w:color="auto" w:fill="FFFFFF"/>
      <w:spacing w:after="360"/>
      <w:jc w:val="center"/>
      <w:outlineLvl w:val="2"/>
    </w:pPr>
    <w:rPr>
      <w:rFonts w:ascii="MingLiU" w:hAnsi="MingLiU" w:eastAsia="MingLiU" w:cs="MingLiU"/>
      <w:sz w:val="56"/>
      <w:szCs w:val="56"/>
      <w:lang w:val="zh-CN" w:eastAsia="zh-CN" w:bidi="zh-CN"/>
    </w:rPr>
  </w:style>
  <w:style w:type="character" w:customStyle="1" w:styleId="22">
    <w:name w:val="页眉或页脚 (2)_"/>
    <w:basedOn w:val="5"/>
    <w:link w:val="23"/>
    <w:autoRedefine/>
    <w:qFormat/>
    <w:uiPriority w:val="0"/>
    <w:rPr>
      <w:rFonts w:ascii="Times New Roman" w:hAnsi="Times New Roman" w:eastAsia="Times New Roman" w:cs="Times New Roman"/>
      <w:sz w:val="20"/>
      <w:szCs w:val="20"/>
      <w:u w:val="none"/>
      <w:lang w:val="zh-CN" w:eastAsia="zh-CN" w:bidi="zh-CN"/>
    </w:rPr>
  </w:style>
  <w:style w:type="paragraph" w:customStyle="1" w:styleId="23">
    <w:name w:val="页眉或页脚 (2)"/>
    <w:basedOn w:val="1"/>
    <w:link w:val="22"/>
    <w:autoRedefine/>
    <w:qFormat/>
    <w:uiPriority w:val="0"/>
    <w:pPr>
      <w:shd w:val="clear" w:color="auto" w:fill="FFFFFF"/>
    </w:pPr>
    <w:rPr>
      <w:rFonts w:ascii="Times New Roman" w:hAnsi="Times New Roman" w:eastAsia="Times New Roman" w:cs="Times New Roman"/>
      <w:sz w:val="20"/>
      <w:szCs w:val="20"/>
      <w:lang w:val="zh-CN" w:eastAsia="zh-CN" w:bidi="zh-CN"/>
    </w:rPr>
  </w:style>
  <w:style w:type="character" w:customStyle="1" w:styleId="24">
    <w:name w:val="其他_"/>
    <w:basedOn w:val="5"/>
    <w:link w:val="25"/>
    <w:autoRedefine/>
    <w:qFormat/>
    <w:uiPriority w:val="0"/>
    <w:rPr>
      <w:rFonts w:ascii="MingLiU" w:hAnsi="MingLiU" w:eastAsia="MingLiU" w:cs="MingLiU"/>
      <w:sz w:val="20"/>
      <w:szCs w:val="20"/>
      <w:u w:val="none"/>
      <w:lang w:val="zh-CN" w:eastAsia="zh-CN" w:bidi="zh-CN"/>
    </w:rPr>
  </w:style>
  <w:style w:type="paragraph" w:customStyle="1" w:styleId="25">
    <w:name w:val="其他"/>
    <w:basedOn w:val="1"/>
    <w:link w:val="24"/>
    <w:autoRedefine/>
    <w:qFormat/>
    <w:uiPriority w:val="0"/>
    <w:pPr>
      <w:shd w:val="clear" w:color="auto" w:fill="FFFFFF"/>
      <w:spacing w:line="245" w:lineRule="exact"/>
    </w:pPr>
    <w:rPr>
      <w:rFonts w:ascii="MingLiU" w:hAnsi="MingLiU" w:eastAsia="MingLiU" w:cs="MingLiU"/>
      <w:sz w:val="20"/>
      <w:szCs w:val="20"/>
      <w:lang w:val="zh-CN" w:eastAsia="zh-CN" w:bidi="zh-CN"/>
    </w:rPr>
  </w:style>
  <w:style w:type="character" w:customStyle="1" w:styleId="26">
    <w:name w:val="页眉 字符"/>
    <w:basedOn w:val="5"/>
    <w:link w:val="3"/>
    <w:autoRedefine/>
    <w:qFormat/>
    <w:uiPriority w:val="0"/>
    <w:rPr>
      <w:color w:val="000000"/>
      <w:sz w:val="18"/>
      <w:szCs w:val="18"/>
      <w:lang w:eastAsia="en-US" w:bidi="en-US"/>
    </w:rPr>
  </w:style>
  <w:style w:type="character" w:customStyle="1" w:styleId="27">
    <w:name w:val="页脚 字符"/>
    <w:basedOn w:val="5"/>
    <w:link w:val="2"/>
    <w:autoRedefine/>
    <w:qFormat/>
    <w:uiPriority w:val="0"/>
    <w:rPr>
      <w:color w:val="000000"/>
      <w:sz w:val="18"/>
      <w:szCs w:val="18"/>
      <w:lang w:eastAsia="en-US" w:bidi="en-US"/>
    </w:rPr>
  </w:style>
  <w:style w:type="paragraph" w:styleId="28">
    <w:name w:val="List Paragraph"/>
    <w:basedOn w:val="1"/>
    <w:autoRedefine/>
    <w:unhideWhenUsed/>
    <w:qFormat/>
    <w:uiPriority w:val="99"/>
    <w:pPr>
      <w:ind w:firstLine="420" w:firstLineChars="200"/>
    </w:pPr>
  </w:style>
  <w:style w:type="character" w:customStyle="1" w:styleId="29">
    <w:name w:val="font11"/>
    <w:basedOn w:val="5"/>
    <w:autoRedefine/>
    <w:qFormat/>
    <w:uiPriority w:val="0"/>
    <w:rPr>
      <w:rFonts w:ascii="Nimbus Roman No9 L" w:hAnsi="Nimbus Roman No9 L" w:eastAsia="Nimbus Roman No9 L" w:cs="Nimbus Roman No9 L"/>
      <w:color w:val="000000"/>
      <w:sz w:val="16"/>
      <w:szCs w:val="16"/>
      <w:u w:val="none"/>
    </w:rPr>
  </w:style>
  <w:style w:type="character" w:customStyle="1" w:styleId="30">
    <w:name w:val="font31"/>
    <w:basedOn w:val="5"/>
    <w:autoRedefine/>
    <w:qFormat/>
    <w:uiPriority w:val="0"/>
    <w:rPr>
      <w:rFonts w:hint="default" w:ascii="仿宋_GB2312" w:eastAsia="仿宋_GB2312" w:cs="仿宋_GB2312"/>
      <w:color w:val="000000"/>
      <w:sz w:val="16"/>
      <w:szCs w:val="16"/>
      <w:u w:val="none"/>
    </w:rPr>
  </w:style>
  <w:style w:type="character" w:customStyle="1" w:styleId="31">
    <w:name w:val="font01"/>
    <w:basedOn w:val="5"/>
    <w:autoRedefine/>
    <w:qFormat/>
    <w:uiPriority w:val="0"/>
    <w:rPr>
      <w:rFonts w:hint="eastAsia" w:ascii="宋体" w:hAnsi="宋体" w:eastAsia="宋体" w:cs="宋体"/>
      <w:color w:val="000000"/>
      <w:sz w:val="16"/>
      <w:szCs w:val="16"/>
      <w:u w:val="none"/>
    </w:rPr>
  </w:style>
  <w:style w:type="character" w:customStyle="1" w:styleId="32">
    <w:name w:val="font21"/>
    <w:basedOn w:val="5"/>
    <w:autoRedefine/>
    <w:qFormat/>
    <w:uiPriority w:val="0"/>
    <w:rPr>
      <w:rFonts w:hint="default" w:ascii="仿宋_GB2312" w:eastAsia="仿宋_GB2312" w:cs="仿宋_GB2312"/>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101591</Words>
  <Characters>102150</Characters>
  <Lines>702</Lines>
  <Paragraphs>197</Paragraphs>
  <TotalTime>2</TotalTime>
  <ScaleCrop>false</ScaleCrop>
  <LinksUpToDate>false</LinksUpToDate>
  <CharactersWithSpaces>102249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2023-11-07T01:50:00Z</dcterms:created>
  <dc:creator>hp</dc:creator>
  <cp:lastModifiedBy>张晓艳</cp:lastModifiedBy>
  <cp:lastPrinted>2023-11-28T00:41:00Z</cp:lastPrinted>
  <dcterms:modified xsi:type="dcterms:W3CDTF">2024-09-20T06:48:09Z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BDC2ACD37EE547D18474E1DB12BF2F36_13</vt:lpwstr>
  </property>
</Properties>
</file>