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附件10 智能网联汽车测试示范与商业化试点相关工作流程图</w:t>
      </w:r>
    </w:p>
    <w:p>
      <w:pPr>
        <w:widowControl w:val="0"/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智能网联汽车测试示范与商业化试点申请流程</w:t>
      </w:r>
    </w:p>
    <w:p>
      <w:pPr>
        <w:widowControl w:val="0"/>
        <w:tabs>
          <w:tab w:val="left" w:pos="354"/>
        </w:tabs>
        <w:spacing w:after="140"/>
        <w:ind w:firstLine="481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（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供参考，具体咨询雄安新区智能网联汽车创新发展联合工作组）</w:t>
      </w:r>
    </w:p>
    <w:p>
      <w:pPr>
        <w:widowControl w:val="0"/>
        <w:tabs>
          <w:tab w:val="left" w:pos="354"/>
        </w:tabs>
        <w:spacing w:after="140"/>
        <w:ind w:firstLine="481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tabs>
          <w:tab w:val="left" w:pos="354"/>
        </w:tabs>
        <w:spacing w:after="140"/>
        <w:ind w:firstLine="481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tabs>
          <w:tab w:val="left" w:pos="354"/>
        </w:tabs>
        <w:spacing w:after="140"/>
        <w:jc w:val="center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宋体" w:cs="Times New Roman"/>
          <w:kern w:val="2"/>
          <w:sz w:val="26"/>
          <w:szCs w:val="26"/>
          <w:lang w:val="zh-TW" w:eastAsia="zh-TW" w:bidi="zh-TW"/>
        </w:rPr>
        <w:drawing>
          <wp:inline distT="0" distB="0" distL="114300" distR="114300">
            <wp:extent cx="3048000" cy="47053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br w:type="page"/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新型运载工具测试示范与商业化试点申请流程</w:t>
      </w:r>
    </w:p>
    <w:p>
      <w:pPr>
        <w:rPr>
          <w:rFonts w:ascii="Times New Roman" w:hAnsi="Times New Roman" w:eastAsia="仿宋_GB2312" w:cs="Times New Roman"/>
          <w:b/>
          <w:bCs/>
          <w:color w:val="000000"/>
          <w:sz w:val="24"/>
          <w:lang w:eastAsia="zh-Hans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24"/>
          <w:lang w:eastAsia="zh-Hans"/>
        </w:rPr>
        <w:t>（供参考，具体咨询雄安新区智能网联汽车创新发展联合工作组）</w:t>
      </w:r>
    </w:p>
    <w:p>
      <w:pPr>
        <w:rPr>
          <w:rFonts w:ascii="Times New Roman" w:hAnsi="Times New Roman" w:eastAsia="仿宋_GB2312" w:cs="Times New Roman"/>
          <w:b/>
          <w:bCs/>
          <w:color w:val="000000"/>
          <w:sz w:val="24"/>
          <w:lang w:eastAsia="zh-Hans"/>
        </w:rPr>
      </w:pPr>
    </w:p>
    <w:p>
      <w:pPr>
        <w:rPr>
          <w:rFonts w:ascii="Times New Roman" w:hAnsi="Times New Roman" w:eastAsia="仿宋_GB2312" w:cs="Times New Roman"/>
          <w:b/>
          <w:bCs/>
          <w:color w:val="000000"/>
          <w:sz w:val="24"/>
          <w:lang w:eastAsia="zh-Hans"/>
        </w:rPr>
      </w:pPr>
    </w:p>
    <w:p>
      <w:pPr>
        <w:jc w:val="center"/>
        <w:rPr>
          <w:rFonts w:ascii="Times New Roman" w:hAnsi="Times New Roman" w:eastAsia="仿宋_GB2312" w:cs="Times New Roman"/>
          <w:b/>
          <w:bCs/>
          <w:color w:val="000000"/>
          <w:sz w:val="24"/>
          <w:lang w:eastAsia="zh-Hans"/>
        </w:rPr>
      </w:pPr>
      <w:r>
        <w:rPr>
          <w:rFonts w:ascii="Times New Roman" w:hAnsi="Times New Roman" w:eastAsia="宋体" w:cs="Times New Roman"/>
        </w:rPr>
        <w:drawing>
          <wp:inline distT="0" distB="0" distL="114300" distR="114300">
            <wp:extent cx="2924175" cy="4686300"/>
            <wp:effectExtent l="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73F196"/>
    <w:multiLevelType w:val="singleLevel"/>
    <w:tmpl w:val="FE73F196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6081573"/>
    <w:rsid w:val="0A53102F"/>
    <w:rsid w:val="10D0673C"/>
    <w:rsid w:val="267A6A29"/>
    <w:rsid w:val="28AD3087"/>
    <w:rsid w:val="2E020ED5"/>
    <w:rsid w:val="4B842010"/>
    <w:rsid w:val="52391E2A"/>
    <w:rsid w:val="61EC662C"/>
    <w:rsid w:val="6EC7075D"/>
    <w:rsid w:val="719974E5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0E2F258A718941F3BE981216E5E9C81E_13</vt:lpwstr>
  </property>
</Properties>
</file>