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评分标准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628"/>
        <w:gridCol w:w="4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条款号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评审因素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形式评审标准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申请人名称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与营业执照或资质证书一致（如果有名称变更，应附相应的证明文件）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申请文件签字盖章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申请函格式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申请文件组成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资格评审标准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业绩要求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符合比选文件申请人资格要求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业务熟悉度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符合比选文件申请人资格要求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不存在禁止申请的情形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符合比选文件申请人资格要求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商务文件评分标准</w:t>
            </w:r>
          </w:p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（总分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0分）</w:t>
            </w:r>
          </w:p>
        </w:tc>
        <w:tc>
          <w:tcPr>
            <w:tcW w:w="69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4"/>
              </w:rPr>
              <w:t>类似项目业绩（</w:t>
            </w:r>
            <w:r>
              <w:rPr>
                <w:rFonts w:hint="eastAsia"/>
                <w:b w:val="0"/>
                <w:bCs w:val="0"/>
                <w:sz w:val="24"/>
              </w:rPr>
              <w:t>8</w:t>
            </w:r>
            <w:r>
              <w:rPr>
                <w:b w:val="0"/>
                <w:bCs w:val="0"/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69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项目负责人资历和业绩（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72" w:type="dxa"/>
            <w:vMerge w:val="continue"/>
            <w:noWrap w:val="0"/>
            <w:vAlign w:val="top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696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firstLine="480" w:firstLineChars="200"/>
              <w:jc w:val="center"/>
              <w:rPr>
                <w:sz w:val="24"/>
              </w:rPr>
            </w:pPr>
            <w:r>
              <w:rPr>
                <w:sz w:val="24"/>
              </w:rPr>
              <w:t>项目团队（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技术文件评分标准</w:t>
            </w:r>
          </w:p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（总分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分）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整体情况（10分）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服务方案与采购需求的契合度；服务方案的专业性；服务方案的针对性。投标人充分理解项目采购要求，匹配项目采购需求，有针对性且能达到提升新区。优秀得9-10分，良好得6-8分，一般得0-5分。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行政服务理论研究解读（10分）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优秀得</w:t>
            </w:r>
            <w:r>
              <w:rPr>
                <w:rFonts w:hint="eastAsia"/>
                <w:sz w:val="24"/>
              </w:rPr>
              <w:t>9-10</w:t>
            </w:r>
            <w:r>
              <w:rPr>
                <w:sz w:val="24"/>
              </w:rPr>
              <w:t>分，良好得</w:t>
            </w:r>
            <w:r>
              <w:rPr>
                <w:rFonts w:hint="eastAsia"/>
                <w:sz w:val="24"/>
              </w:rPr>
              <w:t>6-8</w:t>
            </w:r>
            <w:r>
              <w:rPr>
                <w:sz w:val="24"/>
              </w:rPr>
              <w:t>分，一般得0-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分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服务能力提升任务梳理</w:t>
            </w:r>
          </w:p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分）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优秀得</w:t>
            </w:r>
            <w:r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分，良好得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11</w:t>
            </w:r>
            <w:r>
              <w:rPr>
                <w:sz w:val="24"/>
              </w:rPr>
              <w:t>分，一般得0-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行政服务能力提升工作机制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分）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优秀得</w:t>
            </w:r>
            <w:r>
              <w:rPr>
                <w:rFonts w:hint="eastAsia"/>
                <w:sz w:val="24"/>
              </w:rPr>
              <w:t>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分，良好得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11</w:t>
            </w:r>
            <w:r>
              <w:rPr>
                <w:sz w:val="24"/>
              </w:rPr>
              <w:t>分，一般得0-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0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报价评分标准（总分30分）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满足比选文件要求且报价最低的有效报价为评标基准价，其价格分为满分。其他申请人的价格分统一按照下列公式计算：比选报价得分=（评标基准价/比选报价）×30。得分保留整数。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72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评分标准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计算公式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得分=商务得分+技术得分</w:t>
            </w:r>
            <w:r>
              <w:rPr>
                <w:rFonts w:hint="eastAsia"/>
                <w:sz w:val="24"/>
              </w:rPr>
              <w:t>+</w:t>
            </w:r>
            <w:r>
              <w:rPr>
                <w:sz w:val="24"/>
              </w:rPr>
              <w:t>报价</w:t>
            </w:r>
            <w:r>
              <w:rPr>
                <w:rFonts w:hint="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72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262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排名方式</w:t>
            </w:r>
          </w:p>
        </w:tc>
        <w:tc>
          <w:tcPr>
            <w:tcW w:w="4335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按照得分高低进行排名。</w:t>
            </w:r>
          </w:p>
        </w:tc>
      </w:tr>
    </w:tbl>
    <w:p>
      <w:pPr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评比委员会按照规定的评分标准和分值进行打分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对申请书进行评审，有一项不符合评审标准的，作无效处理，不得通过符合性审查。按照得分高低顺序确定1名中选候选人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3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rPr>
          <w:rFonts w:hint="default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6388E"/>
    <w:rsid w:val="406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  <w:rPr>
      <w:szCs w:val="24"/>
    </w:rPr>
  </w:style>
  <w:style w:type="paragraph" w:styleId="3">
    <w:name w:val="Plain Text"/>
    <w:basedOn w:val="1"/>
    <w:next w:val="4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2023-12-26T08:05:00Z</dcterms:created>
  <dc:creator>cissy</dc:creator>
  <cp:lastModifiedBy>cissy</cp:lastModifiedBy>
  <dcterms:modified xsi:type="dcterms:W3CDTF">2023-12-26T08:05:52Z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