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附件4</w:t>
      </w:r>
    </w:p>
    <w:p>
      <w:pPr>
        <w:adjustRightInd w:val="0"/>
        <w:snapToGrid w:val="0"/>
        <w:spacing w:line="580" w:lineRule="exact"/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评分标准</w:t>
      </w:r>
    </w:p>
    <w:bookmarkEnd w:id="0"/>
    <w:p>
      <w:pPr>
        <w:adjustRightInd w:val="0"/>
        <w:snapToGrid w:val="0"/>
        <w:spacing w:line="580" w:lineRule="exac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一、</w:t>
      </w:r>
      <w:r>
        <w:rPr>
          <w:rFonts w:hint="eastAsia" w:ascii="宋体" w:hAnsi="宋体" w:eastAsia="宋体" w:cs="宋体"/>
          <w:sz w:val="32"/>
          <w:szCs w:val="32"/>
        </w:rPr>
        <w:t>本项目比选采用综合评分法。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评比委员会首先进行初步评审，对满足比选文件实质性要求的代理申请书，按照本章规定的评分标准和方法进行打分，并按照得分由高到低进行排序。</w:t>
      </w:r>
    </w:p>
    <w:p>
      <w:pPr>
        <w:adjustRightInd w:val="0"/>
        <w:snapToGrid w:val="0"/>
        <w:spacing w:line="580" w:lineRule="exact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二、</w:t>
      </w:r>
      <w:r>
        <w:rPr>
          <w:rFonts w:hint="eastAsia" w:ascii="宋体" w:hAnsi="宋体" w:eastAsia="宋体" w:cs="宋体"/>
          <w:sz w:val="32"/>
          <w:szCs w:val="32"/>
        </w:rPr>
        <w:t>评审标准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（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一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）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公司（机构）实力10分：公司（机构）信誉良好，履约能力强（6分）；资质健全，均在有效期内（4分）。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（二）团队服务水平30分：类似项目业绩情况及佐证材料，业绩以近二年同类项目业绩为准（15分）；实施队伍人员数量、各领域专家储备、构成结构是否达到要求（15分）。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（三）项目服务方案40分：理解服务项目的基本内容，熟悉基本流程（15）；根据服务方案的科学性、全面性、合理性进行综合打分（25）。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（四）报价20分：报价最低的申请人报价为基准报价，其报价分为满分，其他申请人的报价得分（基准报价/申请人报价）乘以20，申请人报价超过本项目预算的作废。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三、</w:t>
      </w:r>
      <w:r>
        <w:rPr>
          <w:rFonts w:hint="eastAsia" w:ascii="宋体" w:hAnsi="宋体" w:eastAsia="宋体" w:cs="宋体"/>
          <w:sz w:val="32"/>
          <w:szCs w:val="32"/>
        </w:rPr>
        <w:t>评比程序</w:t>
      </w:r>
    </w:p>
    <w:p>
      <w:pPr>
        <w:adjustRightInd w:val="0"/>
        <w:snapToGrid w:val="0"/>
        <w:spacing w:line="580" w:lineRule="exact"/>
        <w:ind w:firstLine="640" w:firstLineChars="200"/>
      </w:pPr>
      <w:r>
        <w:rPr>
          <w:rFonts w:hint="eastAsia" w:ascii="宋体" w:hAnsi="宋体" w:eastAsia="宋体" w:cs="宋体"/>
          <w:sz w:val="32"/>
          <w:szCs w:val="32"/>
        </w:rPr>
        <w:t>评比委员会按照规定的评分标准和分值进行打分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，</w:t>
      </w:r>
      <w:r>
        <w:rPr>
          <w:rFonts w:hint="eastAsia" w:ascii="宋体" w:hAnsi="宋体" w:eastAsia="宋体" w:cs="宋体"/>
          <w:sz w:val="32"/>
          <w:szCs w:val="32"/>
        </w:rPr>
        <w:t>对申请书进行评审，有一项不符合评审标准的，作无效处理，不得通过符合性审查。按照得分高低顺序确定1名中选候选人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。</w:t>
      </w:r>
    </w:p>
    <w:sectPr>
      <w:pgSz w:w="11906" w:h="16838"/>
      <w:pgMar w:top="1984" w:right="1474" w:bottom="187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yMzlhNGNjZTdmOTE3ZTJiMmQ1ZjI3YTlhOTI4MjkifQ=="/>
  </w:docVars>
  <w:rsids>
    <w:rsidRoot w:val="77305427"/>
    <w:rsid w:val="7730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40" w:line="276" w:lineRule="auto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2023-05-17T01:30:00Z</dcterms:created>
  <dc:creator>官网人工审稿窗口</dc:creator>
  <cp:lastModifiedBy>官网人工审稿窗口</cp:lastModifiedBy>
  <dcterms:modified xsi:type="dcterms:W3CDTF">2023-05-17T01:30:27Z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C1588D71049F421782BB717D28044AB0_11</vt:lpwstr>
  </property>
</Properties>
</file>