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附件2</w:t>
      </w:r>
    </w:p>
    <w:p>
      <w:pPr>
        <w:widowControl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t xml:space="preserve"> </w:t>
      </w:r>
      <w:bookmarkStart w:id="0" w:name="_GoBack"/>
      <w:r>
        <w:rPr>
          <w:rFonts w:ascii="Times New Roman" w:hAnsi="Times New Roman" w:eastAsia="方正小标宋简体"/>
          <w:sz w:val="40"/>
          <w:szCs w:val="40"/>
        </w:rPr>
        <w:t>雄安新区企业技术中心认定数据表</w:t>
      </w:r>
      <w:bookmarkEnd w:id="0"/>
    </w:p>
    <w:tbl>
      <w:tblPr>
        <w:tblStyle w:val="3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256"/>
        <w:gridCol w:w="3358"/>
        <w:gridCol w:w="1461"/>
        <w:gridCol w:w="754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企业名称</w:t>
            </w:r>
          </w:p>
        </w:tc>
        <w:tc>
          <w:tcPr>
            <w:tcW w:w="6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通讯地址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下属企业数量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主营业务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统计行业代码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企业负责人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技术中心负责人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 系 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电子邮件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联系传真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企业网址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报告年度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szCs w:val="21"/>
              </w:rPr>
              <w:t>序号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46" w:firstLineChars="1165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szCs w:val="21"/>
              </w:rPr>
              <w:t>指标名称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szCs w:val="21"/>
              </w:rPr>
              <w:t>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szCs w:val="21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主营业务收入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研究与试验发展经费支出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研究与试验发展人员数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企业职工总数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技术中心高级专家人数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技术中心博士、硕士人数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来技术中心从事研发工作的外部专家人数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企业全部研发项目数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其中：基础研究和应用研究项目数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省级以上研发平台数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新区级研发平台数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通过省级以上部门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bCs/>
                <w:szCs w:val="21"/>
              </w:rPr>
              <w:t>组织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bCs/>
                <w:szCs w:val="21"/>
              </w:rPr>
              <w:t>认证的实验室和检测机构数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企业技术开发仪器设备原值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企业拥有的全部有效发明专利数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当年被受理的专利申请数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　　其中：被受理的发明专利申请数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1" w:firstLineChars="44"/>
              <w:rPr>
                <w:rFonts w:ascii="Times New Roman" w:hAnsi="Times New Roman" w:eastAsia="仿宋_GB2312"/>
                <w:bCs/>
                <w:spacing w:val="-12"/>
                <w:szCs w:val="21"/>
              </w:rPr>
            </w:pPr>
            <w:r>
              <w:rPr>
                <w:rFonts w:ascii="Times New Roman" w:hAnsi="Times New Roman" w:eastAsia="仿宋_GB2312"/>
                <w:bCs/>
                <w:spacing w:val="-12"/>
                <w:szCs w:val="21"/>
              </w:rPr>
              <w:t>最近三年主持和参加制定国际、国家、行业、地方标准及先进团体标准数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新产品销售收入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17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新产品销售利润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18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利润总额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19</w:t>
            </w:r>
          </w:p>
        </w:tc>
        <w:tc>
          <w:tcPr>
            <w:tcW w:w="60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获省级以上科技类奖励、国家行业创新成果类奖励项目数</w:t>
            </w:r>
          </w:p>
        </w:tc>
        <w:tc>
          <w:tcPr>
            <w:tcW w:w="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</w:tbl>
    <w:p>
      <w:pPr>
        <w:spacing w:line="280" w:lineRule="exact"/>
        <w:ind w:firstLine="403"/>
        <w:rPr>
          <w:rFonts w:ascii="Times New Roman" w:hAnsi="Times New Roman" w:eastAsia="仿宋_GB2312"/>
          <w:sz w:val="18"/>
          <w:szCs w:val="18"/>
        </w:rPr>
      </w:pPr>
      <w:r>
        <w:rPr>
          <w:rFonts w:ascii="Times New Roman" w:hAnsi="Times New Roman" w:eastAsia="仿宋_GB2312"/>
          <w:sz w:val="18"/>
          <w:szCs w:val="18"/>
        </w:rPr>
        <w:t>填表说明：</w:t>
      </w:r>
    </w:p>
    <w:p>
      <w:pPr>
        <w:spacing w:line="280" w:lineRule="exact"/>
        <w:ind w:firstLine="403"/>
        <w:rPr>
          <w:rFonts w:ascii="Times New Roman" w:hAnsi="Times New Roman" w:eastAsia="仿宋_GB2312"/>
          <w:sz w:val="18"/>
          <w:szCs w:val="18"/>
        </w:rPr>
      </w:pPr>
      <w:r>
        <w:rPr>
          <w:rFonts w:ascii="Times New Roman" w:hAnsi="Times New Roman" w:eastAsia="仿宋_GB2312"/>
          <w:sz w:val="18"/>
          <w:szCs w:val="18"/>
        </w:rPr>
        <w:t xml:space="preserve"> 1.企业名称：填写企业名称并加盖公章，名称需与公章一致。</w:t>
      </w:r>
    </w:p>
    <w:p>
      <w:pPr>
        <w:spacing w:line="280" w:lineRule="exact"/>
        <w:ind w:firstLine="403"/>
        <w:rPr>
          <w:rFonts w:ascii="Times New Roman" w:hAnsi="Times New Roman" w:eastAsia="仿宋_GB2312"/>
          <w:sz w:val="18"/>
          <w:szCs w:val="18"/>
        </w:rPr>
      </w:pPr>
      <w:r>
        <w:rPr>
          <w:rFonts w:ascii="Times New Roman" w:hAnsi="Times New Roman" w:eastAsia="仿宋_GB2312"/>
          <w:sz w:val="18"/>
          <w:szCs w:val="18"/>
        </w:rPr>
        <w:t xml:space="preserve"> 2.统计行业代码：对照《国民经济行业分类与代码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（</w:t>
      </w:r>
      <w:r>
        <w:rPr>
          <w:rFonts w:ascii="Times New Roman" w:hAnsi="Times New Roman" w:eastAsia="仿宋_GB2312"/>
          <w:sz w:val="18"/>
          <w:szCs w:val="18"/>
        </w:rPr>
        <w:t>GB/T4754-2011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）</w:t>
      </w:r>
      <w:r>
        <w:rPr>
          <w:rFonts w:ascii="Times New Roman" w:hAnsi="Times New Roman" w:eastAsia="仿宋_GB2312"/>
          <w:sz w:val="18"/>
          <w:szCs w:val="18"/>
        </w:rPr>
        <w:t>》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，</w:t>
      </w:r>
      <w:r>
        <w:rPr>
          <w:rFonts w:ascii="Times New Roman" w:hAnsi="Times New Roman" w:eastAsia="仿宋_GB2312"/>
          <w:sz w:val="18"/>
          <w:szCs w:val="18"/>
        </w:rPr>
        <w:t>填写企业主营业务对应的统计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“</w:t>
      </w:r>
      <w:r>
        <w:rPr>
          <w:rFonts w:ascii="Times New Roman" w:hAnsi="Times New Roman" w:eastAsia="仿宋_GB2312"/>
          <w:sz w:val="18"/>
          <w:szCs w:val="18"/>
        </w:rPr>
        <w:t>大类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”（</w:t>
      </w:r>
      <w:r>
        <w:rPr>
          <w:rFonts w:ascii="Times New Roman" w:hAnsi="Times New Roman" w:eastAsia="仿宋_GB2312"/>
          <w:sz w:val="18"/>
          <w:szCs w:val="18"/>
        </w:rPr>
        <w:t>二位码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）</w:t>
      </w:r>
      <w:r>
        <w:rPr>
          <w:rFonts w:ascii="Times New Roman" w:hAnsi="Times New Roman" w:eastAsia="仿宋_GB2312"/>
          <w:sz w:val="18"/>
          <w:szCs w:val="18"/>
        </w:rPr>
        <w:t>编号，如主营业务为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“</w:t>
      </w:r>
      <w:r>
        <w:rPr>
          <w:rFonts w:ascii="Times New Roman" w:hAnsi="Times New Roman" w:eastAsia="仿宋_GB2312"/>
          <w:sz w:val="18"/>
          <w:szCs w:val="18"/>
        </w:rPr>
        <w:t>农副食品加工业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”</w:t>
      </w:r>
      <w:r>
        <w:rPr>
          <w:rFonts w:ascii="Times New Roman" w:hAnsi="Times New Roman" w:eastAsia="仿宋_GB2312"/>
          <w:sz w:val="18"/>
          <w:szCs w:val="18"/>
        </w:rPr>
        <w:t>的企业，填写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“</w:t>
      </w:r>
      <w:r>
        <w:rPr>
          <w:rFonts w:ascii="Times New Roman" w:hAnsi="Times New Roman" w:eastAsia="仿宋_GB2312"/>
          <w:sz w:val="18"/>
          <w:szCs w:val="18"/>
        </w:rPr>
        <w:t>13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”</w:t>
      </w:r>
      <w:r>
        <w:rPr>
          <w:rFonts w:ascii="Times New Roman" w:hAnsi="Times New Roman" w:eastAsia="仿宋_GB2312"/>
          <w:sz w:val="18"/>
          <w:szCs w:val="18"/>
        </w:rPr>
        <w:t>。</w:t>
      </w:r>
    </w:p>
    <w:p>
      <w:pPr>
        <w:rPr>
          <w:rFonts w:hint="eastAsia" w:eastAsia="仿宋_GB2312"/>
          <w:sz w:val="18"/>
          <w:szCs w:val="18"/>
          <w:lang w:eastAsia="zh-CN"/>
        </w:rPr>
      </w:pPr>
      <w:r>
        <w:rPr>
          <w:rFonts w:ascii="Times New Roman" w:hAnsi="Times New Roman" w:eastAsia="仿宋_GB2312"/>
          <w:sz w:val="18"/>
          <w:szCs w:val="18"/>
        </w:rPr>
        <w:t xml:space="preserve"> 3.报告年度：指标统计年度，即申请认定前一年1月1日至12月31日。如无特殊说明，所有指标填报均为报告年度</w:t>
      </w:r>
      <w:r>
        <w:rPr>
          <w:rFonts w:hint="eastAsia" w:ascii="Times New Roman" w:hAnsi="Times New Roman" w:eastAsia="仿宋_GB2312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B42029D"/>
    <w:rsid w:val="2B42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2023-04-14T09:33:00Z</dcterms:created>
  <dc:creator>你恐怖就比较古怪n</dc:creator>
  <cp:lastModifiedBy>你恐怖就比较古怪n</cp:lastModifiedBy>
  <dcterms:modified xsi:type="dcterms:W3CDTF">2023-04-14T09:34:09Z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830DB424C2E74B5D9DE0A1B389904F27_11</vt:lpwstr>
  </property>
</Properties>
</file>