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0" w:rightChars="100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附件</w:t>
      </w:r>
    </w:p>
    <w:tbl>
      <w:tblPr>
        <w:tblStyle w:val="4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05"/>
        <w:gridCol w:w="463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2022年雄安新区财政衔接推进乡村振兴补助资金分配表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预算代码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130638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2022年雄安新区财政衔接推进乡村振兴补助资金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容城县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130629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2022年雄安新区财政衔接推进乡村振兴补助资金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安新县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130632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2022年雄安新区财政衔接推进乡村振兴补助资金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1438260B"/>
    <w:rsid w:val="1438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2023-02-06T03:39:00Z</dcterms:created>
  <dc:creator>一斤鸭梨</dc:creator>
  <cp:lastModifiedBy>一斤鸭梨</cp:lastModifiedBy>
  <dcterms:modified xsi:type="dcterms:W3CDTF">2023-02-06T03:40:09Z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973B599421974D8BA53AC62EFE46AB35</vt:lpwstr>
  </property>
</Properties>
</file>