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河北雄安新区管理委员会建设和交通管理局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2022年政府信息公开工作年度报告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根据《中华人民共和国政府信息公开条例》《河北省实施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中华人民共和国政府信息公开条例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办法》等规定，发布本年度报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告。报告中所列数据统计期限为2022年1月1日至12月31日。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2022年，新区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建设和交通管理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局坚持以习近平新时代中国特色社会主义思想为指导，认真贯彻落实党中央、国务院决策部署和省委、省政府工作安排，立足新区实际，以办事和服务为导向，积极推动政务公开工作，始终遵循公正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、公平、合法、便民原则，全面推进行政权力公开、透明、规范运行。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一）主动公开方面。持续推进政策信息公示，及时公开发布涉及公众利益、需公众广泛知晓的相关文件，公开《雄安新区工程建设项目竣工联合验收管理办法》《雄安新区建设工程建设单位质量安全首要责任管理办法》《雄安新区建设工程“雄安质量杯”（雄安精品工程）管理办法》《雄安新区建设项目扬尘防治监管正面清单管理办法》《雄安新区食品站药品站设计标准》等五项行业规范和政策文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二）依申请公开方面。严格执行《河北省政府信息公开申请办理规范》，依法依规办理政府信息公开申请。聘请驻场律师，加强对全局依申请公开办理工作的指导监督，对申请材料与答复书进行审核把关，从严把握不予公开范围，提升依申请公开工作质量，最大限度满足群众信息需求，全年共依法依规答复办理依申请公开19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（三）政府信息管理方面。加强信息管理，立足新区实际，在符合保密要求的前提下，依照“公开不引起舆论炒作”的原则，梳理各项政策文件等主动公开范围，并及时在中国雄安官网公示。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（四）政府信息公开平台建设方面。将中国雄安官网作为网上发布主要平台，设置网页专栏，发布《河北雄安新区管理委员会建设和交通管理局信息公开指南》，明确政府信息主动公开途径和依申请公开渠道。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五）监督保障方面。按照“谁主管谁负责、谁保存谁负责”的原则，在建设和交通管理局内实行政务公开工作责任制，进一步提升政府信息公开质量和效率。对公开工作重点任务梳理形成台账，细化实化责任分工，做好依申请公开办理档案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二、主动公开政府信息情况</w:t>
      </w:r>
    </w:p>
    <w:tbl>
      <w:tblPr>
        <w:tblStyle w:val="5"/>
        <w:tblpPr w:leftFromText="180" w:rightFromText="180" w:vertAnchor="text" w:horzAnchor="page" w:tblpX="1743" w:tblpY="272"/>
        <w:tblOverlap w:val="never"/>
        <w:tblW w:w="8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2"/>
        <w:gridCol w:w="2100"/>
        <w:gridCol w:w="2075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34" w:type="dxa"/>
            <w:gridSpan w:val="4"/>
            <w:shd w:val="clear" w:color="auto" w:fill="BCCBF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  <w:lang w:val="en-US" w:eastAsia="zh-CN"/>
              </w:rPr>
              <w:t>第二十条  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本年制发件数</w:t>
            </w:r>
          </w:p>
        </w:tc>
        <w:tc>
          <w:tcPr>
            <w:tcW w:w="2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本年废止件数</w:t>
            </w:r>
          </w:p>
        </w:tc>
        <w:tc>
          <w:tcPr>
            <w:tcW w:w="2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规章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0</w:t>
            </w:r>
          </w:p>
        </w:tc>
        <w:tc>
          <w:tcPr>
            <w:tcW w:w="2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0</w:t>
            </w:r>
          </w:p>
        </w:tc>
        <w:tc>
          <w:tcPr>
            <w:tcW w:w="2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行政规范性文件</w:t>
            </w: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2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2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34" w:type="dxa"/>
            <w:gridSpan w:val="4"/>
            <w:shd w:val="clear" w:color="auto" w:fill="BCCBF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  <w:lang w:val="en-US" w:eastAsia="zh-CN"/>
              </w:rPr>
              <w:t>第二十条  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620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620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34" w:type="dxa"/>
            <w:gridSpan w:val="4"/>
            <w:shd w:val="clear" w:color="auto" w:fill="BCCBF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  <w:lang w:val="en-US" w:eastAsia="zh-CN"/>
              </w:rPr>
              <w:t>第二十条  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620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620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行政强制</w:t>
            </w:r>
          </w:p>
        </w:tc>
        <w:tc>
          <w:tcPr>
            <w:tcW w:w="620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34" w:type="dxa"/>
            <w:gridSpan w:val="4"/>
            <w:shd w:val="clear" w:color="auto" w:fill="BCCBF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  <w:lang w:val="en-US" w:eastAsia="zh-CN"/>
              </w:rPr>
              <w:t>第二十条  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620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行政事业性收费</w:t>
            </w:r>
          </w:p>
        </w:tc>
        <w:tc>
          <w:tcPr>
            <w:tcW w:w="620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w w:val="100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1079"/>
        <w:gridCol w:w="2333"/>
        <w:gridCol w:w="538"/>
        <w:gridCol w:w="662"/>
        <w:gridCol w:w="650"/>
        <w:gridCol w:w="788"/>
        <w:gridCol w:w="800"/>
        <w:gridCol w:w="500"/>
        <w:gridCol w:w="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w w:val="90"/>
                <w:sz w:val="21"/>
                <w:szCs w:val="24"/>
                <w:vertAlign w:val="baseline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48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1"/>
                <w:vertAlign w:val="baseline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1"/>
                <w:vertAlign w:val="baseline"/>
                <w:lang w:val="en-US" w:eastAsia="zh-CN"/>
              </w:rPr>
              <w:t>自然人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1"/>
                <w:vertAlign w:val="baseline"/>
                <w:lang w:val="en-US" w:eastAsia="zh-CN"/>
              </w:rPr>
              <w:t>法人或其他组织</w:t>
            </w:r>
          </w:p>
        </w:tc>
        <w:tc>
          <w:tcPr>
            <w:tcW w:w="5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1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9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1"/>
                <w:vertAlign w:val="baseline"/>
                <w:lang w:val="en-US" w:eastAsia="zh-CN"/>
              </w:rPr>
              <w:t>商业企业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1"/>
                <w:vertAlign w:val="baseline"/>
                <w:lang w:val="en-US" w:eastAsia="zh-CN"/>
              </w:rPr>
              <w:t>科研机构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1"/>
                <w:vertAlign w:val="baseline"/>
                <w:lang w:val="en-US" w:eastAsia="zh-CN"/>
              </w:rPr>
              <w:t>社会公益组织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1"/>
                <w:vertAlign w:val="baseline"/>
                <w:lang w:val="en-US" w:eastAsia="zh-CN"/>
              </w:rPr>
              <w:t>法律服务机构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</w:tc>
        <w:tc>
          <w:tcPr>
            <w:tcW w:w="5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40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一、本年新收政府信息公开申请数量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二、上年结转政府信息公开申请数量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三、本年度办理结果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（一）予以公开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（二）部分公开</w:t>
            </w:r>
            <w:r>
              <w:rPr>
                <w:rFonts w:hint="eastAsia" w:ascii="楷体_GB2312" w:hAnsi="楷体_GB2312" w:eastAsia="楷体_GB2312" w:cs="楷体_GB2312"/>
                <w:w w:val="90"/>
                <w:sz w:val="20"/>
                <w:szCs w:val="22"/>
                <w:vertAlign w:val="baseline"/>
                <w:lang w:val="en-US" w:eastAsia="zh-CN"/>
              </w:rPr>
              <w:t>（区分处理的，只计这一情形，不计其他情形）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（三）不予公开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1.属于国家秘密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2.其他法律行政法规禁止公开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3.危及“三安全一稳定”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4.保护第三方合法权益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5.属于三类内部事务信息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6.属于四类过程性信息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7.属于行政执法案卷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8.属于行政查询事项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（四）无法提供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1.本机关不掌握相关政府信息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2.没有现成信息需要另行制作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3.补正后申请内容仍不明确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（五）不予处理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1.信访举报投诉类申请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2.重复申请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3.要求提供公开出版物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4.无正当理由大量反复申请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5.要求行政机关确认或重新出具已获取信息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（六）其他处理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3.其他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（七）总计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四、结转下年度继续办理</w:t>
            </w:r>
          </w:p>
        </w:tc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9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w w:val="100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568"/>
        <w:gridCol w:w="568"/>
        <w:gridCol w:w="568"/>
        <w:gridCol w:w="568"/>
        <w:gridCol w:w="568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gridSpan w:val="5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行政复议</w:t>
            </w:r>
          </w:p>
        </w:tc>
        <w:tc>
          <w:tcPr>
            <w:tcW w:w="5677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gridSpan w:val="5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未经复议直接起诉</w:t>
            </w:r>
          </w:p>
        </w:tc>
        <w:tc>
          <w:tcPr>
            <w:tcW w:w="284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1"/>
                <w:szCs w:val="24"/>
                <w:vertAlign w:val="baseline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总计</w:t>
            </w: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总计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5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18"/>
                <w:szCs w:val="21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w w:val="100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lang w:val="en-US" w:eastAsia="zh-CN"/>
        </w:rPr>
        <w:t>存在的主要问题是：政府信息主动公开水平有待进一步提高；网站信息分类有待进一步优化；依申请告知有待进一步规范。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lang w:val="en-US" w:eastAsia="zh-CN"/>
        </w:rPr>
        <w:t>针对存在主要问题的改进情况：一是做好主动信息公开维护更新，进一步加强政府信息管理，做好行政规范性文件主动公开；二是规范网站栏目设置，更新机构职能，提高信息主动公开效率；三是规范建设和交通管理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w w:val="100"/>
          <w:sz w:val="32"/>
          <w:szCs w:val="32"/>
          <w:lang w:val="en-US" w:eastAsia="zh-CN"/>
        </w:rPr>
        <w:t>依申请公开办理流程，进一步优化工作机制，提升办结效率。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w w:val="100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474" w:bottom="1440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15645" cy="3568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5645" cy="356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8.1pt;width:56.35pt;mso-position-horizontal:center;mso-position-horizontal-relative:margin;z-index:251659264;mso-width-relative:page;mso-height-relative:page;" filled="f" stroked="f" coordsize="21600,21600" o:gfxdata="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JLuildQAAAAEAQAADwAAAAAAAAABACAAAAAiAAAAZHJzL2Rvd25yZXYueG1s&#10;UEsBAhQAFAAAAAgAh07iQJqoAizgAgAAJAYAAA4AAAAAAAAAAQAgAAAAIwEAAGRycy9lMm9Eb2Mu&#10;eG1sUEsFBgAAAAAGAAYAWQEAAHUG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kZWIwM2FjZjM2MGFmNzVjNjlkMjRmZGViOGYzMmYifQ=="/>
  </w:docVars>
  <w:rsids>
    <w:rsidRoot w:val="756B45BD"/>
    <w:rsid w:val="02C646E1"/>
    <w:rsid w:val="04C5026F"/>
    <w:rsid w:val="089773A4"/>
    <w:rsid w:val="13E01ED6"/>
    <w:rsid w:val="1DA41D2B"/>
    <w:rsid w:val="5F4F579A"/>
    <w:rsid w:val="6D5E2408"/>
    <w:rsid w:val="756B45BD"/>
    <w:rsid w:val="7E8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1947</Words>
  <Characters>1984</Characters>
  <Lines>0</Lines>
  <Paragraphs>0</Paragraphs>
  <TotalTime>23</TotalTime>
  <ScaleCrop>false</ScaleCrop>
  <LinksUpToDate>false</LinksUpToDate>
  <CharactersWithSpaces>1992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2022-01-12T01:19:00Z</dcterms:created>
  <dc:creator>XAXQXXZH</dc:creator>
  <cp:lastModifiedBy>Administrator</cp:lastModifiedBy>
  <cp:lastPrinted>2023-01-28T09:34:53Z</cp:lastPrinted>
  <dcterms:modified xsi:type="dcterms:W3CDTF">2023-01-28T09:48:49Z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3E111E35972B42F5825DE197FC3CCF0B</vt:lpwstr>
  </property>
</Properties>
</file>