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Autospacing="0" w:line="580" w:lineRule="exact"/>
        <w:jc w:val="center"/>
        <w:rPr>
          <w:rFonts w:hint="eastAsia" w:ascii="方正小标宋简体" w:hAnsi="方正小标宋简体" w:eastAsia="方正小标宋简体" w:cs="方正小标宋简体"/>
          <w:b w:val="0"/>
          <w:bCs/>
          <w:color w:val="auto"/>
          <w:sz w:val="44"/>
          <w:szCs w:val="44"/>
          <w:shd w:val="clear" w:color="auto" w:fill="FFFFFF"/>
        </w:rPr>
      </w:pPr>
    </w:p>
    <w:p>
      <w:pPr>
        <w:pStyle w:val="7"/>
        <w:widowControl/>
        <w:spacing w:beforeAutospacing="0" w:afterAutospacing="0" w:line="580" w:lineRule="exact"/>
        <w:jc w:val="center"/>
        <w:rPr>
          <w:rFonts w:hint="eastAsia" w:ascii="方正小标宋简体" w:hAnsi="方正小标宋简体" w:eastAsia="方正小标宋简体" w:cs="方正小标宋简体"/>
          <w:b w:val="0"/>
          <w:bCs/>
          <w:color w:val="auto"/>
          <w:sz w:val="44"/>
          <w:szCs w:val="44"/>
          <w:shd w:val="clear" w:color="auto" w:fill="FFFFFF"/>
        </w:rPr>
      </w:pPr>
      <w:bookmarkStart w:id="0" w:name="_GoBack"/>
      <w:r>
        <w:rPr>
          <w:rFonts w:hint="eastAsia" w:ascii="方正小标宋简体" w:hAnsi="方正小标宋简体" w:eastAsia="方正小标宋简体" w:cs="方正小标宋简体"/>
          <w:b w:val="0"/>
          <w:bCs/>
          <w:color w:val="auto"/>
          <w:sz w:val="44"/>
          <w:szCs w:val="44"/>
          <w:shd w:val="clear" w:color="auto" w:fill="FFFFFF"/>
        </w:rPr>
        <w:t>河北雄安新区</w:t>
      </w:r>
      <w:r>
        <w:rPr>
          <w:rFonts w:hint="eastAsia" w:ascii="方正小标宋简体" w:hAnsi="方正小标宋简体" w:eastAsia="方正小标宋简体" w:cs="方正小标宋简体"/>
          <w:color w:val="auto"/>
          <w:kern w:val="2"/>
          <w:sz w:val="44"/>
          <w:szCs w:val="44"/>
          <w:lang w:val="en-US" w:eastAsia="zh-CN" w:bidi="ar-SA"/>
        </w:rPr>
        <w:t>党工委管委会</w:t>
      </w:r>
      <w:r>
        <w:rPr>
          <w:rFonts w:hint="eastAsia" w:ascii="方正小标宋简体" w:hAnsi="方正小标宋简体" w:eastAsia="方正小标宋简体" w:cs="方正小标宋简体"/>
          <w:b w:val="0"/>
          <w:bCs/>
          <w:color w:val="auto"/>
          <w:sz w:val="44"/>
          <w:szCs w:val="44"/>
          <w:shd w:val="clear" w:color="auto" w:fill="FFFFFF"/>
          <w:lang w:val="en-US" w:eastAsia="zh-CN"/>
        </w:rPr>
        <w:t>党政办公室</w:t>
      </w:r>
      <w:r>
        <w:rPr>
          <w:rFonts w:hint="eastAsia" w:ascii="Times New Roman" w:hAnsi="Times New Roman" w:eastAsia="方正小标宋简体" w:cs="方正小标宋简体"/>
          <w:b w:val="0"/>
          <w:bCs/>
          <w:color w:val="auto"/>
          <w:sz w:val="44"/>
          <w:szCs w:val="44"/>
          <w:shd w:val="clear" w:color="auto" w:fill="FFFFFF"/>
        </w:rPr>
        <w:t>202</w:t>
      </w:r>
      <w:r>
        <w:rPr>
          <w:rFonts w:hint="eastAsia" w:ascii="Times New Roman" w:hAnsi="Times New Roman" w:eastAsia="方正小标宋简体" w:cs="方正小标宋简体"/>
          <w:b w:val="0"/>
          <w:bCs/>
          <w:color w:val="auto"/>
          <w:sz w:val="44"/>
          <w:szCs w:val="44"/>
          <w:shd w:val="clear" w:color="auto" w:fill="FFFFFF"/>
          <w:lang w:val="en-US" w:eastAsia="zh-CN"/>
        </w:rPr>
        <w:t>2</w:t>
      </w:r>
      <w:r>
        <w:rPr>
          <w:rFonts w:hint="eastAsia" w:ascii="方正小标宋简体" w:hAnsi="方正小标宋简体" w:eastAsia="方正小标宋简体" w:cs="方正小标宋简体"/>
          <w:b w:val="0"/>
          <w:bCs/>
          <w:color w:val="auto"/>
          <w:sz w:val="44"/>
          <w:szCs w:val="44"/>
          <w:shd w:val="clear" w:color="auto" w:fill="FFFFFF"/>
        </w:rPr>
        <w:t>年政府信息公开工作年度报告</w:t>
      </w:r>
    </w:p>
    <w:bookmarkEnd w:id="0"/>
    <w:p>
      <w:pPr>
        <w:pStyle w:val="7"/>
        <w:widowControl/>
        <w:spacing w:beforeAutospacing="0" w:afterAutospacing="0" w:line="580" w:lineRule="exact"/>
        <w:rPr>
          <w:rFonts w:hint="eastAsia" w:ascii="方正小标宋简体" w:hAnsi="方正小标宋简体" w:eastAsia="方正小标宋简体" w:cs="方正小标宋简体"/>
          <w:color w:val="auto"/>
          <w:sz w:val="44"/>
          <w:szCs w:val="44"/>
          <w:shd w:val="clear" w:color="auto" w:fill="FFFFFF"/>
        </w:rPr>
      </w:pPr>
    </w:p>
    <w:p>
      <w:pPr>
        <w:pStyle w:val="7"/>
        <w:widowControl/>
        <w:spacing w:beforeAutospacing="0" w:afterAutospacing="0" w:line="58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s="Times New Roman"/>
          <w:color w:val="auto"/>
          <w:kern w:val="2"/>
          <w:sz w:val="32"/>
          <w:szCs w:val="32"/>
          <w:lang w:val="en-US" w:eastAsia="zh-CN" w:bidi="ar-SA"/>
        </w:rPr>
        <w:t>本报告依据《中华人民共和国政府信息公开条例》（以下简称《条例》）《国务院办公厅政府信息与政务公开办公室关于印发&lt;中华人民共和国政府信息公开工作年度报告格式&gt;的</w:t>
      </w:r>
      <w:r>
        <w:rPr>
          <w:rFonts w:hint="eastAsia" w:ascii="Times New Roman" w:hAnsi="Times New Roman" w:eastAsia="仿宋_GB2312" w:cs="Times New Roman"/>
          <w:color w:val="auto"/>
          <w:kern w:val="2"/>
          <w:sz w:val="32"/>
          <w:szCs w:val="32"/>
          <w:lang w:val="en-US" w:eastAsia="zh-CN" w:bidi="ar-SA"/>
        </w:rPr>
        <w:t>函</w:t>
      </w:r>
      <w:r>
        <w:rPr>
          <w:rFonts w:ascii="Times New Roman" w:hAnsi="Times New Roman" w:eastAsia="仿宋_GB2312" w:cs="Times New Roman"/>
          <w:color w:val="auto"/>
          <w:kern w:val="2"/>
          <w:sz w:val="32"/>
          <w:szCs w:val="32"/>
          <w:lang w:val="en-US" w:eastAsia="zh-CN" w:bidi="ar-SA"/>
        </w:rPr>
        <w:t>》（国办公开办函〔2021〕30号）《河北省实施〈中华人民共和国政府信息公开条例〉办法》（以下简称《办法》）</w:t>
      </w:r>
      <w:r>
        <w:rPr>
          <w:rFonts w:hint="eastAsia" w:ascii="Times New Roman" w:hAnsi="Times New Roman" w:eastAsia="仿宋_GB2312" w:cs="Times New Roman"/>
          <w:color w:val="auto"/>
          <w:kern w:val="2"/>
          <w:sz w:val="32"/>
          <w:szCs w:val="32"/>
          <w:lang w:val="en-US" w:eastAsia="zh-CN" w:bidi="ar-SA"/>
        </w:rPr>
        <w:t>相关要求</w:t>
      </w:r>
      <w:r>
        <w:rPr>
          <w:rFonts w:ascii="Times New Roman" w:hAnsi="Times New Roman" w:eastAsia="仿宋_GB2312" w:cs="Times New Roman"/>
          <w:color w:val="auto"/>
          <w:kern w:val="2"/>
          <w:sz w:val="32"/>
          <w:szCs w:val="32"/>
          <w:lang w:val="en-US" w:eastAsia="zh-CN" w:bidi="ar-SA"/>
        </w:rPr>
        <w:t>编制。</w:t>
      </w:r>
      <w:r>
        <w:rPr>
          <w:rFonts w:hint="eastAsia" w:ascii="Times New Roman" w:hAnsi="Times New Roman" w:eastAsia="仿宋_GB2312" w:cs="Times New Roman"/>
          <w:color w:val="auto"/>
          <w:kern w:val="2"/>
          <w:sz w:val="32"/>
          <w:szCs w:val="32"/>
          <w:lang w:val="en-US" w:eastAsia="zh-CN" w:bidi="ar-SA"/>
        </w:rPr>
        <w:t>内容包括总体情况、主动公开政府信息情况、收到和处理政府信息公开申请情况、政府信息公开行政复议和行政诉讼情况、存在的主要问题及改进情况、其他需要报告的事项等六个部分。</w:t>
      </w:r>
      <w:r>
        <w:rPr>
          <w:rFonts w:ascii="Times New Roman" w:hAnsi="Times New Roman" w:eastAsia="仿宋_GB2312" w:cs="Times New Roman"/>
          <w:color w:val="auto"/>
          <w:kern w:val="2"/>
          <w:sz w:val="32"/>
          <w:szCs w:val="32"/>
          <w:lang w:val="en-US" w:eastAsia="zh-CN" w:bidi="ar-SA"/>
        </w:rPr>
        <w:t>本年度报告所列数据统计期限为202</w:t>
      </w:r>
      <w:r>
        <w:rPr>
          <w:rFonts w:hint="eastAsia"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lang w:val="en-US" w:eastAsia="zh-CN" w:bidi="ar-SA"/>
        </w:rPr>
        <w:t>年1月1日至202</w:t>
      </w:r>
      <w:r>
        <w:rPr>
          <w:rFonts w:hint="eastAsia"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lang w:val="en-US" w:eastAsia="zh-CN" w:bidi="ar-SA"/>
        </w:rPr>
        <w:t>年12月31日。</w:t>
      </w:r>
    </w:p>
    <w:p>
      <w:pPr>
        <w:pStyle w:val="7"/>
        <w:widowControl/>
        <w:spacing w:beforeAutospacing="0" w:afterAutospacing="0" w:line="580" w:lineRule="exact"/>
        <w:ind w:firstLine="640" w:firstLineChars="200"/>
        <w:jc w:val="both"/>
        <w:rPr>
          <w:rFonts w:ascii="Times New Roman" w:hAnsi="Times New Roman" w:eastAsia="黑体"/>
          <w:color w:val="auto"/>
          <w:sz w:val="32"/>
          <w:szCs w:val="32"/>
        </w:rPr>
      </w:pPr>
      <w:r>
        <w:rPr>
          <w:rStyle w:val="11"/>
          <w:rFonts w:ascii="Times New Roman" w:hAnsi="Times New Roman" w:eastAsia="黑体"/>
          <w:b w:val="0"/>
          <w:bCs w:val="0"/>
          <w:color w:val="auto"/>
          <w:sz w:val="32"/>
          <w:szCs w:val="32"/>
          <w:shd w:val="clear" w:color="auto" w:fill="FFFFFF"/>
        </w:rPr>
        <w:t>一、总体情况</w:t>
      </w:r>
    </w:p>
    <w:p>
      <w:pPr>
        <w:pStyle w:val="7"/>
        <w:widowControl/>
        <w:spacing w:beforeAutospacing="0" w:afterAutospacing="0" w:line="580" w:lineRule="exact"/>
        <w:ind w:firstLine="640" w:firstLineChars="200"/>
        <w:jc w:val="both"/>
        <w:rPr>
          <w:rFonts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lang w:val="en-US" w:eastAsia="zh-CN" w:bidi="ar-SA"/>
        </w:rPr>
        <w:t>年，河北雄安新区</w:t>
      </w:r>
      <w:r>
        <w:rPr>
          <w:rFonts w:hint="eastAsia" w:ascii="Times New Roman" w:hAnsi="Times New Roman" w:eastAsia="仿宋_GB2312" w:cs="Times New Roman"/>
          <w:color w:val="auto"/>
          <w:kern w:val="2"/>
          <w:sz w:val="32"/>
          <w:szCs w:val="32"/>
          <w:lang w:val="en-US" w:eastAsia="zh-CN" w:bidi="ar-SA"/>
        </w:rPr>
        <w:t>党工委管委会党政办公室</w:t>
      </w:r>
      <w:r>
        <w:rPr>
          <w:rFonts w:ascii="Times New Roman" w:hAnsi="Times New Roman" w:eastAsia="仿宋_GB2312" w:cs="Times New Roman"/>
          <w:color w:val="auto"/>
          <w:kern w:val="2"/>
          <w:sz w:val="32"/>
          <w:szCs w:val="32"/>
          <w:lang w:val="en-US" w:eastAsia="zh-CN" w:bidi="ar-SA"/>
        </w:rPr>
        <w:t>坚持以习近平新时代中国特色社会主义思想为指导，</w:t>
      </w:r>
      <w:r>
        <w:rPr>
          <w:rFonts w:hint="eastAsia" w:ascii="Times New Roman" w:hAnsi="Times New Roman" w:eastAsia="仿宋_GB2312" w:cs="Times New Roman"/>
          <w:color w:val="auto"/>
          <w:kern w:val="2"/>
          <w:sz w:val="32"/>
          <w:szCs w:val="32"/>
          <w:lang w:val="en-US" w:eastAsia="zh-CN" w:bidi="ar-SA"/>
        </w:rPr>
        <w:t>认真学习贯彻党的十九大、十九届历次全会和党的二十大精神，</w:t>
      </w:r>
      <w:r>
        <w:rPr>
          <w:rFonts w:ascii="Times New Roman" w:hAnsi="Times New Roman" w:eastAsia="仿宋_GB2312" w:cs="Times New Roman"/>
          <w:color w:val="auto"/>
          <w:kern w:val="2"/>
          <w:sz w:val="32"/>
          <w:szCs w:val="32"/>
          <w:lang w:val="en-US" w:eastAsia="zh-CN" w:bidi="ar-SA"/>
        </w:rPr>
        <w:t>聚焦</w:t>
      </w:r>
      <w:r>
        <w:rPr>
          <w:rFonts w:hint="eastAsia" w:ascii="Times New Roman" w:hAnsi="Times New Roman" w:eastAsia="仿宋_GB2312" w:cs="Times New Roman"/>
          <w:color w:val="auto"/>
          <w:kern w:val="2"/>
          <w:sz w:val="32"/>
          <w:szCs w:val="32"/>
          <w:lang w:val="en-US" w:eastAsia="zh-CN" w:bidi="ar-SA"/>
        </w:rPr>
        <w:t>《河北省2022年政务公开工作要点》</w:t>
      </w:r>
      <w:r>
        <w:rPr>
          <w:rFonts w:ascii="Times New Roman" w:hAnsi="Times New Roman" w:eastAsia="仿宋_GB2312" w:cs="Times New Roman"/>
          <w:color w:val="auto"/>
          <w:kern w:val="2"/>
          <w:sz w:val="32"/>
          <w:szCs w:val="32"/>
          <w:lang w:val="en-US" w:eastAsia="zh-CN" w:bidi="ar-SA"/>
        </w:rPr>
        <w:t>明确的各项工作任务，</w:t>
      </w:r>
      <w:r>
        <w:rPr>
          <w:rFonts w:hint="eastAsia" w:ascii="Times New Roman" w:hAnsi="Times New Roman" w:eastAsia="仿宋_GB2312" w:cs="Times New Roman"/>
          <w:color w:val="auto"/>
          <w:kern w:val="2"/>
          <w:sz w:val="32"/>
          <w:szCs w:val="32"/>
          <w:lang w:val="en-US" w:eastAsia="zh-CN" w:bidi="ar-SA"/>
        </w:rPr>
        <w:t>明确责任分工</w:t>
      </w:r>
      <w:r>
        <w:rPr>
          <w:rFonts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加大督导力度，全面推进组织建设、平台建设、制度建设</w:t>
      </w:r>
      <w:r>
        <w:rPr>
          <w:rFonts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不断提高信息公开工作的积极性、主动性，</w:t>
      </w:r>
      <w:r>
        <w:rPr>
          <w:rFonts w:ascii="Times New Roman" w:hAnsi="Times New Roman" w:eastAsia="仿宋_GB2312" w:cs="Times New Roman"/>
          <w:color w:val="auto"/>
          <w:kern w:val="2"/>
          <w:sz w:val="32"/>
          <w:szCs w:val="32"/>
          <w:highlight w:val="none"/>
          <w:lang w:val="en-US" w:eastAsia="zh-CN" w:bidi="ar-SA"/>
        </w:rPr>
        <w:t>努力构建政务公开</w:t>
      </w:r>
      <w:r>
        <w:rPr>
          <w:rFonts w:hint="eastAsia" w:ascii="Times New Roman" w:hAnsi="Times New Roman" w:eastAsia="仿宋_GB2312" w:cs="Times New Roman"/>
          <w:color w:val="auto"/>
          <w:kern w:val="2"/>
          <w:sz w:val="32"/>
          <w:szCs w:val="32"/>
          <w:highlight w:val="none"/>
          <w:lang w:val="en-US" w:eastAsia="zh-CN" w:bidi="ar-SA"/>
        </w:rPr>
        <w:t>新发展</w:t>
      </w:r>
      <w:r>
        <w:rPr>
          <w:rFonts w:ascii="Times New Roman" w:hAnsi="Times New Roman" w:eastAsia="仿宋_GB2312" w:cs="Times New Roman"/>
          <w:color w:val="auto"/>
          <w:kern w:val="2"/>
          <w:sz w:val="32"/>
          <w:szCs w:val="32"/>
          <w:highlight w:val="none"/>
          <w:lang w:val="en-US" w:eastAsia="zh-CN" w:bidi="ar-SA"/>
        </w:rPr>
        <w:t>格局</w:t>
      </w:r>
      <w:r>
        <w:rPr>
          <w:rFonts w:ascii="Times New Roman" w:hAnsi="Times New Roman" w:eastAsia="仿宋_GB2312" w:cs="Times New Roman"/>
          <w:color w:val="auto"/>
          <w:kern w:val="2"/>
          <w:sz w:val="32"/>
          <w:szCs w:val="32"/>
          <w:lang w:val="en-US" w:eastAsia="zh-CN" w:bidi="ar-SA"/>
        </w:rPr>
        <w:t>。</w:t>
      </w:r>
    </w:p>
    <w:p>
      <w:pPr>
        <w:pStyle w:val="7"/>
        <w:widowControl/>
        <w:numPr>
          <w:ilvl w:val="0"/>
          <w:numId w:val="0"/>
        </w:numPr>
        <w:spacing w:beforeAutospacing="0" w:afterAutospacing="0" w:line="58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楷体_GB2312"/>
          <w:color w:val="auto"/>
          <w:sz w:val="32"/>
          <w:szCs w:val="32"/>
          <w:shd w:val="clear" w:color="auto" w:fill="FFFFFF"/>
          <w:lang w:val="en-US" w:eastAsia="zh-CN"/>
        </w:rPr>
        <w:t>（一）</w:t>
      </w:r>
      <w:r>
        <w:rPr>
          <w:rFonts w:ascii="Times New Roman" w:hAnsi="Times New Roman" w:eastAsia="楷体_GB2312"/>
          <w:color w:val="auto"/>
          <w:sz w:val="32"/>
          <w:szCs w:val="32"/>
          <w:shd w:val="clear" w:color="auto" w:fill="FFFFFF"/>
        </w:rPr>
        <w:t>主动公开</w:t>
      </w:r>
      <w:r>
        <w:rPr>
          <w:rFonts w:hint="eastAsia" w:ascii="Times New Roman" w:hAnsi="Times New Roman" w:eastAsia="楷体_GB2312"/>
          <w:color w:val="auto"/>
          <w:sz w:val="32"/>
          <w:szCs w:val="32"/>
          <w:shd w:val="clear" w:color="auto" w:fill="FFFFFF"/>
          <w:lang w:val="en-US" w:eastAsia="zh-CN"/>
        </w:rPr>
        <w:t>。</w:t>
      </w:r>
      <w:r>
        <w:rPr>
          <w:rFonts w:hint="eastAsia" w:ascii="Times New Roman" w:hAnsi="Times New Roman" w:eastAsia="仿宋_GB2312" w:cs="Times New Roman"/>
          <w:color w:val="auto"/>
          <w:sz w:val="32"/>
          <w:szCs w:val="32"/>
          <w:lang w:val="en-US" w:eastAsia="zh-CN"/>
        </w:rPr>
        <w:t>充分发挥党政办公室牵总协调作用，牵头制定并印发《河北雄安新区2022年政务公开工作要点实施方案》，优化线上官网和线下政务公开专区建设，不断深化涉市场主体等重点领域政策文件发布和解读工作。组织各单位积极参加全省</w:t>
      </w:r>
      <w:r>
        <w:rPr>
          <w:rFonts w:hint="default" w:ascii="Times New Roman" w:hAnsi="Times New Roman" w:eastAsia="仿宋_GB2312" w:cs="Times New Roman"/>
          <w:sz w:val="32"/>
          <w:szCs w:val="32"/>
          <w:lang w:val="en-US" w:eastAsia="zh-CN"/>
        </w:rPr>
        <w:t>政府系统“政策宣传解读工作创新案例”评选</w:t>
      </w:r>
      <w:r>
        <w:rPr>
          <w:rFonts w:hint="eastAsia" w:ascii="Times New Roman" w:hAnsi="Times New Roman" w:eastAsia="仿宋_GB2312" w:cs="Times New Roman"/>
          <w:sz w:val="32"/>
          <w:szCs w:val="32"/>
          <w:lang w:val="en-US" w:eastAsia="zh-CN"/>
        </w:rPr>
        <w:t>活动，获得“2022年度全省政府系统政策宣传解读工作创新十佳案例”。</w:t>
      </w:r>
    </w:p>
    <w:p>
      <w:pPr>
        <w:pStyle w:val="7"/>
        <w:widowControl/>
        <w:numPr>
          <w:ilvl w:val="0"/>
          <w:numId w:val="0"/>
        </w:numPr>
        <w:spacing w:beforeAutospacing="0" w:afterAutospacing="0" w:line="580" w:lineRule="exact"/>
        <w:ind w:firstLine="640" w:firstLineChars="200"/>
        <w:jc w:val="both"/>
        <w:rPr>
          <w:rFonts w:hint="eastAsia" w:ascii="仿宋_GB2312" w:hAnsi="宋体" w:eastAsia="仿宋_GB2312" w:cs="宋体"/>
          <w:color w:val="auto"/>
          <w:kern w:val="0"/>
          <w:sz w:val="32"/>
          <w:szCs w:val="32"/>
        </w:rPr>
      </w:pPr>
      <w:r>
        <w:rPr>
          <w:rFonts w:hint="eastAsia" w:ascii="Times New Roman" w:hAnsi="Times New Roman" w:eastAsia="楷体_GB2312"/>
          <w:color w:val="auto"/>
          <w:sz w:val="32"/>
          <w:szCs w:val="32"/>
          <w:shd w:val="clear" w:color="auto" w:fill="FFFFFF"/>
          <w:lang w:eastAsia="zh-CN"/>
        </w:rPr>
        <w:t>（</w:t>
      </w:r>
      <w:r>
        <w:rPr>
          <w:rFonts w:hint="eastAsia" w:ascii="Times New Roman" w:hAnsi="Times New Roman" w:eastAsia="楷体_GB2312"/>
          <w:color w:val="auto"/>
          <w:sz w:val="32"/>
          <w:szCs w:val="32"/>
          <w:shd w:val="clear" w:color="auto" w:fill="FFFFFF"/>
          <w:lang w:val="en-US" w:eastAsia="zh-CN"/>
        </w:rPr>
        <w:t>二</w:t>
      </w:r>
      <w:r>
        <w:rPr>
          <w:rFonts w:hint="eastAsia" w:ascii="Times New Roman" w:hAnsi="Times New Roman" w:eastAsia="楷体_GB2312"/>
          <w:color w:val="auto"/>
          <w:sz w:val="32"/>
          <w:szCs w:val="32"/>
          <w:shd w:val="clear" w:color="auto" w:fill="FFFFFF"/>
          <w:lang w:eastAsia="zh-CN"/>
        </w:rPr>
        <w:t>）</w:t>
      </w:r>
      <w:r>
        <w:rPr>
          <w:rFonts w:ascii="Times New Roman" w:hAnsi="Times New Roman" w:eastAsia="楷体_GB2312"/>
          <w:color w:val="auto"/>
          <w:sz w:val="32"/>
          <w:szCs w:val="32"/>
          <w:shd w:val="clear" w:color="auto" w:fill="FFFFFF"/>
        </w:rPr>
        <w:t>依申请公开</w:t>
      </w:r>
      <w:r>
        <w:rPr>
          <w:rFonts w:hint="eastAsia" w:ascii="Times New Roman" w:hAnsi="Times New Roman" w:eastAsia="楷体_GB2312"/>
          <w:color w:val="auto"/>
          <w:sz w:val="32"/>
          <w:szCs w:val="32"/>
          <w:shd w:val="clear" w:color="auto" w:fill="FFFFFF"/>
          <w:lang w:val="en-US" w:eastAsia="zh-CN"/>
        </w:rPr>
        <w:t>。</w:t>
      </w:r>
      <w:r>
        <w:rPr>
          <w:rFonts w:hint="eastAsia" w:ascii="Times New Roman" w:hAnsi="Times New Roman" w:eastAsia="仿宋_GB2312" w:cs="Times New Roman"/>
          <w:color w:val="auto"/>
          <w:sz w:val="32"/>
          <w:szCs w:val="32"/>
        </w:rPr>
        <w:t>认真贯彻落实</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国务院办公厅关于印发&lt;政府信息公开信息处理费管理办法&gt;的通知</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依据</w:t>
      </w:r>
      <w:r>
        <w:rPr>
          <w:rFonts w:hint="eastAsia" w:ascii="Times New Roman" w:hAnsi="Times New Roman" w:eastAsia="仿宋_GB2312" w:cs="Times New Roman"/>
          <w:color w:val="auto"/>
          <w:sz w:val="32"/>
          <w:szCs w:val="32"/>
        </w:rPr>
        <w:t>《河北省政府信息公开申请办理规范》，</w:t>
      </w:r>
      <w:r>
        <w:rPr>
          <w:rFonts w:hint="eastAsia" w:ascii="Times New Roman" w:hAnsi="Times New Roman" w:eastAsia="仿宋_GB2312" w:cs="Times New Roman"/>
          <w:i w:val="0"/>
          <w:iCs w:val="0"/>
          <w:caps w:val="0"/>
          <w:color w:val="auto"/>
          <w:spacing w:val="0"/>
          <w:sz w:val="32"/>
          <w:szCs w:val="32"/>
          <w:u w:val="none"/>
          <w:shd w:val="clear" w:fill="auto"/>
        </w:rPr>
        <w:t>制作政府信息公开申请答复书、告知书等，</w:t>
      </w:r>
      <w:r>
        <w:rPr>
          <w:rFonts w:hint="eastAsia" w:ascii="Times New Roman" w:hAnsi="Times New Roman" w:eastAsia="仿宋_GB2312" w:cs="Times New Roman"/>
          <w:i w:val="0"/>
          <w:iCs w:val="0"/>
          <w:caps w:val="0"/>
          <w:color w:val="auto"/>
          <w:spacing w:val="0"/>
          <w:sz w:val="32"/>
          <w:szCs w:val="32"/>
          <w:u w:val="none"/>
          <w:shd w:val="clear" w:fill="auto"/>
          <w:lang w:val="en-US" w:eastAsia="zh-CN"/>
        </w:rPr>
        <w:t>依法</w:t>
      </w:r>
      <w:r>
        <w:rPr>
          <w:rFonts w:hint="eastAsia" w:ascii="Times New Roman" w:hAnsi="Times New Roman" w:eastAsia="仿宋_GB2312" w:cs="Times New Roman"/>
          <w:color w:val="auto"/>
          <w:sz w:val="32"/>
          <w:szCs w:val="32"/>
          <w:lang w:val="en-US" w:eastAsia="zh-CN"/>
        </w:rPr>
        <w:t>满足群众信息需求</w:t>
      </w:r>
      <w:r>
        <w:rPr>
          <w:rFonts w:hint="eastAsia" w:ascii="Times New Roman" w:hAnsi="Times New Roman" w:eastAsia="仿宋_GB2312" w:cs="Times New Roman"/>
          <w:color w:val="auto"/>
          <w:sz w:val="32"/>
          <w:szCs w:val="32"/>
        </w:rPr>
        <w:t>。全年办理政府信息公开申请</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50</w:t>
      </w:r>
      <w:r>
        <w:rPr>
          <w:rFonts w:hint="eastAsia" w:ascii="Times New Roman" w:hAnsi="Times New Roman" w:eastAsia="仿宋_GB2312" w:cs="Times New Roman"/>
          <w:color w:val="auto"/>
          <w:sz w:val="32"/>
          <w:szCs w:val="32"/>
        </w:rPr>
        <w:t>件，办理因政府信息公开引起的行政复议、行政诉讼</w:t>
      </w: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rPr>
        <w:t>件</w:t>
      </w:r>
      <w:r>
        <w:rPr>
          <w:rFonts w:hint="eastAsia" w:ascii="Times New Roman" w:hAnsi="Times New Roman" w:eastAsia="仿宋_GB2312" w:cs="Times New Roman"/>
          <w:color w:val="auto"/>
          <w:sz w:val="32"/>
          <w:szCs w:val="32"/>
        </w:rPr>
        <w:t>；妥善处置多起信息公开咨询、投诉、举报。</w:t>
      </w:r>
    </w:p>
    <w:p>
      <w:pPr>
        <w:pStyle w:val="7"/>
        <w:widowControl/>
        <w:spacing w:beforeAutospacing="0" w:afterAutospacing="0" w:line="580" w:lineRule="exact"/>
        <w:ind w:firstLine="640" w:firstLineChars="200"/>
        <w:jc w:val="both"/>
        <w:rPr>
          <w:rFonts w:hint="eastAsia"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shd w:val="clear" w:color="auto" w:fill="FFFFFF"/>
        </w:rPr>
        <w:t>（三）</w:t>
      </w:r>
      <w:r>
        <w:rPr>
          <w:rFonts w:hint="eastAsia" w:ascii="楷体_GB2312" w:hAnsi="楷体_GB2312" w:eastAsia="楷体_GB2312" w:cs="楷体_GB2312"/>
          <w:color w:val="auto"/>
          <w:sz w:val="32"/>
          <w:szCs w:val="32"/>
          <w:shd w:val="clear" w:color="auto" w:fill="FFFFFF"/>
          <w:lang w:val="en-US" w:eastAsia="zh-CN"/>
        </w:rPr>
        <w:t>政府</w:t>
      </w:r>
      <w:r>
        <w:rPr>
          <w:rFonts w:hint="eastAsia" w:ascii="楷体_GB2312" w:hAnsi="楷体_GB2312" w:eastAsia="楷体_GB2312" w:cs="楷体_GB2312"/>
          <w:color w:val="auto"/>
          <w:sz w:val="32"/>
          <w:szCs w:val="32"/>
          <w:shd w:val="clear" w:color="auto" w:fill="FFFFFF"/>
        </w:rPr>
        <w:t>信息管理</w:t>
      </w:r>
      <w:r>
        <w:rPr>
          <w:rFonts w:hint="eastAsia" w:ascii="楷体_GB2312" w:hAnsi="楷体_GB2312" w:eastAsia="楷体_GB2312" w:cs="楷体_GB2312"/>
          <w:color w:val="auto"/>
          <w:sz w:val="32"/>
          <w:szCs w:val="32"/>
          <w:shd w:val="clear" w:color="auto" w:fill="FFFFFF"/>
          <w:lang w:eastAsia="zh-CN"/>
        </w:rPr>
        <w:t>。</w:t>
      </w:r>
      <w:r>
        <w:rPr>
          <w:rFonts w:hint="eastAsia" w:ascii="Times New Roman" w:hAnsi="Times New Roman" w:eastAsia="仿宋_GB2312" w:cs="Times New Roman"/>
          <w:color w:val="auto"/>
          <w:sz w:val="32"/>
          <w:szCs w:val="32"/>
        </w:rPr>
        <w:t>坚持认真贯彻执行《河北省规范性文件管理办法》《河北省人民政府办公厅关于进一步规范省政府文件信息公开审查工作的通知》，</w:t>
      </w:r>
      <w:r>
        <w:rPr>
          <w:rFonts w:hint="eastAsia" w:ascii="Times New Roman" w:hAnsi="Times New Roman" w:eastAsia="仿宋_GB2312" w:cs="Times New Roman"/>
          <w:color w:val="auto"/>
          <w:sz w:val="32"/>
          <w:szCs w:val="32"/>
          <w:lang w:val="en-US" w:eastAsia="zh-CN"/>
        </w:rPr>
        <w:t>将公文属性源头认定和发布审查嵌入发文流程，确保信息发布时效性和安全性</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不断健全政府信息管理机制，做好各类规范性文件归集整理工作</w:t>
      </w:r>
      <w:r>
        <w:rPr>
          <w:rFonts w:hint="eastAsia" w:ascii="Times New Roman" w:hAnsi="Times New Roman" w:eastAsia="仿宋_GB2312" w:cs="Times New Roman"/>
          <w:color w:val="auto"/>
          <w:sz w:val="32"/>
          <w:szCs w:val="32"/>
        </w:rPr>
        <w:t>。</w:t>
      </w:r>
    </w:p>
    <w:p>
      <w:pPr>
        <w:pStyle w:val="7"/>
        <w:widowControl/>
        <w:spacing w:beforeAutospacing="0" w:afterAutospacing="0" w:line="580" w:lineRule="exact"/>
        <w:ind w:firstLine="640" w:firstLineChars="200"/>
        <w:jc w:val="both"/>
        <w:rPr>
          <w:rFonts w:ascii="Times New Roman" w:hAnsi="Times New Roman" w:eastAsia="仿宋_GB2312"/>
          <w:color w:val="auto"/>
          <w:sz w:val="32"/>
          <w:szCs w:val="32"/>
        </w:rPr>
      </w:pPr>
      <w:r>
        <w:rPr>
          <w:rFonts w:hint="eastAsia" w:ascii="楷体_GB2312" w:hAnsi="楷体_GB2312" w:eastAsia="楷体_GB2312" w:cs="楷体_GB2312"/>
          <w:color w:val="auto"/>
          <w:sz w:val="32"/>
          <w:szCs w:val="32"/>
          <w:shd w:val="clear" w:color="auto" w:fill="FFFFFF"/>
        </w:rPr>
        <w:t>（四）政府信息公开平台建设</w:t>
      </w:r>
      <w:r>
        <w:rPr>
          <w:rFonts w:hint="eastAsia" w:ascii="楷体_GB2312" w:hAnsi="楷体_GB2312" w:eastAsia="楷体_GB2312" w:cs="楷体_GB2312"/>
          <w:color w:val="auto"/>
          <w:sz w:val="32"/>
          <w:szCs w:val="32"/>
          <w:shd w:val="clear" w:color="auto" w:fill="FFFFFF"/>
          <w:lang w:eastAsia="zh-CN"/>
        </w:rPr>
        <w:t>。</w:t>
      </w:r>
      <w:r>
        <w:rPr>
          <w:rFonts w:hint="eastAsia" w:ascii="Times New Roman" w:hAnsi="Times New Roman" w:eastAsia="仿宋_GB2312" w:cs="Times New Roman"/>
          <w:color w:val="auto"/>
          <w:sz w:val="32"/>
          <w:szCs w:val="32"/>
        </w:rPr>
        <w:t>按照</w:t>
      </w:r>
      <w:r>
        <w:rPr>
          <w:rFonts w:hint="eastAsia" w:ascii="Times New Roman" w:hAnsi="Times New Roman" w:eastAsia="仿宋_GB2312" w:cs="Times New Roman"/>
          <w:color w:val="auto"/>
          <w:sz w:val="32"/>
          <w:szCs w:val="32"/>
          <w:lang w:val="en-US" w:eastAsia="zh-CN"/>
        </w:rPr>
        <w:t>上级部署</w:t>
      </w:r>
      <w:r>
        <w:rPr>
          <w:rFonts w:hint="eastAsia" w:ascii="Times New Roman" w:hAnsi="Times New Roman" w:eastAsia="仿宋_GB2312" w:cs="Times New Roman"/>
          <w:color w:val="auto"/>
          <w:sz w:val="32"/>
          <w:szCs w:val="32"/>
        </w:rPr>
        <w:t>要求，</w:t>
      </w:r>
      <w:r>
        <w:rPr>
          <w:rFonts w:hint="eastAsia" w:ascii="Times New Roman" w:hAnsi="Times New Roman" w:eastAsia="仿宋_GB2312" w:cs="Times New Roman"/>
          <w:color w:val="auto"/>
          <w:sz w:val="32"/>
          <w:szCs w:val="32"/>
          <w:lang w:val="en-US" w:eastAsia="zh-CN"/>
        </w:rPr>
        <w:t>积极推进新区政府信息公开平台改造提升工作</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推动及时、准确更新政府信息发布。根据国务院办公厅政府信息与政务公开办公室关于印发《政务新媒体优质账号及经验做法》的通知，结合新区实际不断深入研究、学习借鉴，推进新区政务新媒体建设取得新成效</w:t>
      </w:r>
      <w:r>
        <w:rPr>
          <w:rFonts w:hint="eastAsia" w:ascii="Times New Roman" w:hAnsi="Times New Roman" w:eastAsia="仿宋_GB2312" w:cs="Times New Roman"/>
          <w:color w:val="auto"/>
          <w:sz w:val="32"/>
          <w:szCs w:val="32"/>
        </w:rPr>
        <w:t>。</w:t>
      </w:r>
    </w:p>
    <w:p>
      <w:pPr>
        <w:pStyle w:val="7"/>
        <w:widowControl/>
        <w:spacing w:beforeAutospacing="0" w:afterAutospacing="0" w:line="580" w:lineRule="exact"/>
        <w:ind w:firstLine="640" w:firstLineChars="200"/>
        <w:jc w:val="both"/>
        <w:rPr>
          <w:rFonts w:hint="eastAsia"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（五）监督保障</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color w:val="auto"/>
          <w:sz w:val="32"/>
          <w:szCs w:val="32"/>
          <w:lang w:val="en-US" w:eastAsia="zh-CN"/>
        </w:rPr>
        <w:t>依据</w:t>
      </w:r>
      <w:r>
        <w:rPr>
          <w:rFonts w:hint="eastAsia" w:ascii="Times New Roman" w:hAnsi="Times New Roman" w:eastAsia="仿宋_GB2312" w:cs="Times New Roman"/>
          <w:color w:val="auto"/>
          <w:kern w:val="2"/>
          <w:sz w:val="32"/>
          <w:szCs w:val="32"/>
          <w:lang w:val="en-US" w:eastAsia="zh-CN" w:bidi="ar-SA"/>
        </w:rPr>
        <w:t>《河北省2022年政务公开工作要点》</w:t>
      </w:r>
      <w:r>
        <w:rPr>
          <w:rFonts w:hint="eastAsia" w:ascii="Times New Roman" w:hAnsi="Times New Roman" w:eastAsia="仿宋_GB2312" w:cs="Times New Roman"/>
          <w:color w:val="auto"/>
          <w:sz w:val="32"/>
          <w:szCs w:val="32"/>
          <w:lang w:val="en-US" w:eastAsia="zh-CN"/>
        </w:rPr>
        <w:t>《河北雄安新区2022年政务公开工作要点实施方案》，严格做好督导检查工作，推动安新县社会公众参与试点等各项政务公开创新工作落细落实。积极开展培训交流，</w:t>
      </w:r>
      <w:r>
        <w:rPr>
          <w:rFonts w:hint="eastAsia" w:ascii="Times New Roman" w:hAnsi="Times New Roman" w:eastAsia="仿宋_GB2312" w:cs="Times New Roman"/>
          <w:color w:val="auto"/>
          <w:sz w:val="32"/>
          <w:szCs w:val="32"/>
        </w:rPr>
        <w:t>组织三县、新区各</w:t>
      </w:r>
      <w:r>
        <w:rPr>
          <w:rFonts w:hint="eastAsia" w:ascii="Times New Roman" w:hAnsi="Times New Roman" w:eastAsia="仿宋_GB2312" w:cs="Times New Roman"/>
          <w:color w:val="auto"/>
          <w:sz w:val="32"/>
          <w:szCs w:val="32"/>
          <w:lang w:val="en-US" w:eastAsia="zh-CN"/>
        </w:rPr>
        <w:t>单位</w:t>
      </w:r>
      <w:r>
        <w:rPr>
          <w:rFonts w:hint="eastAsia" w:ascii="Times New Roman" w:hAnsi="Times New Roman" w:eastAsia="仿宋_GB2312" w:cs="Times New Roman"/>
          <w:color w:val="auto"/>
          <w:sz w:val="32"/>
          <w:szCs w:val="32"/>
        </w:rPr>
        <w:t>政务新媒体工作人员</w:t>
      </w:r>
      <w:r>
        <w:rPr>
          <w:rFonts w:hint="eastAsia" w:ascii="Times New Roman" w:hAnsi="Times New Roman" w:eastAsia="仿宋_GB2312" w:cs="Times New Roman"/>
          <w:color w:val="auto"/>
          <w:sz w:val="32"/>
          <w:szCs w:val="32"/>
          <w:lang w:val="en-US" w:eastAsia="zh-CN"/>
        </w:rPr>
        <w:t>积极</w:t>
      </w:r>
      <w:r>
        <w:rPr>
          <w:rFonts w:hint="eastAsia" w:ascii="Times New Roman" w:hAnsi="Times New Roman" w:eastAsia="仿宋_GB2312" w:cs="Times New Roman"/>
          <w:color w:val="auto"/>
          <w:sz w:val="32"/>
          <w:szCs w:val="32"/>
        </w:rPr>
        <w:t>参加</w:t>
      </w:r>
      <w:r>
        <w:rPr>
          <w:rFonts w:hint="eastAsia" w:ascii="Times New Roman" w:hAnsi="Times New Roman" w:eastAsia="仿宋_GB2312" w:cs="Times New Roman"/>
          <w:color w:val="auto"/>
          <w:sz w:val="32"/>
          <w:szCs w:val="32"/>
          <w:lang w:val="en-US" w:eastAsia="zh-CN"/>
        </w:rPr>
        <w:t>全省网站政府系统政务新媒体工作调度会，不断优化政府信息公开工作队伍，通过互联网搭建学习交流平台，定期分享业务知识、工作经验、典型案例等，不断提高工作人员综合素质和业务能力。</w:t>
      </w:r>
    </w:p>
    <w:tbl>
      <w:tblPr>
        <w:tblStyle w:val="9"/>
        <w:tblpPr w:leftFromText="180" w:rightFromText="180" w:vertAnchor="page" w:horzAnchor="page" w:tblpX="1856" w:tblpY="7272"/>
        <w:tblOverlap w:val="never"/>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100"/>
        <w:gridCol w:w="207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ascii="仿宋_GB2312" w:hAnsi="仿宋_GB2312" w:eastAsia="仿宋_GB2312" w:cs="仿宋_GB2312"/>
                <w:b/>
                <w:bCs/>
                <w:color w:val="auto"/>
                <w:sz w:val="28"/>
                <w:szCs w:val="36"/>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color w:val="auto"/>
                <w:sz w:val="28"/>
                <w:szCs w:val="36"/>
                <w:vertAlign w:val="baseline"/>
                <w:lang w:val="en-US" w:eastAsia="zh-CN"/>
              </w:rPr>
              <w:t>信息内容</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color w:val="auto"/>
                <w:sz w:val="28"/>
                <w:szCs w:val="36"/>
                <w:vertAlign w:val="baseline"/>
                <w:lang w:val="en-US" w:eastAsia="zh-CN"/>
              </w:rPr>
              <w:t>本年制发件数</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color w:val="auto"/>
                <w:sz w:val="28"/>
                <w:szCs w:val="36"/>
                <w:vertAlign w:val="baseline"/>
                <w:lang w:val="en-US" w:eastAsia="zh-CN"/>
              </w:rPr>
              <w:t>本年废止件数</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color w:val="auto"/>
                <w:sz w:val="28"/>
                <w:szCs w:val="36"/>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Theme="minorEastAsia"/>
                <w:color w:val="auto"/>
                <w:sz w:val="28"/>
                <w:szCs w:val="36"/>
                <w:vertAlign w:val="baseline"/>
                <w:lang w:val="en-US" w:eastAsia="zh-CN"/>
              </w:rPr>
            </w:pPr>
            <w:r>
              <w:rPr>
                <w:rFonts w:hint="eastAsia"/>
                <w:color w:val="auto"/>
                <w:sz w:val="28"/>
                <w:szCs w:val="36"/>
                <w:vertAlign w:val="baseline"/>
                <w:lang w:val="en-US" w:eastAsia="zh-CN"/>
              </w:rPr>
              <w:t>规章</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Theme="minorEastAsia"/>
                <w:color w:val="auto"/>
                <w:sz w:val="28"/>
                <w:szCs w:val="36"/>
                <w:vertAlign w:val="baseline"/>
                <w:lang w:val="en-US" w:eastAsia="zh-CN"/>
              </w:rPr>
            </w:pPr>
            <w:r>
              <w:rPr>
                <w:rFonts w:hint="eastAsia" w:ascii="Times New Roman" w:hAnsi="Times New Roman"/>
                <w:color w:val="auto"/>
                <w:sz w:val="28"/>
                <w:szCs w:val="36"/>
                <w:vertAlign w:val="baseline"/>
                <w:lang w:val="en-US" w:eastAsia="zh-CN"/>
              </w:rPr>
              <w:t>0</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Theme="minorEastAsia"/>
                <w:color w:val="auto"/>
                <w:sz w:val="28"/>
                <w:szCs w:val="36"/>
                <w:vertAlign w:val="baseline"/>
                <w:lang w:val="en-US" w:eastAsia="zh-CN"/>
              </w:rPr>
            </w:pPr>
            <w:r>
              <w:rPr>
                <w:rFonts w:hint="eastAsia" w:ascii="Times New Roman" w:hAnsi="Times New Roman"/>
                <w:color w:val="auto"/>
                <w:sz w:val="28"/>
                <w:szCs w:val="36"/>
                <w:vertAlign w:val="baseline"/>
                <w:lang w:val="en-US" w:eastAsia="zh-CN"/>
              </w:rPr>
              <w:t>0</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Theme="minorEastAsia"/>
                <w:color w:val="auto"/>
                <w:sz w:val="28"/>
                <w:szCs w:val="36"/>
                <w:vertAlign w:val="baseline"/>
                <w:lang w:val="en-US" w:eastAsia="zh-CN"/>
              </w:rPr>
            </w:pPr>
            <w:r>
              <w:rPr>
                <w:rFonts w:hint="eastAsia" w:ascii="Times New Roman" w:hAnsi="Times New Roman"/>
                <w:color w:val="auto"/>
                <w:sz w:val="28"/>
                <w:szCs w:val="36"/>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color w:val="auto"/>
                <w:sz w:val="28"/>
                <w:szCs w:val="36"/>
                <w:vertAlign w:val="baseline"/>
                <w:lang w:val="en-US" w:eastAsia="zh-CN"/>
              </w:rPr>
              <w:t>行政规范性文件</w:t>
            </w:r>
          </w:p>
        </w:tc>
        <w:tc>
          <w:tcPr>
            <w:tcW w:w="2100"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ascii="Times New Roman" w:hAnsi="Times New Roman"/>
                <w:color w:val="auto"/>
                <w:sz w:val="28"/>
                <w:szCs w:val="36"/>
                <w:vertAlign w:val="baseline"/>
                <w:lang w:val="en-US" w:eastAsia="zh-CN"/>
              </w:rPr>
              <w:t>19</w:t>
            </w:r>
          </w:p>
        </w:tc>
        <w:tc>
          <w:tcPr>
            <w:tcW w:w="2075"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Theme="minorEastAsia"/>
                <w:color w:val="auto"/>
                <w:sz w:val="28"/>
                <w:szCs w:val="36"/>
                <w:vertAlign w:val="baseline"/>
                <w:lang w:val="en-US" w:eastAsia="zh-CN"/>
              </w:rPr>
            </w:pPr>
            <w:r>
              <w:rPr>
                <w:rFonts w:hint="eastAsia" w:ascii="Times New Roman" w:hAnsi="Times New Roman"/>
                <w:color w:val="auto"/>
                <w:sz w:val="28"/>
                <w:szCs w:val="36"/>
                <w:vertAlign w:val="baseline"/>
                <w:lang w:val="en-US" w:eastAsia="zh-CN"/>
              </w:rPr>
              <w:t>0</w:t>
            </w:r>
          </w:p>
        </w:tc>
        <w:tc>
          <w:tcPr>
            <w:tcW w:w="2027"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ascii="Times New Roman" w:hAnsi="Times New Roman"/>
                <w:color w:val="auto"/>
                <w:sz w:val="28"/>
                <w:szCs w:val="36"/>
                <w:vertAlign w:val="baseli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ascii="仿宋_GB2312" w:hAnsi="仿宋_GB2312" w:eastAsia="仿宋_GB2312" w:cs="仿宋_GB2312"/>
                <w:b/>
                <w:bCs/>
                <w:color w:val="auto"/>
                <w:sz w:val="28"/>
                <w:szCs w:val="36"/>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color w:val="auto"/>
                <w:sz w:val="28"/>
                <w:szCs w:val="36"/>
                <w:vertAlign w:val="baseline"/>
                <w:lang w:val="en-US" w:eastAsia="zh-CN"/>
              </w:rPr>
            </w:pPr>
            <w:r>
              <w:rPr>
                <w:rFonts w:hint="eastAsia"/>
                <w:color w:val="auto"/>
                <w:sz w:val="28"/>
                <w:szCs w:val="36"/>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color w:val="auto"/>
                <w:sz w:val="28"/>
                <w:szCs w:val="36"/>
                <w:vertAlign w:val="baseline"/>
                <w:lang w:val="en-US" w:eastAsia="zh-CN"/>
              </w:rPr>
            </w:pPr>
            <w:r>
              <w:rPr>
                <w:rFonts w:hint="eastAsia"/>
                <w:color w:val="auto"/>
                <w:sz w:val="28"/>
                <w:szCs w:val="36"/>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color w:val="auto"/>
                <w:sz w:val="28"/>
                <w:szCs w:val="36"/>
                <w:vertAlign w:val="baseline"/>
                <w:lang w:val="en-US" w:eastAsia="zh-CN"/>
              </w:rPr>
              <w:t>行政许可</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Theme="minorEastAsia"/>
                <w:color w:val="auto"/>
                <w:sz w:val="28"/>
                <w:szCs w:val="36"/>
                <w:vertAlign w:val="baseline"/>
                <w:lang w:val="en-US" w:eastAsia="zh-CN"/>
              </w:rPr>
            </w:pPr>
            <w:r>
              <w:rPr>
                <w:rFonts w:hint="eastAsia" w:ascii="Times New Roman" w:hAnsi="Times New Roman"/>
                <w:color w:val="auto"/>
                <w:sz w:val="28"/>
                <w:szCs w:val="36"/>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ascii="仿宋_GB2312" w:hAnsi="仿宋_GB2312" w:eastAsia="仿宋_GB2312" w:cs="仿宋_GB2312"/>
                <w:b/>
                <w:bCs/>
                <w:color w:val="auto"/>
                <w:sz w:val="28"/>
                <w:szCs w:val="36"/>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color w:val="auto"/>
                <w:sz w:val="28"/>
                <w:szCs w:val="36"/>
                <w:vertAlign w:val="baseline"/>
                <w:lang w:val="en-US" w:eastAsia="zh-CN"/>
              </w:rPr>
            </w:pPr>
            <w:r>
              <w:rPr>
                <w:rFonts w:hint="eastAsia"/>
                <w:color w:val="auto"/>
                <w:sz w:val="28"/>
                <w:szCs w:val="36"/>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color w:val="auto"/>
                <w:sz w:val="28"/>
                <w:szCs w:val="36"/>
                <w:vertAlign w:val="baseline"/>
                <w:lang w:val="en-US" w:eastAsia="zh-CN"/>
              </w:rPr>
            </w:pPr>
            <w:r>
              <w:rPr>
                <w:rFonts w:hint="eastAsia"/>
                <w:color w:val="auto"/>
                <w:sz w:val="28"/>
                <w:szCs w:val="36"/>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color w:val="auto"/>
                <w:sz w:val="28"/>
                <w:szCs w:val="36"/>
                <w:vertAlign w:val="baseline"/>
                <w:lang w:val="en-US" w:eastAsia="zh-CN"/>
              </w:rPr>
            </w:pPr>
            <w:r>
              <w:rPr>
                <w:rFonts w:hint="eastAsia"/>
                <w:color w:val="auto"/>
                <w:sz w:val="28"/>
                <w:szCs w:val="36"/>
                <w:vertAlign w:val="baseline"/>
                <w:lang w:val="en-US" w:eastAsia="zh-CN"/>
              </w:rPr>
              <w:t>行政处罚</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color w:val="auto"/>
                <w:sz w:val="28"/>
                <w:szCs w:val="36"/>
                <w:vertAlign w:val="baseline"/>
                <w:lang w:val="en-US" w:eastAsia="zh-CN"/>
              </w:rPr>
            </w:pPr>
            <w:r>
              <w:rPr>
                <w:rFonts w:hint="eastAsia" w:ascii="Times New Roman" w:hAnsi="Times New Roman"/>
                <w:color w:val="auto"/>
                <w:sz w:val="28"/>
                <w:szCs w:val="36"/>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color w:val="auto"/>
                <w:sz w:val="28"/>
                <w:szCs w:val="36"/>
                <w:vertAlign w:val="baseline"/>
                <w:lang w:val="en-US" w:eastAsia="zh-CN"/>
              </w:rPr>
              <w:t>行政强制</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Theme="minorEastAsia"/>
                <w:color w:val="auto"/>
                <w:sz w:val="28"/>
                <w:szCs w:val="36"/>
                <w:vertAlign w:val="baseline"/>
                <w:lang w:val="en-US" w:eastAsia="zh-CN"/>
              </w:rPr>
            </w:pPr>
            <w:r>
              <w:rPr>
                <w:rFonts w:hint="eastAsia" w:ascii="Times New Roman" w:hAnsi="Times New Roman"/>
                <w:color w:val="auto"/>
                <w:sz w:val="28"/>
                <w:szCs w:val="36"/>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4" w:type="dxa"/>
            <w:gridSpan w:val="4"/>
            <w:shd w:val="clear" w:color="auto" w:fill="BCCBF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ascii="仿宋_GB2312" w:hAnsi="仿宋_GB2312" w:eastAsia="仿宋_GB2312" w:cs="仿宋_GB2312"/>
                <w:b/>
                <w:bCs/>
                <w:color w:val="auto"/>
                <w:sz w:val="28"/>
                <w:szCs w:val="36"/>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color w:val="auto"/>
                <w:sz w:val="28"/>
                <w:szCs w:val="36"/>
                <w:vertAlign w:val="baseline"/>
                <w:lang w:val="en-US" w:eastAsia="zh-CN"/>
              </w:rPr>
            </w:pPr>
            <w:r>
              <w:rPr>
                <w:rFonts w:hint="eastAsia"/>
                <w:color w:val="auto"/>
                <w:sz w:val="28"/>
                <w:szCs w:val="36"/>
                <w:vertAlign w:val="baseline"/>
                <w:lang w:val="en-US" w:eastAsia="zh-CN"/>
              </w:rPr>
              <w:t>信息内容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color w:val="auto"/>
                <w:sz w:val="28"/>
                <w:szCs w:val="36"/>
                <w:vertAlign w:val="baseline"/>
                <w:lang w:val="en-US" w:eastAsia="zh-CN"/>
              </w:rPr>
            </w:pPr>
            <w:r>
              <w:rPr>
                <w:rFonts w:hint="eastAsia"/>
                <w:color w:val="auto"/>
                <w:sz w:val="28"/>
                <w:szCs w:val="36"/>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2" w:type="dxa"/>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eastAsiaTheme="minorEastAsia"/>
                <w:color w:val="auto"/>
                <w:sz w:val="28"/>
                <w:szCs w:val="36"/>
                <w:vertAlign w:val="baseline"/>
                <w:lang w:val="en-US" w:eastAsia="zh-CN"/>
              </w:rPr>
            </w:pPr>
            <w:r>
              <w:rPr>
                <w:rFonts w:hint="eastAsia"/>
                <w:color w:val="auto"/>
                <w:sz w:val="28"/>
                <w:szCs w:val="36"/>
                <w:vertAlign w:val="baseline"/>
                <w:lang w:val="en-US" w:eastAsia="zh-CN"/>
              </w:rPr>
              <w:t>行政事业性收费</w:t>
            </w:r>
          </w:p>
        </w:tc>
        <w:tc>
          <w:tcPr>
            <w:tcW w:w="6202" w:type="dxa"/>
            <w:gridSpan w:val="3"/>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Theme="minorEastAsia"/>
                <w:color w:val="auto"/>
                <w:sz w:val="28"/>
                <w:szCs w:val="36"/>
                <w:vertAlign w:val="baseline"/>
                <w:lang w:val="en-US" w:eastAsia="zh-CN"/>
              </w:rPr>
            </w:pPr>
            <w:r>
              <w:rPr>
                <w:rFonts w:hint="eastAsia" w:ascii="Times New Roman" w:hAnsi="Times New Roman"/>
                <w:color w:val="auto"/>
                <w:sz w:val="28"/>
                <w:szCs w:val="36"/>
                <w:vertAlign w:val="baseline"/>
                <w:lang w:val="en-US" w:eastAsia="zh-CN"/>
              </w:rPr>
              <w:t>0</w:t>
            </w:r>
          </w:p>
        </w:tc>
      </w:tr>
    </w:tbl>
    <w:p>
      <w:pPr>
        <w:pStyle w:val="7"/>
        <w:widowControl/>
        <w:numPr>
          <w:ilvl w:val="0"/>
          <w:numId w:val="1"/>
        </w:numPr>
        <w:spacing w:beforeAutospacing="0" w:afterAutospacing="0" w:line="580" w:lineRule="exact"/>
        <w:ind w:firstLine="640" w:firstLineChars="200"/>
        <w:rPr>
          <w:rStyle w:val="11"/>
          <w:rFonts w:hint="eastAsia" w:ascii="黑体" w:hAnsi="黑体" w:eastAsia="黑体" w:cs="黑体"/>
          <w:b w:val="0"/>
          <w:bCs w:val="0"/>
          <w:color w:val="auto"/>
          <w:sz w:val="32"/>
          <w:szCs w:val="32"/>
          <w:shd w:val="clear" w:color="auto" w:fill="FFFFFF"/>
        </w:rPr>
      </w:pPr>
      <w:r>
        <w:rPr>
          <w:rStyle w:val="11"/>
          <w:rFonts w:hint="eastAsia" w:ascii="黑体" w:hAnsi="黑体" w:eastAsia="黑体" w:cs="黑体"/>
          <w:b w:val="0"/>
          <w:bCs w:val="0"/>
          <w:color w:val="auto"/>
          <w:sz w:val="32"/>
          <w:szCs w:val="32"/>
          <w:shd w:val="clear" w:color="auto" w:fill="FFFFFF"/>
        </w:rPr>
        <w:t>主动公开政府信息情况</w:t>
      </w:r>
    </w:p>
    <w:p>
      <w:pPr>
        <w:pStyle w:val="7"/>
        <w:widowControl/>
        <w:spacing w:beforeAutospacing="0" w:afterAutospacing="0" w:line="580" w:lineRule="exact"/>
        <w:ind w:firstLine="640" w:firstLineChars="200"/>
        <w:rPr>
          <w:rFonts w:ascii="黑体" w:hAnsi="黑体" w:eastAsia="黑体" w:cs="黑体"/>
          <w:b w:val="0"/>
          <w:bCs w:val="0"/>
          <w:color w:val="auto"/>
          <w:sz w:val="32"/>
          <w:szCs w:val="32"/>
        </w:rPr>
      </w:pPr>
      <w:r>
        <w:rPr>
          <w:rStyle w:val="11"/>
          <w:rFonts w:hint="eastAsia" w:ascii="黑体" w:hAnsi="黑体" w:eastAsia="黑体" w:cs="黑体"/>
          <w:b w:val="0"/>
          <w:bCs w:val="0"/>
          <w:color w:val="auto"/>
          <w:sz w:val="32"/>
          <w:szCs w:val="32"/>
          <w:shd w:val="clear" w:color="auto" w:fill="FFFFFF"/>
        </w:rPr>
        <w:t>三、收到和处理政府信息公开申请情况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79"/>
        <w:gridCol w:w="2333"/>
        <w:gridCol w:w="538"/>
        <w:gridCol w:w="662"/>
        <w:gridCol w:w="650"/>
        <w:gridCol w:w="788"/>
        <w:gridCol w:w="800"/>
        <w:gridCol w:w="500"/>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37"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楷体_GB2312" w:hAnsi="楷体_GB2312" w:eastAsia="楷体_GB2312" w:cs="楷体_GB2312"/>
                <w:color w:val="auto"/>
                <w:w w:val="90"/>
                <w:sz w:val="21"/>
                <w:szCs w:val="24"/>
                <w:vertAlign w:val="baseline"/>
                <w:lang w:val="en-US" w:eastAsia="zh-CN"/>
              </w:rPr>
              <w:t>（本列数据的勾稽关系为：第一项加第二项之和，等于第三项加第四项之和）</w:t>
            </w:r>
          </w:p>
        </w:tc>
        <w:tc>
          <w:tcPr>
            <w:tcW w:w="4485"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1"/>
                <w:vertAlign w:val="baseline"/>
                <w:lang w:val="en-US" w:eastAsia="zh-CN"/>
              </w:rPr>
            </w:pPr>
            <w:r>
              <w:rPr>
                <w:rFonts w:hint="eastAsia" w:ascii="仿宋_GB2312" w:hAnsi="仿宋_GB2312" w:eastAsia="仿宋_GB2312" w:cs="仿宋_GB2312"/>
                <w:color w:val="auto"/>
                <w:w w:val="90"/>
                <w:sz w:val="21"/>
                <w:szCs w:val="21"/>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7"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w w:val="90"/>
                <w:sz w:val="28"/>
                <w:szCs w:val="28"/>
                <w:vertAlign w:val="baseline"/>
                <w:lang w:val="en-US" w:eastAsia="zh-CN"/>
              </w:rPr>
            </w:pPr>
          </w:p>
        </w:tc>
        <w:tc>
          <w:tcPr>
            <w:tcW w:w="5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1"/>
                <w:vertAlign w:val="baseline"/>
                <w:lang w:val="en-US" w:eastAsia="zh-CN"/>
              </w:rPr>
            </w:pPr>
            <w:r>
              <w:rPr>
                <w:rFonts w:hint="eastAsia" w:ascii="仿宋_GB2312" w:hAnsi="仿宋_GB2312" w:eastAsia="仿宋_GB2312" w:cs="仿宋_GB2312"/>
                <w:color w:val="auto"/>
                <w:w w:val="90"/>
                <w:sz w:val="21"/>
                <w:szCs w:val="21"/>
                <w:vertAlign w:val="baseline"/>
                <w:lang w:val="en-US" w:eastAsia="zh-CN"/>
              </w:rPr>
              <w:t>自然人</w:t>
            </w:r>
          </w:p>
        </w:tc>
        <w:tc>
          <w:tcPr>
            <w:tcW w:w="340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1"/>
                <w:vertAlign w:val="baseline"/>
                <w:lang w:val="en-US" w:eastAsia="zh-CN"/>
              </w:rPr>
            </w:pPr>
            <w:r>
              <w:rPr>
                <w:rFonts w:hint="eastAsia" w:ascii="仿宋_GB2312" w:hAnsi="仿宋_GB2312" w:eastAsia="仿宋_GB2312" w:cs="仿宋_GB2312"/>
                <w:color w:val="auto"/>
                <w:w w:val="90"/>
                <w:sz w:val="21"/>
                <w:szCs w:val="21"/>
                <w:vertAlign w:val="baseline"/>
                <w:lang w:val="en-US" w:eastAsia="zh-CN"/>
              </w:rPr>
              <w:t>法人或其他组织</w:t>
            </w:r>
          </w:p>
        </w:tc>
        <w:tc>
          <w:tcPr>
            <w:tcW w:w="5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1"/>
                <w:vertAlign w:val="baseline"/>
                <w:lang w:val="en-US" w:eastAsia="zh-CN"/>
              </w:rPr>
            </w:pPr>
            <w:r>
              <w:rPr>
                <w:rFonts w:hint="eastAsia" w:ascii="仿宋_GB2312" w:hAnsi="仿宋_GB2312" w:eastAsia="仿宋_GB2312" w:cs="仿宋_GB2312"/>
                <w:color w:val="auto"/>
                <w:w w:val="90"/>
                <w:sz w:val="21"/>
                <w:szCs w:val="21"/>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7"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w w:val="90"/>
                <w:sz w:val="28"/>
                <w:szCs w:val="28"/>
                <w:vertAlign w:val="baseline"/>
                <w:lang w:val="en-US" w:eastAsia="zh-CN"/>
              </w:rPr>
            </w:pPr>
          </w:p>
        </w:tc>
        <w:tc>
          <w:tcPr>
            <w:tcW w:w="5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1"/>
                <w:vertAlign w:val="baseline"/>
                <w:lang w:val="en-US" w:eastAsia="zh-CN"/>
              </w:rPr>
            </w:pPr>
          </w:p>
        </w:tc>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1"/>
                <w:vertAlign w:val="baseline"/>
                <w:lang w:val="en-US" w:eastAsia="zh-CN"/>
              </w:rPr>
            </w:pPr>
            <w:r>
              <w:rPr>
                <w:rFonts w:hint="eastAsia" w:ascii="仿宋_GB2312" w:hAnsi="仿宋_GB2312" w:eastAsia="仿宋_GB2312" w:cs="仿宋_GB2312"/>
                <w:color w:val="auto"/>
                <w:w w:val="90"/>
                <w:sz w:val="21"/>
                <w:szCs w:val="21"/>
                <w:vertAlign w:val="baseline"/>
                <w:lang w:val="en-US" w:eastAsia="zh-CN"/>
              </w:rPr>
              <w:t>商业企业</w:t>
            </w:r>
          </w:p>
        </w:tc>
        <w:tc>
          <w:tcPr>
            <w:tcW w:w="65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1"/>
                <w:vertAlign w:val="baseline"/>
                <w:lang w:val="en-US" w:eastAsia="zh-CN"/>
              </w:rPr>
            </w:pPr>
            <w:r>
              <w:rPr>
                <w:rFonts w:hint="eastAsia" w:ascii="仿宋_GB2312" w:hAnsi="仿宋_GB2312" w:eastAsia="仿宋_GB2312" w:cs="仿宋_GB2312"/>
                <w:color w:val="auto"/>
                <w:w w:val="90"/>
                <w:sz w:val="21"/>
                <w:szCs w:val="21"/>
                <w:vertAlign w:val="baseline"/>
                <w:lang w:val="en-US" w:eastAsia="zh-CN"/>
              </w:rPr>
              <w:t>科研机构</w:t>
            </w:r>
          </w:p>
        </w:tc>
        <w:tc>
          <w:tcPr>
            <w:tcW w:w="78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1"/>
                <w:vertAlign w:val="baseline"/>
                <w:lang w:val="en-US" w:eastAsia="zh-CN"/>
              </w:rPr>
            </w:pPr>
            <w:r>
              <w:rPr>
                <w:rFonts w:hint="eastAsia" w:ascii="仿宋_GB2312" w:hAnsi="仿宋_GB2312" w:eastAsia="仿宋_GB2312" w:cs="仿宋_GB2312"/>
                <w:color w:val="auto"/>
                <w:w w:val="90"/>
                <w:sz w:val="21"/>
                <w:szCs w:val="21"/>
                <w:vertAlign w:val="baseline"/>
                <w:lang w:val="en-US" w:eastAsia="zh-CN"/>
              </w:rPr>
              <w:t>社会公益组织</w:t>
            </w:r>
          </w:p>
        </w:tc>
        <w:tc>
          <w:tcPr>
            <w:tcW w:w="8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1"/>
                <w:vertAlign w:val="baseline"/>
                <w:lang w:val="en-US" w:eastAsia="zh-CN"/>
              </w:rPr>
            </w:pPr>
            <w:r>
              <w:rPr>
                <w:rFonts w:hint="eastAsia" w:ascii="仿宋_GB2312" w:hAnsi="仿宋_GB2312" w:eastAsia="仿宋_GB2312" w:cs="仿宋_GB2312"/>
                <w:color w:val="auto"/>
                <w:w w:val="90"/>
                <w:sz w:val="21"/>
                <w:szCs w:val="21"/>
                <w:vertAlign w:val="baseline"/>
                <w:lang w:val="en-US" w:eastAsia="zh-CN"/>
              </w:rPr>
              <w:t>法律服务机构</w:t>
            </w:r>
          </w:p>
        </w:tc>
        <w:tc>
          <w:tcPr>
            <w:tcW w:w="5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1"/>
                <w:vertAlign w:val="baseline"/>
                <w:lang w:val="en-US" w:eastAsia="zh-CN"/>
              </w:rPr>
            </w:pPr>
            <w:r>
              <w:rPr>
                <w:rFonts w:hint="eastAsia" w:ascii="仿宋_GB2312" w:hAnsi="仿宋_GB2312" w:eastAsia="仿宋_GB2312" w:cs="仿宋_GB2312"/>
                <w:color w:val="auto"/>
                <w:w w:val="90"/>
                <w:sz w:val="21"/>
                <w:szCs w:val="21"/>
                <w:vertAlign w:val="baseline"/>
                <w:lang w:val="en-US" w:eastAsia="zh-CN"/>
              </w:rPr>
              <w:t>其他</w:t>
            </w:r>
          </w:p>
        </w:tc>
        <w:tc>
          <w:tcPr>
            <w:tcW w:w="5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一、本年新收政府信息公开申请数量</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150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二、上年结转政府信息公开申请数量</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三、本年度办理结果</w:t>
            </w: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（一）予以公开</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32</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（二）部分公开</w:t>
            </w:r>
            <w:r>
              <w:rPr>
                <w:rFonts w:hint="eastAsia" w:ascii="楷体_GB2312" w:hAnsi="楷体_GB2312" w:eastAsia="楷体_GB2312" w:cs="楷体_GB2312"/>
                <w:color w:val="auto"/>
                <w:w w:val="90"/>
                <w:sz w:val="20"/>
                <w:szCs w:val="22"/>
                <w:vertAlign w:val="baseline"/>
                <w:lang w:val="en-US" w:eastAsia="zh-CN"/>
              </w:rPr>
              <w:t>（区分处理的，只计这一情形，不计其他情形）</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（三）不予公开</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1</w:t>
            </w:r>
            <w:r>
              <w:rPr>
                <w:rFonts w:hint="eastAsia" w:ascii="仿宋_GB2312" w:hAnsi="仿宋_GB2312" w:eastAsia="仿宋_GB2312" w:cs="仿宋_GB2312"/>
                <w:color w:val="auto"/>
                <w:w w:val="90"/>
                <w:sz w:val="21"/>
                <w:szCs w:val="24"/>
                <w:vertAlign w:val="baseline"/>
                <w:lang w:val="en-US" w:eastAsia="zh-CN"/>
              </w:rPr>
              <w:t>.属于国家秘密</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2</w:t>
            </w:r>
            <w:r>
              <w:rPr>
                <w:rFonts w:hint="eastAsia" w:ascii="仿宋_GB2312" w:hAnsi="仿宋_GB2312" w:eastAsia="仿宋_GB2312" w:cs="仿宋_GB2312"/>
                <w:color w:val="auto"/>
                <w:w w:val="90"/>
                <w:sz w:val="21"/>
                <w:szCs w:val="24"/>
                <w:vertAlign w:val="baseline"/>
                <w:lang w:val="en-US" w:eastAsia="zh-CN"/>
              </w:rPr>
              <w:t>.其他法律行政法规禁止公开</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3</w:t>
            </w:r>
            <w:r>
              <w:rPr>
                <w:rFonts w:hint="eastAsia" w:ascii="仿宋_GB2312" w:hAnsi="仿宋_GB2312" w:eastAsia="仿宋_GB2312" w:cs="仿宋_GB2312"/>
                <w:color w:val="auto"/>
                <w:w w:val="90"/>
                <w:sz w:val="21"/>
                <w:szCs w:val="24"/>
                <w:vertAlign w:val="baseline"/>
                <w:lang w:val="en-US" w:eastAsia="zh-CN"/>
              </w:rPr>
              <w:t>.危及“三安全一稳定”</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4</w:t>
            </w:r>
            <w:r>
              <w:rPr>
                <w:rFonts w:hint="eastAsia" w:ascii="仿宋_GB2312" w:hAnsi="仿宋_GB2312" w:eastAsia="仿宋_GB2312" w:cs="仿宋_GB2312"/>
                <w:color w:val="auto"/>
                <w:w w:val="90"/>
                <w:sz w:val="21"/>
                <w:szCs w:val="24"/>
                <w:vertAlign w:val="baseline"/>
                <w:lang w:val="en-US" w:eastAsia="zh-CN"/>
              </w:rPr>
              <w:t>.保护第三方合法权益</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5</w:t>
            </w:r>
            <w:r>
              <w:rPr>
                <w:rFonts w:hint="eastAsia" w:ascii="仿宋_GB2312" w:hAnsi="仿宋_GB2312" w:eastAsia="仿宋_GB2312" w:cs="仿宋_GB2312"/>
                <w:color w:val="auto"/>
                <w:w w:val="90"/>
                <w:sz w:val="21"/>
                <w:szCs w:val="24"/>
                <w:vertAlign w:val="baseline"/>
                <w:lang w:val="en-US" w:eastAsia="zh-CN"/>
              </w:rPr>
              <w:t>.属于三类内部事务信息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6</w:t>
            </w:r>
            <w:r>
              <w:rPr>
                <w:rFonts w:hint="eastAsia" w:ascii="仿宋_GB2312" w:hAnsi="仿宋_GB2312" w:eastAsia="仿宋_GB2312" w:cs="仿宋_GB2312"/>
                <w:color w:val="auto"/>
                <w:w w:val="90"/>
                <w:sz w:val="21"/>
                <w:szCs w:val="24"/>
                <w:vertAlign w:val="baseline"/>
                <w:lang w:val="en-US" w:eastAsia="zh-CN"/>
              </w:rPr>
              <w:t>.属于四类过程性信息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7</w:t>
            </w:r>
            <w:r>
              <w:rPr>
                <w:rFonts w:hint="eastAsia" w:ascii="仿宋_GB2312" w:hAnsi="仿宋_GB2312" w:eastAsia="仿宋_GB2312" w:cs="仿宋_GB2312"/>
                <w:color w:val="auto"/>
                <w:w w:val="90"/>
                <w:sz w:val="21"/>
                <w:szCs w:val="24"/>
                <w:vertAlign w:val="baseline"/>
                <w:lang w:val="en-US" w:eastAsia="zh-CN"/>
              </w:rPr>
              <w:t>.属于行政执法案卷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8</w:t>
            </w:r>
            <w:r>
              <w:rPr>
                <w:rFonts w:hint="eastAsia" w:ascii="仿宋_GB2312" w:hAnsi="仿宋_GB2312" w:eastAsia="仿宋_GB2312" w:cs="仿宋_GB2312"/>
                <w:color w:val="auto"/>
                <w:w w:val="90"/>
                <w:sz w:val="21"/>
                <w:szCs w:val="24"/>
                <w:vertAlign w:val="baseline"/>
                <w:lang w:val="en-US" w:eastAsia="zh-CN"/>
              </w:rPr>
              <w:t>.属于行政查询事项</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（四）无法提供</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1</w:t>
            </w:r>
            <w:r>
              <w:rPr>
                <w:rFonts w:hint="eastAsia" w:ascii="仿宋_GB2312" w:hAnsi="仿宋_GB2312" w:eastAsia="仿宋_GB2312" w:cs="仿宋_GB2312"/>
                <w:color w:val="auto"/>
                <w:w w:val="90"/>
                <w:sz w:val="21"/>
                <w:szCs w:val="24"/>
                <w:vertAlign w:val="baseline"/>
                <w:lang w:val="en-US" w:eastAsia="zh-CN"/>
              </w:rPr>
              <w:t>.本机关不掌握相关政府信息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auto"/>
                <w:w w:val="90"/>
                <w:sz w:val="21"/>
                <w:szCs w:val="21"/>
                <w:vertAlign w:val="baseline"/>
                <w:lang w:val="en-US" w:eastAsia="zh-CN"/>
              </w:rPr>
            </w:pPr>
            <w:r>
              <w:rPr>
                <w:rFonts w:hint="eastAsia" w:ascii="Times New Roman" w:hAnsi="Times New Roman" w:eastAsia="仿宋_GB2312" w:cs="仿宋_GB2312"/>
                <w:b w:val="0"/>
                <w:bCs w:val="0"/>
                <w:color w:val="auto"/>
                <w:w w:val="90"/>
                <w:sz w:val="21"/>
                <w:szCs w:val="21"/>
                <w:vertAlign w:val="baseline"/>
                <w:lang w:val="en-US" w:eastAsia="zh-CN"/>
              </w:rPr>
              <w:t>98</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b w:val="0"/>
                <w:bCs w:val="0"/>
                <w:color w:val="auto"/>
                <w:w w:val="90"/>
                <w:sz w:val="21"/>
                <w:szCs w:val="21"/>
                <w:vertAlign w:val="baseli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2</w:t>
            </w:r>
            <w:r>
              <w:rPr>
                <w:rFonts w:hint="eastAsia" w:ascii="仿宋_GB2312" w:hAnsi="仿宋_GB2312" w:eastAsia="仿宋_GB2312" w:cs="仿宋_GB2312"/>
                <w:color w:val="auto"/>
                <w:w w:val="90"/>
                <w:sz w:val="21"/>
                <w:szCs w:val="24"/>
                <w:vertAlign w:val="baseline"/>
                <w:lang w:val="en-US" w:eastAsia="zh-CN"/>
              </w:rPr>
              <w:t>.没有现成信息需要另行制作</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auto"/>
                <w:w w:val="90"/>
                <w:sz w:val="21"/>
                <w:szCs w:val="21"/>
                <w:vertAlign w:val="baseline"/>
                <w:lang w:val="en-US" w:eastAsia="zh-CN"/>
              </w:rPr>
            </w:pPr>
            <w:r>
              <w:rPr>
                <w:rFonts w:hint="eastAsia" w:ascii="Times New Roman" w:hAnsi="Times New Roman" w:eastAsia="仿宋_GB2312" w:cs="仿宋_GB2312"/>
                <w:b w:val="0"/>
                <w:bCs w:val="0"/>
                <w:color w:val="auto"/>
                <w:w w:val="90"/>
                <w:sz w:val="21"/>
                <w:szCs w:val="21"/>
                <w:vertAlign w:val="baseline"/>
                <w:lang w:val="en-US" w:eastAsia="zh-CN"/>
              </w:rPr>
              <w:t>7</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b w:val="0"/>
                <w:bCs w:val="0"/>
                <w:color w:val="auto"/>
                <w:w w:val="90"/>
                <w:sz w:val="21"/>
                <w:szCs w:val="21"/>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3</w:t>
            </w:r>
            <w:r>
              <w:rPr>
                <w:rFonts w:hint="eastAsia" w:ascii="仿宋_GB2312" w:hAnsi="仿宋_GB2312" w:eastAsia="仿宋_GB2312" w:cs="仿宋_GB2312"/>
                <w:color w:val="auto"/>
                <w:w w:val="90"/>
                <w:sz w:val="21"/>
                <w:szCs w:val="24"/>
                <w:vertAlign w:val="baseline"/>
                <w:lang w:val="en-US" w:eastAsia="zh-CN"/>
              </w:rPr>
              <w:t>.补正后申请内容仍不明确</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auto"/>
                <w:w w:val="90"/>
                <w:sz w:val="21"/>
                <w:szCs w:val="21"/>
                <w:vertAlign w:val="baseline"/>
                <w:lang w:val="en-US" w:eastAsia="zh-CN"/>
              </w:rPr>
            </w:pPr>
            <w:r>
              <w:rPr>
                <w:rFonts w:hint="eastAsia" w:ascii="Times New Roman" w:hAnsi="Times New Roman" w:eastAsia="仿宋_GB2312" w:cs="仿宋_GB2312"/>
                <w:b w:val="0"/>
                <w:bCs w:val="0"/>
                <w:color w:val="auto"/>
                <w:w w:val="90"/>
                <w:sz w:val="21"/>
                <w:szCs w:val="21"/>
                <w:vertAlign w:val="baseline"/>
                <w:lang w:val="en-US" w:eastAsia="zh-CN"/>
              </w:rPr>
              <w:t>4</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b w:val="0"/>
                <w:bCs w:val="0"/>
                <w:color w:val="auto"/>
                <w:w w:val="90"/>
                <w:sz w:val="21"/>
                <w:szCs w:val="21"/>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（五）不予处理</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1</w:t>
            </w:r>
            <w:r>
              <w:rPr>
                <w:rFonts w:hint="eastAsia" w:ascii="仿宋_GB2312" w:hAnsi="仿宋_GB2312" w:eastAsia="仿宋_GB2312" w:cs="仿宋_GB2312"/>
                <w:color w:val="auto"/>
                <w:w w:val="90"/>
                <w:sz w:val="21"/>
                <w:szCs w:val="24"/>
                <w:vertAlign w:val="baseline"/>
                <w:lang w:val="en-US" w:eastAsia="zh-CN"/>
              </w:rPr>
              <w:t>.信访举报投诉类申请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auto"/>
                <w:w w:val="90"/>
                <w:sz w:val="21"/>
                <w:szCs w:val="21"/>
                <w:vertAlign w:val="baseline"/>
                <w:lang w:val="en-US" w:eastAsia="zh-CN"/>
              </w:rPr>
            </w:pPr>
            <w:r>
              <w:rPr>
                <w:rFonts w:hint="eastAsia" w:ascii="Times New Roman" w:hAnsi="Times New Roman" w:eastAsia="仿宋_GB2312" w:cs="仿宋_GB2312"/>
                <w:b w:val="0"/>
                <w:bCs w:val="0"/>
                <w:color w:val="auto"/>
                <w:w w:val="90"/>
                <w:sz w:val="21"/>
                <w:szCs w:val="21"/>
                <w:vertAlign w:val="baseline"/>
                <w:lang w:val="en-US" w:eastAsia="zh-CN"/>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b w:val="0"/>
                <w:bCs w:val="0"/>
                <w:color w:val="auto"/>
                <w:w w:val="90"/>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2</w:t>
            </w:r>
            <w:r>
              <w:rPr>
                <w:rFonts w:hint="eastAsia" w:ascii="仿宋_GB2312" w:hAnsi="仿宋_GB2312" w:eastAsia="仿宋_GB2312" w:cs="仿宋_GB2312"/>
                <w:color w:val="auto"/>
                <w:w w:val="90"/>
                <w:sz w:val="21"/>
                <w:szCs w:val="24"/>
                <w:vertAlign w:val="baseline"/>
                <w:lang w:val="en-US" w:eastAsia="zh-CN"/>
              </w:rPr>
              <w:t>.重复申请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auto"/>
                <w:w w:val="90"/>
                <w:sz w:val="21"/>
                <w:szCs w:val="21"/>
                <w:vertAlign w:val="baseline"/>
                <w:lang w:val="en-US" w:eastAsia="zh-CN"/>
              </w:rPr>
            </w:pPr>
            <w:r>
              <w:rPr>
                <w:rFonts w:hint="eastAsia" w:ascii="Times New Roman" w:hAnsi="Times New Roman" w:eastAsia="仿宋_GB2312" w:cs="仿宋_GB2312"/>
                <w:b w:val="0"/>
                <w:bCs w:val="0"/>
                <w:color w:val="auto"/>
                <w:w w:val="90"/>
                <w:sz w:val="21"/>
                <w:szCs w:val="21"/>
                <w:vertAlign w:val="baseline"/>
                <w:lang w:val="en-US" w:eastAsia="zh-CN"/>
              </w:rPr>
              <w:t>2</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sz w:val="28"/>
                <w:szCs w:val="28"/>
                <w:vertAlign w:val="baseline"/>
                <w:lang w:val="en-US" w:eastAsia="zh-CN"/>
              </w:rPr>
            </w:pPr>
            <w:r>
              <w:rPr>
                <w:rFonts w:hint="eastAsia" w:ascii="Times New Roman" w:hAnsi="Times New Roman" w:eastAsia="仿宋_GB2312" w:cs="仿宋_GB2312"/>
                <w:b w:val="0"/>
                <w:bCs w:val="0"/>
                <w:color w:val="auto"/>
                <w:w w:val="90"/>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3</w:t>
            </w:r>
            <w:r>
              <w:rPr>
                <w:rFonts w:hint="eastAsia" w:ascii="仿宋_GB2312" w:hAnsi="仿宋_GB2312" w:eastAsia="仿宋_GB2312" w:cs="仿宋_GB2312"/>
                <w:color w:val="auto"/>
                <w:w w:val="90"/>
                <w:sz w:val="21"/>
                <w:szCs w:val="24"/>
                <w:vertAlign w:val="baseline"/>
                <w:lang w:val="en-US" w:eastAsia="zh-CN"/>
              </w:rPr>
              <w:t>.要求提供公开出版物</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color w:val="auto"/>
                <w:w w:val="90"/>
                <w:kern w:val="2"/>
                <w:sz w:val="21"/>
                <w:szCs w:val="21"/>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kern w:val="2"/>
                <w:sz w:val="28"/>
                <w:szCs w:val="28"/>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4</w:t>
            </w:r>
            <w:r>
              <w:rPr>
                <w:rFonts w:hint="eastAsia" w:ascii="仿宋_GB2312" w:hAnsi="仿宋_GB2312" w:eastAsia="仿宋_GB2312" w:cs="仿宋_GB2312"/>
                <w:color w:val="auto"/>
                <w:w w:val="90"/>
                <w:sz w:val="21"/>
                <w:szCs w:val="24"/>
                <w:vertAlign w:val="baseline"/>
                <w:lang w:val="en-US" w:eastAsia="zh-CN"/>
              </w:rPr>
              <w:t>.无正当理由大量反复申请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color w:val="auto"/>
                <w:w w:val="90"/>
                <w:kern w:val="2"/>
                <w:sz w:val="21"/>
                <w:szCs w:val="21"/>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kern w:val="2"/>
                <w:sz w:val="28"/>
                <w:szCs w:val="28"/>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5</w:t>
            </w:r>
            <w:r>
              <w:rPr>
                <w:rFonts w:hint="eastAsia" w:ascii="仿宋_GB2312" w:hAnsi="仿宋_GB2312" w:eastAsia="仿宋_GB2312" w:cs="仿宋_GB2312"/>
                <w:color w:val="auto"/>
                <w:w w:val="90"/>
                <w:sz w:val="21"/>
                <w:szCs w:val="24"/>
                <w:vertAlign w:val="baseline"/>
                <w:lang w:val="en-US" w:eastAsia="zh-CN"/>
              </w:rPr>
              <w:t>.要求行政机关确认或重新出具已获取信息</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color w:val="auto"/>
                <w:w w:val="90"/>
                <w:kern w:val="2"/>
                <w:sz w:val="21"/>
                <w:szCs w:val="21"/>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kern w:val="2"/>
                <w:sz w:val="28"/>
                <w:szCs w:val="28"/>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（六）其他处理</w:t>
            </w: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1</w:t>
            </w:r>
            <w:r>
              <w:rPr>
                <w:rFonts w:hint="eastAsia" w:ascii="仿宋_GB2312" w:hAnsi="仿宋_GB2312" w:eastAsia="仿宋_GB2312" w:cs="仿宋_GB2312"/>
                <w:color w:val="auto"/>
                <w:w w:val="90"/>
                <w:sz w:val="21"/>
                <w:szCs w:val="24"/>
                <w:vertAlign w:val="baseline"/>
                <w:lang w:val="en-US" w:eastAsia="zh-CN"/>
              </w:rPr>
              <w:t>.申请人无正当理由逾期不补正、行政机关不再处理其政府信息公开申请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color w:val="auto"/>
                <w:w w:val="90"/>
                <w:kern w:val="2"/>
                <w:sz w:val="21"/>
                <w:szCs w:val="21"/>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6</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kern w:val="2"/>
                <w:sz w:val="28"/>
                <w:szCs w:val="28"/>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2</w:t>
            </w:r>
            <w:r>
              <w:rPr>
                <w:rFonts w:hint="eastAsia" w:ascii="仿宋_GB2312" w:hAnsi="仿宋_GB2312" w:eastAsia="仿宋_GB2312" w:cs="仿宋_GB2312"/>
                <w:color w:val="auto"/>
                <w:w w:val="90"/>
                <w:sz w:val="21"/>
                <w:szCs w:val="24"/>
                <w:vertAlign w:val="baseline"/>
                <w:lang w:val="en-US" w:eastAsia="zh-CN"/>
              </w:rPr>
              <w:t>.申请人逾期未按收费通知要求缴纳费用、行政机关不再处理其政府信息公开申请</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color w:val="auto"/>
                <w:w w:val="90"/>
                <w:kern w:val="2"/>
                <w:sz w:val="21"/>
                <w:szCs w:val="21"/>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1</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kern w:val="2"/>
                <w:sz w:val="28"/>
                <w:szCs w:val="28"/>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107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p>
        </w:tc>
        <w:tc>
          <w:tcPr>
            <w:tcW w:w="23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3</w:t>
            </w:r>
            <w:r>
              <w:rPr>
                <w:rFonts w:hint="eastAsia" w:ascii="仿宋_GB2312" w:hAnsi="仿宋_GB2312" w:eastAsia="仿宋_GB2312" w:cs="仿宋_GB2312"/>
                <w:color w:val="auto"/>
                <w:w w:val="90"/>
                <w:sz w:val="21"/>
                <w:szCs w:val="24"/>
                <w:vertAlign w:val="baseline"/>
                <w:lang w:val="en-US" w:eastAsia="zh-CN"/>
              </w:rPr>
              <w:t>.其他</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color w:val="auto"/>
                <w:w w:val="90"/>
                <w:kern w:val="2"/>
                <w:sz w:val="21"/>
                <w:szCs w:val="21"/>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kern w:val="2"/>
                <w:sz w:val="28"/>
                <w:szCs w:val="28"/>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w w:val="90"/>
                <w:sz w:val="21"/>
                <w:szCs w:val="24"/>
                <w:vertAlign w:val="baseline"/>
                <w:lang w:val="en-US" w:eastAsia="zh-CN"/>
              </w:rPr>
            </w:pPr>
          </w:p>
        </w:tc>
        <w:tc>
          <w:tcPr>
            <w:tcW w:w="341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（七）总计</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color w:val="auto"/>
                <w:w w:val="90"/>
                <w:kern w:val="2"/>
                <w:sz w:val="21"/>
                <w:szCs w:val="21"/>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150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color w:val="auto"/>
                <w:w w:val="90"/>
                <w:kern w:val="2"/>
                <w:sz w:val="28"/>
                <w:szCs w:val="28"/>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7"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四、结转下年度继续办理</w:t>
            </w:r>
          </w:p>
        </w:tc>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仿宋_GB2312" w:hAnsi="仿宋_GB2312" w:eastAsia="仿宋_GB2312" w:cs="仿宋_GB2312"/>
                <w:b w:val="0"/>
                <w:bCs w:val="0"/>
                <w:color w:val="auto"/>
                <w:w w:val="90"/>
                <w:kern w:val="2"/>
                <w:sz w:val="28"/>
                <w:szCs w:val="28"/>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0</w:t>
            </w:r>
          </w:p>
        </w:tc>
        <w:tc>
          <w:tcPr>
            <w:tcW w:w="6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6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7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Times New Roman" w:hAnsi="Times New Roman" w:eastAsia="仿宋_GB2312" w:cs="仿宋_GB2312"/>
                <w:color w:val="auto"/>
                <w:w w:val="90"/>
                <w:sz w:val="21"/>
                <w:szCs w:val="24"/>
                <w:vertAlign w:val="baseline"/>
                <w:lang w:val="en-US" w:eastAsia="zh-CN"/>
              </w:rPr>
              <w:t>0</w:t>
            </w:r>
          </w:p>
        </w:tc>
        <w:tc>
          <w:tcPr>
            <w:tcW w:w="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b w:val="0"/>
                <w:bCs w:val="0"/>
                <w:color w:val="auto"/>
                <w:w w:val="90"/>
                <w:kern w:val="2"/>
                <w:sz w:val="28"/>
                <w:szCs w:val="28"/>
                <w:vertAlign w:val="baseline"/>
                <w:lang w:val="en-US" w:eastAsia="zh-CN" w:bidi="ar-SA"/>
              </w:rPr>
            </w:pPr>
            <w:r>
              <w:rPr>
                <w:rFonts w:hint="eastAsia" w:ascii="Times New Roman" w:hAnsi="Times New Roman" w:eastAsia="仿宋_GB2312" w:cs="仿宋_GB2312"/>
                <w:b w:val="0"/>
                <w:bCs w:val="0"/>
                <w:color w:val="auto"/>
                <w:w w:val="90"/>
                <w:kern w:val="2"/>
                <w:sz w:val="21"/>
                <w:szCs w:val="21"/>
                <w:vertAlign w:val="baseline"/>
                <w:lang w:val="en-US" w:eastAsia="zh-CN" w:bidi="ar-SA"/>
              </w:rPr>
              <w:t>0</w:t>
            </w:r>
          </w:p>
        </w:tc>
      </w:tr>
    </w:tbl>
    <w:p>
      <w:pPr>
        <w:pStyle w:val="7"/>
        <w:widowControl/>
        <w:spacing w:beforeAutospacing="0" w:afterAutospacing="0" w:line="580" w:lineRule="exact"/>
        <w:ind w:firstLine="640" w:firstLineChars="200"/>
        <w:rPr>
          <w:rFonts w:ascii="黑体" w:hAnsi="黑体" w:eastAsia="黑体" w:cs="黑体"/>
          <w:b w:val="0"/>
          <w:bCs w:val="0"/>
          <w:color w:val="auto"/>
          <w:sz w:val="32"/>
          <w:szCs w:val="32"/>
        </w:rPr>
      </w:pPr>
      <w:r>
        <w:rPr>
          <w:rStyle w:val="11"/>
          <w:rFonts w:hint="eastAsia" w:ascii="黑体" w:hAnsi="黑体" w:eastAsia="黑体" w:cs="黑体"/>
          <w:b w:val="0"/>
          <w:bCs w:val="0"/>
          <w:color w:val="auto"/>
          <w:sz w:val="32"/>
          <w:szCs w:val="32"/>
          <w:shd w:val="clear" w:color="auto" w:fill="FFFFFF"/>
        </w:rPr>
        <w:t>四、政府信息公开行政复议、行政诉讼情况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567"/>
        <w:gridCol w:w="567"/>
        <w:gridCol w:w="567"/>
        <w:gridCol w:w="567"/>
        <w:gridCol w:w="567"/>
        <w:gridCol w:w="567"/>
        <w:gridCol w:w="568"/>
        <w:gridCol w:w="568"/>
        <w:gridCol w:w="568"/>
        <w:gridCol w:w="568"/>
        <w:gridCol w:w="568"/>
        <w:gridCol w:w="568"/>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lang w:val="en-US" w:eastAsia="zh-CN"/>
              </w:rPr>
              <w:t>行政复议</w:t>
            </w:r>
          </w:p>
        </w:tc>
        <w:tc>
          <w:tcPr>
            <w:tcW w:w="5677"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5"/>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p>
        </w:tc>
        <w:tc>
          <w:tcPr>
            <w:tcW w:w="2837"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未经复议直接起诉</w:t>
            </w:r>
          </w:p>
        </w:tc>
        <w:tc>
          <w:tcPr>
            <w:tcW w:w="2840"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21"/>
                <w:szCs w:val="24"/>
                <w:vertAlign w:val="baseline"/>
                <w:lang w:val="en-US" w:eastAsia="zh-CN"/>
              </w:rPr>
            </w:pPr>
            <w:r>
              <w:rPr>
                <w:rFonts w:hint="eastAsia" w:ascii="仿宋_GB2312" w:hAnsi="仿宋_GB2312" w:eastAsia="仿宋_GB2312" w:cs="仿宋_GB2312"/>
                <w:color w:val="auto"/>
                <w:w w:val="90"/>
                <w:sz w:val="21"/>
                <w:szCs w:val="24"/>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结果维持</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结果纠正</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其他结果</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尚未审结</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总计</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结果维持</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结果纠正</w:t>
            </w:r>
          </w:p>
        </w:tc>
        <w:tc>
          <w:tcPr>
            <w:tcW w:w="5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其他结果</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尚未审结</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总计</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结果维持</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结果纠正</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其他结果</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尚未审结</w:t>
            </w:r>
          </w:p>
        </w:tc>
        <w:tc>
          <w:tcPr>
            <w:tcW w:w="5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w w:val="90"/>
                <w:sz w:val="18"/>
                <w:szCs w:val="21"/>
                <w:vertAlign w:val="baseline"/>
                <w:lang w:val="en-US" w:eastAsia="zh-CN"/>
              </w:rPr>
            </w:pPr>
            <w:r>
              <w:rPr>
                <w:rFonts w:hint="eastAsia" w:ascii="仿宋_GB2312" w:hAnsi="仿宋_GB2312" w:eastAsia="仿宋_GB2312" w:cs="仿宋_GB2312"/>
                <w:color w:val="auto"/>
                <w:w w:val="90"/>
                <w:sz w:val="18"/>
                <w:szCs w:val="21"/>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4</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0</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1</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0</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5</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1</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0</w:t>
            </w:r>
          </w:p>
        </w:tc>
        <w:tc>
          <w:tcPr>
            <w:tcW w:w="567"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0</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0</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1</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1</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0</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0</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highlight w:val="none"/>
                <w:vertAlign w:val="baseline"/>
                <w:lang w:val="en-US" w:eastAsia="zh-CN"/>
              </w:rPr>
              <w:t>2</w:t>
            </w:r>
          </w:p>
        </w:tc>
        <w:tc>
          <w:tcPr>
            <w:tcW w:w="56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Times New Roman" w:hAnsi="Times New Roman" w:eastAsia="仿宋_GB2312" w:cs="仿宋_GB2312"/>
                <w:color w:val="auto"/>
                <w:sz w:val="24"/>
                <w:szCs w:val="32"/>
                <w:vertAlign w:val="baseline"/>
                <w:lang w:val="en-US" w:eastAsia="zh-CN"/>
              </w:rPr>
              <w:t>3</w:t>
            </w:r>
          </w:p>
        </w:tc>
      </w:tr>
    </w:tbl>
    <w:p>
      <w:pPr>
        <w:pStyle w:val="7"/>
        <w:widowControl/>
        <w:spacing w:beforeAutospacing="0" w:afterAutospacing="0" w:line="580" w:lineRule="exact"/>
        <w:ind w:firstLine="640" w:firstLineChars="200"/>
        <w:rPr>
          <w:rStyle w:val="11"/>
          <w:rFonts w:hint="eastAsia" w:ascii="黑体" w:hAnsi="黑体" w:eastAsia="黑体" w:cs="黑体"/>
          <w:b w:val="0"/>
          <w:bCs w:val="0"/>
          <w:color w:val="auto"/>
          <w:sz w:val="32"/>
          <w:szCs w:val="32"/>
          <w:shd w:val="clear" w:color="auto" w:fill="FFFFFF"/>
        </w:rPr>
      </w:pPr>
    </w:p>
    <w:p>
      <w:pPr>
        <w:pStyle w:val="7"/>
        <w:widowControl/>
        <w:spacing w:beforeAutospacing="0" w:afterAutospacing="0" w:line="580" w:lineRule="exact"/>
        <w:ind w:firstLine="640" w:firstLineChars="200"/>
        <w:rPr>
          <w:rFonts w:ascii="黑体" w:hAnsi="黑体" w:eastAsia="黑体" w:cs="黑体"/>
          <w:b w:val="0"/>
          <w:bCs w:val="0"/>
          <w:color w:val="auto"/>
          <w:sz w:val="32"/>
          <w:szCs w:val="32"/>
        </w:rPr>
      </w:pPr>
      <w:r>
        <w:rPr>
          <w:rStyle w:val="11"/>
          <w:rFonts w:hint="eastAsia" w:ascii="黑体" w:hAnsi="黑体" w:eastAsia="黑体" w:cs="黑体"/>
          <w:b w:val="0"/>
          <w:bCs w:val="0"/>
          <w:color w:val="auto"/>
          <w:sz w:val="32"/>
          <w:szCs w:val="32"/>
          <w:shd w:val="clear" w:color="auto" w:fill="FFFFFF"/>
        </w:rPr>
        <w:t>五、存在的主要问题及改进情况</w:t>
      </w:r>
    </w:p>
    <w:p>
      <w:pPr>
        <w:spacing w:line="580" w:lineRule="exact"/>
        <w:ind w:firstLine="640"/>
        <w:jc w:val="both"/>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202</w:t>
      </w:r>
      <w:r>
        <w:rPr>
          <w:rFonts w:hint="eastAsia" w:ascii="Times New Roman" w:hAnsi="Times New Roman" w:eastAsia="仿宋_GB2312" w:cs="Times New Roman"/>
          <w:color w:val="auto"/>
          <w:sz w:val="32"/>
          <w:szCs w:val="32"/>
          <w:shd w:val="clear" w:color="auto" w:fill="FFFFFF"/>
          <w:lang w:val="en-US" w:eastAsia="zh-CN"/>
        </w:rPr>
        <w:t>2</w:t>
      </w:r>
      <w:r>
        <w:rPr>
          <w:rFonts w:ascii="Times New Roman" w:hAnsi="Times New Roman" w:eastAsia="仿宋_GB2312" w:cs="Times New Roman"/>
          <w:color w:val="auto"/>
          <w:sz w:val="32"/>
          <w:szCs w:val="32"/>
          <w:shd w:val="clear" w:color="auto" w:fill="FFFFFF"/>
        </w:rPr>
        <w:t>年</w:t>
      </w:r>
      <w:r>
        <w:rPr>
          <w:rFonts w:hint="eastAsia"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val="en-US" w:eastAsia="zh-CN"/>
        </w:rPr>
        <w:t>新区党政办公室的政务公开工作</w:t>
      </w:r>
      <w:r>
        <w:rPr>
          <w:rFonts w:ascii="Times New Roman" w:hAnsi="Times New Roman" w:eastAsia="仿宋_GB2312" w:cs="Times New Roman"/>
          <w:color w:val="auto"/>
          <w:sz w:val="32"/>
          <w:szCs w:val="32"/>
          <w:shd w:val="clear" w:color="auto" w:fill="FFFFFF"/>
        </w:rPr>
        <w:t>虽然取得了一些成绩，但仍存在</w:t>
      </w:r>
      <w:r>
        <w:rPr>
          <w:rFonts w:hint="eastAsia" w:ascii="Times New Roman" w:hAnsi="Times New Roman" w:eastAsia="仿宋_GB2312" w:cs="Times New Roman"/>
          <w:color w:val="auto"/>
          <w:sz w:val="32"/>
          <w:szCs w:val="32"/>
          <w:shd w:val="clear" w:color="auto" w:fill="FFFFFF"/>
          <w:lang w:val="en-US" w:eastAsia="zh-CN"/>
        </w:rPr>
        <w:t>着</w:t>
      </w:r>
      <w:r>
        <w:rPr>
          <w:rFonts w:ascii="Times New Roman" w:hAnsi="Times New Roman" w:eastAsia="仿宋_GB2312" w:cs="Times New Roman"/>
          <w:color w:val="auto"/>
          <w:sz w:val="32"/>
          <w:szCs w:val="32"/>
          <w:shd w:val="clear" w:color="auto" w:fill="FFFFFF"/>
        </w:rPr>
        <w:t>一些问题</w:t>
      </w:r>
      <w:r>
        <w:rPr>
          <w:rFonts w:hint="eastAsia" w:ascii="Times New Roman" w:hAnsi="Times New Roman" w:eastAsia="仿宋_GB2312" w:cs="Times New Roman"/>
          <w:color w:val="auto"/>
          <w:sz w:val="32"/>
          <w:szCs w:val="32"/>
          <w:shd w:val="clear" w:color="auto" w:fill="FFFFFF"/>
          <w:lang w:eastAsia="zh-CN"/>
        </w:rPr>
        <w:t>，</w:t>
      </w:r>
      <w:r>
        <w:rPr>
          <w:rFonts w:ascii="Times New Roman" w:hAnsi="Times New Roman" w:eastAsia="仿宋_GB2312" w:cs="Times New Roman"/>
          <w:color w:val="auto"/>
          <w:sz w:val="32"/>
          <w:szCs w:val="32"/>
          <w:shd w:val="clear" w:color="auto" w:fill="FFFFFF"/>
        </w:rPr>
        <w:t>一是</w:t>
      </w:r>
      <w:r>
        <w:rPr>
          <w:rFonts w:hint="eastAsia" w:ascii="Times New Roman" w:hAnsi="Times New Roman" w:eastAsia="仿宋_GB2312" w:cs="Times New Roman"/>
          <w:color w:val="auto"/>
          <w:sz w:val="32"/>
          <w:szCs w:val="32"/>
          <w:shd w:val="clear" w:color="auto" w:fill="FFFFFF"/>
          <w:lang w:val="en-US" w:eastAsia="zh-CN"/>
        </w:rPr>
        <w:t>仍需进一步加强对各级各单位信息发布规范的督导力度</w:t>
      </w:r>
      <w:r>
        <w:rPr>
          <w:rFonts w:hint="eastAsia" w:ascii="Times New Roman" w:hAnsi="Times New Roman" w:eastAsia="仿宋_GB2312" w:cs="Times New Roman"/>
          <w:color w:val="auto"/>
          <w:sz w:val="32"/>
          <w:szCs w:val="32"/>
          <w:shd w:val="clear" w:color="auto" w:fill="FFFFFF"/>
          <w:lang w:eastAsia="zh-CN"/>
        </w:rPr>
        <w:t>；</w:t>
      </w:r>
      <w:r>
        <w:rPr>
          <w:rFonts w:ascii="Times New Roman" w:hAnsi="Times New Roman" w:eastAsia="仿宋_GB2312" w:cs="Times New Roman"/>
          <w:color w:val="auto"/>
          <w:sz w:val="32"/>
          <w:szCs w:val="32"/>
          <w:shd w:val="clear" w:color="auto" w:fill="FFFFFF"/>
        </w:rPr>
        <w:t>二是</w:t>
      </w:r>
      <w:r>
        <w:rPr>
          <w:rFonts w:hint="eastAsia" w:ascii="Times New Roman" w:hAnsi="Times New Roman" w:eastAsia="仿宋_GB2312" w:cs="Times New Roman"/>
          <w:color w:val="auto"/>
          <w:sz w:val="32"/>
          <w:szCs w:val="32"/>
          <w:shd w:val="clear" w:color="auto" w:fill="FFFFFF"/>
          <w:lang w:val="en-US" w:eastAsia="zh-CN"/>
        </w:rPr>
        <w:t>还需进一步推动对重要政策文件的解读深度；三是还需进一步加强各级各单位专业人员培训</w:t>
      </w:r>
      <w:r>
        <w:rPr>
          <w:rFonts w:ascii="Times New Roman" w:hAnsi="Times New Roman" w:eastAsia="仿宋_GB2312" w:cs="Times New Roman"/>
          <w:color w:val="auto"/>
          <w:sz w:val="32"/>
          <w:szCs w:val="32"/>
          <w:shd w:val="clear" w:color="auto" w:fill="FFFFFF"/>
        </w:rPr>
        <w:t>。</w:t>
      </w:r>
    </w:p>
    <w:p>
      <w:pPr>
        <w:spacing w:line="580" w:lineRule="exact"/>
        <w:ind w:firstLine="640"/>
        <w:jc w:val="both"/>
        <w:rPr>
          <w:rFonts w:ascii="Times New Roman" w:hAnsi="Times New Roman" w:eastAsia="仿宋_GB2312" w:cs="Times New Roman"/>
          <w:color w:val="auto"/>
          <w:sz w:val="32"/>
          <w:szCs w:val="32"/>
          <w:shd w:val="clear" w:color="auto" w:fill="FFFFFF"/>
          <w:lang w:eastAsia="zh-CN"/>
        </w:rPr>
      </w:pPr>
      <w:r>
        <w:rPr>
          <w:rFonts w:ascii="Times New Roman" w:hAnsi="Times New Roman" w:eastAsia="仿宋_GB2312" w:cs="Times New Roman"/>
          <w:color w:val="auto"/>
          <w:sz w:val="32"/>
          <w:szCs w:val="32"/>
          <w:shd w:val="clear" w:color="auto" w:fill="FFFFFF"/>
        </w:rPr>
        <w:t>202</w:t>
      </w:r>
      <w:r>
        <w:rPr>
          <w:rFonts w:hint="eastAsia" w:ascii="Times New Roman" w:hAnsi="Times New Roman" w:eastAsia="仿宋_GB2312" w:cs="Times New Roman"/>
          <w:color w:val="auto"/>
          <w:sz w:val="32"/>
          <w:szCs w:val="32"/>
          <w:shd w:val="clear" w:color="auto" w:fill="FFFFFF"/>
          <w:lang w:val="en-US" w:eastAsia="zh-CN"/>
        </w:rPr>
        <w:t>3</w:t>
      </w:r>
      <w:r>
        <w:rPr>
          <w:rFonts w:ascii="Times New Roman" w:hAnsi="Times New Roman" w:eastAsia="仿宋_GB2312" w:cs="Times New Roman"/>
          <w:color w:val="auto"/>
          <w:sz w:val="32"/>
          <w:szCs w:val="32"/>
          <w:shd w:val="clear" w:color="auto" w:fill="FFFFFF"/>
        </w:rPr>
        <w:t>年，新区</w:t>
      </w:r>
      <w:r>
        <w:rPr>
          <w:rFonts w:hint="eastAsia" w:ascii="Times New Roman" w:hAnsi="Times New Roman" w:eastAsia="仿宋_GB2312" w:cs="Times New Roman"/>
          <w:color w:val="auto"/>
          <w:sz w:val="32"/>
          <w:szCs w:val="32"/>
          <w:shd w:val="clear" w:color="auto" w:fill="FFFFFF"/>
          <w:lang w:val="en-US" w:eastAsia="zh-CN"/>
        </w:rPr>
        <w:t>党政办公室</w:t>
      </w:r>
      <w:r>
        <w:rPr>
          <w:rFonts w:ascii="Times New Roman" w:hAnsi="Times New Roman" w:eastAsia="仿宋_GB2312" w:cs="Times New Roman"/>
          <w:color w:val="auto"/>
          <w:sz w:val="32"/>
          <w:szCs w:val="32"/>
          <w:shd w:val="clear" w:color="auto" w:fill="FFFFFF"/>
        </w:rPr>
        <w:t>将</w:t>
      </w:r>
      <w:r>
        <w:rPr>
          <w:rFonts w:hint="eastAsia" w:ascii="Times New Roman" w:hAnsi="Times New Roman" w:eastAsia="仿宋_GB2312" w:cs="Times New Roman"/>
          <w:color w:val="auto"/>
          <w:sz w:val="32"/>
          <w:szCs w:val="32"/>
          <w:shd w:val="clear" w:color="auto" w:fill="FFFFFF"/>
          <w:lang w:val="en-US" w:eastAsia="zh-CN"/>
        </w:rPr>
        <w:t>结合当前政府信息公开工作的新形势新任务新要求，</w:t>
      </w:r>
      <w:r>
        <w:rPr>
          <w:rFonts w:ascii="Times New Roman" w:hAnsi="Times New Roman" w:eastAsia="仿宋_GB2312" w:cs="Times New Roman"/>
          <w:color w:val="auto"/>
          <w:sz w:val="32"/>
          <w:szCs w:val="32"/>
          <w:shd w:val="clear" w:color="auto" w:fill="FFFFFF"/>
        </w:rPr>
        <w:t>深入贯彻落实《条例》《办法》，</w:t>
      </w:r>
      <w:r>
        <w:rPr>
          <w:rFonts w:hint="eastAsia" w:ascii="Times New Roman" w:hAnsi="Times New Roman" w:eastAsia="仿宋_GB2312" w:cs="Times New Roman"/>
          <w:color w:val="auto"/>
          <w:sz w:val="32"/>
          <w:szCs w:val="32"/>
          <w:shd w:val="clear" w:color="auto" w:fill="FFFFFF"/>
          <w:lang w:val="en-US" w:eastAsia="zh-CN"/>
        </w:rPr>
        <w:t>从以下几个方面加以改进：一是加强对日常信息发布规范性检查，推动信息发布更加标准化规范化；二是推动加强对各类重要政策文件的深入解读，不断提升企业与群众对新区政策的知晓率和满意度；三是持续开展各级各单位政务公开工作人员培训，通过主动</w:t>
      </w:r>
      <w:r>
        <w:rPr>
          <w:rFonts w:ascii="Times New Roman" w:hAnsi="Times New Roman" w:eastAsia="仿宋_GB2312" w:cs="Times New Roman"/>
          <w:color w:val="auto"/>
          <w:sz w:val="32"/>
          <w:szCs w:val="32"/>
          <w:shd w:val="clear" w:color="auto" w:fill="FFFFFF"/>
        </w:rPr>
        <w:t>学习先进地区、先进部门的好经验、好做法，</w:t>
      </w:r>
      <w:r>
        <w:rPr>
          <w:rFonts w:hint="eastAsia" w:ascii="Times New Roman" w:hAnsi="Times New Roman" w:eastAsia="仿宋_GB2312" w:cs="Times New Roman"/>
          <w:color w:val="auto"/>
          <w:sz w:val="32"/>
          <w:szCs w:val="32"/>
          <w:shd w:val="clear" w:color="auto" w:fill="FFFFFF"/>
          <w:lang w:val="en-US" w:eastAsia="zh-CN"/>
        </w:rPr>
        <w:t>进一步</w:t>
      </w:r>
      <w:r>
        <w:rPr>
          <w:rFonts w:ascii="Times New Roman" w:hAnsi="Times New Roman" w:eastAsia="仿宋_GB2312" w:cs="Times New Roman"/>
          <w:color w:val="auto"/>
          <w:sz w:val="32"/>
          <w:szCs w:val="32"/>
          <w:shd w:val="clear" w:color="auto" w:fill="FFFFFF"/>
          <w:lang w:eastAsia="zh-CN"/>
        </w:rPr>
        <w:t>提高</w:t>
      </w:r>
      <w:r>
        <w:rPr>
          <w:rFonts w:hint="eastAsia" w:ascii="Times New Roman" w:hAnsi="Times New Roman" w:eastAsia="仿宋_GB2312" w:cs="Times New Roman"/>
          <w:color w:val="auto"/>
          <w:sz w:val="32"/>
          <w:szCs w:val="32"/>
          <w:shd w:val="clear" w:color="auto" w:fill="FFFFFF"/>
          <w:lang w:val="en-US" w:eastAsia="zh-CN"/>
        </w:rPr>
        <w:t>政务公开</w:t>
      </w:r>
      <w:r>
        <w:rPr>
          <w:rFonts w:ascii="Times New Roman" w:hAnsi="Times New Roman" w:eastAsia="仿宋_GB2312" w:cs="Times New Roman"/>
          <w:color w:val="auto"/>
          <w:sz w:val="32"/>
          <w:szCs w:val="32"/>
          <w:shd w:val="clear" w:color="auto" w:fill="FFFFFF"/>
          <w:lang w:eastAsia="zh-CN"/>
        </w:rPr>
        <w:t>工作水平</w:t>
      </w:r>
      <w:r>
        <w:rPr>
          <w:rFonts w:hint="eastAsia" w:ascii="Times New Roman" w:hAnsi="Times New Roman" w:eastAsia="仿宋_GB2312" w:cs="Times New Roman"/>
          <w:color w:val="auto"/>
          <w:sz w:val="32"/>
          <w:szCs w:val="32"/>
          <w:shd w:val="clear" w:color="auto" w:fill="FFFFFF"/>
          <w:lang w:eastAsia="zh-CN"/>
        </w:rPr>
        <w:t>。</w:t>
      </w:r>
    </w:p>
    <w:p>
      <w:pPr>
        <w:pStyle w:val="7"/>
        <w:widowControl/>
        <w:spacing w:beforeAutospacing="0" w:afterAutospacing="0" w:line="580" w:lineRule="exact"/>
        <w:ind w:firstLine="640" w:firstLineChars="200"/>
        <w:jc w:val="both"/>
        <w:rPr>
          <w:rFonts w:ascii="Times New Roman" w:hAnsi="Times New Roman" w:eastAsia="仿宋_GB2312"/>
          <w:b w:val="0"/>
          <w:bCs w:val="0"/>
          <w:color w:val="auto"/>
          <w:sz w:val="32"/>
          <w:szCs w:val="32"/>
        </w:rPr>
      </w:pPr>
      <w:r>
        <w:rPr>
          <w:rStyle w:val="11"/>
          <w:rFonts w:ascii="黑体" w:hAnsi="黑体" w:eastAsia="黑体" w:cs="黑体"/>
          <w:b w:val="0"/>
          <w:bCs w:val="0"/>
          <w:color w:val="auto"/>
          <w:sz w:val="32"/>
          <w:szCs w:val="32"/>
          <w:shd w:val="clear" w:color="auto" w:fill="FFFFFF"/>
        </w:rPr>
        <w:t>六、其他需要报告的事项</w:t>
      </w:r>
    </w:p>
    <w:p>
      <w:pPr>
        <w:pStyle w:val="7"/>
        <w:widowControl/>
        <w:spacing w:beforeAutospacing="0" w:afterAutospacing="0" w:line="58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olor w:val="auto"/>
          <w:sz w:val="32"/>
          <w:szCs w:val="32"/>
          <w:shd w:val="clear" w:color="auto" w:fill="FFFFFF"/>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959C0"/>
    <w:multiLevelType w:val="singleLevel"/>
    <w:tmpl w:val="515959C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004F0C4B"/>
    <w:rsid w:val="00404E97"/>
    <w:rsid w:val="004B2A40"/>
    <w:rsid w:val="004F0C4B"/>
    <w:rsid w:val="005915A4"/>
    <w:rsid w:val="00602F48"/>
    <w:rsid w:val="080E04B3"/>
    <w:rsid w:val="08100494"/>
    <w:rsid w:val="08AB38B4"/>
    <w:rsid w:val="111A12E0"/>
    <w:rsid w:val="1ED86E04"/>
    <w:rsid w:val="244F39B1"/>
    <w:rsid w:val="24BE0ECF"/>
    <w:rsid w:val="2571528A"/>
    <w:rsid w:val="2D1118B7"/>
    <w:rsid w:val="2D13163C"/>
    <w:rsid w:val="32EC1E43"/>
    <w:rsid w:val="3EF43DA9"/>
    <w:rsid w:val="3FF76873"/>
    <w:rsid w:val="495D0885"/>
    <w:rsid w:val="4CF7520B"/>
    <w:rsid w:val="54FC5F87"/>
    <w:rsid w:val="5B4A56A0"/>
    <w:rsid w:val="5CCB5B8E"/>
    <w:rsid w:val="5DD132AA"/>
    <w:rsid w:val="61F21581"/>
    <w:rsid w:val="620F0524"/>
    <w:rsid w:val="6A7647CC"/>
    <w:rsid w:val="6C0D3369"/>
    <w:rsid w:val="6D075ADD"/>
    <w:rsid w:val="73F1657D"/>
    <w:rsid w:val="77475275"/>
    <w:rsid w:val="7805468D"/>
    <w:rsid w:val="79DD1E81"/>
    <w:rsid w:val="7DA0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书正文"/>
    <w:basedOn w:val="1"/>
    <w:qFormat/>
    <w:uiPriority w:val="0"/>
    <w:pPr>
      <w:spacing w:line="500" w:lineRule="exact"/>
      <w:ind w:firstLine="640" w:firstLineChars="200"/>
    </w:pPr>
  </w:style>
  <w:style w:type="paragraph" w:styleId="4">
    <w:name w:val="Normal Indent"/>
    <w:basedOn w:val="1"/>
    <w:qFormat/>
    <w:uiPriority w:val="0"/>
    <w:pPr>
      <w:ind w:firstLine="420"/>
    </w:pPr>
    <w:rPr>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paragraph" w:customStyle="1" w:styleId="14">
    <w:name w:val="Plain Text1"/>
    <w:basedOn w:val="1"/>
    <w:qFormat/>
    <w:uiPriority w:val="0"/>
    <w:rPr>
      <w:rFonts w:ascii="宋体" w:hAnsi="Courier New"/>
    </w:rPr>
  </w:style>
  <w:style w:type="paragraph" w:customStyle="1" w:styleId="15">
    <w:name w:val="Body text|1"/>
    <w:basedOn w:val="1"/>
    <w:qFormat/>
    <w:uiPriority w:val="0"/>
    <w:pPr>
      <w:spacing w:line="432" w:lineRule="auto"/>
      <w:ind w:firstLine="400"/>
    </w:pPr>
    <w:rPr>
      <w:rFonts w:ascii="宋体" w:hAnsi="宋体" w:eastAsia="宋体" w:cs="宋体"/>
      <w:sz w:val="26"/>
      <w:szCs w:val="26"/>
      <w:lang w:val="zh-TW" w:eastAsia="zh-TW" w:bidi="zh-TW"/>
    </w:rPr>
  </w:style>
  <w:style w:type="paragraph" w:customStyle="1" w:styleId="16">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2458</Words>
  <Characters>2532</Characters>
  <Lines>10</Lines>
  <Paragraphs>2</Paragraphs>
  <TotalTime>14</TotalTime>
  <ScaleCrop>false</ScaleCrop>
  <LinksUpToDate>false</LinksUpToDate>
  <CharactersWithSpaces>2540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2022-01-18T07:45:00Z</dcterms:created>
  <dc:creator>XAXQXXZH</dc:creator>
  <cp:lastModifiedBy>你恐怖就比较古怪n</cp:lastModifiedBy>
  <cp:lastPrinted>2023-01-16T00:47:00Z</cp:lastPrinted>
  <dcterms:modified xsi:type="dcterms:W3CDTF">2023-01-29T08:32:48Z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A07C39B006CC4F3B8E89B9CF9F67149C</vt:lpwstr>
  </property>
</Properties>
</file>