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580" w:lineRule="exact"/>
        <w:outlineLvl w:val="0"/>
        <w:rPr>
          <w:rFonts w:eastAsia="黑体" w:asciiTheme="minorHAnsi" w:hAnsiTheme="minorHAnsi"/>
          <w:kern w:val="44"/>
          <w:szCs w:val="44"/>
        </w:rPr>
      </w:pPr>
      <w:r>
        <w:rPr>
          <w:rFonts w:hint="eastAsia" w:eastAsia="黑体" w:asciiTheme="minorHAnsi" w:hAnsiTheme="minorHAnsi"/>
          <w:kern w:val="44"/>
          <w:szCs w:val="44"/>
        </w:rPr>
        <w:t>附件</w:t>
      </w:r>
      <w:r>
        <w:rPr>
          <w:rFonts w:ascii="Times New Roman" w:hAnsi="Times New Roman" w:cs="Times New Roman"/>
          <w:kern w:val="44"/>
          <w:szCs w:val="44"/>
        </w:rPr>
        <w:t>3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保障性租赁住房项目认定书</w:t>
      </w:r>
    </w:p>
    <w:p>
      <w:pPr>
        <w:spacing w:line="520" w:lineRule="exact"/>
        <w:jc w:val="center"/>
        <w:rPr>
          <w:rFonts w:ascii="方正楷体_GBK" w:hAnsi="方正楷体_GBK" w:eastAsia="方正楷体_GBK" w:cs="方正楷体_GBK"/>
          <w:szCs w:val="22"/>
        </w:rPr>
      </w:pPr>
    </w:p>
    <w:p>
      <w:pPr>
        <w:spacing w:line="520" w:lineRule="exact"/>
        <w:jc w:val="right"/>
        <w:rPr>
          <w:rFonts w:hint="default" w:ascii="Times New Roman" w:hAnsi="Times New Roman" w:eastAsia="方正仿宋_GBK" w:cs="Times New Roman"/>
          <w:szCs w:val="22"/>
        </w:rPr>
      </w:pPr>
      <w:r>
        <w:rPr>
          <w:rFonts w:hint="eastAsia" w:ascii="仿宋_GB2312" w:hAnsi="仿宋_GB2312" w:eastAsia="仿宋_GB2312" w:cs="仿宋_GB2312"/>
          <w:szCs w:val="32"/>
        </w:rPr>
        <w:t>证书编号：</w:t>
      </w:r>
      <w:r>
        <w:rPr>
          <w:rFonts w:hint="default" w:ascii="Times New Roman" w:hAnsi="Times New Roman" w:eastAsia="方正仿宋_GBK" w:cs="Times New Roman"/>
          <w:szCs w:val="32"/>
        </w:rPr>
        <w:t>XXXX-XXXX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Cs w:val="22"/>
          <w:u w:val="single"/>
        </w:rPr>
      </w:pPr>
      <w:r>
        <w:rPr>
          <w:rFonts w:hint="default" w:ascii="Times New Roman" w:hAnsi="Times New Roman" w:eastAsia="仿宋_GB2312" w:cs="Times New Roman"/>
          <w:szCs w:val="32"/>
          <w:u w:val="single"/>
        </w:rPr>
        <w:t>〔建设（运营）单位名称〕：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Cs w:val="22"/>
        </w:rPr>
      </w:pPr>
      <w:r>
        <w:rPr>
          <w:rFonts w:hint="default" w:ascii="Times New Roman" w:hAnsi="Times New Roman" w:eastAsia="仿宋_GB2312" w:cs="Times New Roman"/>
          <w:szCs w:val="32"/>
        </w:rPr>
        <w:t>根据《国务院办公厅关于加快发展保障性租赁住房的意见》（国办发〔2021〕22号）和本省、本市有关规定，现认定</w:t>
      </w:r>
      <w:r>
        <w:rPr>
          <w:rFonts w:hint="default" w:ascii="Times New Roman" w:hAnsi="Times New Roman" w:cs="Times New Roman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Cs w:val="32"/>
        </w:rPr>
        <w:t>项目为保障性租赁住房，具体信息如下：</w:t>
      </w:r>
    </w:p>
    <w:tbl>
      <w:tblPr>
        <w:tblStyle w:val="7"/>
        <w:tblW w:w="84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051"/>
        <w:gridCol w:w="2248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62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项目地址</w:t>
            </w:r>
          </w:p>
        </w:tc>
        <w:tc>
          <w:tcPr>
            <w:tcW w:w="62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建设单位名称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运营单位名称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供应方式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（例：出让、划拨)</w:t>
            </w: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土地用途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例:工业、商业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tabs>
                <w:tab w:val="center" w:pos="1051"/>
                <w:tab w:val="right" w:pos="1983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建设方式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土地面积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项目总建筑面积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项目总投资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开工（预计）时间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</w:t>
            </w: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投入使用（预计）时间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保障性租赁住房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建筑面积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保障性租赁住房套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间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数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配套设施建筑面积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配套设施主要内容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租金要求</w:t>
            </w:r>
          </w:p>
        </w:tc>
        <w:tc>
          <w:tcPr>
            <w:tcW w:w="62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运营期限</w:t>
            </w:r>
          </w:p>
        </w:tc>
        <w:tc>
          <w:tcPr>
            <w:tcW w:w="62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Cs w:val="22"/>
        </w:rPr>
      </w:pPr>
      <w:r>
        <w:rPr>
          <w:rFonts w:hint="default" w:ascii="Times New Roman" w:hAnsi="Times New Roman" w:eastAsia="仿宋_GB2312" w:cs="Times New Roman"/>
          <w:szCs w:val="32"/>
        </w:rPr>
        <w:t>凭此认定书，有关部门单位给予办理立项、用地、规划、施工、消防等手续，落实相关税收优惠政策，免收城市基础设施配套费，执行民用水电气价格，纳入资金补助和金融支持申请范围等。</w:t>
      </w:r>
    </w:p>
    <w:p>
      <w:pPr>
        <w:spacing w:line="400" w:lineRule="exact"/>
        <w:textAlignment w:val="baseline"/>
        <w:rPr>
          <w:rFonts w:hint="default" w:ascii="Times New Roman" w:hAnsi="Times New Roman" w:eastAsia="仿宋_GB2312" w:cs="Times New Roman"/>
          <w:szCs w:val="22"/>
        </w:rPr>
      </w:pPr>
      <w:bookmarkStart w:id="0" w:name="_GoBack"/>
      <w:bookmarkEnd w:id="0"/>
    </w:p>
    <w:p>
      <w:pPr>
        <w:spacing w:line="520" w:lineRule="exact"/>
        <w:jc w:val="right"/>
        <w:rPr>
          <w:rFonts w:hint="default" w:ascii="Times New Roman" w:hAnsi="Times New Roman" w:eastAsia="仿宋_GB2312" w:cs="Times New Roman"/>
          <w:szCs w:val="2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雄安新区保障性租赁住房工作</w:t>
      </w: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szCs w:val="2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领导小组办公室</w:t>
      </w:r>
    </w:p>
    <w:p>
      <w:pPr>
        <w:spacing w:line="400" w:lineRule="exact"/>
        <w:jc w:val="center"/>
        <w:textAlignment w:val="baseline"/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32"/>
        </w:rPr>
        <w:t xml:space="preserve">  2022年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righ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jc w:val="right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A4AD7"/>
    <w:rsid w:val="5C4A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Times New Roman"/>
      <w:szCs w:val="24"/>
    </w:rPr>
  </w:style>
  <w:style w:type="paragraph" w:styleId="3">
    <w:name w:val="index 9"/>
    <w:basedOn w:val="1"/>
    <w:next w:val="1"/>
    <w:qFormat/>
    <w:uiPriority w:val="99"/>
    <w:pPr>
      <w:ind w:left="3360"/>
    </w:pPr>
    <w:rPr>
      <w:rFonts w:cs="等线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Plain Text1"/>
    <w:basedOn w:val="1"/>
    <w:next w:val="1"/>
    <w:qFormat/>
    <w:uiPriority w:val="0"/>
    <w:rPr>
      <w:rFonts w:ascii="宋体" w:hAnsi="宋体" w:cs="Courier New"/>
      <w:szCs w:val="21"/>
    </w:rPr>
  </w:style>
  <w:style w:type="paragraph" w:customStyle="1" w:styleId="10">
    <w:name w:val="BodyText"/>
    <w:basedOn w:val="1"/>
    <w:qFormat/>
    <w:uiPriority w:val="0"/>
    <w:pPr>
      <w:spacing w:line="400" w:lineRule="exact"/>
      <w:jc w:val="center"/>
      <w:textAlignment w:val="baseline"/>
    </w:pPr>
    <w:rPr>
      <w:rFonts w:ascii="Calibri" w:hAnsi="Calibri" w:eastAsia="宋体" w:cs="Times New Roman"/>
      <w:sz w:val="24"/>
      <w:szCs w:val="32"/>
    </w:rPr>
  </w:style>
  <w:style w:type="paragraph" w:styleId="11">
    <w:name w:val="List Paragraph"/>
    <w:unhideWhenUsed/>
    <w:qFormat/>
    <w:uiPriority w:val="34"/>
    <w:pPr>
      <w:widowControl w:val="0"/>
      <w:spacing w:line="592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2022-12-23T08:24:00Z</dcterms:created>
  <dc:creator>xiongan</dc:creator>
  <cp:lastModifiedBy>xiongan</cp:lastModifiedBy>
  <dcterms:modified xsi:type="dcterms:W3CDTF">2022-12-23T08:27:57Z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