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ind w:left="0" w:firstLine="0" w:firstLineChars="0"/>
        <w:jc w:val="both"/>
        <w:rPr>
          <w:rFonts w:hint="default" w:ascii="Times New Roman" w:hAnsi="Times New Roman" w:eastAsia="黑体" w:cs="Times New Roman"/>
          <w:b w:val="0"/>
          <w:bCs w:val="0"/>
          <w:spacing w:val="0"/>
          <w:sz w:val="32"/>
          <w:szCs w:val="32"/>
          <w:lang w:eastAsia="zh-CN"/>
        </w:rPr>
      </w:pPr>
      <w:bookmarkStart w:id="1" w:name="_GoBack"/>
      <w:bookmarkEnd w:id="1"/>
      <w:r>
        <w:rPr>
          <w:rFonts w:hint="default" w:ascii="Times New Roman" w:hAnsi="Times New Roman" w:eastAsia="黑体" w:cs="Times New Roman"/>
          <w:b w:val="0"/>
          <w:bCs w:val="0"/>
          <w:spacing w:val="0"/>
          <w:sz w:val="32"/>
          <w:szCs w:val="32"/>
          <w:lang w:eastAsia="zh-CN"/>
        </w:rPr>
        <w:t>附件</w:t>
      </w:r>
    </w:p>
    <w:p>
      <w:pPr>
        <w:keepNext w:val="0"/>
        <w:keepLines w:val="0"/>
        <w:pageBreakBefore w:val="0"/>
        <w:kinsoku/>
        <w:wordWrap/>
        <w:overflowPunct/>
        <w:topLinePunct w:val="0"/>
        <w:autoSpaceDE/>
        <w:autoSpaceDN/>
        <w:bidi w:val="0"/>
        <w:adjustRightInd/>
        <w:snapToGrid/>
        <w:spacing w:line="576" w:lineRule="exact"/>
        <w:ind w:left="0"/>
        <w:jc w:val="center"/>
        <w:rPr>
          <w:rFonts w:hint="default" w:ascii="Times New Roman" w:hAnsi="Times New Roman" w:eastAsia="仿宋_GB2312" w:cs="Times New Roman"/>
          <w:b w:val="0"/>
          <w:bCs w:val="0"/>
          <w:spacing w:val="0"/>
          <w:sz w:val="32"/>
          <w:szCs w:val="32"/>
          <w:lang w:eastAsia="zh-CN"/>
        </w:rPr>
      </w:pPr>
    </w:p>
    <w:p>
      <w:pPr>
        <w:keepNext w:val="0"/>
        <w:keepLines w:val="0"/>
        <w:pageBreakBefore w:val="0"/>
        <w:kinsoku/>
        <w:wordWrap/>
        <w:overflowPunct/>
        <w:topLinePunct w:val="0"/>
        <w:autoSpaceDE/>
        <w:autoSpaceDN/>
        <w:bidi w:val="0"/>
        <w:adjustRightInd/>
        <w:snapToGrid/>
        <w:spacing w:line="576" w:lineRule="exact"/>
        <w:ind w:left="0"/>
        <w:jc w:val="center"/>
        <w:rPr>
          <w:rFonts w:hint="default" w:ascii="Times New Roman" w:hAnsi="Times New Roman" w:eastAsia="仿宋_GB2312" w:cs="Times New Roman"/>
          <w:b w:val="0"/>
          <w:bCs w:val="0"/>
          <w:spacing w:val="0"/>
          <w:sz w:val="32"/>
          <w:szCs w:val="32"/>
        </w:rPr>
      </w:pPr>
      <w:r>
        <w:rPr>
          <w:rFonts w:hint="default" w:ascii="Times New Roman" w:hAnsi="Times New Roman" w:eastAsia="方正小标宋简体" w:cs="Times New Roman"/>
          <w:b w:val="0"/>
          <w:bCs w:val="0"/>
          <w:spacing w:val="0"/>
          <w:sz w:val="44"/>
          <w:szCs w:val="44"/>
          <w:lang w:val="en-US" w:eastAsia="zh-CN"/>
        </w:rPr>
        <w:t>雄安新区信用信息共享清单</w:t>
      </w:r>
    </w:p>
    <w:tbl>
      <w:tblPr>
        <w:tblStyle w:val="8"/>
        <w:tblW w:w="1360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91"/>
        <w:gridCol w:w="629"/>
        <w:gridCol w:w="1087"/>
        <w:gridCol w:w="5552"/>
        <w:gridCol w:w="2284"/>
        <w:gridCol w:w="1516"/>
        <w:gridCol w:w="175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0" w:hRule="atLeast"/>
          <w:tblHeader/>
          <w:jc w:val="center"/>
        </w:trPr>
        <w:tc>
          <w:tcPr>
            <w:tcW w:w="791" w:type="dxa"/>
            <w:tcBorders>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黑体" w:cs="Times New Roman"/>
                <w:b w:val="0"/>
                <w:bCs w:val="0"/>
                <w:i w:val="0"/>
                <w:color w:val="auto"/>
                <w:spacing w:val="0"/>
                <w:sz w:val="32"/>
                <w:szCs w:val="32"/>
                <w:u w:val="none"/>
              </w:rPr>
            </w:pPr>
            <w:r>
              <w:rPr>
                <w:rFonts w:hint="default" w:ascii="Times New Roman" w:hAnsi="Times New Roman" w:eastAsia="黑体" w:cs="Times New Roman"/>
                <w:b w:val="0"/>
                <w:bCs w:val="0"/>
                <w:i w:val="0"/>
                <w:color w:val="auto"/>
                <w:spacing w:val="0"/>
                <w:kern w:val="0"/>
                <w:sz w:val="32"/>
                <w:szCs w:val="32"/>
                <w:u w:val="none"/>
                <w:lang w:val="en-US" w:eastAsia="zh-CN" w:bidi="ar"/>
              </w:rPr>
              <w:t>序号</w:t>
            </w:r>
          </w:p>
        </w:tc>
        <w:tc>
          <w:tcPr>
            <w:tcW w:w="1716" w:type="dxa"/>
            <w:gridSpan w:val="2"/>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黑体" w:cs="Times New Roman"/>
                <w:b w:val="0"/>
                <w:bCs w:val="0"/>
                <w:i w:val="0"/>
                <w:color w:val="auto"/>
                <w:spacing w:val="0"/>
                <w:sz w:val="32"/>
                <w:szCs w:val="32"/>
                <w:u w:val="none"/>
              </w:rPr>
            </w:pPr>
            <w:r>
              <w:rPr>
                <w:rFonts w:hint="default" w:ascii="Times New Roman" w:hAnsi="Times New Roman" w:eastAsia="黑体" w:cs="Times New Roman"/>
                <w:b w:val="0"/>
                <w:bCs w:val="0"/>
                <w:i w:val="0"/>
                <w:color w:val="auto"/>
                <w:spacing w:val="0"/>
                <w:kern w:val="0"/>
                <w:sz w:val="32"/>
                <w:szCs w:val="32"/>
                <w:u w:val="none"/>
                <w:lang w:val="en-US" w:eastAsia="zh-CN" w:bidi="ar"/>
              </w:rPr>
              <w:t>信息种类</w:t>
            </w:r>
          </w:p>
        </w:tc>
        <w:tc>
          <w:tcPr>
            <w:tcW w:w="5552"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黑体" w:cs="Times New Roman"/>
                <w:b w:val="0"/>
                <w:bCs w:val="0"/>
                <w:i w:val="0"/>
                <w:color w:val="auto"/>
                <w:spacing w:val="0"/>
                <w:sz w:val="32"/>
                <w:szCs w:val="32"/>
                <w:u w:val="none"/>
              </w:rPr>
            </w:pPr>
            <w:r>
              <w:rPr>
                <w:rFonts w:hint="default" w:ascii="Times New Roman" w:hAnsi="Times New Roman" w:eastAsia="黑体" w:cs="Times New Roman"/>
                <w:b w:val="0"/>
                <w:bCs w:val="0"/>
                <w:i w:val="0"/>
                <w:color w:val="auto"/>
                <w:spacing w:val="0"/>
                <w:kern w:val="0"/>
                <w:sz w:val="32"/>
                <w:szCs w:val="32"/>
                <w:u w:val="none"/>
                <w:lang w:val="en-US" w:eastAsia="zh-CN" w:bidi="ar"/>
              </w:rPr>
              <w:t>共享内容</w:t>
            </w:r>
          </w:p>
        </w:tc>
        <w:tc>
          <w:tcPr>
            <w:tcW w:w="2284"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黑体" w:cs="Times New Roman"/>
                <w:b w:val="0"/>
                <w:bCs w:val="0"/>
                <w:i w:val="0"/>
                <w:color w:val="auto"/>
                <w:spacing w:val="0"/>
                <w:sz w:val="32"/>
                <w:szCs w:val="32"/>
                <w:u w:val="none"/>
              </w:rPr>
            </w:pPr>
            <w:r>
              <w:rPr>
                <w:rFonts w:hint="default" w:ascii="Times New Roman" w:hAnsi="Times New Roman" w:eastAsia="黑体" w:cs="Times New Roman"/>
                <w:b w:val="0"/>
                <w:bCs w:val="0"/>
                <w:i w:val="0"/>
                <w:color w:val="auto"/>
                <w:spacing w:val="0"/>
                <w:kern w:val="0"/>
                <w:sz w:val="32"/>
                <w:szCs w:val="32"/>
                <w:u w:val="none"/>
                <w:lang w:val="en-US" w:eastAsia="zh-CN" w:bidi="ar"/>
              </w:rPr>
              <w:t>共享方式</w:t>
            </w:r>
          </w:p>
        </w:tc>
        <w:tc>
          <w:tcPr>
            <w:tcW w:w="1516"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黑体" w:cs="Times New Roman"/>
                <w:b w:val="0"/>
                <w:bCs w:val="0"/>
                <w:i w:val="0"/>
                <w:color w:val="auto"/>
                <w:spacing w:val="0"/>
                <w:sz w:val="32"/>
                <w:szCs w:val="32"/>
                <w:u w:val="none"/>
              </w:rPr>
            </w:pPr>
            <w:r>
              <w:rPr>
                <w:rFonts w:hint="default" w:ascii="Times New Roman" w:hAnsi="Times New Roman" w:eastAsia="黑体" w:cs="Times New Roman"/>
                <w:b w:val="0"/>
                <w:bCs w:val="0"/>
                <w:i w:val="0"/>
                <w:color w:val="auto"/>
                <w:spacing w:val="0"/>
                <w:kern w:val="0"/>
                <w:sz w:val="32"/>
                <w:szCs w:val="32"/>
                <w:u w:val="none"/>
                <w:lang w:val="en-US" w:eastAsia="zh-CN" w:bidi="ar"/>
              </w:rPr>
              <w:t>责任单位</w:t>
            </w:r>
          </w:p>
        </w:tc>
        <w:tc>
          <w:tcPr>
            <w:tcW w:w="1750" w:type="dxa"/>
            <w:tcBorders>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黑体" w:cs="Times New Roman"/>
                <w:b w:val="0"/>
                <w:bCs w:val="0"/>
                <w:i w:val="0"/>
                <w:color w:val="auto"/>
                <w:spacing w:val="0"/>
                <w:sz w:val="32"/>
                <w:szCs w:val="32"/>
                <w:u w:val="none"/>
              </w:rPr>
            </w:pPr>
            <w:r>
              <w:rPr>
                <w:rFonts w:hint="default" w:ascii="Times New Roman" w:hAnsi="Times New Roman" w:eastAsia="黑体" w:cs="Times New Roman"/>
                <w:b w:val="0"/>
                <w:bCs w:val="0"/>
                <w:i w:val="0"/>
                <w:color w:val="auto"/>
                <w:spacing w:val="0"/>
                <w:kern w:val="0"/>
                <w:sz w:val="32"/>
                <w:szCs w:val="32"/>
                <w:u w:val="none"/>
                <w:lang w:val="en-US" w:eastAsia="zh-CN" w:bidi="ar"/>
              </w:rPr>
              <w:t>完成时间</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598" w:hRule="atLeast"/>
          <w:jc w:val="center"/>
        </w:trPr>
        <w:tc>
          <w:tcPr>
            <w:tcW w:w="791" w:type="dxa"/>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1</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市场主体登记信息</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市场主体登记信息</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2"/>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3"/>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2"/>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3"/>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2"/>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3"/>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2"/>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3"/>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pStyle w:val="2"/>
              <w:jc w:val="distribute"/>
              <w:rPr>
                <w:rFonts w:hint="default" w:ascii="Times New Roman" w:hAnsi="Times New Roman" w:eastAsia="仿宋_GB2312" w:cs="Times New Roman"/>
                <w:b w:val="0"/>
                <w:bCs w:val="0"/>
                <w:i w:val="0"/>
                <w:color w:val="000000"/>
                <w:spacing w:val="0"/>
                <w:sz w:val="24"/>
                <w:szCs w:val="24"/>
                <w:u w:val="none"/>
              </w:rPr>
            </w:pPr>
            <w:r>
              <w:rPr>
                <w:sz w:val="21"/>
              </w:rPr>
              <mc:AlternateContent>
                <mc:Choice Requires="wps">
                  <w:drawing>
                    <wp:anchor distT="0" distB="0" distL="114300" distR="114300" simplePos="0" relativeHeight="251664384" behindDoc="0" locked="0" layoutInCell="1" allowOverlap="1">
                      <wp:simplePos x="0" y="0"/>
                      <wp:positionH relativeFrom="column">
                        <wp:posOffset>-444500</wp:posOffset>
                      </wp:positionH>
                      <wp:positionV relativeFrom="paragraph">
                        <wp:posOffset>121920</wp:posOffset>
                      </wp:positionV>
                      <wp:extent cx="346710" cy="337820"/>
                      <wp:effectExtent l="0" t="0" r="15240" b="5080"/>
                      <wp:wrapNone/>
                      <wp:docPr id="9" name="文本框 9"/>
                      <wp:cNvGraphicFramePr/>
                      <a:graphic xmlns:a="http://schemas.openxmlformats.org/drawingml/2006/main">
                        <a:graphicData uri="http://schemas.microsoft.com/office/word/2010/wordprocessingShape">
                          <wps:wsp>
                            <wps:cNvSpPr txBox="1"/>
                            <wps:spPr>
                              <a:xfrm>
                                <a:off x="1056005" y="3249295"/>
                                <a:ext cx="346710" cy="33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9.6pt;height:26.6pt;width:27.3pt;z-index:251664384;mso-width-relative:page;mso-height-relative:page;" fillcolor="#FFFFFF [3201]" filled="t" stroked="f" coordsize="21600,21600" o:gfxdata="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9WeY&#10;1QAAAAkBAAAPAAAAAAAAAAEAIAAAACIAAABkcnMvZG93bnJldi54bWxQSwECFAAUAAAACACHTuJA&#10;NUeAVV0CAACaBAAADgAAAAAAAAABACAAAAAkAQAAZHJzL2Uyb0RvYy54bWxQSwUGAAAAAAYABgBZ&#10;AQAA8wUAAAAA&#10;">
                      <v:fill on="t" focussize="0,0"/>
                      <v:stroke on="f" weight="0.5pt"/>
                      <v:imagedata o:title=""/>
                      <o:lock v:ext="edit" aspectratio="f"/>
                      <v:textbox>
                        <w:txbxContent>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w:t>
                            </w:r>
                          </w:p>
                        </w:txbxContent>
                      </v:textbox>
                    </v:shape>
                  </w:pict>
                </mc:Fallback>
              </mc:AlternateContent>
            </w:r>
            <w:r>
              <w:rPr>
                <w:rFonts w:hint="default" w:ascii="Times New Roman" w:hAnsi="Times New Roman" w:eastAsia="仿宋_GB2312" w:cs="Times New Roman"/>
                <w:b w:val="0"/>
                <w:bCs w:val="0"/>
                <w:i w:val="0"/>
                <w:color w:val="000000"/>
                <w:spacing w:val="0"/>
                <w:kern w:val="0"/>
                <w:sz w:val="24"/>
                <w:szCs w:val="24"/>
                <w:u w:val="none"/>
                <w:lang w:val="en-US" w:eastAsia="zh-CN" w:bidi="ar"/>
              </w:rPr>
              <w:t>市场主体登记信息</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营业执照信息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企业名称、统一社会信用代码、法定代表人、成立日期、住所、登记状态、登记机关</w:t>
            </w:r>
          </w:p>
        </w:tc>
        <w:tc>
          <w:tcPr>
            <w:tcW w:w="228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lang w:val="en-US" w:eastAsia="zh-CN"/>
              </w:rPr>
            </w:pPr>
            <w:r>
              <w:rPr>
                <w:rFonts w:hint="default" w:ascii="Times New Roman" w:hAnsi="Times New Roman" w:eastAsia="仿宋_GB2312" w:cs="Times New Roman"/>
                <w:b w:val="0"/>
                <w:bCs w:val="0"/>
                <w:i w:val="0"/>
                <w:color w:val="000000"/>
                <w:spacing w:val="0"/>
                <w:sz w:val="24"/>
                <w:szCs w:val="24"/>
                <w:u w:val="none"/>
                <w:lang w:val="en-US" w:eastAsia="zh-CN"/>
              </w:rPr>
              <w:t>新区服务平台连通全国融资信用服务平台省级节点共享</w:t>
            </w:r>
          </w:p>
        </w:tc>
        <w:tc>
          <w:tcPr>
            <w:tcW w:w="15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795"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经营范围、企业类型、注册资本</w:t>
            </w:r>
          </w:p>
        </w:tc>
        <w:tc>
          <w:tcPr>
            <w:tcW w:w="228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lang w:val="en-US" w:eastAsia="zh-CN"/>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auto"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20"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变更信息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企业名称、统一社会信用代码、变更事项、变更前内容、变更后内容、变更日期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01"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所属行业类型</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企业名称、统一社会信用代码、所属行业类型（国民经济行业分类</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57"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sz w:val="24"/>
              </w:rPr>
              <mc:AlternateContent>
                <mc:Choice Requires="wps">
                  <w:drawing>
                    <wp:anchor distT="0" distB="0" distL="114300" distR="114300" simplePos="0" relativeHeight="251663360" behindDoc="0" locked="0" layoutInCell="1" allowOverlap="1">
                      <wp:simplePos x="0" y="0"/>
                      <wp:positionH relativeFrom="column">
                        <wp:posOffset>-814070</wp:posOffset>
                      </wp:positionH>
                      <wp:positionV relativeFrom="paragraph">
                        <wp:posOffset>735330</wp:posOffset>
                      </wp:positionV>
                      <wp:extent cx="293370" cy="370205"/>
                      <wp:effectExtent l="0" t="0" r="11430" b="10795"/>
                      <wp:wrapNone/>
                      <wp:docPr id="7" name="文本框 7"/>
                      <wp:cNvGraphicFramePr/>
                      <a:graphic xmlns:a="http://schemas.openxmlformats.org/drawingml/2006/main">
                        <a:graphicData uri="http://schemas.microsoft.com/office/word/2010/wordprocessingShape">
                          <wps:wsp>
                            <wps:cNvSpPr txBox="1"/>
                            <wps:spPr>
                              <a:xfrm>
                                <a:off x="1100455" y="3218180"/>
                                <a:ext cx="293370" cy="3702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1pt;margin-top:57.9pt;height:29.15pt;width:23.1pt;z-index:251663360;mso-width-relative:page;mso-height-relative:page;" fillcolor="#FFFFFF [3201]" filled="t" stroked="f" coordsize="21600,21600" o:gfxdata="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sEGT9YA&#10;AAAMAQAADwAAAAAAAAABACAAAAAiAAAAZHJzL2Rvd25yZXYueG1sUEsBAhQAFAAAAAgAh07iQPsv&#10;AKJaAgAAmgQAAA4AAAAAAAAAAQAgAAAAJQEAAGRycy9lMm9Eb2MueG1sUEsFBgAAAAAGAAYAWQEA&#10;APEFAAAAAA==&#10;">
                      <v:fill on="t" focussize="0,0"/>
                      <v:stroke on="f" weight="0.5pt"/>
                      <v:imagedata o:title=""/>
                      <o:lock v:ext="edit" aspectratio="f"/>
                      <v:textbox>
                        <w:txbxContent>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1</w:t>
                            </w:r>
                          </w:p>
                        </w:txbxContent>
                      </v:textbox>
                    </v:shape>
                  </w:pict>
                </mc:Fallback>
              </mc:AlternateContent>
            </w:r>
            <w:r>
              <w:rPr>
                <w:rFonts w:hint="default" w:ascii="Times New Roman" w:hAnsi="Times New Roman" w:eastAsia="仿宋_GB2312" w:cs="Times New Roman"/>
                <w:b w:val="0"/>
                <w:bCs w:val="0"/>
                <w:i w:val="0"/>
                <w:color w:val="000000"/>
                <w:spacing w:val="0"/>
                <w:kern w:val="0"/>
                <w:sz w:val="24"/>
                <w:szCs w:val="24"/>
                <w:u w:val="none"/>
                <w:lang w:val="en-US" w:eastAsia="zh-CN" w:bidi="ar"/>
              </w:rPr>
              <w:t>股东及出资信息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企业名称、统一社会信用代码、股东名称、股东类型、出资比例、出资额、出资方式、认缴出资额</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89"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分支机构信息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企业名称、统一社会信用代码、分支机构名称和统一社会信用代码、分支机构法定代表人/负责人、分支机构成立日期、分支机构住所、分支机构登记状态、分支机构登记机关</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813"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股权出质登记信息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企业名称、统一社会信用代码、登记编号、出质人、出质人证照/证件号码、出质股权数额</w:t>
            </w:r>
            <w:r>
              <w:rPr>
                <w:rFonts w:hint="eastAsia"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质权人、质权人证照/证件号码、股权出质设立登记日期、公示日期、状态</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803"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企业年报</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企业名称、统一社会信用代码、报告年度、资产总额、所有者权益合计、营业总收入、利润总额、净利润、纳税总额、负债总额、是否有对外提供担保信息、从业人数</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27"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列入经营异常名录情况</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企业名称、统一社会信用代码、是否列入经营异常名录、列入经营异常名录原因类型、列入经营异常名录日期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934"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列入严重违法失信企业名单情况</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企业名称、统一社会信用代码、列入严重违法失信企业名单原因、列入日期、作出决定机关（列入</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、移出严重违法失信企业名单原因、移出日期、作出决定机关（移出</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21"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抽查信息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企业名称、统一社会信用代码、近三年抽查不合格次数</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454" w:hRule="atLeast"/>
          <w:jc w:val="center"/>
        </w:trPr>
        <w:tc>
          <w:tcPr>
            <w:tcW w:w="791" w:type="dxa"/>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司法信息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法院判决信息（已在互联网上公开的裁判文书</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企业名称、统一社会信用代码、案由、案号、原告姓名/名称、原告身份证号码（如有</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/统一社会信用代码（如有</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、被告姓名/名称、被告身份证号码（如有</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/统一社会信用代码（如有</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判决结果、执行法院、所在地、发布日期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连通省级节点共享（共享裁判文书</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lang w:val="en-US"/>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381"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终结本次执行案件信息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案号、被执行人姓名/名称、身份证号码/统一社会信用代码、执行法院、立案时间、终结本次执行案件日期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14"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失信被执行人信息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案号、企业名称、法定代表人或负责人姓名、身份证号码/统一社会信用代码、失信被执行人的履行情况、失信被执行人行为具体情形、执行法院、所在地、立案时间、发布时间</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546"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破产信息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企业名称、统一社会信用代码、破产案件案号</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破产类型、企业破产程序受理时间及受理法院管理人名称/姓名、结案方式及日期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454" w:hRule="atLeast"/>
          <w:jc w:val="center"/>
        </w:trPr>
        <w:tc>
          <w:tcPr>
            <w:tcW w:w="791" w:type="dxa"/>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3</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纳税信息</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纳税信息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纳税信息等级信息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企业名称、统一社会信用代码、评级年度、纳税信用等级</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其中A级纳税人名单信息新区税务局以物理归集方式归集至新区数字信用信息平台</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新区税务局、新区公共服务局、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822"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非正常纳税户信息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企业名称、统一社会信用代码、是否非正常纳税户</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新区税务局、新区公共服务局、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857"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欠税信息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企业名称、统一社会信用代码、当前是否欠税、欠税金额、税种</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新区税务局、新区公共服务局、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863"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80" w:lineRule="exact"/>
              <w:ind w:left="0" w:firstLine="0" w:firstLineChars="0"/>
              <w:jc w:val="center"/>
              <w:rPr>
                <w:rFonts w:hint="default" w:ascii="Times New Roman" w:hAnsi="Times New Roman" w:eastAsia="仿宋_GB2312" w:cs="Times New Roman"/>
                <w:b w:val="0"/>
                <w:bCs w:val="0"/>
                <w:i w:val="0"/>
                <w:color w:val="000000"/>
                <w:spacing w:val="0"/>
                <w:sz w:val="24"/>
                <w:szCs w:val="24"/>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sz w:val="24"/>
              </w:rPr>
              <mc:AlternateContent>
                <mc:Choice Requires="wps">
                  <w:drawing>
                    <wp:anchor distT="0" distB="0" distL="114300" distR="114300" simplePos="0" relativeHeight="251665408" behindDoc="0" locked="0" layoutInCell="1" allowOverlap="1">
                      <wp:simplePos x="0" y="0"/>
                      <wp:positionH relativeFrom="column">
                        <wp:posOffset>-780415</wp:posOffset>
                      </wp:positionH>
                      <wp:positionV relativeFrom="paragraph">
                        <wp:posOffset>33655</wp:posOffset>
                      </wp:positionV>
                      <wp:extent cx="360680" cy="244475"/>
                      <wp:effectExtent l="0" t="0" r="1270" b="3175"/>
                      <wp:wrapNone/>
                      <wp:docPr id="10" name="文本框 10"/>
                      <wp:cNvGraphicFramePr/>
                      <a:graphic xmlns:a="http://schemas.openxmlformats.org/drawingml/2006/main">
                        <a:graphicData uri="http://schemas.microsoft.com/office/word/2010/wordprocessingShape">
                          <wps:wsp>
                            <wps:cNvSpPr txBox="1"/>
                            <wps:spPr>
                              <a:xfrm>
                                <a:off x="1067435" y="1828800"/>
                                <a:ext cx="360680" cy="2444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45pt;margin-top:2.65pt;height:19.25pt;width:28.4pt;z-index:251665408;mso-width-relative:page;mso-height-relative:page;" fillcolor="#FFFFFF [3201]" filled="t" stroked="f" coordsize="21600,21600" o:gfxdata="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SGIWu1gAA&#10;AAkBAAAPAAAAAAAAAAEAIAAAACIAAABkcnMvZG93bnJldi54bWxQSwECFAAUAAAACACHTuJAGFN1&#10;AlkCAACcBAAADgAAAAAAAAABACAAAAAlAQAAZHJzL2Uyb0RvYy54bWxQSwUGAAAAAAYABgBZAQAA&#10;8AUAAAAA&#10;">
                      <v:fill on="t" focussize="0,0"/>
                      <v:stroke on="f" weight="0.5pt"/>
                      <v:imagedata o:title=""/>
                      <o:lock v:ext="edit" aspectratio="f"/>
                      <v:textbox>
                        <w:txbxContent>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3</w:t>
                            </w:r>
                          </w:p>
                        </w:txbxContent>
                      </v:textbox>
                    </v:shape>
                  </w:pict>
                </mc:Fallback>
              </mc:AlternateContent>
            </w:r>
            <w:r>
              <w:rPr>
                <w:rFonts w:hint="default" w:ascii="Times New Roman" w:hAnsi="Times New Roman" w:eastAsia="仿宋_GB2312" w:cs="Times New Roman"/>
                <w:b w:val="0"/>
                <w:bCs w:val="0"/>
                <w:i w:val="0"/>
                <w:color w:val="000000"/>
                <w:spacing w:val="0"/>
                <w:kern w:val="0"/>
                <w:sz w:val="24"/>
                <w:szCs w:val="24"/>
                <w:u w:val="none"/>
                <w:lang w:val="en-US" w:eastAsia="zh-CN" w:bidi="ar"/>
              </w:rPr>
              <w:t>纳税信息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企业名称、统一社会信用代码、近一年增值税应纳税金额、近一年增值税实际缴税金额、近一年企业所得税应纳税金额、近一年企业所得税实际缴税金额、连续正常缴税周期（月</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、最近一次正常缴税日期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新区税务局、新区公共服务局、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454" w:hRule="atLeast"/>
          <w:jc w:val="center"/>
        </w:trPr>
        <w:tc>
          <w:tcPr>
            <w:tcW w:w="79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4</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住房公积金信息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住房公积金缴纳情况</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企业名称、统一社会信用代码、近一年月均缴存人数、近一年住房公积金缴存总额、近一年连续正常缴纳周期（月</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、最近一次正常缴费日期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000000"/>
                <w:spacing w:val="0"/>
                <w:sz w:val="24"/>
                <w:szCs w:val="24"/>
                <w:u w:val="none"/>
                <w:lang w:val="en-US" w:eastAsia="zh-CN"/>
              </w:rPr>
              <w:t>新区服务平台</w:t>
            </w:r>
            <w:r>
              <w:rPr>
                <w:rFonts w:hint="default" w:ascii="Times New Roman" w:hAnsi="Times New Roman" w:eastAsia="仿宋_GB2312" w:cs="Times New Roman"/>
                <w:b w:val="0"/>
                <w:bCs w:val="0"/>
                <w:i w:val="0"/>
                <w:color w:val="000000"/>
                <w:spacing w:val="0"/>
                <w:kern w:val="0"/>
                <w:sz w:val="24"/>
                <w:szCs w:val="24"/>
                <w:u w:val="none"/>
                <w:lang w:val="en-US" w:eastAsia="zh-CN" w:bidi="ar"/>
              </w:rPr>
              <w:t>连通省级节点共享或新区住房管理中心向新区数字信用平台提供接口（经企业授权）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sz w:val="24"/>
                <w:szCs w:val="24"/>
                <w:u w:val="none"/>
              </w:rPr>
            </w:pPr>
            <w:r>
              <w:rPr>
                <w:rFonts w:hint="default" w:ascii="Times New Roman" w:hAnsi="Times New Roman" w:eastAsia="仿宋_GB2312" w:cs="Times New Roman"/>
                <w:b w:val="0"/>
                <w:bCs w:val="0"/>
                <w:i w:val="0"/>
                <w:color w:val="auto"/>
                <w:spacing w:val="0"/>
                <w:kern w:val="0"/>
                <w:sz w:val="24"/>
                <w:szCs w:val="24"/>
                <w:u w:val="none"/>
                <w:lang w:val="en-US" w:eastAsia="zh-CN" w:bidi="ar"/>
              </w:rPr>
              <w:t>新区住房管理中心、新区公共服务局、</w:t>
            </w:r>
            <w:r>
              <w:rPr>
                <w:rFonts w:hint="default" w:ascii="Times New Roman" w:hAnsi="Times New Roman" w:eastAsia="仿宋_GB2312" w:cs="Times New Roman"/>
                <w:b w:val="0"/>
                <w:bCs w:val="0"/>
                <w:i w:val="0"/>
                <w:color w:val="000000"/>
                <w:spacing w:val="0"/>
                <w:kern w:val="0"/>
                <w:sz w:val="24"/>
                <w:szCs w:val="24"/>
                <w:highlight w:val="none"/>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2022年9月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915" w:hRule="atLeast"/>
          <w:jc w:val="center"/>
        </w:trPr>
        <w:tc>
          <w:tcPr>
            <w:tcW w:w="791" w:type="dxa"/>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5</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社会保险信息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社会保险费缴纳情况</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企业名称、统一社会信用代码、企业职工基本养老保险近一年月均参保人数分档、企业职工基本养老保险近一年月均单位缴费金额分档、企业职工基本养老保险最近一次正常缴费月份</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新区服务平台连通省级节点共享（经企业授权）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bookmarkStart w:id="0" w:name="OLE_LINK1"/>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bookmarkEnd w:id="0"/>
            <w:r>
              <w:rPr>
                <w:rFonts w:hint="default" w:ascii="Times New Roman" w:hAnsi="Times New Roman" w:eastAsia="仿宋_GB2312" w:cs="Times New Roman"/>
                <w:b w:val="0"/>
                <w:bCs w:val="0"/>
                <w:i w:val="0"/>
                <w:color w:val="000000"/>
                <w:spacing w:val="0"/>
                <w:kern w:val="0"/>
                <w:sz w:val="24"/>
                <w:szCs w:val="24"/>
                <w:u w:val="none"/>
                <w:lang w:val="en-US" w:eastAsia="zh-CN" w:bidi="ar"/>
              </w:rPr>
              <w:t>、人民银行雄安营管部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64"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欠缴信息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企业名称、统一社会信用代码、当前是否欠缴</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新区服务平台连通省级节点共享（经企业授权）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850" w:hRule="atLeast"/>
          <w:jc w:val="center"/>
        </w:trPr>
        <w:tc>
          <w:tcPr>
            <w:tcW w:w="79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6</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生态环境领域信息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环保信用评价情况</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企业名称、统一社会信用代码、环保信用评价分值和等级、评价时间</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县级以上生态环境部门以物理方式归集至新区数字信用信息平台</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新区生态环境局</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三县政府</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588" w:hRule="atLeast"/>
          <w:jc w:val="center"/>
        </w:trPr>
        <w:tc>
          <w:tcPr>
            <w:tcW w:w="791" w:type="dxa"/>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7</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商标和专利信息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企业商标信息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企业名称、统一社会信用代码、商标名称、申请号/注册号、申请人中文姓名/名称、申请日期、国际分类、专用期开始日期、专用期结束日期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新区服务平台连通省级节点共享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221"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企业专利信息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企业名称、统一社会信用代码、专利名称、专利类型、申请（专利</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号、申请（专利权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人、申请（专利权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人地址、申请日期、发明（设计</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人、公开（公告</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号、公开（公告</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日期、法律状态</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新区服务平台连通省级节点共享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84" w:hRule="atLeast"/>
          <w:jc w:val="center"/>
        </w:trPr>
        <w:tc>
          <w:tcPr>
            <w:tcW w:w="79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8</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软件著作权信息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企业软件著作权信息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企业名称、统一社会信用代码、软件著作权人</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软件著作全称、首次发表日期、版本号、软件著作分类、行业分类、登记号、登记日期</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新区服务平台连通省级节点共享</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647" w:hRule="atLeast"/>
          <w:jc w:val="center"/>
        </w:trPr>
        <w:tc>
          <w:tcPr>
            <w:tcW w:w="791" w:type="dxa"/>
            <w:vMerge w:val="restart"/>
            <w:tcBorders>
              <w:top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9</w:t>
            </w:r>
          </w:p>
        </w:tc>
        <w:tc>
          <w:tcPr>
            <w:tcW w:w="62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不动产信息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企业名下不动产登记情况</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权利人名称、权利人证件号、不动产权证书号</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不动产单元号、用途、坐落、面积、使用期限登记机构、登记时间</w:t>
            </w:r>
          </w:p>
        </w:tc>
        <w:tc>
          <w:tcPr>
            <w:tcW w:w="228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新区规划建设局向新区数字信用平台提供接口</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15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新区规划建设局、新区公共服务局、三县政府</w:t>
            </w:r>
          </w:p>
        </w:tc>
        <w:tc>
          <w:tcPr>
            <w:tcW w:w="1750" w:type="dxa"/>
            <w:tcBorders>
              <w:top w:val="single" w:color="000000" w:sz="4" w:space="0"/>
              <w:left w:val="single" w:color="000000" w:sz="4" w:space="0"/>
              <w:bottom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647" w:hRule="atLeast"/>
          <w:jc w:val="center"/>
        </w:trPr>
        <w:tc>
          <w:tcPr>
            <w:tcW w:w="791" w:type="dxa"/>
            <w:vMerge w:val="continue"/>
            <w:tcBorders>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62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企业名下不动产抵押信息</w:t>
            </w:r>
          </w:p>
        </w:tc>
        <w:tc>
          <w:tcPr>
            <w:tcW w:w="5552"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抵押权人、抵押权人证件号、不动产登记证明号、不动产单元号、权利类型、抵押人、抵押登记时间</w:t>
            </w:r>
          </w:p>
        </w:tc>
        <w:tc>
          <w:tcPr>
            <w:tcW w:w="22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新区规划建设局向新区数字信用平台提供接口</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15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新区规划建设局、新区公共服务局、三县政府</w:t>
            </w:r>
          </w:p>
        </w:tc>
        <w:tc>
          <w:tcPr>
            <w:tcW w:w="1750" w:type="dxa"/>
            <w:tcBorders>
              <w:top w:val="single" w:color="auto" w:sz="4" w:space="0"/>
              <w:left w:val="single" w:color="auto" w:sz="4" w:space="0"/>
              <w:bottom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2022年底</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455" w:hRule="atLeast"/>
          <w:jc w:val="center"/>
        </w:trPr>
        <w:tc>
          <w:tcPr>
            <w:tcW w:w="79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10</w:t>
            </w:r>
          </w:p>
        </w:tc>
        <w:tc>
          <w:tcPr>
            <w:tcW w:w="6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行政管理信息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行政许可信息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企业名称、统一社会信用代码、行政相对人类别、法定代表人姓名、法定代表人证件类型、法定代表人证件号码、行政许可决定文书名称</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行政许可决定文书号、行政许可类别、行政许可证书名称、行政许可编号、行政许可内容（具体共享字段由数据提供单位确定)行政许可决定日期、行政许可有效期、行政许可状态、行政机关名称、行政机关统一社会信用代码、数据提供单位</w:t>
            </w:r>
          </w:p>
        </w:tc>
        <w:tc>
          <w:tcPr>
            <w:tcW w:w="228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各级各有关部门以物理归集方式共享至新区数字信用平台（法定代表人证件号码和类型在对外提供时需经企业授权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151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新区各有关部门</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三县政府</w:t>
            </w:r>
          </w:p>
        </w:tc>
        <w:tc>
          <w:tcPr>
            <w:tcW w:w="1750" w:type="dxa"/>
            <w:tcBorders>
              <w:top w:val="single" w:color="auto"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已共享</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454" w:hRule="atLeast"/>
          <w:jc w:val="center"/>
        </w:trPr>
        <w:tc>
          <w:tcPr>
            <w:tcW w:w="791" w:type="dxa"/>
            <w:tcBorders>
              <w:top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10</w:t>
            </w:r>
          </w:p>
          <w:p>
            <w:pPr>
              <w:pStyle w:val="2"/>
              <w:rPr>
                <w:rFonts w:hint="default"/>
                <w:lang w:val="en-US" w:eastAsia="zh-CN"/>
              </w:rPr>
            </w:pPr>
          </w:p>
        </w:tc>
        <w:tc>
          <w:tcPr>
            <w:tcW w:w="62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行政管理信息</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行政处罚信息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企业名称、统一社会信用代码、行政相对人类别、法定代表人姓名、法定代表人证件类型、法定代表人证件号码、行政处罚决定文书名称</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行政处罚决定文书号、违法行为类型、违法事实、行政处罚依据、行政处罚内容、罚款金额</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没收违法所得和没收财物的金额、暂扣或吊销证照名称及编号、行政处罚决定日期、行政处罚有效期、公示截止期、行政机关名称、行政机关统一社会信用代码、数据提供单位</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各级各有关部门以物理归集方式共享至新区数字信用平台（法定代表人证件号码和类型在对外提供时需经企业授权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新区各有关部门</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三县政府</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已共享</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011" w:hRule="atLeast"/>
          <w:jc w:val="center"/>
        </w:trPr>
        <w:tc>
          <w:tcPr>
            <w:tcW w:w="791" w:type="dxa"/>
            <w:tcBorders>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629"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行政强制信息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企业名称、统一社会信用代码、法定代表人姓名、法定代表人证件类型、法定代表人证件号码、行政强制决定文书名称、行政强制文书号</w:t>
            </w:r>
            <w:r>
              <w:rPr>
                <w:rFonts w:hint="default" w:ascii="Times New Roman" w:hAnsi="Times New Roman"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行政强制执行理由、行政强制执行依据、行政强制执行方式、执行时间、行政机关名称、行政机关统一社会信用代码、数据提供单位</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各级各有关部门以物理归集方式共享至新区数字信用平台（法定代表人证件号码和类型在对外提供时需经企业授权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新区各有关部门</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三县政府</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2022年6月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89" w:hRule="atLeast"/>
          <w:jc w:val="center"/>
        </w:trPr>
        <w:tc>
          <w:tcPr>
            <w:tcW w:w="791" w:type="dxa"/>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11</w:t>
            </w: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水电气费缴纳信息</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水费信息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企业名称、统一社会信用代码、水用户信息（户名户号）、缴纳水费明细、近3个月月均用水量、近6个月月均用水量、当前是否欠费</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供水单位向新区数字信用平台提供接口或以物理方式归集（经企业授权）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三县政府协调解决本级水费信息共享工作</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新区规划建设局、新区公共服务局、三县政府</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2022年6月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454"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电费信息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电网户号、开户日期、用电类型、地区地方名（省级）、地区地方名（新区）、价值等级、风险等级、近3个月月均用电金额、近6个月月均用电金额近一年月均用电金额、当前是否欠费</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新区服务平台连通省级节点共享（经企业授权）</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新区公共服务局、人民银行雄安营管部</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2022年8月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076" w:hRule="atLeast"/>
          <w:jc w:val="center"/>
        </w:trPr>
        <w:tc>
          <w:tcPr>
            <w:tcW w:w="791" w:type="dxa"/>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燃气费信息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企业名称、统一社会信用代码、燃气用户信息</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（户名户号）、缴纳燃气费明细、近3个月月均燃气用量、近6个月月均燃气用量、当前是否欠费</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供燃气单位向新区数字信用平台提供接口或以物理方式归集（经企业授权）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三县政府协调解决本级燃气费信息共享工作</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新区规划建设局、新区公共服务局、三县政府</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2022年6月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2249" w:hRule="atLeast"/>
          <w:jc w:val="center"/>
        </w:trPr>
        <w:tc>
          <w:tcPr>
            <w:tcW w:w="79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12</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科技研发信息</w:t>
            </w:r>
          </w:p>
        </w:tc>
        <w:tc>
          <w:tcPr>
            <w:tcW w:w="5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省级科技计划项目立项企业名单（含企业名称立项年度）、高新技术企业名单、省级企业重点实验室名单</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县级以上科技部门以物理方式共享至新区数字信用信息平台</w:t>
            </w: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新区改革发展局、三县政府</w:t>
            </w:r>
          </w:p>
        </w:tc>
        <w:tc>
          <w:tcPr>
            <w:tcW w:w="1750"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2022年7月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cantSplit/>
          <w:trHeight w:val="1647" w:hRule="atLeast"/>
          <w:jc w:val="center"/>
        </w:trPr>
        <w:tc>
          <w:tcPr>
            <w:tcW w:w="791" w:type="dxa"/>
            <w:tcBorders>
              <w:top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13</w:t>
            </w:r>
          </w:p>
        </w:tc>
        <w:tc>
          <w:tcPr>
            <w:tcW w:w="1716" w:type="dxa"/>
            <w:gridSpan w:val="2"/>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新型农业经营主体信息</w:t>
            </w:r>
          </w:p>
        </w:tc>
        <w:tc>
          <w:tcPr>
            <w:tcW w:w="5552"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新型农业经营主体名称、类别、负责人、所在地、经营内容、农村土地经营权信息、农民住房财产权信息</w:t>
            </w:r>
          </w:p>
        </w:tc>
        <w:tc>
          <w:tcPr>
            <w:tcW w:w="2284"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县级以上农业农村部门向新区数字信用平台提供接口</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经企业授权</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或以物理方式归集至新区数字信用信息平台</w:t>
            </w:r>
          </w:p>
        </w:tc>
        <w:tc>
          <w:tcPr>
            <w:tcW w:w="1516"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left"/>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新区公共服务局</w:t>
            </w:r>
            <w:r>
              <w:rPr>
                <w:rFonts w:hint="eastAsia" w:ascii="Times New Roman" w:hAnsi="Times New Roman" w:eastAsia="仿宋_GB2312" w:cs="Times New Roman"/>
                <w:b w:val="0"/>
                <w:bCs w:val="0"/>
                <w:i w:val="0"/>
                <w:color w:val="000000"/>
                <w:spacing w:val="0"/>
                <w:kern w:val="0"/>
                <w:sz w:val="24"/>
                <w:szCs w:val="24"/>
                <w:u w:val="none"/>
                <w:lang w:val="en-US" w:eastAsia="zh-CN" w:bidi="ar"/>
              </w:rPr>
              <w:t>，</w:t>
            </w:r>
            <w:r>
              <w:rPr>
                <w:rFonts w:hint="default" w:ascii="Times New Roman" w:hAnsi="Times New Roman" w:eastAsia="仿宋_GB2312" w:cs="Times New Roman"/>
                <w:b w:val="0"/>
                <w:bCs w:val="0"/>
                <w:i w:val="0"/>
                <w:color w:val="000000"/>
                <w:spacing w:val="0"/>
                <w:kern w:val="0"/>
                <w:sz w:val="24"/>
                <w:szCs w:val="24"/>
                <w:u w:val="none"/>
                <w:lang w:val="en-US" w:eastAsia="zh-CN" w:bidi="ar"/>
              </w:rPr>
              <w:t>三县政府</w:t>
            </w:r>
          </w:p>
        </w:tc>
        <w:tc>
          <w:tcPr>
            <w:tcW w:w="1750" w:type="dxa"/>
            <w:tcBorders>
              <w:top w:val="single" w:color="000000" w:sz="4" w:space="0"/>
              <w:lef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r>
              <w:rPr>
                <w:rFonts w:hint="default" w:ascii="Times New Roman" w:hAnsi="Times New Roman" w:eastAsia="仿宋_GB2312" w:cs="Times New Roman"/>
                <w:b w:val="0"/>
                <w:bCs w:val="0"/>
                <w:i w:val="0"/>
                <w:color w:val="000000"/>
                <w:spacing w:val="0"/>
                <w:kern w:val="0"/>
                <w:sz w:val="24"/>
                <w:szCs w:val="24"/>
                <w:u w:val="none"/>
                <w:lang w:val="en-US" w:eastAsia="zh-CN" w:bidi="ar"/>
              </w:rPr>
              <w:t>2023年底</w:t>
            </w:r>
          </w:p>
        </w:tc>
      </w:tr>
    </w:tbl>
    <w:p>
      <w:pPr>
        <w:keepNext w:val="0"/>
        <w:keepLines w:val="0"/>
        <w:pageBreakBefore w:val="0"/>
        <w:widowControl/>
        <w:suppressLineNumbers w:val="0"/>
        <w:kinsoku/>
        <w:wordWrap/>
        <w:overflowPunct/>
        <w:topLinePunct w:val="0"/>
        <w:autoSpaceDE/>
        <w:autoSpaceDN/>
        <w:bidi w:val="0"/>
        <w:adjustRightInd/>
        <w:snapToGrid/>
        <w:spacing w:line="480" w:lineRule="exact"/>
        <w:ind w:left="0" w:firstLine="0" w:firstLineChars="0"/>
        <w:jc w:val="center"/>
        <w:textAlignment w:val="center"/>
        <w:rPr>
          <w:rFonts w:hint="default" w:ascii="Times New Roman" w:hAnsi="Times New Roman" w:eastAsia="仿宋_GB2312" w:cs="Times New Roman"/>
          <w:b w:val="0"/>
          <w:bCs w:val="0"/>
          <w:i w:val="0"/>
          <w:color w:val="000000"/>
          <w:spacing w:val="0"/>
          <w:kern w:val="0"/>
          <w:sz w:val="24"/>
          <w:szCs w:val="24"/>
          <w:u w:val="none"/>
          <w:lang w:val="en-US" w:eastAsia="zh-CN" w:bidi="ar"/>
        </w:rPr>
      </w:pPr>
    </w:p>
    <w:p>
      <w:pPr>
        <w:keepNext w:val="0"/>
        <w:keepLines w:val="0"/>
        <w:pageBreakBefore w:val="0"/>
        <w:kinsoku/>
        <w:wordWrap/>
        <w:overflowPunct/>
        <w:topLinePunct w:val="0"/>
        <w:autoSpaceDE/>
        <w:autoSpaceDN/>
        <w:bidi w:val="0"/>
        <w:adjustRightInd/>
        <w:snapToGrid/>
        <w:spacing w:line="576" w:lineRule="exact"/>
        <w:ind w:left="0"/>
        <w:rPr>
          <w:rFonts w:hint="default" w:ascii="Times New Roman" w:hAnsi="Times New Roman" w:eastAsia="楷体_GB2312" w:cs="Times New Roman"/>
          <w:b w:val="0"/>
          <w:bCs w:val="0"/>
          <w:spacing w:val="0"/>
          <w:sz w:val="32"/>
          <w:szCs w:val="32"/>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sectPr>
          <w:headerReference r:id="rId3" w:type="default"/>
          <w:footerReference r:id="rId5" w:type="default"/>
          <w:headerReference r:id="rId4" w:type="even"/>
          <w:footerReference r:id="rId6" w:type="even"/>
          <w:pgSz w:w="16838" w:h="11906" w:orient="landscape"/>
          <w:pgMar w:top="1587" w:right="2098" w:bottom="1474" w:left="1984" w:header="851" w:footer="992" w:gutter="0"/>
          <w:pgNumType w:fmt="decimal" w:start="7"/>
          <w:cols w:space="425" w:num="1"/>
          <w:docGrid w:type="lines" w:linePitch="312" w:charSpace="0"/>
        </w:sect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rPr>
          <w:rFonts w:hint="default"/>
          <w:lang w:val="en-US" w:eastAsia="zh-CN"/>
        </w:rPr>
      </w:pPr>
    </w:p>
    <w:p>
      <w:pPr>
        <w:pStyle w:val="2"/>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1000" w:lineRule="exact"/>
        <w:textAlignment w:val="auto"/>
        <w:rPr>
          <w:rFonts w:hint="default" w:ascii="Times New Roman" w:hAnsi="Times New Roman" w:cs="Times New Roman"/>
        </w:rPr>
      </w:pPr>
      <w:r>
        <w:rPr>
          <w:rFonts w:hint="default" w:ascii="Times New Roman" w:hAnsi="Times New Roman" w:eastAsia="仿宋_GB2312" w:cs="Times New Roman"/>
          <w:snapToGrid w:val="0"/>
          <w:color w:val="000000"/>
          <w:spacing w:val="-8"/>
          <w:kern w:val="0"/>
          <w:sz w:val="28"/>
          <w:szCs w:val="28"/>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563880</wp:posOffset>
                </wp:positionV>
                <wp:extent cx="5615940" cy="317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15940" cy="3175"/>
                        </a:xfrm>
                        <a:prstGeom prst="line">
                          <a:avLst/>
                        </a:prstGeom>
                        <a:ln w="9525" cap="flat" cmpd="sng">
                          <a:solidFill>
                            <a:srgbClr val="080808"/>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44.4pt;height:0.25pt;width:442.2pt;z-index:251662336;mso-width-relative:page;mso-height-relative:page;" filled="f" stroked="t" coordsize="21600,21600" o:gfxdata="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RKQpbWAAAABgEAAA8AAAAAAAAAAQAgAAAAIgAAAGRycy9kb3ducmV2&#10;LnhtbFBLAQIUABQAAAAIAIdO4kAKvgWy/gEAAPcDAAAOAAAAAAAAAAEAIAAAACUBAABkcnMvZTJv&#10;RG9jLnhtbFBLBQYAAAAABgAGAFkBAACVBQAAAAA=&#10;">
                <v:fill on="f" focussize="0,0"/>
                <v:stroke color="#080808" joinstyle="round"/>
                <v:imagedata o:title=""/>
                <o:lock v:ext="edit" aspectratio="f"/>
              </v:line>
            </w:pict>
          </mc:Fallback>
        </mc:AlternateContent>
      </w:r>
    </w:p>
    <w:p>
      <w:pPr>
        <w:pStyle w:val="2"/>
        <w:keepNext w:val="0"/>
        <w:keepLines w:val="0"/>
        <w:pageBreakBefore w:val="0"/>
        <w:widowControl/>
        <w:kinsoku w:val="0"/>
        <w:wordWrap/>
        <w:overflowPunct/>
        <w:topLinePunct w:val="0"/>
        <w:autoSpaceDE/>
        <w:autoSpaceDN/>
        <w:bidi w:val="0"/>
        <w:adjustRightInd w:val="0"/>
        <w:snapToGrid w:val="0"/>
        <w:spacing w:line="480" w:lineRule="auto"/>
        <w:ind w:left="210" w:leftChars="100" w:right="210" w:rightChars="100"/>
        <w:jc w:val="both"/>
        <w:textAlignment w:val="baseline"/>
        <w:rPr>
          <w:rFonts w:hint="default" w:ascii="Times New Roman" w:hAnsi="Times New Roman" w:cs="Times New Roman"/>
          <w:lang w:val="en-US" w:eastAsia="zh-CN"/>
        </w:rPr>
      </w:pPr>
      <w:r>
        <w:rPr>
          <w:rFonts w:hint="default" w:ascii="Times New Roman" w:hAnsi="Times New Roman" w:eastAsia="仿宋_GB2312" w:cs="Times New Roman"/>
          <w:snapToGrid w:val="0"/>
          <w:color w:val="000000"/>
          <w:spacing w:val="-8"/>
          <w:kern w:val="0"/>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273050</wp:posOffset>
                </wp:positionV>
                <wp:extent cx="5615940" cy="317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615940" cy="3175"/>
                        </a:xfrm>
                        <a:prstGeom prst="line">
                          <a:avLst/>
                        </a:prstGeom>
                        <a:ln w="9525" cap="flat" cmpd="sng">
                          <a:solidFill>
                            <a:srgbClr val="080808"/>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1.5pt;height:0.25pt;width:442.2pt;z-index:251661312;mso-width-relative:page;mso-height-relative:page;" filled="f" stroked="t" coordsize="21600,21600" o:gfxdata="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cg2cdYAAAAGAQAADwAAAAAAAAABACAAAAAiAAAAZHJzL2Rvd25y&#10;ZXYueG1sUEsBAhQAFAAAAAgAh07iQAfEarYAAgAA9wMAAA4AAAAAAAAAAQAgAAAAJQEAAGRycy9l&#10;Mm9Eb2MueG1sUEsFBgAAAAAGAAYAWQEAAJcFAAAAAA==&#10;">
                <v:fill on="f" focussize="0,0"/>
                <v:stroke color="#080808" joinstyle="round"/>
                <v:imagedata o:title=""/>
                <o:lock v:ext="edit" aspectratio="f"/>
              </v:line>
            </w:pict>
          </mc:Fallback>
        </mc:AlternateContent>
      </w:r>
      <w:r>
        <w:rPr>
          <w:rFonts w:hint="default" w:ascii="Times New Roman" w:hAnsi="Times New Roman" w:eastAsia="仿宋_GB2312" w:cs="Times New Roman"/>
          <w:color w:val="000000"/>
          <w:sz w:val="28"/>
          <w:szCs w:val="28"/>
        </w:rPr>
        <w:t xml:space="preserve">河北雄安新区党工委管委会党政办公室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2022年</w:t>
      </w:r>
      <w:r>
        <w:rPr>
          <w:rFonts w:hint="default" w:ascii="Times New Roman" w:hAnsi="Times New Roman" w:eastAsia="仿宋_GB2312" w:cs="Times New Roman"/>
          <w:color w:val="000000"/>
          <w:sz w:val="28"/>
          <w:szCs w:val="28"/>
          <w:lang w:val="en-US" w:eastAsia="zh-CN"/>
        </w:rPr>
        <w:t>6</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26</w:t>
      </w:r>
      <w:r>
        <w:rPr>
          <w:rFonts w:hint="default" w:ascii="Times New Roman" w:hAnsi="Times New Roman" w:eastAsia="仿宋_GB2312" w:cs="Times New Roman"/>
          <w:color w:val="000000"/>
          <w:sz w:val="28"/>
          <w:szCs w:val="28"/>
        </w:rPr>
        <w:t>日印发</w:t>
      </w:r>
    </w:p>
    <w:sectPr>
      <w:headerReference r:id="rId7" w:type="default"/>
      <w:footerReference r:id="rId9" w:type="default"/>
      <w:headerReference r:id="rId8" w:type="even"/>
      <w:footerReference r:id="rId10" w:type="even"/>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-700405</wp:posOffset>
              </wp:positionH>
              <wp:positionV relativeFrom="paragraph">
                <wp:posOffset>-812800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55.15pt;margin-top:-64pt;height:144pt;width:144pt;mso-position-horizontal-relative:margin;mso-wrap-style:none;rotation:5898240f;z-index:251661312;mso-width-relative:page;mso-height-relative:page;" filled="f" stroked="f" coordsize="21600,21600" o:gfxdata="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6gTf9gAAAANAQAADwAAAAAAAAABACAAAAAiAAAAZHJzL2Rv&#10;d25yZXYueG1sUEsBAhQAFAAAAAgAh07iQHLU8aI6AgAAcQQAAA4AAAAAAAAAAQAgAAAAJwEAAGRy&#10;cy9lMm9Eb2MueG1sUEsFBgAAAAAGAAYAWQEAANM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3360" behindDoc="0" locked="0" layoutInCell="1" allowOverlap="1">
              <wp:simplePos x="0" y="0"/>
              <wp:positionH relativeFrom="margin">
                <wp:posOffset>-772160</wp:posOffset>
              </wp:positionH>
              <wp:positionV relativeFrom="paragraph">
                <wp:posOffset>455930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0.8pt;margin-top:35.9pt;height:144pt;width:144pt;mso-position-horizontal-relative:margin;mso-wrap-style:none;rotation:5898240f;z-index:251663360;mso-width-relative:page;mso-height-relative:page;" filled="f" stroked="f" coordsize="21600,21600" o:gfxdata="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p5+YA2AAAAAsBAAAPAAAAAAAAAAEAIAAAACIAAABkcnMvZG93&#10;bnJldi54bWxQSwECFAAUAAAACACHTuJAHdtEPTkCAABvBAAADgAAAAAAAAABACAAAAAnAQAAZHJz&#10;L2Uyb0RvYy54bWxQSwUGAAAAAAYABgBZAQAA0g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yMjFkMTM3OTg3NmJhYjZiMGEyOTY1ZWNmMzNlYmEifQ=="/>
  </w:docVars>
  <w:rsids>
    <w:rsidRoot w:val="190E4816"/>
    <w:rsid w:val="039636DB"/>
    <w:rsid w:val="05951D4D"/>
    <w:rsid w:val="12793C55"/>
    <w:rsid w:val="190E4816"/>
    <w:rsid w:val="20745325"/>
    <w:rsid w:val="26E66306"/>
    <w:rsid w:val="28A25536"/>
    <w:rsid w:val="2C791464"/>
    <w:rsid w:val="382D024B"/>
    <w:rsid w:val="38FB481A"/>
    <w:rsid w:val="39A34C47"/>
    <w:rsid w:val="39F849C7"/>
    <w:rsid w:val="3AC57A81"/>
    <w:rsid w:val="3B1A3E45"/>
    <w:rsid w:val="3E174D6D"/>
    <w:rsid w:val="3E5C0C78"/>
    <w:rsid w:val="3E5D51CA"/>
    <w:rsid w:val="3F4F365F"/>
    <w:rsid w:val="43D95A25"/>
    <w:rsid w:val="45647D63"/>
    <w:rsid w:val="479C56D7"/>
    <w:rsid w:val="489F4D85"/>
    <w:rsid w:val="4ADB5E1D"/>
    <w:rsid w:val="4D30006A"/>
    <w:rsid w:val="4D3E45E5"/>
    <w:rsid w:val="59232A60"/>
    <w:rsid w:val="5A570584"/>
    <w:rsid w:val="5B831BA8"/>
    <w:rsid w:val="5F3C1F8D"/>
    <w:rsid w:val="643726C4"/>
    <w:rsid w:val="65026F7F"/>
    <w:rsid w:val="663F5C09"/>
    <w:rsid w:val="66CA3620"/>
    <w:rsid w:val="67E12CB5"/>
    <w:rsid w:val="6BB46DD9"/>
    <w:rsid w:val="6BB662E4"/>
    <w:rsid w:val="6C07650D"/>
    <w:rsid w:val="6CE72C8E"/>
    <w:rsid w:val="6D0E755E"/>
    <w:rsid w:val="6E4044BA"/>
    <w:rsid w:val="789E4957"/>
    <w:rsid w:val="795F171F"/>
    <w:rsid w:val="7FE6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简体"/>
      <w:kern w:val="44"/>
      <w:sz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next w:val="3"/>
    <w:semiHidden/>
    <w:unhideWhenUsed/>
    <w:qFormat/>
    <w:uiPriority w:val="99"/>
    <w:rPr>
      <w:rFonts w:ascii="宋体" w:hAnsi="Courier New"/>
    </w:rPr>
  </w:style>
  <w:style w:type="paragraph" w:styleId="3">
    <w:name w:val="index 9"/>
    <w:basedOn w:val="1"/>
    <w:next w:val="1"/>
    <w:qFormat/>
    <w:uiPriority w:val="99"/>
    <w:pPr>
      <w:ind w:left="3360"/>
    </w:pPr>
    <w:rPr>
      <w:rFonts w:cs="等线"/>
      <w:szCs w:val="21"/>
    </w:rPr>
  </w:style>
  <w:style w:type="paragraph" w:styleId="5">
    <w:name w:val="Body Text"/>
    <w:basedOn w:val="1"/>
    <w:qFormat/>
    <w:uiPriority w:val="1"/>
    <w:pPr>
      <w:spacing w:before="31"/>
      <w:ind w:left="111" w:firstLine="640"/>
    </w:pPr>
    <w:rPr>
      <w:rFonts w:ascii="仿宋_GB2312" w:hAnsi="仿宋_GB2312" w:eastAsia="仿宋_GB2312"/>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7091</Words>
  <Characters>7210</Characters>
  <Lines>0</Lines>
  <Paragraphs>0</Paragraphs>
  <TotalTime>75</TotalTime>
  <ScaleCrop>false</ScaleCrop>
  <LinksUpToDate>false</LinksUpToDate>
  <CharactersWithSpaces>7219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2022-06-20T15:46:00Z</dcterms:created>
  <dc:creator>Administrator</dc:creator>
  <cp:lastModifiedBy>Administrator</cp:lastModifiedBy>
  <cp:lastPrinted>2022-06-24T09:01:00Z</cp:lastPrinted>
  <dcterms:modified xsi:type="dcterms:W3CDTF">2022-11-19T08:53:56Z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A3BAA5C27B9F47A98CB1492116F1CB21</vt:lpwstr>
  </property>
</Properties>
</file>