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eastAsia="仿宋" w:cs="仿宋"/>
          <w:kern w:val="0"/>
          <w:sz w:val="32"/>
          <w:szCs w:val="32"/>
          <w:lang w:bidi="ar-SA"/>
        </w:rPr>
        <w:t>附件3：</w:t>
      </w:r>
    </w:p>
    <w:p>
      <w:pPr>
        <w:pStyle w:val="5"/>
        <w:rPr>
          <w:rFonts w:hint="eastAsia" w:ascii="宋体"/>
        </w:rPr>
      </w:pPr>
      <w:r>
        <w:rPr>
          <w:rFonts w:hint="eastAsia" w:ascii="仿宋_GB2312" w:eastAsia="仿宋_GB2312"/>
          <w:sz w:val="32"/>
          <w:szCs w:val="32"/>
        </w:rPr>
        <w:t>河北雄安新区容东就业服务中心开户银行评分指标体系</w:t>
      </w:r>
    </w:p>
    <w:tbl>
      <w:tblPr>
        <w:tblStyle w:val="6"/>
        <w:tblW w:w="513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1225"/>
        <w:gridCol w:w="2522"/>
        <w:gridCol w:w="40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评审内容</w:t>
            </w:r>
          </w:p>
        </w:tc>
        <w:tc>
          <w:tcPr>
            <w:tcW w:w="26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数据来源</w:t>
            </w:r>
          </w:p>
        </w:tc>
        <w:tc>
          <w:tcPr>
            <w:tcW w:w="4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评审标准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一级指标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二级指标</w:t>
            </w:r>
          </w:p>
        </w:tc>
        <w:tc>
          <w:tcPr>
            <w:tcW w:w="26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top"/>
          </w:tcPr>
          <w:p/>
        </w:tc>
        <w:tc>
          <w:tcPr>
            <w:tcW w:w="4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1、安全性（40分）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不良贷款率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（10分）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根据响应人总行经注册会计师审计的2021年年报数据。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由低到高进行排名，不良贷款率最低的为第一名得10分，从第二名开始依次扣减1分，数值相同按同档计分。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/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拨备覆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盖率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（10分）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根据响应人总行经注册会计师审计的2021年年报数据。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由高到低进行排名，拨备覆盖率最高的为第一名得10分，从第二名开始依次扣减1分，数值相同按同档计分。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/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仿宋_GB2312" w:hAnsi="仿宋_GB2312" w:eastAsia="方正兰亭黑_GBK" w:cs="Lucida Sans"/>
                <w:lang w:bidi="ar-SA"/>
              </w:rPr>
            </w:pPr>
            <w:r>
              <w:rPr>
                <w:rFonts w:hint="eastAsia" w:ascii="仿宋_GB2312" w:hAnsi="仿宋_GB2312" w:eastAsia="方正兰亭黑_GBK" w:cs="Lucida Sans"/>
                <w:lang w:bidi="ar-SA"/>
              </w:rPr>
              <w:t>资本充足率</w:t>
            </w:r>
            <w:r>
              <w:rPr>
                <w:rFonts w:hint="eastAsia" w:ascii="仿宋_GB2312" w:hAnsi="仿宋_GB2312" w:eastAsia="方正兰亭黑_GBK" w:cs="Lucida Sans"/>
                <w:lang w:bidi="ar-SA"/>
              </w:rPr>
              <w:br w:type="textWrapping"/>
            </w:r>
            <w:r>
              <w:rPr>
                <w:rFonts w:hint="eastAsia" w:ascii="仿宋_GB2312" w:hAnsi="仿宋_GB2312" w:eastAsia="方正兰亭黑_GBK" w:cs="Lucida Sans"/>
                <w:lang w:bidi="ar-SA"/>
              </w:rPr>
              <w:t>（10分）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根据响应人总行经注册会计师审计的2021年年报数据。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仿宋_GB2312" w:hAnsi="仿宋_GB2312" w:eastAsia="方正兰亭黑_GBK" w:cs="Lucida Sans"/>
                <w:lang w:bidi="ar-SA"/>
              </w:rPr>
            </w:pPr>
            <w:r>
              <w:rPr>
                <w:rFonts w:hint="eastAsia" w:ascii="仿宋_GB2312" w:hAnsi="仿宋_GB2312" w:eastAsia="方正兰亭黑_GBK" w:cs="Lucida Sans"/>
                <w:lang w:bidi="ar-SA"/>
              </w:rPr>
              <w:t>由高到低进行排名，资本充足率最高的为第一名得10分，从第二名开始依次扣减1分，数值相同按同档计分。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/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成本收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入比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（10分）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根据响应人总行经注册会计师审计的2021年年报数据。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由低到高进行排名，成本收入比最低的为第一名得10分，从第二名开始依次扣减1分，数值相同按同档计分。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2、区域发展贡献（</w:t>
            </w:r>
            <w:r>
              <w:rPr>
                <w:rFonts w:hint="eastAsia" w:ascii="方正兰亭黑_GBK" w:eastAsia="方正兰亭黑_GBK"/>
              </w:rPr>
              <w:t>1</w:t>
            </w:r>
            <w:r>
              <w:rPr>
                <w:rFonts w:hint="eastAsia" w:ascii="仿宋_GB2312" w:hAnsi="仿宋_GB2312" w:eastAsia="方正兰亭黑_GBK"/>
              </w:rPr>
              <w:t>0分）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各项贷款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增量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（</w:t>
            </w:r>
            <w:r>
              <w:rPr>
                <w:rFonts w:hint="eastAsia" w:ascii="方正兰亭黑_GBK" w:eastAsia="方正兰亭黑_GBK"/>
              </w:rPr>
              <w:t>1</w:t>
            </w:r>
            <w:r>
              <w:rPr>
                <w:rFonts w:hint="eastAsia" w:ascii="仿宋_GB2312" w:hAnsi="仿宋_GB2312" w:eastAsia="方正兰亭黑_GBK"/>
              </w:rPr>
              <w:t>0分）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2022年6月末较上年末响应人在雄安新区各项贷款增量，以保定市银监分局提供数据为准。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各项贷款增量最高者得</w:t>
            </w:r>
            <w:r>
              <w:rPr>
                <w:rFonts w:hint="eastAsia" w:ascii="仿宋_GB2312" w:hAnsi="仿宋_GB2312" w:eastAsia="方正兰亭黑_GBK"/>
                <w:lang w:val="en-US" w:eastAsia="zh-CN"/>
              </w:rPr>
              <w:t>10</w:t>
            </w:r>
            <w:r>
              <w:rPr>
                <w:rFonts w:hint="eastAsia" w:ascii="仿宋_GB2312" w:hAnsi="仿宋_GB2312" w:eastAsia="方正兰亭黑_GBK"/>
              </w:rPr>
              <w:t>分，其他银行按其各项贷款增量占第一名各项贷款增量的比重乘</w:t>
            </w:r>
            <w:r>
              <w:rPr>
                <w:rFonts w:hint="eastAsia" w:ascii="仿宋_GB2312" w:hAnsi="仿宋_GB2312" w:eastAsia="方正兰亭黑_GBK"/>
                <w:lang w:val="en-US" w:eastAsia="zh-CN"/>
              </w:rPr>
              <w:t>10</w:t>
            </w:r>
            <w:r>
              <w:rPr>
                <w:rFonts w:hint="eastAsia" w:ascii="仿宋_GB2312" w:hAnsi="仿宋_GB2312" w:eastAsia="方正兰亭黑_GBK"/>
              </w:rPr>
              <w:t>，计算出该银行得分，降低的得分为0。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仿宋_GB2312" w:hAnsi="仿宋_GB2312" w:eastAsia="方正兰亭黑_GBK" w:cs="Lucida Sans"/>
                <w:lang w:bidi="ar-SA"/>
              </w:rPr>
            </w:pPr>
            <w:r>
              <w:rPr>
                <w:rFonts w:hint="eastAsia" w:ascii="仿宋_GB2312" w:hAnsi="仿宋_GB2312" w:eastAsia="方正兰亭黑_GBK" w:cs="Lucida Sans"/>
                <w:lang w:bidi="ar-SA"/>
              </w:rPr>
              <w:t>3、金融科技（10分）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方正兰亭黑_GBK" w:cs="Lucida Sans"/>
                <w:lang w:bidi="ar-SA"/>
              </w:rPr>
            </w:pPr>
            <w:r>
              <w:rPr>
                <w:rFonts w:hint="eastAsia" w:ascii="仿宋_GB2312" w:hAnsi="仿宋_GB2312" w:eastAsia="方正兰亭黑_GBK" w:cs="Lucida Sans"/>
                <w:lang w:bidi="ar-SA"/>
              </w:rPr>
              <w:t>人民银行2020年度银行科技发展奖（10分）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根据响应人总行在人民银行2020年度银行科技发展奖获奖项目数。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仿宋_GB2312" w:hAnsi="仿宋_GB2312" w:eastAsia="方正兰亭黑_GBK" w:cs="Lucida Sans"/>
                <w:lang w:bidi="ar-SA"/>
              </w:rPr>
            </w:pPr>
            <w:r>
              <w:rPr>
                <w:rFonts w:hint="eastAsia" w:ascii="仿宋_GB2312" w:hAnsi="仿宋_GB2312" w:eastAsia="方正兰亭黑_GBK" w:cs="Lucida Sans"/>
                <w:lang w:bidi="ar-SA"/>
              </w:rPr>
              <w:t>响应人总行每行获得一个特等奖加4分，每获得一个一等奖加3分，每获得一个二等奖加2分，每获得一个三等奖加1分，满分10分，10分封顶。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_GB2312" w:eastAsia="方正兰亭黑_GBK" w:cs="Times New Roman"/>
              </w:rPr>
              <w:t>4、服务能力水平（40分）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方正兰亭黑_GBK" w:cs="Lucida Sans"/>
                <w:lang w:bidi="ar-SA"/>
              </w:rPr>
            </w:pPr>
            <w:r>
              <w:rPr>
                <w:rFonts w:hint="eastAsia" w:ascii="仿宋_GB2312" w:hAnsi="仿宋_GB2312" w:eastAsia="方正兰亭黑_GBK" w:cs="Lucida Sans"/>
                <w:lang w:bidi="ar-SA"/>
              </w:rPr>
              <w:t>总体工作方案（10分）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仿宋_GB2312" w:hAnsi="仿宋_GB2312" w:eastAsia="方正兰亭黑_GBK" w:cs="Lucida Sans"/>
                <w:lang w:bidi="ar-SA"/>
              </w:rPr>
            </w:pPr>
            <w:r>
              <w:rPr>
                <w:rFonts w:hint="eastAsia" w:ascii="仿宋_GB2312" w:hAnsi="仿宋_GB2312" w:eastAsia="方正兰亭黑_GBK" w:cs="Lucida Sans"/>
                <w:lang w:bidi="ar-SA"/>
              </w:rPr>
              <w:t>总体工作方案先进、措施合理，有较高的雄安新区特色代表性。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仿宋_GB2312" w:hAnsi="仿宋_GB2312" w:eastAsia="方正兰亭黑_GBK" w:cs="Lucida Sans"/>
                <w:lang w:bidi="ar-SA"/>
              </w:rPr>
            </w:pPr>
            <w:r>
              <w:rPr>
                <w:rFonts w:hint="eastAsia" w:ascii="仿宋_GB2312" w:hAnsi="仿宋_GB2312" w:eastAsia="方正兰亭黑_GBK" w:cs="Lucida Sans"/>
                <w:lang w:bidi="ar-SA"/>
              </w:rPr>
              <w:t>分为“好”“中”“差”三个等次，“好”8-10分，“中”4-7分， “差”0-3分。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/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资金安全、准确、高效拨付的措施（10分）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包括但不限于合理制定授权支付业务流程，健全内控机制，能够安全、快捷、准确进行资金支付，并能保障紧急业务支付等。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分为“好”“中”“差”三个等次，“好”8-10分，“中”4-7分， “差”0-3分。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/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工作协调及信息反馈方案（10分）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包括但不限于制定完善的信息反馈机制，能够较好的沟通并解决问题。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仿宋_GB2312" w:hAnsi="仿宋_GB2312" w:eastAsia="方正兰亭黑_GBK"/>
              </w:rPr>
            </w:pPr>
            <w:r>
              <w:rPr>
                <w:rFonts w:hint="eastAsia" w:ascii="仿宋_GB2312" w:hAnsi="仿宋_GB2312" w:eastAsia="方正兰亭黑_GBK"/>
              </w:rPr>
              <w:t>分为“好”“中”“差”三个等次，“好”8-10分，“中”4-7分， “差”0-3分。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/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方正兰亭黑_GBK" w:cs="Lucida Sans"/>
                <w:lang w:bidi="ar-SA"/>
              </w:rPr>
            </w:pPr>
            <w:r>
              <w:rPr>
                <w:rFonts w:hint="eastAsia" w:ascii="仿宋_GB2312" w:hAnsi="仿宋_GB2312" w:eastAsia="方正兰亭黑_GBK" w:cs="Lucida Sans"/>
                <w:lang w:bidi="ar-SA"/>
              </w:rPr>
              <w:t>服务团队保障（10分）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仿宋_GB2312" w:hAnsi="仿宋_GB2312" w:eastAsia="方正兰亭黑_GBK" w:cs="Lucida Sans"/>
                <w:lang w:bidi="ar-SA"/>
              </w:rPr>
            </w:pPr>
            <w:r>
              <w:rPr>
                <w:rFonts w:hint="eastAsia" w:ascii="仿宋_GB2312" w:hAnsi="仿宋_GB2312" w:eastAsia="方正兰亭黑_GBK" w:cs="Lucida Sans"/>
                <w:lang w:bidi="ar-SA"/>
              </w:rPr>
              <w:t>包括团队组建及人员安排等保障，能够及时响应需求。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CFCFC" w:fill="auto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left"/>
              <w:rPr>
                <w:rFonts w:hint="eastAsia" w:ascii="仿宋_GB2312" w:hAnsi="仿宋_GB2312" w:eastAsia="方正兰亭黑_GBK" w:cs="Lucida Sans"/>
                <w:lang w:bidi="ar-SA"/>
              </w:rPr>
            </w:pPr>
            <w:r>
              <w:rPr>
                <w:rFonts w:hint="eastAsia" w:ascii="仿宋_GB2312" w:hAnsi="仿宋_GB2312" w:eastAsia="方正兰亭黑_GBK" w:cs="Lucida Sans"/>
                <w:lang w:bidi="ar-SA"/>
              </w:rPr>
              <w:t>分为“好”“中”“差”三个等次，“好”8-10分，“中”4-7分， “差”0-3分。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Mjc4MmQ2NjE3Y2RlNDk1YThiNjgzOTU1MTJhZGIifQ=="/>
  </w:docVars>
  <w:rsids>
    <w:rsidRoot w:val="5EA86B8B"/>
    <w:rsid w:val="5EA8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8280"/>
      </w:tabs>
      <w:spacing w:before="0" w:after="0"/>
      <w:ind w:firstLine="200" w:firstLineChars="200"/>
    </w:pPr>
    <w:rPr>
      <w:sz w:val="28"/>
      <w:szCs w:val="24"/>
    </w:rPr>
  </w:style>
  <w:style w:type="paragraph" w:styleId="3">
    <w:name w:val="Body Text Indent"/>
    <w:basedOn w:val="1"/>
    <w:qFormat/>
    <w:uiPriority w:val="0"/>
    <w:pPr>
      <w:tabs>
        <w:tab w:val="left" w:pos="8280"/>
      </w:tabs>
      <w:spacing w:before="0" w:after="0"/>
      <w:ind w:firstLine="192" w:firstLineChars="192"/>
    </w:pPr>
    <w:rPr>
      <w:sz w:val="28"/>
      <w:szCs w:val="24"/>
    </w:rPr>
  </w:style>
  <w:style w:type="paragraph" w:styleId="4">
    <w:name w:val="Plain Text"/>
    <w:basedOn w:val="1"/>
    <w:qFormat/>
    <w:uiPriority w:val="0"/>
    <w:pPr>
      <w:spacing w:before="0" w:after="0"/>
    </w:pPr>
    <w:rPr>
      <w:rFonts w:ascii="宋体" w:cs="Courier New"/>
      <w:sz w:val="21"/>
      <w:szCs w:val="21"/>
      <w:lang w:bidi="ar-SA"/>
    </w:rPr>
  </w:style>
  <w:style w:type="paragraph" w:styleId="5">
    <w:name w:val="Body Text Indent 2"/>
    <w:basedOn w:val="1"/>
    <w:qFormat/>
    <w:uiPriority w:val="0"/>
    <w:pPr>
      <w:spacing w:before="0" w:after="120" w:line="480" w:lineRule="auto"/>
      <w:ind w:left="200" w:leftChars="200"/>
    </w:pPr>
    <w:rPr>
      <w:rFonts w:ascii="Calibri" w:hAnsi="Calibri" w:cs="Times New Roman"/>
      <w:sz w:val="21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2022-08-12T11:26:00Z</dcterms:created>
  <dc:creator>仝家乐</dc:creator>
  <cp:lastModifiedBy>仝家乐</cp:lastModifiedBy>
  <dcterms:modified xsi:type="dcterms:W3CDTF">2022-08-12T11:27:06Z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989FB79B0AD04BD6A3A05D1EF0FE5EC0</vt:lpwstr>
  </property>
</Properties>
</file>