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Theme="minorEastAsia" w:hAnsiTheme="minorEastAsia" w:eastAsiaTheme="minorEastAsia" w:cstheme="minorEastAsia"/>
          <w:w w:val="98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w w:val="98"/>
          <w:sz w:val="32"/>
          <w:szCs w:val="32"/>
        </w:rPr>
        <w:t>附件4：</w:t>
      </w:r>
    </w:p>
    <w:p>
      <w:pPr>
        <w:ind w:firstLine="2923" w:firstLineChars="1040"/>
        <w:rPr>
          <w:rFonts w:hint="eastAsia" w:asciiTheme="minorEastAsia" w:hAnsiTheme="minorEastAsia" w:eastAsiaTheme="minorEastAsia" w:cstheme="minorEastAsia"/>
          <w:sz w:val="32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  <w:lang w:bidi="ar-SA"/>
        </w:rPr>
        <w:t xml:space="preserve">              </w:t>
      </w:r>
      <w:bookmarkStart w:id="0" w:name="_GoBack"/>
      <w:r>
        <w:rPr>
          <w:rFonts w:hint="eastAsia" w:asciiTheme="minorEastAsia" w:hAnsiTheme="minorEastAsia" w:eastAsiaTheme="minorEastAsia" w:cstheme="minorEastAsia"/>
          <w:sz w:val="32"/>
        </w:rPr>
        <w:t>竞争性选择文件一览表</w:t>
      </w:r>
      <w:bookmarkEnd w:id="0"/>
    </w:p>
    <w:p>
      <w:pPr>
        <w:rPr>
          <w:rFonts w:hint="eastAsia" w:asciiTheme="minorEastAsia" w:hAnsiTheme="minorEastAsia" w:eastAsiaTheme="minorEastAsia" w:cstheme="minorEastAsia"/>
          <w:b/>
          <w:kern w:val="0"/>
          <w:sz w:val="24"/>
          <w:lang w:bidi="ar-SA"/>
        </w:rPr>
      </w:pPr>
    </w:p>
    <w:p>
      <w:pPr>
        <w:ind w:firstLine="236" w:firstLineChars="98"/>
        <w:rPr>
          <w:rFonts w:hint="eastAsia" w:asciiTheme="minorEastAsia" w:hAnsiTheme="minorEastAsia" w:eastAsiaTheme="minorEastAsia" w:cstheme="minorEastAsia"/>
          <w:b/>
          <w:kern w:val="0"/>
          <w:sz w:val="24"/>
          <w:lang w:bidi="ar-SA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4"/>
          <w:lang w:bidi="ar-SA"/>
        </w:rPr>
        <w:t xml:space="preserve">银行名称（公章）：                                 </w:t>
      </w:r>
    </w:p>
    <w:tbl>
      <w:tblPr>
        <w:tblStyle w:val="6"/>
        <w:tblpPr w:leftFromText="180" w:rightFromText="180" w:vertAnchor="text" w:horzAnchor="page" w:tblpX="881" w:tblpY="644"/>
        <w:tblW w:w="14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545"/>
        <w:gridCol w:w="4103"/>
        <w:gridCol w:w="3860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-SA"/>
              </w:rPr>
              <w:t>序号</w:t>
            </w:r>
          </w:p>
        </w:tc>
        <w:tc>
          <w:tcPr>
            <w:tcW w:w="5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-SA"/>
              </w:rPr>
              <w:t>评审内容</w:t>
            </w:r>
          </w:p>
        </w:tc>
        <w:tc>
          <w:tcPr>
            <w:tcW w:w="3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-SA"/>
              </w:rPr>
              <w:t>数据</w:t>
            </w:r>
          </w:p>
        </w:tc>
        <w:tc>
          <w:tcPr>
            <w:tcW w:w="4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-SA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-SA"/>
              </w:rPr>
              <w:t>一级指标</w:t>
            </w:r>
          </w:p>
        </w:tc>
        <w:tc>
          <w:tcPr>
            <w:tcW w:w="4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-SA"/>
              </w:rPr>
              <w:t>二级指标</w:t>
            </w:r>
          </w:p>
        </w:tc>
        <w:tc>
          <w:tcPr>
            <w:tcW w:w="3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-SA"/>
              </w:rPr>
              <w:t>1</w:t>
            </w:r>
          </w:p>
        </w:tc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-SA"/>
              </w:rPr>
              <w:t>安全性</w:t>
            </w:r>
          </w:p>
        </w:tc>
        <w:tc>
          <w:tcPr>
            <w:tcW w:w="4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outlineLv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不良贷款率</w:t>
            </w:r>
          </w:p>
        </w:tc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</w:rPr>
              <w:t>2021年12月末：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</w:rPr>
              <w:t>竞争性选择人总行公开披露的2021年度报告数据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outlineLv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拨备覆盖率</w:t>
            </w:r>
          </w:p>
        </w:tc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</w:rPr>
              <w:t>2021年12月末：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</w:rPr>
              <w:t>竞争性选择人总行公开披露的2021年度报告数据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outlineLv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资本充足率</w:t>
            </w:r>
          </w:p>
        </w:tc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</w:rPr>
              <w:t>2021年12月末：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</w:rPr>
              <w:t>竞争性选择人总行公开披露的2021年度报告数据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outlineLv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成本收入比</w:t>
            </w:r>
          </w:p>
        </w:tc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</w:rPr>
              <w:t>2021年12月末：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</w:rPr>
              <w:t>竞争性选择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人总行公开披露的2021年度报告中数据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-SA"/>
              </w:rPr>
              <w:t>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-SA"/>
              </w:rPr>
              <w:t>区域发展贡献度</w:t>
            </w:r>
          </w:p>
        </w:tc>
        <w:tc>
          <w:tcPr>
            <w:tcW w:w="4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outlineLv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各项贷款增量</w:t>
            </w:r>
          </w:p>
          <w:p>
            <w:pPr>
              <w:tabs>
                <w:tab w:val="left" w:pos="8280"/>
              </w:tabs>
              <w:spacing w:line="240" w:lineRule="exact"/>
              <w:outlineLvl w:val="0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</w:rPr>
              <w:t>2022年6月末较上年末响应人在雄安新区各项贷款增量，以保定市银监分局提供数据为准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2022年6月末较上年末响应人在雄安新区各项贷款增量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-SA"/>
              </w:rPr>
              <w:t>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-SA"/>
              </w:rPr>
              <w:t>金融科技</w:t>
            </w:r>
          </w:p>
        </w:tc>
        <w:tc>
          <w:tcPr>
            <w:tcW w:w="4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outlineLvl w:val="0"/>
              <w:rPr>
                <w:rFonts w:hint="eastAsia" w:asciiTheme="minorEastAsia" w:hAnsiTheme="minorEastAsia" w:eastAsiaTheme="minorEastAsia" w:cstheme="minorEastAsia"/>
                <w:sz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</w:rPr>
              <w:t>人民银行2020年度银行科技发展奖</w:t>
            </w:r>
          </w:p>
        </w:tc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</w:rPr>
              <w:t>根据响应人总行在人民银行2020年度银行科技发展奖获奖项目数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-SA"/>
              </w:rPr>
              <w:t>响应人总行获得特等奖、一等奖、二等奖、三等奖数量</w:t>
            </w:r>
          </w:p>
        </w:tc>
      </w:tr>
    </w:tbl>
    <w:p>
      <w:pPr>
        <w:tabs>
          <w:tab w:val="left" w:pos="1260"/>
        </w:tabs>
        <w:spacing w:line="480" w:lineRule="auto"/>
        <w:ind w:left="561" w:leftChars="267" w:firstLine="1807" w:firstLineChars="643"/>
        <w:rPr>
          <w:rFonts w:hint="eastAsia" w:asciiTheme="minorEastAsia" w:hAnsiTheme="minorEastAsia" w:eastAsiaTheme="minorEastAsia" w:cstheme="minorEastAsia"/>
          <w:b/>
          <w:sz w:val="28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sz w:val="24"/>
        </w:rPr>
      </w:pPr>
    </w:p>
    <w:p>
      <w:pPr>
        <w:tabs>
          <w:tab w:val="left" w:pos="1260"/>
        </w:tabs>
        <w:spacing w:line="480" w:lineRule="auto"/>
      </w:pPr>
      <w:r>
        <w:rPr>
          <w:rFonts w:hint="eastAsia" w:asciiTheme="minorEastAsia" w:hAnsiTheme="minorEastAsia" w:eastAsiaTheme="minorEastAsia" w:cstheme="minorEastAsia"/>
          <w:b/>
          <w:sz w:val="28"/>
        </w:rPr>
        <w:t>注：后附竞争性选择人以上相关信息的年报复印件、雄安新区辖区内网点的营业执照、金融许可证并加盖公章。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5MTU0OTMxYTAzYWQzMTM2OWMwZDQ4MWM2Y2YyZjQifQ=="/>
  </w:docVars>
  <w:rsids>
    <w:rsidRoot w:val="1BF5664A"/>
    <w:rsid w:val="1BF5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tabs>
        <w:tab w:val="left" w:pos="8280"/>
      </w:tabs>
      <w:spacing w:before="0" w:after="0"/>
      <w:ind w:firstLine="200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3">
    <w:name w:val="Body Text Indent"/>
    <w:qFormat/>
    <w:uiPriority w:val="0"/>
    <w:pPr>
      <w:tabs>
        <w:tab w:val="left" w:pos="8280"/>
      </w:tabs>
      <w:spacing w:before="0" w:after="0"/>
      <w:ind w:firstLine="192" w:firstLineChars="192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4">
    <w:name w:val="Plain Text"/>
    <w:qFormat/>
    <w:uiPriority w:val="0"/>
    <w:pPr>
      <w:spacing w:before="0" w:after="0"/>
      <w:jc w:val="both"/>
    </w:pPr>
    <w:rPr>
      <w:rFonts w:ascii="宋体" w:hAnsi="Times New Roman" w:eastAsia="宋体" w:cs="Courier New"/>
      <w:kern w:val="2"/>
      <w:sz w:val="21"/>
      <w:szCs w:val="21"/>
      <w:lang w:val="en-US" w:eastAsia="zh-CN" w:bidi="ar-SA"/>
    </w:rPr>
  </w:style>
  <w:style w:type="paragraph" w:styleId="5">
    <w:name w:val="footer"/>
    <w:qFormat/>
    <w:uiPriority w:val="0"/>
    <w:pPr>
      <w:tabs>
        <w:tab w:val="center" w:pos="4153"/>
        <w:tab w:val="right" w:pos="8306"/>
      </w:tabs>
      <w:spacing w:before="0" w:after="0"/>
      <w:jc w:val="both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2022-08-12T08:56:00Z</dcterms:created>
  <dc:creator>admin</dc:creator>
  <cp:lastModifiedBy>admin</cp:lastModifiedBy>
  <dcterms:modified xsi:type="dcterms:W3CDTF">2022-08-12T08:56:38Z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4C15ECE284E34B45900A545DA1093D69</vt:lpwstr>
  </property>
</Properties>
</file>