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i w:val="0"/>
          <w:caps w:val="0"/>
          <w:color w:val="000000"/>
          <w:spacing w:val="8"/>
          <w:sz w:val="44"/>
          <w:szCs w:val="44"/>
          <w:shd w:val="clear" w:color="070000" w:fill="FFFFFF"/>
        </w:rPr>
      </w:pPr>
      <w:bookmarkStart w:id="0" w:name="_GoBack"/>
      <w:r>
        <w:rPr>
          <w:rFonts w:hint="eastAsia" w:ascii="方正小标宋简体" w:hAnsi="方正小标宋简体" w:eastAsia="方正小标宋简体" w:cs="方正小标宋简体"/>
          <w:i w:val="0"/>
          <w:caps w:val="0"/>
          <w:color w:val="000000"/>
          <w:spacing w:val="8"/>
          <w:sz w:val="44"/>
          <w:szCs w:val="44"/>
          <w:shd w:val="clear" w:color="070000" w:fill="FFFFFF"/>
        </w:rPr>
        <w:t>拟入选首批</w:t>
      </w:r>
      <w:r>
        <w:rPr>
          <w:rFonts w:hint="eastAsia" w:ascii="方正小标宋简体" w:hAnsi="方正小标宋简体" w:eastAsia="方正小标宋简体" w:cs="方正小标宋简体"/>
          <w:i w:val="0"/>
          <w:caps w:val="0"/>
          <w:color w:val="000000"/>
          <w:spacing w:val="8"/>
          <w:sz w:val="44"/>
          <w:szCs w:val="44"/>
          <w:shd w:val="clear" w:color="070000" w:fill="FFFFFF"/>
          <w:lang w:eastAsia="zh-CN"/>
        </w:rPr>
        <w:t>雄安新区</w:t>
      </w:r>
      <w:r>
        <w:rPr>
          <w:rFonts w:hint="eastAsia" w:ascii="方正小标宋简体" w:hAnsi="方正小标宋简体" w:eastAsia="方正小标宋简体" w:cs="方正小标宋简体"/>
          <w:i w:val="0"/>
          <w:caps w:val="0"/>
          <w:color w:val="000000"/>
          <w:spacing w:val="8"/>
          <w:sz w:val="44"/>
          <w:szCs w:val="44"/>
          <w:shd w:val="clear" w:color="070000" w:fill="FFFFFF"/>
        </w:rPr>
        <w:t>涉案企业合规第三方监督评估机制专业人员名录库成员名单</w:t>
      </w:r>
    </w:p>
    <w:bookmarkEnd w:id="0"/>
    <w:p>
      <w:pPr>
        <w:wordWrap/>
        <w:adjustRightInd/>
        <w:snapToGrid/>
        <w:spacing w:before="0" w:after="0" w:line="560" w:lineRule="exact"/>
        <w:ind w:left="0" w:leftChars="0" w:right="0" w:firstLine="0" w:firstLineChars="0"/>
        <w:jc w:val="center"/>
        <w:textAlignment w:val="auto"/>
        <w:outlineLvl w:val="9"/>
        <w:rPr>
          <w:rFonts w:hint="eastAsia" w:ascii="方正小标宋_GBK" w:hAnsi="方正小标宋_GBK" w:eastAsia="方正小标宋_GBK" w:cs="方正小标宋_GBK"/>
          <w:i w:val="0"/>
          <w:caps w:val="0"/>
          <w:color w:val="000000"/>
          <w:spacing w:val="8"/>
          <w:sz w:val="32"/>
          <w:szCs w:val="32"/>
          <w:shd w:val="clear" w:color="070000" w:fill="FFFFFF"/>
        </w:rPr>
      </w:pPr>
    </w:p>
    <w:tbl>
      <w:tblPr>
        <w:tblStyle w:val="4"/>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155"/>
        <w:gridCol w:w="403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top"/>
          </w:tcPr>
          <w:p>
            <w:pPr>
              <w:widowControl w:val="0"/>
              <w:wordWrap/>
              <w:adjustRightInd/>
              <w:snapToGrid/>
              <w:spacing w:before="0" w:after="0" w:line="560" w:lineRule="exact"/>
              <w:ind w:left="0" w:leftChars="0" w:right="0" w:firstLine="0" w:firstLineChars="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序号</w:t>
            </w:r>
          </w:p>
        </w:tc>
        <w:tc>
          <w:tcPr>
            <w:tcW w:w="1155" w:type="dxa"/>
            <w:vAlign w:val="top"/>
          </w:tcPr>
          <w:p>
            <w:pPr>
              <w:widowControl w:val="0"/>
              <w:wordWrap/>
              <w:adjustRightInd/>
              <w:snapToGrid/>
              <w:spacing w:before="0" w:after="0" w:line="560" w:lineRule="exact"/>
              <w:ind w:left="0" w:leftChars="0" w:right="0" w:firstLine="0" w:firstLineChars="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姓名</w:t>
            </w:r>
          </w:p>
        </w:tc>
        <w:tc>
          <w:tcPr>
            <w:tcW w:w="4035" w:type="dxa"/>
            <w:vAlign w:val="top"/>
          </w:tcPr>
          <w:p>
            <w:pPr>
              <w:widowControl w:val="0"/>
              <w:wordWrap/>
              <w:adjustRightInd/>
              <w:snapToGrid/>
              <w:spacing w:before="0" w:after="0" w:line="560" w:lineRule="exact"/>
              <w:ind w:left="0" w:leftChars="0" w:right="0" w:firstLine="0" w:firstLineChars="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单位</w:t>
            </w:r>
          </w:p>
        </w:tc>
        <w:tc>
          <w:tcPr>
            <w:tcW w:w="2730" w:type="dxa"/>
            <w:vAlign w:val="top"/>
          </w:tcPr>
          <w:p>
            <w:pPr>
              <w:widowControl w:val="0"/>
              <w:wordWrap/>
              <w:adjustRightInd/>
              <w:snapToGrid/>
              <w:spacing w:before="0" w:after="0" w:line="560" w:lineRule="exact"/>
              <w:ind w:left="0" w:leftChars="0" w:right="0" w:firstLine="0" w:firstLineChars="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于桂华</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北京市炜衡律师事务所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知识产权、综合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马章民</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河北政法职业学院</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王景全</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河北全景律师事务所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王</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璞</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4"/>
                <w:szCs w:val="22"/>
                <w:u w:val="none"/>
                <w:lang w:eastAsia="zh-CN"/>
              </w:rPr>
              <w:t>雄安北大纵横企业管理有限公司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5</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田向雷</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河北厚沃律师事务所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6</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史燕羚</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北京中银律师事务所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7</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冯彦茹</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北京大成（石家庄）律师事务所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8</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庄燕君</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上海市方达（北京）律师事务所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9</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刘伟凯</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安新县住房和城乡建设局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eastAsia" w:ascii="Times New Roman" w:hAnsi="Times New Roman" w:eastAsia="仿宋_GB2312" w:cs="Times New Roman"/>
                <w:b w:val="0"/>
                <w:i w:val="0"/>
                <w:color w:val="000000"/>
                <w:sz w:val="28"/>
                <w:u w:val="none"/>
                <w:lang w:val="en-US" w:eastAsia="zh-CN"/>
              </w:rPr>
              <w:t>劳动</w:t>
            </w:r>
            <w:r>
              <w:rPr>
                <w:rFonts w:hint="default" w:ascii="Times New Roman" w:hAnsi="Times New Roman" w:eastAsia="仿宋_GB2312" w:cs="Times New Roman"/>
                <w:b w:val="0"/>
                <w:i w:val="0"/>
                <w:color w:val="000000"/>
                <w:sz w:val="28"/>
                <w:u w:val="none"/>
                <w:lang w:eastAsia="zh-CN"/>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10</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刘阿冰</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河北红安律师事务所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劳动安全、市场经营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11</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刘品新</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中国人民大学</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网络安全、综合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12</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刘</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浩</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雄安新区税务局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13</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安永茂</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北京中银律师事务所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14</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孙德光</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1"/>
                <w:szCs w:val="20"/>
                <w:u w:val="none"/>
                <w:lang w:eastAsia="zh-CN"/>
              </w:rPr>
              <w:t>雄安新区建设工程质量安全检测服务中心</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劳动安全、综合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15</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李</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杰</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北京炜衡（成都）律师事务所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16</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李奋飞</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中国人民大学</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17</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李继为</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1"/>
                <w:szCs w:val="20"/>
                <w:u w:val="none"/>
                <w:lang w:eastAsia="zh-CN"/>
              </w:rPr>
              <w:t>雄安新区建设工程质量安全检测服务中心</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劳动安全、环境资源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18</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杨</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达</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河北红安律师事务所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19</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谷雅亭</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eastAsia" w:ascii="Times New Roman" w:hAnsi="Times New Roman" w:eastAsia="仿宋_GB2312" w:cs="Times New Roman"/>
                <w:b w:val="0"/>
                <w:i w:val="0"/>
                <w:color w:val="000000"/>
                <w:sz w:val="28"/>
                <w:u w:val="none"/>
                <w:lang w:val="en-US" w:eastAsia="zh-CN"/>
              </w:rPr>
              <w:t>雄县</w:t>
            </w:r>
            <w:r>
              <w:rPr>
                <w:rFonts w:hint="default" w:ascii="Times New Roman" w:hAnsi="Times New Roman" w:eastAsia="仿宋_GB2312" w:cs="Times New Roman"/>
                <w:b w:val="0"/>
                <w:i w:val="0"/>
                <w:color w:val="000000"/>
                <w:sz w:val="28"/>
                <w:u w:val="none"/>
                <w:lang w:eastAsia="zh-CN"/>
              </w:rPr>
              <w:t>生态环境局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20</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汪睿恒</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北京市通商律师事务所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21</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张向辉</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eastAsia" w:ascii="Times New Roman" w:hAnsi="Times New Roman" w:eastAsia="仿宋_GB2312" w:cs="Times New Roman"/>
                <w:b w:val="0"/>
                <w:i w:val="0"/>
                <w:color w:val="000000"/>
                <w:sz w:val="28"/>
                <w:u w:val="none"/>
                <w:lang w:val="en-US" w:eastAsia="zh-CN"/>
              </w:rPr>
              <w:t>国家税务总局</w:t>
            </w:r>
            <w:r>
              <w:rPr>
                <w:rFonts w:hint="default" w:ascii="Times New Roman" w:hAnsi="Times New Roman" w:eastAsia="仿宋_GB2312" w:cs="Times New Roman"/>
                <w:b w:val="0"/>
                <w:i w:val="0"/>
                <w:color w:val="000000"/>
                <w:sz w:val="28"/>
                <w:u w:val="none"/>
                <w:lang w:eastAsia="zh-CN"/>
              </w:rPr>
              <w:t>容城县税务局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22</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张全成</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1"/>
                <w:szCs w:val="20"/>
                <w:u w:val="none"/>
                <w:lang w:eastAsia="zh-CN"/>
              </w:rPr>
              <w:t>中兴财光华会计师事务所（特殊普通合伙）</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23</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张志晓</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北京市万商天勤律师事务所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24</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张秀环</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sz w:val="20"/>
                <w:szCs w:val="22"/>
              </w:rPr>
            </w:pPr>
            <w:r>
              <w:rPr>
                <w:rFonts w:hint="default" w:ascii="Times New Roman" w:hAnsi="Times New Roman" w:eastAsia="仿宋_GB2312" w:cs="Times New Roman"/>
                <w:b w:val="0"/>
                <w:i w:val="0"/>
                <w:color w:val="000000"/>
                <w:sz w:val="24"/>
                <w:szCs w:val="22"/>
                <w:u w:val="none"/>
                <w:lang w:eastAsia="zh-CN"/>
              </w:rPr>
              <w:t>大信会计师事务所（特殊普通合伙）</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25</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迪</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sz w:val="20"/>
                <w:szCs w:val="22"/>
              </w:rPr>
            </w:pPr>
            <w:r>
              <w:rPr>
                <w:rFonts w:hint="default" w:ascii="Times New Roman" w:hAnsi="Times New Roman" w:eastAsia="仿宋_GB2312" w:cs="Times New Roman"/>
                <w:b w:val="0"/>
                <w:i w:val="0"/>
                <w:color w:val="000000"/>
                <w:sz w:val="24"/>
                <w:szCs w:val="22"/>
                <w:u w:val="none"/>
                <w:lang w:eastAsia="zh-CN"/>
              </w:rPr>
              <w:t>国咨项目管理有限公司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26</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岩</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容城县住房和城乡建设局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27</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建</w:t>
            </w:r>
          </w:p>
        </w:tc>
        <w:tc>
          <w:tcPr>
            <w:tcW w:w="4035" w:type="dxa"/>
            <w:vAlign w:val="center"/>
          </w:tcPr>
          <w:p>
            <w:pPr>
              <w:keepNext w:val="0"/>
              <w:keepLines w:val="0"/>
              <w:pageBreakBefore w:val="0"/>
              <w:widowControl w:val="0"/>
              <w:kinsoku/>
              <w:wordWrap/>
              <w:overflowPunct/>
              <w:topLinePunct w:val="0"/>
              <w:autoSpaceDE/>
              <w:autoSpaceDN w:val="0"/>
              <w:bidi w:val="0"/>
              <w:adjustRightInd/>
              <w:snapToGrid/>
              <w:spacing w:before="0" w:after="0" w:line="40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szCs w:val="24"/>
                <w:u w:val="none"/>
                <w:lang w:eastAsia="zh-CN"/>
              </w:rPr>
              <w:t>中环国瑞环境技术服务（北京）有限责任公司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28</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张海水</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北京大成（石家庄）律师事务所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29</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张</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蕾</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容城县生态环境局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30</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鑫</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北京市鑫诺律师事务所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环境资源、金融税务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31</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孟庆君</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北京德和衡律师事务所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32</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赵运恒</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北京星来律师事务所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33</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赵丽霞</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雄安容和教育总校</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劳动安全、环境资源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34</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赵美云</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4"/>
                <w:szCs w:val="22"/>
                <w:u w:val="none"/>
                <w:lang w:eastAsia="zh-CN"/>
              </w:rPr>
              <w:t>北京凯信恒成工程咨询有限公司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35</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胡亚鹏</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河北永嘉律师事务所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36</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段洁云</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北京市通商律师事务所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37</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姜海峰</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北京天驰君泰律师事务所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38</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袁龙飞</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2"/>
                <w:szCs w:val="21"/>
                <w:u w:val="none"/>
                <w:lang w:eastAsia="zh-CN"/>
              </w:rPr>
              <w:t>河北雄安卓越建筑工程科技有限公司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劳动安全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39</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聂</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丽</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河北雁翎律师事务所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40</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贾瑞军</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2"/>
                <w:szCs w:val="21"/>
                <w:u w:val="none"/>
                <w:lang w:eastAsia="zh-CN"/>
              </w:rPr>
              <w:t>雄安新区党群工作部（审计中心）</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41</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徐</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彬</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河北来仪（沧州）律师事务所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环境资源、综合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42</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徐啸川</w:t>
            </w:r>
          </w:p>
        </w:tc>
        <w:tc>
          <w:tcPr>
            <w:tcW w:w="4035" w:type="dxa"/>
            <w:vAlign w:val="center"/>
          </w:tcPr>
          <w:p>
            <w:pPr>
              <w:keepNext w:val="0"/>
              <w:keepLines w:val="0"/>
              <w:pageBreakBefore w:val="0"/>
              <w:widowControl w:val="0"/>
              <w:kinsoku/>
              <w:wordWrap/>
              <w:overflowPunct/>
              <w:topLinePunct w:val="0"/>
              <w:autoSpaceDE/>
              <w:autoSpaceDN w:val="0"/>
              <w:bidi w:val="0"/>
              <w:adjustRightInd/>
              <w:snapToGrid/>
              <w:spacing w:before="0" w:after="0" w:line="40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中国（河北）自由贸易试验区雄安片区管理委员会</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43</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黄美荣</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河北雄安新区土地储备中心</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知识产权、综合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44</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曹静超</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河北省烟草公司河北雄安公司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45</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常</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荣</w:t>
            </w:r>
          </w:p>
        </w:tc>
        <w:tc>
          <w:tcPr>
            <w:tcW w:w="4035" w:type="dxa"/>
            <w:vAlign w:val="center"/>
          </w:tcPr>
          <w:p>
            <w:pPr>
              <w:keepNext w:val="0"/>
              <w:keepLines w:val="0"/>
              <w:pageBreakBefore w:val="0"/>
              <w:widowControl w:val="0"/>
              <w:kinsoku/>
              <w:wordWrap/>
              <w:overflowPunct/>
              <w:topLinePunct w:val="0"/>
              <w:autoSpaceDE/>
              <w:autoSpaceDN w:val="0"/>
              <w:bidi w:val="0"/>
              <w:adjustRightInd/>
              <w:snapToGrid/>
              <w:spacing w:before="0" w:after="0" w:line="400" w:lineRule="exact"/>
              <w:ind w:left="0" w:leftChars="0" w:right="0" w:firstLine="0" w:firstLineChars="0"/>
              <w:jc w:val="center"/>
              <w:textAlignment w:val="center"/>
              <w:outlineLvl w:val="9"/>
              <w:rPr>
                <w:rFonts w:hint="default" w:ascii="Times New Roman" w:hAnsi="Times New Roman" w:eastAsia="仿宋_GB2312" w:cs="Times New Roman"/>
                <w:b w:val="0"/>
                <w:i w:val="0"/>
                <w:color w:val="000000"/>
                <w:sz w:val="28"/>
                <w:u w:val="none"/>
                <w:lang w:eastAsia="zh-CN"/>
              </w:rPr>
            </w:pPr>
            <w:r>
              <w:rPr>
                <w:rFonts w:hint="default" w:ascii="Times New Roman" w:hAnsi="Times New Roman" w:eastAsia="仿宋_GB2312" w:cs="Times New Roman"/>
                <w:b w:val="0"/>
                <w:i w:val="0"/>
                <w:color w:val="000000"/>
                <w:sz w:val="28"/>
                <w:u w:val="none"/>
                <w:lang w:eastAsia="zh-CN"/>
              </w:rPr>
              <w:t>国网河北省电力有限公司</w:t>
            </w:r>
          </w:p>
          <w:p>
            <w:pPr>
              <w:keepNext w:val="0"/>
              <w:keepLines w:val="0"/>
              <w:pageBreakBefore w:val="0"/>
              <w:widowControl w:val="0"/>
              <w:kinsoku/>
              <w:wordWrap/>
              <w:overflowPunct/>
              <w:topLinePunct w:val="0"/>
              <w:autoSpaceDE/>
              <w:autoSpaceDN w:val="0"/>
              <w:bidi w:val="0"/>
              <w:adjustRightInd/>
              <w:snapToGrid/>
              <w:spacing w:before="0" w:after="0" w:line="40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雄县供电分公司</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46</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梁</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平</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华北电力大学</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劳动安全、综合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47</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靳</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惠</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雄安新区公共服务局</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市场经营、综合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48</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简彦涛</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河北省地质环境监测院</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环境资源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49</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蔺彦明</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4"/>
                <w:szCs w:val="22"/>
                <w:u w:val="none"/>
                <w:lang w:eastAsia="zh-CN"/>
              </w:rPr>
              <w:t>大信会计师事务所（特殊普通合伙）</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50</w:t>
            </w:r>
          </w:p>
        </w:tc>
        <w:tc>
          <w:tcPr>
            <w:tcW w:w="115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翟</w:t>
            </w:r>
            <w:r>
              <w:rPr>
                <w:rFonts w:hint="default" w:ascii="Times New Roman" w:hAnsi="Times New Roman" w:eastAsia="仿宋_GB2312" w:cs="Times New Roman"/>
                <w:b w:val="0"/>
                <w:i w:val="0"/>
                <w:color w:val="000000"/>
                <w:sz w:val="28"/>
                <w:u w:val="none"/>
                <w:lang w:val="en-US" w:eastAsia="zh-CN"/>
              </w:rPr>
              <w:t xml:space="preserve">  </w:t>
            </w:r>
            <w:r>
              <w:rPr>
                <w:rFonts w:hint="default" w:ascii="Times New Roman" w:hAnsi="Times New Roman" w:eastAsia="仿宋_GB2312" w:cs="Times New Roman"/>
                <w:b w:val="0"/>
                <w:i w:val="0"/>
                <w:color w:val="000000"/>
                <w:sz w:val="28"/>
                <w:u w:val="none"/>
                <w:lang w:eastAsia="zh-CN"/>
              </w:rPr>
              <w:t>新</w:t>
            </w:r>
          </w:p>
        </w:tc>
        <w:tc>
          <w:tcPr>
            <w:tcW w:w="4035"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中国人民银行雄县支行</w:t>
            </w:r>
          </w:p>
        </w:tc>
        <w:tc>
          <w:tcPr>
            <w:tcW w:w="2730" w:type="dxa"/>
            <w:vAlign w:val="center"/>
          </w:tcPr>
          <w:p>
            <w:pPr>
              <w:widowControl w:val="0"/>
              <w:wordWrap/>
              <w:autoSpaceDN w:val="0"/>
              <w:adjustRightInd/>
              <w:snapToGrid/>
              <w:spacing w:before="0" w:after="0" w:line="560" w:lineRule="exact"/>
              <w:ind w:left="0" w:leftChars="0" w:right="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b w:val="0"/>
                <w:i w:val="0"/>
                <w:color w:val="000000"/>
                <w:sz w:val="28"/>
                <w:u w:val="none"/>
                <w:lang w:eastAsia="zh-CN"/>
              </w:rPr>
              <w:t>金融税务</w:t>
            </w:r>
          </w:p>
        </w:tc>
      </w:tr>
    </w:tbl>
    <w:p>
      <w:pPr>
        <w:wordWrap/>
        <w:adjustRightInd/>
        <w:snapToGrid/>
        <w:spacing w:before="0" w:after="0" w:line="560" w:lineRule="exact"/>
        <w:ind w:left="0" w:leftChars="0" w:right="0" w:firstLine="0" w:firstLineChars="0"/>
        <w:jc w:val="both"/>
        <w:textAlignment w:val="auto"/>
        <w:outlineLvl w:val="9"/>
      </w:pPr>
    </w:p>
    <w:sectPr>
      <w:pgSz w:w="11906" w:h="16838"/>
      <w:pgMar w:top="2098" w:right="1474" w:bottom="1701" w:left="1588"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00172A27"/>
    <w:rsid w:val="1BE22958"/>
    <w:rsid w:val="324410B9"/>
    <w:rsid w:val="49591F28"/>
    <w:rsid w:val="5452564C"/>
    <w:rsid w:val="60383AFC"/>
    <w:rsid w:val="60A96D61"/>
    <w:rsid w:val="64BB12F4"/>
    <w:rsid w:val="73CD5B1B"/>
    <w:rsid w:val="76215C0E"/>
    <w:rsid w:val="79BB43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1447</Words>
  <Characters>1522</Characters>
  <Lines>0</Lines>
  <Paragraphs>0</Paragraphs>
  <TotalTime>21</TotalTime>
  <ScaleCrop>false</ScaleCrop>
  <LinksUpToDate>false</LinksUpToDate>
  <CharactersWithSpaces>1607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2022-05-18T11:22:00Z</dcterms:created>
  <dc:creator>WPS_279056072</dc:creator>
  <cp:lastModifiedBy>admin</cp:lastModifiedBy>
  <cp:lastPrinted>2022-05-19T03:09:00Z</cp:lastPrinted>
  <dcterms:modified xsi:type="dcterms:W3CDTF">2022-05-22T06:02:44Z</dcterms:modified>
  <dc:title>关于拟入选首批雄安新区涉案企业合规第三方监督评估机制专业人员名录库成员名单的公示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F50F82F4EA2C4CDDA3D63E125B3298C8</vt:lpwstr>
  </property>
</Properties>
</file>