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center"/>
        <w:textAlignment w:val="auto"/>
        <w:rPr>
          <w:rFonts w:hint="eastAsia" w:ascii="黑体" w:hAnsi="黑体" w:eastAsia="黑体" w:cs="黑体"/>
          <w:b w:val="0"/>
          <w:bCs/>
          <w:color w:val="auto"/>
          <w:kern w:val="0"/>
          <w:sz w:val="36"/>
          <w:szCs w:val="36"/>
          <w:highlight w:val="none"/>
          <w:lang w:val="en-US" w:eastAsia="zh-CN"/>
        </w:rPr>
      </w:pPr>
      <w:r>
        <w:rPr>
          <w:rFonts w:hint="eastAsia" w:ascii="黑体" w:hAnsi="黑体" w:eastAsia="黑体" w:cs="黑体"/>
          <w:b w:val="0"/>
          <w:bCs/>
          <w:color w:val="auto"/>
          <w:kern w:val="0"/>
          <w:sz w:val="36"/>
          <w:szCs w:val="36"/>
          <w:highlight w:val="none"/>
          <w:lang w:eastAsia="zh-CN"/>
        </w:rPr>
        <w:t>雄安新区</w:t>
      </w:r>
      <w:r>
        <w:rPr>
          <w:rFonts w:hint="eastAsia" w:ascii="黑体" w:hAnsi="黑体" w:eastAsia="黑体" w:cs="黑体"/>
          <w:b w:val="0"/>
          <w:bCs/>
          <w:color w:val="auto"/>
          <w:kern w:val="0"/>
          <w:sz w:val="36"/>
          <w:szCs w:val="36"/>
          <w:highlight w:val="none"/>
          <w:lang w:val="en-US" w:eastAsia="zh-CN"/>
        </w:rPr>
        <w:t>危险化学品企业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center"/>
        <w:textAlignment w:val="auto"/>
        <w:rPr>
          <w:rFonts w:hint="eastAsia" w:ascii="黑体" w:hAnsi="黑体" w:eastAsia="黑体" w:cs="黑体"/>
          <w:b/>
          <w:bCs/>
          <w:color w:val="auto"/>
          <w:sz w:val="36"/>
          <w:szCs w:val="36"/>
          <w:highlight w:val="none"/>
        </w:rPr>
      </w:pPr>
      <w:r>
        <w:rPr>
          <w:rFonts w:hint="eastAsia" w:ascii="黑体" w:hAnsi="黑体" w:eastAsia="黑体" w:cs="黑体"/>
          <w:b w:val="0"/>
          <w:bCs/>
          <w:color w:val="auto"/>
          <w:kern w:val="0"/>
          <w:sz w:val="36"/>
          <w:szCs w:val="36"/>
          <w:highlight w:val="none"/>
          <w:lang w:val="en-US" w:eastAsia="zh-CN"/>
        </w:rPr>
        <w:t>“安全生产标准化+双重预防机制”创建运行评估标准</w:t>
      </w:r>
    </w:p>
    <w:p>
      <w:pPr>
        <w:keepNext w:val="0"/>
        <w:keepLines w:val="0"/>
        <w:pageBreakBefore w:val="0"/>
        <w:widowControl w:val="0"/>
        <w:kinsoku/>
        <w:wordWrap/>
        <w:overflowPunct/>
        <w:topLinePunct w:val="0"/>
        <w:autoSpaceDE/>
        <w:autoSpaceDN/>
        <w:bidi w:val="0"/>
        <w:adjustRightInd/>
        <w:snapToGrid w:val="0"/>
        <w:spacing w:after="162" w:afterLines="50" w:line="360" w:lineRule="auto"/>
        <w:ind w:left="0" w:leftChars="0" w:right="0" w:rightChars="0"/>
        <w:jc w:val="center"/>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编制</w:t>
      </w:r>
      <w:r>
        <w:rPr>
          <w:rFonts w:hint="eastAsia" w:ascii="仿宋_GB2312" w:hAnsi="仿宋_GB2312" w:eastAsia="仿宋_GB2312" w:cs="仿宋_GB2312"/>
          <w:b/>
          <w:bCs/>
          <w:color w:val="auto"/>
          <w:sz w:val="32"/>
          <w:szCs w:val="32"/>
          <w:highlight w:val="none"/>
        </w:rPr>
        <w:t>说明</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1.</w:t>
      </w:r>
      <w:r>
        <w:rPr>
          <w:rFonts w:hint="eastAsia" w:ascii="仿宋_GB2312" w:hAnsi="仿宋_GB2312" w:eastAsia="仿宋_GB2312" w:cs="仿宋_GB2312"/>
          <w:color w:val="auto"/>
          <w:sz w:val="30"/>
          <w:szCs w:val="30"/>
          <w:highlight w:val="none"/>
          <w:lang w:val="en-US" w:eastAsia="zh-CN"/>
        </w:rPr>
        <w:t>适用范围</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本</w:t>
      </w:r>
      <w:r>
        <w:rPr>
          <w:rFonts w:hint="eastAsia" w:ascii="仿宋_GB2312" w:hAnsi="仿宋_GB2312" w:eastAsia="仿宋_GB2312" w:cs="仿宋_GB2312"/>
          <w:color w:val="auto"/>
          <w:sz w:val="30"/>
          <w:szCs w:val="30"/>
          <w:highlight w:val="none"/>
          <w:lang w:val="en-US" w:eastAsia="zh-CN"/>
        </w:rPr>
        <w:t>标准</w:t>
      </w:r>
      <w:r>
        <w:rPr>
          <w:rFonts w:hint="eastAsia" w:ascii="仿宋_GB2312" w:hAnsi="仿宋_GB2312" w:eastAsia="仿宋_GB2312" w:cs="仿宋_GB2312"/>
          <w:color w:val="auto"/>
          <w:sz w:val="30"/>
          <w:szCs w:val="30"/>
          <w:highlight w:val="none"/>
        </w:rPr>
        <w:t>适用于</w:t>
      </w:r>
      <w:r>
        <w:rPr>
          <w:rFonts w:hint="eastAsia" w:ascii="仿宋_GB2312" w:hAnsi="仿宋_GB2312" w:eastAsia="仿宋_GB2312" w:cs="仿宋_GB2312"/>
          <w:color w:val="auto"/>
          <w:sz w:val="30"/>
          <w:szCs w:val="30"/>
          <w:highlight w:val="none"/>
          <w:lang w:eastAsia="zh-CN"/>
        </w:rPr>
        <w:t>雄安新区</w:t>
      </w:r>
      <w:r>
        <w:rPr>
          <w:rFonts w:hint="eastAsia" w:ascii="仿宋_GB2312" w:hAnsi="仿宋_GB2312" w:eastAsia="仿宋_GB2312" w:cs="仿宋_GB2312"/>
          <w:color w:val="auto"/>
          <w:sz w:val="30"/>
          <w:szCs w:val="30"/>
          <w:highlight w:val="none"/>
          <w:lang w:val="en-US" w:eastAsia="zh-CN"/>
        </w:rPr>
        <w:t>汽油加油站和其他危险化学品企业</w:t>
      </w:r>
      <w:r>
        <w:rPr>
          <w:rFonts w:hint="eastAsia" w:ascii="仿宋_GB2312" w:hAnsi="仿宋_GB2312" w:eastAsia="仿宋_GB2312" w:cs="仿宋_GB2312"/>
          <w:color w:val="auto"/>
          <w:sz w:val="30"/>
          <w:szCs w:val="30"/>
          <w:highlight w:val="none"/>
          <w:lang w:eastAsia="zh-CN"/>
        </w:rPr>
        <w:t>开展</w:t>
      </w:r>
      <w:r>
        <w:rPr>
          <w:rFonts w:hint="eastAsia" w:ascii="仿宋_GB2312" w:hAnsi="仿宋_GB2312" w:eastAsia="仿宋_GB2312" w:cs="仿宋_GB2312"/>
          <w:color w:val="auto"/>
          <w:sz w:val="30"/>
          <w:szCs w:val="30"/>
          <w:highlight w:val="none"/>
          <w:lang w:val="en-US" w:eastAsia="zh-CN"/>
        </w:rPr>
        <w:t>“安全生产标准化+双重预防机制”的</w:t>
      </w:r>
      <w:r>
        <w:rPr>
          <w:rFonts w:hint="eastAsia" w:ascii="仿宋_GB2312" w:hAnsi="仿宋_GB2312" w:eastAsia="仿宋_GB2312" w:cs="仿宋_GB2312"/>
          <w:color w:val="auto"/>
          <w:sz w:val="30"/>
          <w:szCs w:val="30"/>
          <w:highlight w:val="none"/>
          <w:lang w:eastAsia="zh-CN"/>
        </w:rPr>
        <w:t>创建、运行、自评和外部</w:t>
      </w:r>
      <w:r>
        <w:rPr>
          <w:rFonts w:hint="eastAsia" w:ascii="仿宋_GB2312" w:hAnsi="仿宋_GB2312" w:eastAsia="仿宋_GB2312" w:cs="仿宋_GB2312"/>
          <w:color w:val="auto"/>
          <w:sz w:val="30"/>
          <w:szCs w:val="30"/>
          <w:highlight w:val="none"/>
          <w:lang w:val="en-US" w:eastAsia="zh-CN"/>
        </w:rPr>
        <w:t>评审</w:t>
      </w:r>
      <w:r>
        <w:rPr>
          <w:rFonts w:hint="eastAsia" w:ascii="仿宋_GB2312" w:hAnsi="仿宋_GB2312" w:eastAsia="仿宋_GB2312" w:cs="仿宋_GB2312"/>
          <w:color w:val="auto"/>
          <w:sz w:val="30"/>
          <w:szCs w:val="30"/>
          <w:highlight w:val="none"/>
          <w:lang w:eastAsia="zh-CN"/>
        </w:rPr>
        <w:t>定级</w:t>
      </w:r>
      <w:r>
        <w:rPr>
          <w:rFonts w:hint="eastAsia" w:ascii="仿宋_GB2312" w:hAnsi="仿宋_GB2312" w:eastAsia="仿宋_GB2312" w:cs="仿宋_GB2312"/>
          <w:color w:val="auto"/>
          <w:sz w:val="30"/>
          <w:szCs w:val="30"/>
          <w:highlight w:val="none"/>
        </w:rPr>
        <w:t>。</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2.</w:t>
      </w:r>
      <w:r>
        <w:rPr>
          <w:rFonts w:hint="eastAsia" w:ascii="仿宋_GB2312" w:hAnsi="仿宋_GB2312" w:eastAsia="仿宋_GB2312" w:cs="仿宋_GB2312"/>
          <w:color w:val="auto"/>
          <w:sz w:val="30"/>
          <w:szCs w:val="30"/>
          <w:highlight w:val="none"/>
          <w:lang w:val="en-US" w:eastAsia="zh-CN"/>
        </w:rPr>
        <w:t>编制</w:t>
      </w:r>
      <w:r>
        <w:rPr>
          <w:rFonts w:hint="eastAsia" w:ascii="仿宋_GB2312" w:hAnsi="仿宋_GB2312" w:eastAsia="仿宋_GB2312" w:cs="仿宋_GB2312"/>
          <w:color w:val="auto"/>
          <w:sz w:val="30"/>
          <w:szCs w:val="30"/>
          <w:highlight w:val="none"/>
        </w:rPr>
        <w:t>依据</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本标准</w:t>
      </w:r>
      <w:r>
        <w:rPr>
          <w:rFonts w:hint="eastAsia" w:ascii="仿宋_GB2312" w:hAnsi="仿宋_GB2312" w:eastAsia="仿宋_GB2312" w:cs="仿宋_GB2312"/>
          <w:color w:val="auto"/>
          <w:sz w:val="30"/>
          <w:szCs w:val="30"/>
          <w:highlight w:val="none"/>
          <w:lang w:val="en-US" w:eastAsia="zh-CN"/>
        </w:rPr>
        <w:t>主要</w:t>
      </w:r>
      <w:r>
        <w:rPr>
          <w:rFonts w:hint="eastAsia" w:ascii="仿宋_GB2312" w:hAnsi="仿宋_GB2312" w:eastAsia="仿宋_GB2312" w:cs="仿宋_GB2312"/>
          <w:color w:val="auto"/>
          <w:sz w:val="30"/>
          <w:szCs w:val="30"/>
          <w:highlight w:val="none"/>
        </w:rPr>
        <w:t>是依据《危险化学品安全管理条例》（国务院令第591号，国务院令第645号修订）</w:t>
      </w:r>
      <w:r>
        <w:rPr>
          <w:rFonts w:hint="eastAsia" w:ascii="仿宋_GB2312" w:hAnsi="仿宋_GB2312" w:eastAsia="仿宋_GB2312" w:cs="仿宋_GB2312"/>
          <w:color w:val="auto"/>
          <w:sz w:val="30"/>
          <w:szCs w:val="30"/>
          <w:highlight w:val="none"/>
          <w:lang w:eastAsia="zh-CN"/>
        </w:rPr>
        <w:t>、《生产安全事故应急条例》（国务院令第708号）、《危险化学品企业重点人员安全资质达标导则（试行）》（应急危化二〔2021〕1号）、《危险化学品从业单位安全生产标准化评审标准》（安监总管三〔2011〕93号）、《企业安全生产标准化基本规范》（GB</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T33000</w:t>
      </w:r>
      <w:r>
        <w:rPr>
          <w:rFonts w:hint="eastAsia" w:ascii="仿宋_GB2312" w:hAnsi="仿宋_GB2312" w:eastAsia="仿宋_GB2312" w:cs="仿宋_GB2312"/>
          <w:color w:val="auto"/>
          <w:sz w:val="30"/>
          <w:szCs w:val="30"/>
          <w:highlight w:val="none"/>
          <w:lang w:val="en-US" w:eastAsia="zh-CN"/>
        </w:rPr>
        <w:t>-2016</w:t>
      </w:r>
      <w:r>
        <w:rPr>
          <w:rFonts w:hint="eastAsia" w:ascii="仿宋_GB2312" w:hAnsi="仿宋_GB2312" w:eastAsia="仿宋_GB2312" w:cs="仿宋_GB2312"/>
          <w:color w:val="auto"/>
          <w:sz w:val="30"/>
          <w:szCs w:val="30"/>
          <w:highlight w:val="none"/>
          <w:lang w:eastAsia="zh-CN"/>
        </w:rPr>
        <w:t>）、《汽车加油加气加氢站技术标准》（GB50156</w:t>
      </w:r>
      <w:r>
        <w:rPr>
          <w:rFonts w:hint="eastAsia" w:ascii="仿宋_GB2312" w:hAnsi="仿宋_GB2312" w:eastAsia="仿宋_GB2312" w:cs="仿宋_GB2312"/>
          <w:color w:val="auto"/>
          <w:sz w:val="30"/>
          <w:szCs w:val="30"/>
          <w:highlight w:val="none"/>
          <w:lang w:val="en-US" w:eastAsia="zh-CN"/>
        </w:rPr>
        <w:t>-2021）</w:t>
      </w:r>
      <w:r>
        <w:rPr>
          <w:rFonts w:hint="eastAsia" w:ascii="仿宋_GB2312" w:hAnsi="仿宋_GB2312" w:eastAsia="仿宋_GB2312" w:cs="仿宋_GB2312"/>
          <w:color w:val="auto"/>
          <w:sz w:val="30"/>
          <w:szCs w:val="30"/>
          <w:highlight w:val="none"/>
          <w:lang w:eastAsia="zh-CN"/>
        </w:rPr>
        <w:t>、《危险化学品重大危险源辨识》（</w:t>
      </w:r>
      <w:r>
        <w:rPr>
          <w:rFonts w:hint="eastAsia" w:ascii="仿宋_GB2312" w:hAnsi="仿宋_GB2312" w:eastAsia="仿宋_GB2312" w:cs="仿宋_GB2312"/>
          <w:color w:val="auto"/>
          <w:sz w:val="30"/>
          <w:szCs w:val="30"/>
          <w:highlight w:val="none"/>
          <w:lang w:val="en-US" w:eastAsia="zh-CN"/>
        </w:rPr>
        <w:t>GB18218-2018</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《危险化学品从业单位</w:t>
      </w:r>
      <w:r>
        <w:rPr>
          <w:rFonts w:hint="eastAsia" w:ascii="仿宋_GB2312" w:hAnsi="仿宋_GB2312" w:eastAsia="仿宋_GB2312" w:cs="仿宋_GB2312"/>
          <w:color w:val="auto"/>
          <w:sz w:val="30"/>
          <w:szCs w:val="30"/>
          <w:highlight w:val="none"/>
          <w:lang w:eastAsia="zh-CN"/>
        </w:rPr>
        <w:t>安全</w:t>
      </w:r>
      <w:r>
        <w:rPr>
          <w:rFonts w:hint="eastAsia" w:ascii="仿宋_GB2312" w:hAnsi="仿宋_GB2312" w:eastAsia="仿宋_GB2312" w:cs="仿宋_GB2312"/>
          <w:color w:val="auto"/>
          <w:sz w:val="30"/>
          <w:szCs w:val="30"/>
          <w:highlight w:val="none"/>
        </w:rPr>
        <w:t>标准化通用规范》</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AQ3013</w:t>
      </w:r>
      <w:r>
        <w:rPr>
          <w:rFonts w:hint="eastAsia" w:ascii="仿宋_GB2312" w:hAnsi="仿宋_GB2312" w:eastAsia="仿宋_GB2312" w:cs="仿宋_GB2312"/>
          <w:color w:val="auto"/>
          <w:sz w:val="30"/>
          <w:szCs w:val="30"/>
          <w:highlight w:val="none"/>
          <w:lang w:val="en-US" w:eastAsia="zh-CN"/>
        </w:rPr>
        <w:t>-2008</w:t>
      </w:r>
      <w:r>
        <w:rPr>
          <w:rFonts w:hint="eastAsia" w:ascii="仿宋_GB2312" w:hAnsi="仿宋_GB2312" w:eastAsia="仿宋_GB2312" w:cs="仿宋_GB2312"/>
          <w:color w:val="auto"/>
          <w:sz w:val="30"/>
          <w:szCs w:val="30"/>
          <w:highlight w:val="none"/>
          <w:lang w:eastAsia="zh-CN"/>
        </w:rPr>
        <w:t>）、《企业安全</w:t>
      </w:r>
      <w:r>
        <w:rPr>
          <w:rFonts w:hint="eastAsia" w:ascii="仿宋_GB2312" w:hAnsi="仿宋_GB2312" w:eastAsia="仿宋_GB2312" w:cs="仿宋_GB2312"/>
          <w:color w:val="auto"/>
          <w:sz w:val="30"/>
          <w:szCs w:val="30"/>
          <w:highlight w:val="none"/>
          <w:lang w:val="en-US" w:eastAsia="zh-CN"/>
        </w:rPr>
        <w:t>生产</w:t>
      </w:r>
      <w:r>
        <w:rPr>
          <w:rFonts w:hint="eastAsia" w:ascii="仿宋_GB2312" w:hAnsi="仿宋_GB2312" w:eastAsia="仿宋_GB2312" w:cs="仿宋_GB2312"/>
          <w:color w:val="auto"/>
          <w:sz w:val="30"/>
          <w:szCs w:val="30"/>
          <w:highlight w:val="none"/>
          <w:lang w:eastAsia="zh-CN"/>
        </w:rPr>
        <w:t>标准化等级划分与评定》（DB13/T2969</w:t>
      </w:r>
      <w:r>
        <w:rPr>
          <w:rFonts w:hint="eastAsia" w:ascii="仿宋_GB2312" w:hAnsi="仿宋_GB2312" w:eastAsia="仿宋_GB2312" w:cs="仿宋_GB2312"/>
          <w:color w:val="auto"/>
          <w:sz w:val="30"/>
          <w:szCs w:val="30"/>
          <w:highlight w:val="none"/>
          <w:lang w:val="en-US" w:eastAsia="zh-CN"/>
        </w:rPr>
        <w:t>-2019</w:t>
      </w:r>
      <w:r>
        <w:rPr>
          <w:rFonts w:hint="eastAsia" w:ascii="仿宋_GB2312" w:hAnsi="仿宋_GB2312" w:eastAsia="仿宋_GB2312" w:cs="仿宋_GB2312"/>
          <w:color w:val="auto"/>
          <w:sz w:val="30"/>
          <w:szCs w:val="30"/>
          <w:highlight w:val="none"/>
          <w:lang w:eastAsia="zh-CN"/>
        </w:rPr>
        <w:t>）、《雄安新区</w:t>
      </w:r>
      <w:r>
        <w:rPr>
          <w:rFonts w:hint="eastAsia" w:ascii="仿宋_GB2312" w:hAnsi="仿宋_GB2312" w:eastAsia="仿宋_GB2312" w:cs="仿宋_GB2312"/>
          <w:color w:val="auto"/>
          <w:sz w:val="30"/>
          <w:szCs w:val="30"/>
          <w:highlight w:val="none"/>
          <w:lang w:val="en-US" w:eastAsia="zh-CN"/>
        </w:rPr>
        <w:t>工贸和危险化学品企业</w:t>
      </w:r>
      <w:r>
        <w:rPr>
          <w:rFonts w:hint="eastAsia" w:ascii="仿宋_GB2312" w:hAnsi="仿宋_GB2312" w:eastAsia="仿宋_GB2312" w:cs="仿宋_GB2312"/>
          <w:color w:val="auto"/>
          <w:sz w:val="30"/>
          <w:szCs w:val="30"/>
          <w:highlight w:val="none"/>
          <w:lang w:eastAsia="zh-CN"/>
        </w:rPr>
        <w:t>“安全生产标准化+双重预防机制”创建运行指南》</w:t>
      </w:r>
      <w:r>
        <w:rPr>
          <w:rFonts w:hint="eastAsia" w:ascii="仿宋_GB2312" w:hAnsi="仿宋_GB2312" w:eastAsia="仿宋_GB2312" w:cs="仿宋_GB2312"/>
          <w:color w:val="auto"/>
          <w:sz w:val="30"/>
          <w:szCs w:val="30"/>
          <w:highlight w:val="none"/>
          <w:lang w:val="en-US" w:eastAsia="zh-CN"/>
        </w:rPr>
        <w:t>等</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结合雄安新区危险化学品企业实际情况，针对加油站的组织结构、管理模式特点同时兼顾其他危险化学品企业情况，</w:t>
      </w:r>
      <w:r>
        <w:rPr>
          <w:rFonts w:hint="eastAsia" w:ascii="仿宋_GB2312" w:hAnsi="仿宋_GB2312" w:eastAsia="仿宋_GB2312" w:cs="仿宋_GB2312"/>
          <w:color w:val="auto"/>
          <w:sz w:val="30"/>
          <w:szCs w:val="30"/>
          <w:highlight w:val="none"/>
        </w:rPr>
        <w:t>制定</w:t>
      </w:r>
      <w:r>
        <w:rPr>
          <w:rFonts w:hint="eastAsia" w:ascii="仿宋_GB2312" w:hAnsi="仿宋_GB2312" w:eastAsia="仿宋_GB2312" w:cs="仿宋_GB2312"/>
          <w:color w:val="auto"/>
          <w:sz w:val="30"/>
          <w:szCs w:val="30"/>
          <w:highlight w:val="none"/>
          <w:lang w:val="en-US" w:eastAsia="zh-CN"/>
        </w:rPr>
        <w:t>本评估</w:t>
      </w:r>
      <w:r>
        <w:rPr>
          <w:rFonts w:hint="eastAsia" w:ascii="仿宋_GB2312" w:hAnsi="仿宋_GB2312" w:eastAsia="仿宋_GB2312" w:cs="仿宋_GB2312"/>
          <w:color w:val="auto"/>
          <w:sz w:val="30"/>
          <w:szCs w:val="30"/>
          <w:highlight w:val="none"/>
        </w:rPr>
        <w:t>标准。</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3.</w:t>
      </w:r>
      <w:r>
        <w:rPr>
          <w:rFonts w:hint="eastAsia" w:ascii="仿宋_GB2312" w:hAnsi="仿宋_GB2312" w:eastAsia="仿宋_GB2312" w:cs="仿宋_GB2312"/>
          <w:color w:val="auto"/>
          <w:sz w:val="30"/>
          <w:szCs w:val="30"/>
          <w:highlight w:val="none"/>
          <w:lang w:val="en-US" w:eastAsia="zh-CN"/>
        </w:rPr>
        <w:t>评估方法</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本评估</w:t>
      </w:r>
      <w:r>
        <w:rPr>
          <w:rFonts w:hint="eastAsia" w:ascii="仿宋_GB2312" w:hAnsi="仿宋_GB2312" w:eastAsia="仿宋_GB2312" w:cs="仿宋_GB2312"/>
          <w:color w:val="auto"/>
          <w:sz w:val="30"/>
          <w:szCs w:val="30"/>
          <w:highlight w:val="none"/>
          <w:lang w:eastAsia="zh-CN"/>
        </w:rPr>
        <w:t>标准</w:t>
      </w:r>
      <w:r>
        <w:rPr>
          <w:rFonts w:hint="eastAsia" w:ascii="仿宋_GB2312" w:hAnsi="仿宋_GB2312" w:eastAsia="仿宋_GB2312" w:cs="仿宋_GB2312"/>
          <w:color w:val="auto"/>
          <w:sz w:val="30"/>
          <w:szCs w:val="30"/>
          <w:highlight w:val="none"/>
          <w:lang w:val="en-US" w:eastAsia="zh-CN"/>
        </w:rPr>
        <w:t>采用检查表的</w:t>
      </w:r>
      <w:r>
        <w:rPr>
          <w:rFonts w:hint="eastAsia" w:ascii="仿宋_GB2312" w:hAnsi="仿宋_GB2312" w:eastAsia="仿宋_GB2312" w:cs="仿宋_GB2312"/>
          <w:color w:val="auto"/>
          <w:sz w:val="30"/>
          <w:szCs w:val="30"/>
          <w:highlight w:val="none"/>
        </w:rPr>
        <w:t>形式设置，即“</w:t>
      </w:r>
      <w:r>
        <w:rPr>
          <w:rFonts w:hint="eastAsia" w:ascii="仿宋_GB2312" w:hAnsi="仿宋_GB2312" w:eastAsia="仿宋_GB2312" w:cs="仿宋_GB2312"/>
          <w:color w:val="auto"/>
          <w:sz w:val="30"/>
          <w:szCs w:val="30"/>
          <w:highlight w:val="none"/>
          <w:lang w:val="en-US" w:eastAsia="zh-CN"/>
        </w:rPr>
        <w:t>一</w:t>
      </w:r>
      <w:r>
        <w:rPr>
          <w:rFonts w:hint="eastAsia" w:ascii="仿宋_GB2312" w:hAnsi="仿宋_GB2312" w:eastAsia="仿宋_GB2312" w:cs="仿宋_GB2312"/>
          <w:color w:val="auto"/>
          <w:sz w:val="30"/>
          <w:szCs w:val="30"/>
          <w:highlight w:val="none"/>
          <w:lang w:eastAsia="zh-CN"/>
        </w:rPr>
        <w:t>类要素</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二</w:t>
      </w:r>
      <w:r>
        <w:rPr>
          <w:rFonts w:hint="eastAsia" w:ascii="仿宋_GB2312" w:hAnsi="仿宋_GB2312" w:eastAsia="仿宋_GB2312" w:cs="仿宋_GB2312"/>
          <w:color w:val="auto"/>
          <w:sz w:val="30"/>
          <w:szCs w:val="30"/>
          <w:highlight w:val="none"/>
          <w:lang w:eastAsia="zh-CN"/>
        </w:rPr>
        <w:t>类要素</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“评分内容”</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“评估标准”</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“标准分值”</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“评分标准”</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“自评/评估描述”</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“实得分值”。</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4.</w:t>
      </w:r>
      <w:r>
        <w:rPr>
          <w:rFonts w:hint="eastAsia" w:ascii="仿宋_GB2312" w:hAnsi="仿宋_GB2312" w:eastAsia="仿宋_GB2312" w:cs="仿宋_GB2312"/>
          <w:color w:val="auto"/>
          <w:sz w:val="30"/>
          <w:szCs w:val="30"/>
          <w:highlight w:val="none"/>
        </w:rPr>
        <w:t>计分方法</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1）本标准共包含</w:t>
      </w:r>
      <w:r>
        <w:rPr>
          <w:rFonts w:hint="eastAsia" w:ascii="仿宋_GB2312" w:hAnsi="仿宋_GB2312" w:eastAsia="仿宋_GB2312" w:cs="仿宋_GB2312"/>
          <w:color w:val="auto"/>
          <w:sz w:val="30"/>
          <w:szCs w:val="30"/>
          <w:highlight w:val="none"/>
        </w:rPr>
        <w:t>8项评审类目</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分值设置为：“1</w:t>
      </w:r>
      <w:r>
        <w:rPr>
          <w:rFonts w:hint="eastAsia" w:ascii="仿宋_GB2312" w:hAnsi="仿宋_GB2312" w:eastAsia="仿宋_GB2312" w:cs="仿宋_GB2312"/>
          <w:color w:val="auto"/>
          <w:sz w:val="30"/>
          <w:szCs w:val="30"/>
          <w:highlight w:val="none"/>
          <w:lang w:eastAsia="zh-CN"/>
        </w:rPr>
        <w:t>目标管理</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60</w:t>
      </w:r>
      <w:r>
        <w:rPr>
          <w:rFonts w:hint="eastAsia" w:ascii="仿宋_GB2312" w:hAnsi="仿宋_GB2312" w:eastAsia="仿宋_GB2312" w:cs="仿宋_GB2312"/>
          <w:color w:val="auto"/>
          <w:sz w:val="30"/>
          <w:szCs w:val="30"/>
          <w:highlight w:val="none"/>
        </w:rPr>
        <w:t>分，“2制度化管理”</w:t>
      </w:r>
      <w:r>
        <w:rPr>
          <w:rFonts w:hint="eastAsia" w:ascii="仿宋_GB2312" w:hAnsi="仿宋_GB2312" w:eastAsia="仿宋_GB2312" w:cs="仿宋_GB2312"/>
          <w:color w:val="auto"/>
          <w:sz w:val="30"/>
          <w:szCs w:val="30"/>
          <w:highlight w:val="none"/>
          <w:lang w:val="en-US" w:eastAsia="zh-CN"/>
        </w:rPr>
        <w:t>100</w:t>
      </w:r>
      <w:r>
        <w:rPr>
          <w:rFonts w:hint="eastAsia" w:ascii="仿宋_GB2312" w:hAnsi="仿宋_GB2312" w:eastAsia="仿宋_GB2312" w:cs="仿宋_GB2312"/>
          <w:color w:val="auto"/>
          <w:sz w:val="30"/>
          <w:szCs w:val="30"/>
          <w:highlight w:val="none"/>
        </w:rPr>
        <w:t>分，“3教育培训”</w:t>
      </w:r>
      <w:r>
        <w:rPr>
          <w:rFonts w:hint="eastAsia" w:ascii="仿宋_GB2312" w:hAnsi="仿宋_GB2312" w:eastAsia="仿宋_GB2312" w:cs="仿宋_GB2312"/>
          <w:color w:val="auto"/>
          <w:sz w:val="30"/>
          <w:szCs w:val="30"/>
          <w:highlight w:val="none"/>
          <w:lang w:val="en-US" w:eastAsia="zh-CN"/>
        </w:rPr>
        <w:t>100</w:t>
      </w:r>
      <w:r>
        <w:rPr>
          <w:rFonts w:hint="eastAsia" w:ascii="仿宋_GB2312" w:hAnsi="仿宋_GB2312" w:eastAsia="仿宋_GB2312" w:cs="仿宋_GB2312"/>
          <w:color w:val="auto"/>
          <w:sz w:val="30"/>
          <w:szCs w:val="30"/>
          <w:highlight w:val="none"/>
        </w:rPr>
        <w:t>分，“</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风险分级管控和隐患排查治理</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200</w:t>
      </w:r>
      <w:r>
        <w:rPr>
          <w:rFonts w:hint="eastAsia" w:ascii="仿宋_GB2312" w:hAnsi="仿宋_GB2312" w:eastAsia="仿宋_GB2312" w:cs="仿宋_GB2312"/>
          <w:color w:val="auto"/>
          <w:sz w:val="30"/>
          <w:szCs w:val="30"/>
          <w:highlight w:val="none"/>
        </w:rPr>
        <w:t>分</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rPr>
        <w:t>现场管理”</w:t>
      </w:r>
      <w:r>
        <w:rPr>
          <w:rFonts w:hint="eastAsia" w:ascii="仿宋_GB2312" w:hAnsi="仿宋_GB2312" w:eastAsia="仿宋_GB2312" w:cs="仿宋_GB2312"/>
          <w:color w:val="auto"/>
          <w:sz w:val="30"/>
          <w:szCs w:val="30"/>
          <w:highlight w:val="none"/>
          <w:lang w:val="en-US" w:eastAsia="zh-CN"/>
        </w:rPr>
        <w:t>300</w:t>
      </w:r>
      <w:r>
        <w:rPr>
          <w:rFonts w:hint="eastAsia" w:ascii="仿宋_GB2312" w:hAnsi="仿宋_GB2312" w:eastAsia="仿宋_GB2312" w:cs="仿宋_GB2312"/>
          <w:color w:val="auto"/>
          <w:sz w:val="30"/>
          <w:szCs w:val="30"/>
          <w:highlight w:val="none"/>
        </w:rPr>
        <w:t>分</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“6应急管理”</w:t>
      </w:r>
      <w:r>
        <w:rPr>
          <w:rFonts w:hint="eastAsia" w:ascii="仿宋_GB2312" w:hAnsi="仿宋_GB2312" w:eastAsia="仿宋_GB2312" w:cs="仿宋_GB2312"/>
          <w:color w:val="auto"/>
          <w:sz w:val="30"/>
          <w:szCs w:val="30"/>
          <w:highlight w:val="none"/>
          <w:lang w:val="en-US" w:eastAsia="zh-CN"/>
        </w:rPr>
        <w:t>100</w:t>
      </w:r>
      <w:r>
        <w:rPr>
          <w:rFonts w:hint="eastAsia" w:ascii="仿宋_GB2312" w:hAnsi="仿宋_GB2312" w:eastAsia="仿宋_GB2312" w:cs="仿宋_GB2312"/>
          <w:color w:val="auto"/>
          <w:sz w:val="30"/>
          <w:szCs w:val="30"/>
          <w:highlight w:val="none"/>
        </w:rPr>
        <w:t>分，“7事故管理”</w:t>
      </w:r>
      <w:r>
        <w:rPr>
          <w:rFonts w:hint="eastAsia" w:ascii="仿宋_GB2312" w:hAnsi="仿宋_GB2312" w:eastAsia="仿宋_GB2312" w:cs="仿宋_GB2312"/>
          <w:color w:val="auto"/>
          <w:sz w:val="30"/>
          <w:szCs w:val="30"/>
          <w:highlight w:val="none"/>
          <w:lang w:val="en-US" w:eastAsia="zh-CN"/>
        </w:rPr>
        <w:t>80</w:t>
      </w:r>
      <w:r>
        <w:rPr>
          <w:rFonts w:hint="eastAsia" w:ascii="仿宋_GB2312" w:hAnsi="仿宋_GB2312" w:eastAsia="仿宋_GB2312" w:cs="仿宋_GB2312"/>
          <w:color w:val="auto"/>
          <w:sz w:val="30"/>
          <w:szCs w:val="30"/>
          <w:highlight w:val="none"/>
        </w:rPr>
        <w:t>分，“8</w:t>
      </w:r>
      <w:r>
        <w:rPr>
          <w:rFonts w:hint="eastAsia" w:ascii="仿宋_GB2312" w:hAnsi="仿宋_GB2312" w:eastAsia="仿宋_GB2312" w:cs="仿宋_GB2312"/>
          <w:color w:val="auto"/>
          <w:sz w:val="30"/>
          <w:szCs w:val="30"/>
          <w:highlight w:val="none"/>
          <w:lang w:eastAsia="zh-CN"/>
        </w:rPr>
        <w:t>运行与自评</w:t>
      </w:r>
      <w:r>
        <w:rPr>
          <w:rFonts w:hint="eastAsia" w:ascii="仿宋_GB2312" w:hAnsi="仿宋_GB2312" w:eastAsia="仿宋_GB2312" w:cs="仿宋_GB2312"/>
          <w:color w:val="auto"/>
          <w:sz w:val="30"/>
          <w:szCs w:val="30"/>
          <w:highlight w:val="none"/>
          <w:lang w:val="en-US" w:eastAsia="zh-CN"/>
        </w:rPr>
        <w:t>管理</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60</w:t>
      </w:r>
      <w:r>
        <w:rPr>
          <w:rFonts w:hint="eastAsia" w:ascii="仿宋_GB2312" w:hAnsi="仿宋_GB2312" w:eastAsia="仿宋_GB2312" w:cs="仿宋_GB2312"/>
          <w:color w:val="auto"/>
          <w:sz w:val="30"/>
          <w:szCs w:val="30"/>
          <w:highlight w:val="none"/>
        </w:rPr>
        <w:t>分。</w:t>
      </w:r>
    </w:p>
    <w:p>
      <w:pPr>
        <w:keepNext w:val="0"/>
        <w:keepLines w:val="0"/>
        <w:pageBreakBefore w:val="0"/>
        <w:kinsoku/>
        <w:wordWrap/>
        <w:overflowPunct/>
        <w:topLinePunct w:val="0"/>
        <w:autoSpaceDE/>
        <w:autoSpaceDN/>
        <w:bidi w:val="0"/>
        <w:adjustRightInd/>
        <w:snapToGrid w:val="0"/>
        <w:spacing w:line="360" w:lineRule="auto"/>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本</w:t>
      </w:r>
      <w:r>
        <w:rPr>
          <w:rFonts w:hint="eastAsia" w:ascii="仿宋_GB2312" w:hAnsi="仿宋_GB2312" w:eastAsia="仿宋_GB2312" w:cs="仿宋_GB2312"/>
          <w:color w:val="auto"/>
          <w:sz w:val="30"/>
          <w:szCs w:val="30"/>
          <w:highlight w:val="none"/>
          <w:lang w:val="en-US" w:eastAsia="zh-CN"/>
        </w:rPr>
        <w:t>评估</w:t>
      </w:r>
      <w:r>
        <w:rPr>
          <w:rFonts w:hint="eastAsia" w:ascii="仿宋_GB2312" w:hAnsi="仿宋_GB2312" w:eastAsia="仿宋_GB2312" w:cs="仿宋_GB2312"/>
          <w:color w:val="auto"/>
          <w:sz w:val="30"/>
          <w:szCs w:val="30"/>
          <w:highlight w:val="none"/>
        </w:rPr>
        <w:t>标准共计1000分，最终标准化得分换算成百分制。换算公式如下：</w:t>
      </w:r>
    </w:p>
    <w:p>
      <w:pPr>
        <w:keepNext w:val="0"/>
        <w:keepLines w:val="0"/>
        <w:pageBreakBefore w:val="0"/>
        <w:kinsoku/>
        <w:wordWrap/>
        <w:overflowPunct/>
        <w:topLinePunct w:val="0"/>
        <w:autoSpaceDE/>
        <w:autoSpaceDN/>
        <w:bidi w:val="0"/>
        <w:adjustRightInd/>
        <w:snapToGrid w:val="0"/>
        <w:spacing w:line="360" w:lineRule="auto"/>
        <w:ind w:firstLine="600" w:firstLineChars="200"/>
        <w:rPr>
          <w:rFonts w:hint="eastAsia" w:ascii="仿宋_GB2312" w:hAnsi="仿宋_GB2312" w:eastAsia="仿宋_GB2312" w:cs="仿宋_GB2312"/>
          <w:color w:val="auto"/>
          <w:sz w:val="30"/>
          <w:szCs w:val="30"/>
          <w:highlight w:val="none"/>
          <w:lang w:val="en-US" w:eastAsia="zh-CN"/>
        </w:rPr>
      </w:pPr>
      <m:oMathPara>
        <m:oMath>
          <m:r>
            <m:rPr>
              <m:sty m:val="p"/>
            </m:rPr>
            <w:rPr>
              <w:rFonts w:hint="eastAsia" w:ascii="Cambria Math" w:hAnsi="Cambria Math" w:eastAsia="仿宋_GB2312" w:cs="仿宋_GB2312"/>
              <w:color w:val="auto"/>
              <w:kern w:val="2"/>
              <w:sz w:val="30"/>
              <w:szCs w:val="30"/>
              <w:highlight w:val="none"/>
              <w:lang w:val="en-US" w:eastAsia="zh-CN" w:bidi="ar-SA"/>
            </w:rPr>
            <m:t>考评得分=</m:t>
          </m:r>
          <m:f>
            <m:fPr>
              <m:ctrlPr>
                <w:rPr>
                  <w:rFonts w:hint="eastAsia" w:ascii="Cambria Math" w:hAnsi="Cambria Math" w:eastAsia="仿宋_GB2312" w:cs="仿宋_GB2312"/>
                  <w:color w:val="auto"/>
                  <w:kern w:val="2"/>
                  <w:sz w:val="30"/>
                  <w:szCs w:val="30"/>
                  <w:highlight w:val="none"/>
                  <w:lang w:val="en-US" w:eastAsia="zh-CN" w:bidi="ar-SA"/>
                </w:rPr>
              </m:ctrlPr>
            </m:fPr>
            <m:num>
              <m:r>
                <m:rPr>
                  <m:sty m:val="p"/>
                </m:rPr>
                <w:rPr>
                  <w:rFonts w:hint="eastAsia" w:ascii="仿宋_GB2312" w:hAnsi="仿宋_GB2312" w:eastAsia="仿宋_GB2312" w:cs="仿宋_GB2312"/>
                  <w:color w:val="auto"/>
                  <w:kern w:val="0"/>
                  <w:sz w:val="30"/>
                  <w:szCs w:val="30"/>
                  <w:highlight w:val="none"/>
                </w:rPr>
                <m:t>考核评分实际得分总计</m:t>
              </m:r>
              <m:ctrlPr>
                <w:rPr>
                  <w:rFonts w:hint="eastAsia" w:ascii="Cambria Math" w:hAnsi="Cambria Math" w:eastAsia="仿宋_GB2312" w:cs="仿宋_GB2312"/>
                  <w:color w:val="auto"/>
                  <w:kern w:val="2"/>
                  <w:sz w:val="30"/>
                  <w:szCs w:val="30"/>
                  <w:highlight w:val="none"/>
                  <w:lang w:val="en-US" w:eastAsia="zh-CN" w:bidi="ar-SA"/>
                </w:rPr>
              </m:ctrlPr>
            </m:num>
            <m:den>
              <m:r>
                <m:rPr>
                  <m:sty m:val="p"/>
                </m:rPr>
                <w:rPr>
                  <w:rFonts w:hint="eastAsia" w:ascii="仿宋_GB2312" w:hAnsi="仿宋_GB2312" w:eastAsia="仿宋_GB2312" w:cs="仿宋_GB2312"/>
                  <w:color w:val="auto"/>
                  <w:kern w:val="0"/>
                  <w:sz w:val="30"/>
                  <w:szCs w:val="30"/>
                  <w:highlight w:val="none"/>
                </w:rPr>
                <m:t>1000−空项考评分数之和</m:t>
              </m:r>
              <m:ctrlPr>
                <w:rPr>
                  <w:rFonts w:hint="eastAsia" w:ascii="Cambria Math" w:hAnsi="Cambria Math" w:eastAsia="仿宋_GB2312" w:cs="仿宋_GB2312"/>
                  <w:color w:val="auto"/>
                  <w:kern w:val="2"/>
                  <w:sz w:val="30"/>
                  <w:szCs w:val="30"/>
                  <w:highlight w:val="none"/>
                  <w:lang w:val="en-US" w:eastAsia="zh-CN" w:bidi="ar-SA"/>
                </w:rPr>
              </m:ctrlPr>
            </m:den>
          </m:f>
          <m:r>
            <m:rPr>
              <m:sty m:val="p"/>
            </m:rPr>
            <w:rPr>
              <w:rFonts w:hint="eastAsia" w:ascii="Cambria Math" w:hAnsi="Cambria Math" w:eastAsia="仿宋_GB2312" w:cs="仿宋_GB2312"/>
              <w:color w:val="auto"/>
              <w:kern w:val="2"/>
              <w:sz w:val="30"/>
              <w:szCs w:val="30"/>
              <w:highlight w:val="none"/>
              <w:lang w:val="en-US" w:eastAsia="zh-CN" w:bidi="ar-SA"/>
            </w:rPr>
            <m:t>×</m:t>
          </m:r>
          <m:r>
            <m:rPr>
              <m:sty m:val="p"/>
            </m:rPr>
            <w:rPr>
              <w:rFonts w:hint="default" w:ascii="Cambria Math" w:hAnsi="Cambria Math" w:eastAsia="仿宋_GB2312" w:cs="仿宋_GB2312"/>
              <w:color w:val="auto"/>
              <w:kern w:val="2"/>
              <w:sz w:val="30"/>
              <w:szCs w:val="30"/>
              <w:highlight w:val="none"/>
              <w:lang w:val="en-US" w:eastAsia="zh-CN" w:bidi="ar-SA"/>
            </w:rPr>
            <m:t>100</m:t>
          </m:r>
        </m:oMath>
      </m:oMathPara>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rPr>
        <w:t>最后得分采用四舍五入，取小数点后</w:t>
      </w:r>
      <w:r>
        <w:rPr>
          <w:rFonts w:hint="eastAsia" w:ascii="仿宋_GB2312" w:hAnsi="仿宋_GB2312" w:eastAsia="仿宋_GB2312" w:cs="仿宋_GB2312"/>
          <w:color w:val="auto"/>
          <w:sz w:val="30"/>
          <w:szCs w:val="30"/>
          <w:highlight w:val="none"/>
          <w:lang w:val="en-US" w:eastAsia="zh-CN"/>
        </w:rPr>
        <w:t>一</w:t>
      </w:r>
      <w:r>
        <w:rPr>
          <w:rFonts w:hint="eastAsia" w:ascii="仿宋_GB2312" w:hAnsi="仿宋_GB2312" w:eastAsia="仿宋_GB2312" w:cs="仿宋_GB2312"/>
          <w:color w:val="auto"/>
          <w:sz w:val="30"/>
          <w:szCs w:val="30"/>
          <w:highlight w:val="none"/>
        </w:rPr>
        <w:t>位数。</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5.雄安新区危险化学品</w:t>
      </w:r>
      <w:r>
        <w:rPr>
          <w:rFonts w:hint="eastAsia" w:ascii="仿宋_GB2312" w:hAnsi="仿宋_GB2312" w:eastAsia="仿宋_GB2312" w:cs="仿宋_GB2312"/>
          <w:color w:val="auto"/>
          <w:sz w:val="30"/>
          <w:szCs w:val="30"/>
          <w:highlight w:val="none"/>
          <w:lang w:val="en-US" w:eastAsia="zh-CN"/>
        </w:rPr>
        <w:t>企业</w:t>
      </w:r>
      <w:r>
        <w:rPr>
          <w:rFonts w:hint="eastAsia" w:ascii="仿宋_GB2312" w:hAnsi="仿宋_GB2312" w:eastAsia="仿宋_GB2312" w:cs="仿宋_GB2312"/>
          <w:color w:val="auto"/>
          <w:sz w:val="30"/>
          <w:szCs w:val="30"/>
          <w:highlight w:val="none"/>
        </w:rPr>
        <w:t>应</w:t>
      </w:r>
      <w:r>
        <w:rPr>
          <w:rFonts w:hint="eastAsia" w:ascii="仿宋_GB2312" w:hAnsi="仿宋_GB2312" w:eastAsia="仿宋_GB2312" w:cs="仿宋_GB2312"/>
          <w:color w:val="auto"/>
          <w:sz w:val="30"/>
          <w:szCs w:val="30"/>
          <w:highlight w:val="none"/>
          <w:lang w:val="en-US" w:eastAsia="zh-CN"/>
        </w:rPr>
        <w:t>依</w:t>
      </w:r>
      <w:r>
        <w:rPr>
          <w:rFonts w:hint="eastAsia" w:ascii="仿宋_GB2312" w:hAnsi="仿宋_GB2312" w:eastAsia="仿宋_GB2312" w:cs="仿宋_GB2312"/>
          <w:color w:val="auto"/>
          <w:sz w:val="30"/>
          <w:szCs w:val="30"/>
          <w:highlight w:val="none"/>
        </w:rPr>
        <w:t>据</w:t>
      </w:r>
      <w:r>
        <w:rPr>
          <w:rFonts w:hint="eastAsia" w:ascii="仿宋_GB2312" w:hAnsi="仿宋_GB2312" w:eastAsia="仿宋_GB2312" w:cs="仿宋_GB2312"/>
          <w:color w:val="auto"/>
          <w:sz w:val="30"/>
          <w:szCs w:val="30"/>
          <w:highlight w:val="none"/>
          <w:lang w:eastAsia="zh-CN"/>
        </w:rPr>
        <w:t>本标准</w:t>
      </w:r>
      <w:r>
        <w:rPr>
          <w:rFonts w:hint="eastAsia" w:ascii="仿宋_GB2312" w:hAnsi="仿宋_GB2312" w:eastAsia="仿宋_GB2312" w:cs="仿宋_GB2312"/>
          <w:color w:val="auto"/>
          <w:sz w:val="30"/>
          <w:szCs w:val="30"/>
          <w:highlight w:val="none"/>
        </w:rPr>
        <w:t>的有关要求，根据自评情况，在</w:t>
      </w:r>
      <w:r>
        <w:rPr>
          <w:rFonts w:hint="eastAsia" w:ascii="仿宋_GB2312" w:hAnsi="仿宋_GB2312" w:eastAsia="仿宋_GB2312" w:cs="仿宋_GB2312"/>
          <w:color w:val="auto"/>
          <w:sz w:val="30"/>
          <w:szCs w:val="30"/>
          <w:highlight w:val="none"/>
          <w:lang w:eastAsia="zh-CN"/>
        </w:rPr>
        <w:t>评估标准</w:t>
      </w:r>
      <w:r>
        <w:rPr>
          <w:rFonts w:hint="eastAsia" w:ascii="仿宋_GB2312" w:hAnsi="仿宋_GB2312" w:eastAsia="仿宋_GB2312" w:cs="仿宋_GB2312"/>
          <w:color w:val="auto"/>
          <w:sz w:val="30"/>
          <w:szCs w:val="30"/>
          <w:highlight w:val="none"/>
        </w:rPr>
        <w:t>表中的自评/</w:t>
      </w:r>
      <w:r>
        <w:rPr>
          <w:rFonts w:hint="eastAsia" w:ascii="仿宋_GB2312" w:hAnsi="仿宋_GB2312" w:eastAsia="仿宋_GB2312" w:cs="仿宋_GB2312"/>
          <w:color w:val="auto"/>
          <w:sz w:val="30"/>
          <w:szCs w:val="30"/>
          <w:highlight w:val="none"/>
          <w:lang w:eastAsia="zh-CN"/>
        </w:rPr>
        <w:t>评</w:t>
      </w:r>
      <w:r>
        <w:rPr>
          <w:rFonts w:hint="eastAsia" w:ascii="仿宋_GB2312" w:hAnsi="仿宋_GB2312" w:eastAsia="仿宋_GB2312" w:cs="仿宋_GB2312"/>
          <w:color w:val="auto"/>
          <w:sz w:val="30"/>
          <w:szCs w:val="30"/>
          <w:highlight w:val="none"/>
          <w:lang w:val="en-US" w:eastAsia="zh-CN"/>
        </w:rPr>
        <w:t>估</w:t>
      </w:r>
      <w:r>
        <w:rPr>
          <w:rFonts w:hint="eastAsia" w:ascii="仿宋_GB2312" w:hAnsi="仿宋_GB2312" w:eastAsia="仿宋_GB2312" w:cs="仿宋_GB2312"/>
          <w:color w:val="auto"/>
          <w:sz w:val="30"/>
          <w:szCs w:val="30"/>
          <w:highlight w:val="none"/>
        </w:rPr>
        <w:t>描述列中如实进行得分及扣分点描述。</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6.考评</w:t>
      </w:r>
      <w:r>
        <w:rPr>
          <w:rFonts w:hint="eastAsia" w:ascii="仿宋_GB2312" w:hAnsi="仿宋_GB2312" w:eastAsia="仿宋_GB2312" w:cs="仿宋_GB2312"/>
          <w:color w:val="auto"/>
          <w:sz w:val="30"/>
          <w:szCs w:val="30"/>
          <w:highlight w:val="none"/>
          <w:lang w:eastAsia="zh-CN"/>
        </w:rPr>
        <w:t>组</w:t>
      </w:r>
      <w:r>
        <w:rPr>
          <w:rFonts w:hint="eastAsia" w:ascii="仿宋_GB2312" w:hAnsi="仿宋_GB2312" w:eastAsia="仿宋_GB2312" w:cs="仿宋_GB2312"/>
          <w:color w:val="auto"/>
          <w:sz w:val="30"/>
          <w:szCs w:val="30"/>
          <w:highlight w:val="none"/>
        </w:rPr>
        <w:t>应根据</w:t>
      </w:r>
      <w:r>
        <w:rPr>
          <w:rFonts w:hint="eastAsia" w:ascii="仿宋_GB2312" w:hAnsi="仿宋_GB2312" w:eastAsia="仿宋_GB2312" w:cs="仿宋_GB2312"/>
          <w:color w:val="auto"/>
          <w:sz w:val="30"/>
          <w:szCs w:val="30"/>
          <w:highlight w:val="none"/>
          <w:lang w:eastAsia="zh-CN"/>
        </w:rPr>
        <w:t>评</w:t>
      </w:r>
      <w:r>
        <w:rPr>
          <w:rFonts w:hint="eastAsia" w:ascii="仿宋_GB2312" w:hAnsi="仿宋_GB2312" w:eastAsia="仿宋_GB2312" w:cs="仿宋_GB2312"/>
          <w:color w:val="auto"/>
          <w:sz w:val="30"/>
          <w:szCs w:val="30"/>
          <w:highlight w:val="none"/>
          <w:lang w:val="en-US" w:eastAsia="zh-CN"/>
        </w:rPr>
        <w:t>分</w:t>
      </w:r>
      <w:r>
        <w:rPr>
          <w:rFonts w:hint="eastAsia" w:ascii="仿宋_GB2312" w:hAnsi="仿宋_GB2312" w:eastAsia="仿宋_GB2312" w:cs="仿宋_GB2312"/>
          <w:color w:val="auto"/>
          <w:sz w:val="30"/>
          <w:szCs w:val="30"/>
          <w:highlight w:val="none"/>
          <w:lang w:eastAsia="zh-CN"/>
        </w:rPr>
        <w:t>标准</w:t>
      </w:r>
      <w:r>
        <w:rPr>
          <w:rFonts w:hint="eastAsia" w:ascii="仿宋_GB2312" w:hAnsi="仿宋_GB2312" w:eastAsia="仿宋_GB2312" w:cs="仿宋_GB2312"/>
          <w:color w:val="auto"/>
          <w:sz w:val="30"/>
          <w:szCs w:val="30"/>
          <w:highlight w:val="none"/>
        </w:rPr>
        <w:t>的有关要求，针对</w:t>
      </w:r>
      <w:r>
        <w:rPr>
          <w:rFonts w:hint="eastAsia" w:ascii="仿宋_GB2312" w:hAnsi="仿宋_GB2312" w:eastAsia="仿宋_GB2312" w:cs="仿宋_GB2312"/>
          <w:color w:val="auto"/>
          <w:sz w:val="30"/>
          <w:szCs w:val="30"/>
          <w:highlight w:val="none"/>
          <w:lang w:val="en-US" w:eastAsia="zh-CN"/>
        </w:rPr>
        <w:t>危险化学品企业</w:t>
      </w:r>
      <w:r>
        <w:rPr>
          <w:rFonts w:hint="eastAsia" w:ascii="仿宋_GB2312" w:hAnsi="仿宋_GB2312" w:eastAsia="仿宋_GB2312" w:cs="仿宋_GB2312"/>
          <w:color w:val="auto"/>
          <w:sz w:val="30"/>
          <w:szCs w:val="30"/>
          <w:highlight w:val="none"/>
        </w:rPr>
        <w:t>实际情况，在</w:t>
      </w:r>
      <w:r>
        <w:rPr>
          <w:rFonts w:hint="eastAsia" w:ascii="仿宋_GB2312" w:hAnsi="仿宋_GB2312" w:eastAsia="仿宋_GB2312" w:cs="仿宋_GB2312"/>
          <w:color w:val="auto"/>
          <w:sz w:val="30"/>
          <w:szCs w:val="30"/>
          <w:highlight w:val="none"/>
          <w:lang w:eastAsia="zh-CN"/>
        </w:rPr>
        <w:t>标准</w:t>
      </w:r>
      <w:r>
        <w:rPr>
          <w:rFonts w:hint="eastAsia" w:ascii="仿宋_GB2312" w:hAnsi="仿宋_GB2312" w:eastAsia="仿宋_GB2312" w:cs="仿宋_GB2312"/>
          <w:color w:val="auto"/>
          <w:sz w:val="30"/>
          <w:szCs w:val="30"/>
          <w:highlight w:val="none"/>
        </w:rPr>
        <w:t>表中的自评/</w:t>
      </w:r>
      <w:r>
        <w:rPr>
          <w:rFonts w:hint="eastAsia" w:ascii="仿宋_GB2312" w:hAnsi="仿宋_GB2312" w:eastAsia="仿宋_GB2312" w:cs="仿宋_GB2312"/>
          <w:color w:val="auto"/>
          <w:sz w:val="30"/>
          <w:szCs w:val="30"/>
          <w:highlight w:val="none"/>
          <w:lang w:eastAsia="zh-CN"/>
        </w:rPr>
        <w:t>评</w:t>
      </w:r>
      <w:r>
        <w:rPr>
          <w:rFonts w:hint="eastAsia" w:ascii="仿宋_GB2312" w:hAnsi="仿宋_GB2312" w:eastAsia="仿宋_GB2312" w:cs="仿宋_GB2312"/>
          <w:color w:val="auto"/>
          <w:sz w:val="30"/>
          <w:szCs w:val="30"/>
          <w:highlight w:val="none"/>
          <w:lang w:val="en-US" w:eastAsia="zh-CN"/>
        </w:rPr>
        <w:t>估</w:t>
      </w:r>
      <w:r>
        <w:rPr>
          <w:rFonts w:hint="eastAsia" w:ascii="仿宋_GB2312" w:hAnsi="仿宋_GB2312" w:eastAsia="仿宋_GB2312" w:cs="仿宋_GB2312"/>
          <w:color w:val="auto"/>
          <w:sz w:val="30"/>
          <w:szCs w:val="30"/>
          <w:highlight w:val="none"/>
        </w:rPr>
        <w:t>描述列中进行得分及扣分点说明</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描述</w:t>
      </w:r>
      <w:r>
        <w:rPr>
          <w:rFonts w:hint="eastAsia" w:ascii="仿宋_GB2312" w:hAnsi="仿宋_GB2312" w:eastAsia="仿宋_GB2312" w:cs="仿宋_GB2312"/>
          <w:color w:val="auto"/>
          <w:sz w:val="30"/>
          <w:szCs w:val="30"/>
          <w:highlight w:val="none"/>
          <w:lang w:val="en-US" w:eastAsia="zh-CN"/>
        </w:rPr>
        <w:t>。</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7.</w:t>
      </w:r>
      <w:r>
        <w:rPr>
          <w:rFonts w:hint="eastAsia" w:ascii="仿宋_GB2312" w:hAnsi="仿宋_GB2312" w:eastAsia="仿宋_GB2312" w:cs="仿宋_GB2312"/>
          <w:color w:val="auto"/>
          <w:sz w:val="30"/>
          <w:szCs w:val="30"/>
          <w:highlight w:val="none"/>
          <w:lang w:val="en-US" w:eastAsia="zh-CN"/>
        </w:rPr>
        <w:t>本评估标准的引用法规、标准中，凡是注明年号的，其随后所有的修改单（不包括勘误内容）或者修订版本均不适用于本标准；凡是不注明标准年号的，其最新版本适用于本标准。</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eastAsia="zh-CN"/>
        </w:rPr>
        <w:t>8.</w:t>
      </w:r>
      <w:r>
        <w:rPr>
          <w:rFonts w:hint="eastAsia" w:ascii="仿宋_GB2312" w:hAnsi="仿宋_GB2312" w:eastAsia="仿宋_GB2312" w:cs="仿宋_GB2312"/>
          <w:color w:val="auto"/>
          <w:sz w:val="30"/>
          <w:szCs w:val="30"/>
          <w:highlight w:val="none"/>
        </w:rPr>
        <w:t>本</w:t>
      </w:r>
      <w:r>
        <w:rPr>
          <w:rFonts w:hint="eastAsia" w:ascii="仿宋_GB2312" w:hAnsi="仿宋_GB2312" w:eastAsia="仿宋_GB2312" w:cs="仿宋_GB2312"/>
          <w:color w:val="auto"/>
          <w:sz w:val="30"/>
          <w:szCs w:val="30"/>
          <w:highlight w:val="none"/>
          <w:lang w:eastAsia="zh-CN"/>
        </w:rPr>
        <w:t>标准</w:t>
      </w:r>
      <w:r>
        <w:rPr>
          <w:rFonts w:hint="eastAsia" w:ascii="仿宋_GB2312" w:hAnsi="仿宋_GB2312" w:eastAsia="仿宋_GB2312" w:cs="仿宋_GB2312"/>
          <w:color w:val="auto"/>
          <w:sz w:val="30"/>
          <w:szCs w:val="30"/>
          <w:highlight w:val="none"/>
        </w:rPr>
        <w:t>中累计扣分的，均为该项</w:t>
      </w:r>
      <w:r>
        <w:rPr>
          <w:rFonts w:hint="eastAsia" w:ascii="仿宋_GB2312" w:hAnsi="仿宋_GB2312" w:eastAsia="仿宋_GB2312" w:cs="仿宋_GB2312"/>
          <w:color w:val="auto"/>
          <w:sz w:val="30"/>
          <w:szCs w:val="30"/>
          <w:highlight w:val="none"/>
          <w:lang w:val="en-US" w:eastAsia="zh-CN"/>
        </w:rPr>
        <w:t>评估</w:t>
      </w:r>
      <w:r>
        <w:rPr>
          <w:rFonts w:hint="eastAsia" w:ascii="仿宋_GB2312" w:hAnsi="仿宋_GB2312" w:eastAsia="仿宋_GB2312" w:cs="仿宋_GB2312"/>
          <w:color w:val="auto"/>
          <w:sz w:val="30"/>
          <w:szCs w:val="30"/>
          <w:highlight w:val="none"/>
        </w:rPr>
        <w:t>内容分数</w:t>
      </w:r>
      <w:r>
        <w:rPr>
          <w:rFonts w:hint="eastAsia" w:ascii="仿宋_GB2312" w:hAnsi="仿宋_GB2312" w:eastAsia="仿宋_GB2312" w:cs="仿宋_GB2312"/>
          <w:color w:val="auto"/>
          <w:sz w:val="30"/>
          <w:szCs w:val="30"/>
          <w:highlight w:val="none"/>
          <w:lang w:val="en-US" w:eastAsia="zh-CN"/>
        </w:rPr>
        <w:t>累计</w:t>
      </w:r>
      <w:r>
        <w:rPr>
          <w:rFonts w:hint="eastAsia" w:ascii="仿宋_GB2312" w:hAnsi="仿宋_GB2312" w:eastAsia="仿宋_GB2312" w:cs="仿宋_GB2312"/>
          <w:color w:val="auto"/>
          <w:sz w:val="30"/>
          <w:szCs w:val="30"/>
          <w:highlight w:val="none"/>
        </w:rPr>
        <w:t>扣完为止。有特别说明扣分的，应在该</w:t>
      </w:r>
      <w:r>
        <w:rPr>
          <w:rFonts w:hint="eastAsia" w:ascii="仿宋_GB2312" w:hAnsi="仿宋_GB2312" w:eastAsia="仿宋_GB2312" w:cs="仿宋_GB2312"/>
          <w:color w:val="auto"/>
          <w:sz w:val="30"/>
          <w:szCs w:val="30"/>
          <w:highlight w:val="none"/>
          <w:lang w:val="en-US" w:eastAsia="zh-CN"/>
        </w:rPr>
        <w:t>评估</w:t>
      </w:r>
      <w:r>
        <w:rPr>
          <w:rFonts w:hint="eastAsia" w:ascii="仿宋_GB2312" w:hAnsi="仿宋_GB2312" w:eastAsia="仿宋_GB2312" w:cs="仿宋_GB2312"/>
          <w:color w:val="auto"/>
          <w:sz w:val="30"/>
          <w:szCs w:val="30"/>
          <w:highlight w:val="none"/>
        </w:rPr>
        <w:t>类目或</w:t>
      </w:r>
      <w:r>
        <w:rPr>
          <w:rFonts w:hint="eastAsia" w:ascii="仿宋_GB2312" w:hAnsi="仿宋_GB2312" w:eastAsia="仿宋_GB2312" w:cs="仿宋_GB2312"/>
          <w:color w:val="auto"/>
          <w:sz w:val="30"/>
          <w:szCs w:val="30"/>
          <w:highlight w:val="none"/>
          <w:lang w:val="en-US" w:eastAsia="zh-CN"/>
        </w:rPr>
        <w:t>评估</w:t>
      </w:r>
      <w:r>
        <w:rPr>
          <w:rFonts w:hint="eastAsia" w:ascii="仿宋_GB2312" w:hAnsi="仿宋_GB2312" w:eastAsia="仿宋_GB2312" w:cs="仿宋_GB2312"/>
          <w:color w:val="auto"/>
          <w:sz w:val="30"/>
          <w:szCs w:val="30"/>
          <w:highlight w:val="none"/>
        </w:rPr>
        <w:t>项目内进行扣分。</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9.评估</w:t>
      </w:r>
      <w:r>
        <w:rPr>
          <w:rFonts w:hint="eastAsia" w:ascii="仿宋_GB2312" w:hAnsi="仿宋_GB2312" w:eastAsia="仿宋_GB2312" w:cs="仿宋_GB2312"/>
          <w:color w:val="auto"/>
          <w:sz w:val="30"/>
          <w:szCs w:val="30"/>
          <w:highlight w:val="none"/>
        </w:rPr>
        <w:t>等级分为</w:t>
      </w:r>
      <w:r>
        <w:rPr>
          <w:rFonts w:hint="eastAsia" w:ascii="仿宋_GB2312" w:hAnsi="仿宋_GB2312" w:eastAsia="仿宋_GB2312" w:cs="仿宋_GB2312"/>
          <w:color w:val="auto"/>
          <w:sz w:val="30"/>
          <w:szCs w:val="30"/>
          <w:highlight w:val="none"/>
          <w:lang w:eastAsia="zh-CN"/>
        </w:rPr>
        <w:t>良好、合格、不合格</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良好</w:t>
      </w:r>
      <w:r>
        <w:rPr>
          <w:rFonts w:hint="eastAsia" w:ascii="仿宋_GB2312" w:hAnsi="仿宋_GB2312" w:eastAsia="仿宋_GB2312" w:cs="仿宋_GB2312"/>
          <w:color w:val="auto"/>
          <w:sz w:val="30"/>
          <w:szCs w:val="30"/>
          <w:highlight w:val="none"/>
        </w:rPr>
        <w:t>为最高。定级分值划分：</w:t>
      </w:r>
      <w:r>
        <w:rPr>
          <w:rFonts w:hint="eastAsia" w:ascii="仿宋_GB2312" w:hAnsi="仿宋_GB2312" w:eastAsia="仿宋_GB2312" w:cs="仿宋_GB2312"/>
          <w:color w:val="auto"/>
          <w:sz w:val="30"/>
          <w:szCs w:val="30"/>
          <w:highlight w:val="none"/>
          <w:lang w:eastAsia="zh-CN"/>
        </w:rPr>
        <w:t>良好（</w:t>
      </w:r>
      <w:r>
        <w:rPr>
          <w:rFonts w:hint="eastAsia" w:ascii="仿宋_GB2312" w:hAnsi="仿宋_GB2312" w:eastAsia="仿宋_GB2312" w:cs="仿宋_GB2312"/>
          <w:color w:val="auto"/>
          <w:sz w:val="30"/>
          <w:szCs w:val="30"/>
          <w:highlight w:val="none"/>
          <w:lang w:val="en-US" w:eastAsia="zh-CN"/>
        </w:rPr>
        <w:t>≥85</w:t>
      </w:r>
      <w:r>
        <w:rPr>
          <w:rFonts w:hint="eastAsia" w:ascii="仿宋_GB2312" w:hAnsi="仿宋_GB2312" w:eastAsia="仿宋_GB2312" w:cs="仿宋_GB2312"/>
          <w:color w:val="auto"/>
          <w:sz w:val="30"/>
          <w:szCs w:val="30"/>
          <w:highlight w:val="none"/>
        </w:rPr>
        <w:t>分</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合格（</w:t>
      </w:r>
      <w:r>
        <w:rPr>
          <w:rFonts w:hint="eastAsia" w:ascii="仿宋_GB2312" w:hAnsi="仿宋_GB2312" w:eastAsia="仿宋_GB2312" w:cs="仿宋_GB2312"/>
          <w:color w:val="auto"/>
          <w:sz w:val="30"/>
          <w:szCs w:val="30"/>
          <w:highlight w:val="none"/>
          <w:lang w:val="en-US" w:eastAsia="zh-CN"/>
        </w:rPr>
        <w:t>≥70</w:t>
      </w:r>
      <w:r>
        <w:rPr>
          <w:rFonts w:hint="eastAsia" w:ascii="仿宋_GB2312" w:hAnsi="仿宋_GB2312" w:eastAsia="仿宋_GB2312" w:cs="仿宋_GB2312"/>
          <w:color w:val="auto"/>
          <w:sz w:val="30"/>
          <w:szCs w:val="30"/>
          <w:highlight w:val="none"/>
        </w:rPr>
        <w:t>分</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且每个一类要素得分率均在60%（含）以上</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不合格（</w:t>
      </w:r>
      <w:r>
        <w:rPr>
          <w:rFonts w:hint="eastAsia" w:ascii="仿宋_GB2312" w:hAnsi="仿宋_GB2312" w:eastAsia="仿宋_GB2312" w:cs="仿宋_GB2312"/>
          <w:color w:val="auto"/>
          <w:sz w:val="30"/>
          <w:szCs w:val="30"/>
          <w:highlight w:val="none"/>
          <w:lang w:val="en-US" w:eastAsia="zh-CN"/>
        </w:rPr>
        <w:t>＜70</w:t>
      </w:r>
      <w:r>
        <w:rPr>
          <w:rFonts w:hint="eastAsia" w:ascii="仿宋_GB2312" w:hAnsi="仿宋_GB2312" w:eastAsia="仿宋_GB2312" w:cs="仿宋_GB2312"/>
          <w:color w:val="auto"/>
          <w:sz w:val="30"/>
          <w:szCs w:val="30"/>
          <w:highlight w:val="none"/>
          <w:lang w:eastAsia="zh-CN"/>
        </w:rPr>
        <w:t>分）</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凡评估等级为合格、良好的企业，一律视同安全生产标准化三级达标、“双重预防机制”建设评估验收合格。</w:t>
      </w:r>
    </w:p>
    <w:p>
      <w:pPr>
        <w:pStyle w:val="5"/>
        <w:keepNext w:val="0"/>
        <w:keepLines w:val="0"/>
        <w:pageBreakBefore w:val="0"/>
        <w:tabs>
          <w:tab w:val="left" w:pos="851"/>
        </w:tabs>
        <w:kinsoku/>
        <w:wordWrap/>
        <w:overflowPunct/>
        <w:topLinePunct w:val="0"/>
        <w:autoSpaceDE/>
        <w:autoSpaceDN/>
        <w:bidi w:val="0"/>
        <w:adjustRightInd/>
        <w:snapToGrid w:val="0"/>
        <w:spacing w:beforeAutospacing="0" w:afterAutospacing="0" w:line="360" w:lineRule="auto"/>
        <w:ind w:firstLine="640"/>
        <w:jc w:val="both"/>
        <w:rPr>
          <w:rFonts w:hint="eastAsia" w:ascii="仿宋_GB2312" w:hAnsi="仿宋_GB2312" w:eastAsia="仿宋_GB2312" w:cs="仿宋_GB2312"/>
          <w:color w:val="auto"/>
          <w:sz w:val="30"/>
          <w:szCs w:val="30"/>
          <w:highlight w:val="none"/>
          <w:lang w:val="en-US" w:eastAsia="zh-CN"/>
        </w:rPr>
        <w:sectPr>
          <w:footerReference r:id="rId3" w:type="default"/>
          <w:pgSz w:w="11906" w:h="16838"/>
          <w:pgMar w:top="1701" w:right="1474" w:bottom="1587" w:left="1474" w:header="851" w:footer="992" w:gutter="0"/>
          <w:pgNumType w:fmt="numberInDash" w:start="1"/>
          <w:cols w:space="0" w:num="1"/>
          <w:rtlGutter w:val="0"/>
          <w:docGrid w:type="lines" w:linePitch="322" w:charSpace="0"/>
        </w:sectPr>
      </w:pPr>
      <w:r>
        <w:rPr>
          <w:rFonts w:hint="eastAsia" w:ascii="仿宋_GB2312" w:hAnsi="仿宋_GB2312" w:eastAsia="仿宋_GB2312" w:cs="仿宋_GB2312"/>
          <w:color w:val="auto"/>
          <w:sz w:val="30"/>
          <w:szCs w:val="30"/>
          <w:highlight w:val="none"/>
          <w:lang w:val="en-US" w:eastAsia="zh-CN"/>
        </w:rPr>
        <w:t>10.本年度发生生产安全死亡事故的危险化学品企业，取消安全生产标准化三级证书和“双重预防机制”建设评估验收合格证明，从事故发生之日起一年后方有资格参与评审。</w:t>
      </w:r>
    </w:p>
    <w:p>
      <w:pPr>
        <w:widowControl/>
        <w:tabs>
          <w:tab w:val="left" w:pos="12150"/>
        </w:tabs>
        <w:jc w:val="center"/>
        <w:textAlignment w:val="center"/>
        <w:outlineLvl w:val="0"/>
        <w:rPr>
          <w:rFonts w:hint="eastAsia" w:ascii="宋体" w:hAnsi="宋体" w:eastAsia="宋体" w:cs="宋体"/>
          <w:b/>
          <w:color w:val="auto"/>
          <w:kern w:val="0"/>
          <w:sz w:val="28"/>
          <w:szCs w:val="28"/>
          <w:highlight w:val="none"/>
          <w:lang w:val="en-US" w:eastAsia="zh-CN"/>
        </w:rPr>
      </w:pPr>
      <w:bookmarkStart w:id="0" w:name="_Toc23492"/>
      <w:r>
        <w:rPr>
          <w:rFonts w:hint="eastAsia" w:ascii="宋体" w:hAnsi="宋体" w:eastAsia="宋体" w:cs="宋体"/>
          <w:b/>
          <w:color w:val="auto"/>
          <w:kern w:val="0"/>
          <w:sz w:val="28"/>
          <w:szCs w:val="28"/>
          <w:highlight w:val="none"/>
          <w:lang w:val="en-US" w:eastAsia="zh-CN"/>
        </w:rPr>
        <w:t>雄安新区危险化学品企业“安全生产标准化+双重预防机制”创建运行评估</w:t>
      </w:r>
      <w:bookmarkEnd w:id="0"/>
      <w:r>
        <w:rPr>
          <w:rFonts w:hint="eastAsia" w:ascii="宋体" w:hAnsi="宋体" w:eastAsia="宋体" w:cs="宋体"/>
          <w:b/>
          <w:color w:val="auto"/>
          <w:kern w:val="0"/>
          <w:sz w:val="28"/>
          <w:szCs w:val="28"/>
          <w:highlight w:val="none"/>
          <w:lang w:val="en-US" w:eastAsia="zh-CN"/>
        </w:rPr>
        <w:t>标准</w:t>
      </w:r>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075"/>
        <w:gridCol w:w="1100"/>
        <w:gridCol w:w="3288"/>
        <w:gridCol w:w="700"/>
        <w:gridCol w:w="2762"/>
        <w:gridCol w:w="1325"/>
        <w:gridCol w:w="202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trPr>
        <w:tc>
          <w:tcPr>
            <w:tcW w:w="401" w:type="pct"/>
            <w:vMerge w:val="restart"/>
            <w:vAlign w:val="center"/>
          </w:tcPr>
          <w:p>
            <w:pPr>
              <w:pStyle w:val="11"/>
              <w:spacing w:line="240" w:lineRule="auto"/>
              <w:ind w:firstLine="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一类要素</w:t>
            </w:r>
          </w:p>
        </w:tc>
        <w:tc>
          <w:tcPr>
            <w:tcW w:w="379" w:type="pct"/>
            <w:vMerge w:val="restart"/>
            <w:vAlign w:val="center"/>
          </w:tcPr>
          <w:p>
            <w:pPr>
              <w:pStyle w:val="11"/>
              <w:spacing w:line="240" w:lineRule="auto"/>
              <w:ind w:firstLine="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二类要素</w:t>
            </w:r>
          </w:p>
        </w:tc>
        <w:tc>
          <w:tcPr>
            <w:tcW w:w="388" w:type="pct"/>
            <w:vMerge w:val="restart"/>
            <w:vAlign w:val="center"/>
          </w:tcPr>
          <w:p>
            <w:pPr>
              <w:pStyle w:val="11"/>
              <w:spacing w:line="240" w:lineRule="auto"/>
              <w:ind w:firstLine="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评</w:t>
            </w:r>
            <w:r>
              <w:rPr>
                <w:rFonts w:hint="eastAsia" w:cs="宋体"/>
                <w:b/>
                <w:bCs/>
                <w:color w:val="auto"/>
                <w:sz w:val="21"/>
                <w:szCs w:val="21"/>
                <w:highlight w:val="none"/>
                <w:lang w:val="en-US" w:eastAsia="zh-CN"/>
              </w:rPr>
              <w:t>分</w:t>
            </w:r>
            <w:r>
              <w:rPr>
                <w:rFonts w:hint="eastAsia" w:ascii="宋体" w:hAnsi="宋体" w:eastAsia="宋体" w:cs="宋体"/>
                <w:b/>
                <w:bCs/>
                <w:color w:val="auto"/>
                <w:sz w:val="21"/>
                <w:szCs w:val="21"/>
                <w:highlight w:val="none"/>
                <w:lang w:eastAsia="zh-CN"/>
              </w:rPr>
              <w:t>内容</w:t>
            </w:r>
          </w:p>
        </w:tc>
        <w:tc>
          <w:tcPr>
            <w:tcW w:w="1160" w:type="pct"/>
            <w:vMerge w:val="restart"/>
            <w:vAlign w:val="center"/>
          </w:tcPr>
          <w:p>
            <w:pPr>
              <w:pStyle w:val="11"/>
              <w:spacing w:line="240" w:lineRule="auto"/>
              <w:ind w:firstLine="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评估标准</w:t>
            </w:r>
          </w:p>
        </w:tc>
        <w:tc>
          <w:tcPr>
            <w:tcW w:w="247" w:type="pct"/>
            <w:vMerge w:val="restart"/>
            <w:vAlign w:val="center"/>
          </w:tcPr>
          <w:p>
            <w:pPr>
              <w:pStyle w:val="11"/>
              <w:spacing w:line="259" w:lineRule="exact"/>
              <w:ind w:firstLine="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标准分值</w:t>
            </w:r>
          </w:p>
        </w:tc>
        <w:tc>
          <w:tcPr>
            <w:tcW w:w="1442" w:type="pct"/>
            <w:gridSpan w:val="2"/>
            <w:vAlign w:val="center"/>
          </w:tcPr>
          <w:p>
            <w:pPr>
              <w:pStyle w:val="11"/>
              <w:spacing w:line="240" w:lineRule="auto"/>
              <w:ind w:firstLine="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评分标准</w:t>
            </w:r>
          </w:p>
        </w:tc>
        <w:tc>
          <w:tcPr>
            <w:tcW w:w="714" w:type="pct"/>
            <w:vMerge w:val="restart"/>
            <w:vAlign w:val="center"/>
          </w:tcPr>
          <w:p>
            <w:pPr>
              <w:pStyle w:val="11"/>
              <w:spacing w:line="245" w:lineRule="exact"/>
              <w:ind w:firstLine="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自评/</w:t>
            </w:r>
            <w:r>
              <w:rPr>
                <w:rFonts w:hint="eastAsia" w:cs="宋体"/>
                <w:b/>
                <w:bCs/>
                <w:color w:val="auto"/>
                <w:sz w:val="21"/>
                <w:szCs w:val="21"/>
                <w:highlight w:val="none"/>
                <w:lang w:eastAsia="zh-CN"/>
              </w:rPr>
              <w:t>评</w:t>
            </w:r>
            <w:r>
              <w:rPr>
                <w:rFonts w:hint="eastAsia" w:cs="宋体"/>
                <w:b/>
                <w:bCs/>
                <w:color w:val="auto"/>
                <w:sz w:val="21"/>
                <w:szCs w:val="21"/>
                <w:highlight w:val="none"/>
                <w:lang w:val="en-US" w:eastAsia="zh-CN"/>
              </w:rPr>
              <w:t>估</w:t>
            </w:r>
            <w:r>
              <w:rPr>
                <w:rFonts w:hint="eastAsia" w:ascii="宋体" w:hAnsi="宋体" w:eastAsia="宋体" w:cs="宋体"/>
                <w:b/>
                <w:bCs/>
                <w:color w:val="auto"/>
                <w:sz w:val="21"/>
                <w:szCs w:val="21"/>
                <w:highlight w:val="none"/>
              </w:rPr>
              <w:t>描述</w:t>
            </w:r>
          </w:p>
        </w:tc>
        <w:tc>
          <w:tcPr>
            <w:tcW w:w="265" w:type="pct"/>
            <w:vMerge w:val="restart"/>
            <w:vAlign w:val="center"/>
          </w:tcPr>
          <w:p>
            <w:pPr>
              <w:pStyle w:val="11"/>
              <w:spacing w:line="245" w:lineRule="exact"/>
              <w:ind w:firstLine="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实得</w:t>
            </w:r>
          </w:p>
          <w:p>
            <w:pPr>
              <w:pStyle w:val="11"/>
              <w:spacing w:line="245" w:lineRule="exact"/>
              <w:ind w:firstLine="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highlight w:val="none"/>
                <w:lang w:val="en-US" w:eastAsia="zh-C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trPr>
        <w:tc>
          <w:tcPr>
            <w:tcW w:w="401" w:type="pct"/>
            <w:vMerge w:val="continue"/>
            <w:vAlign w:val="center"/>
          </w:tcPr>
          <w:p>
            <w:pPr>
              <w:pStyle w:val="11"/>
              <w:spacing w:line="240" w:lineRule="auto"/>
              <w:ind w:firstLine="0"/>
              <w:jc w:val="center"/>
              <w:rPr>
                <w:rFonts w:hint="eastAsia" w:ascii="宋体" w:hAnsi="宋体" w:eastAsia="宋体" w:cs="宋体"/>
                <w:b w:val="0"/>
                <w:bCs w:val="0"/>
                <w:color w:val="auto"/>
                <w:sz w:val="21"/>
                <w:szCs w:val="21"/>
                <w:highlight w:val="none"/>
                <w:lang w:eastAsia="zh-CN"/>
              </w:rPr>
            </w:pPr>
          </w:p>
        </w:tc>
        <w:tc>
          <w:tcPr>
            <w:tcW w:w="379" w:type="pct"/>
            <w:vMerge w:val="continue"/>
            <w:vAlign w:val="center"/>
          </w:tcPr>
          <w:p>
            <w:pPr>
              <w:pStyle w:val="11"/>
              <w:spacing w:line="240" w:lineRule="auto"/>
              <w:ind w:firstLine="0"/>
              <w:jc w:val="center"/>
              <w:rPr>
                <w:rFonts w:hint="eastAsia" w:ascii="宋体" w:hAnsi="宋体" w:eastAsia="宋体" w:cs="宋体"/>
                <w:b w:val="0"/>
                <w:bCs w:val="0"/>
                <w:color w:val="auto"/>
                <w:sz w:val="21"/>
                <w:szCs w:val="21"/>
                <w:highlight w:val="none"/>
                <w:lang w:eastAsia="zh-CN"/>
              </w:rPr>
            </w:pPr>
          </w:p>
        </w:tc>
        <w:tc>
          <w:tcPr>
            <w:tcW w:w="388" w:type="pct"/>
            <w:vMerge w:val="continue"/>
            <w:vAlign w:val="center"/>
          </w:tcPr>
          <w:p>
            <w:pPr>
              <w:pStyle w:val="11"/>
              <w:spacing w:line="240" w:lineRule="auto"/>
              <w:ind w:firstLine="0"/>
              <w:jc w:val="center"/>
              <w:rPr>
                <w:rFonts w:hint="eastAsia" w:ascii="宋体" w:hAnsi="宋体" w:eastAsia="宋体" w:cs="宋体"/>
                <w:b w:val="0"/>
                <w:bCs w:val="0"/>
                <w:color w:val="auto"/>
                <w:sz w:val="21"/>
                <w:szCs w:val="21"/>
                <w:highlight w:val="none"/>
                <w:lang w:eastAsia="zh-CN"/>
              </w:rPr>
            </w:pPr>
          </w:p>
        </w:tc>
        <w:tc>
          <w:tcPr>
            <w:tcW w:w="1160" w:type="pct"/>
            <w:vMerge w:val="continue"/>
            <w:vAlign w:val="center"/>
          </w:tcPr>
          <w:p>
            <w:pPr>
              <w:pStyle w:val="11"/>
              <w:spacing w:line="240" w:lineRule="auto"/>
              <w:ind w:firstLine="0"/>
              <w:jc w:val="center"/>
              <w:rPr>
                <w:rFonts w:hint="eastAsia" w:ascii="宋体" w:hAnsi="宋体" w:eastAsia="宋体" w:cs="宋体"/>
                <w:b w:val="0"/>
                <w:bCs w:val="0"/>
                <w:color w:val="auto"/>
                <w:sz w:val="21"/>
                <w:szCs w:val="21"/>
                <w:highlight w:val="none"/>
                <w:lang w:eastAsia="zh-CN"/>
              </w:rPr>
            </w:pPr>
          </w:p>
        </w:tc>
        <w:tc>
          <w:tcPr>
            <w:tcW w:w="247" w:type="pct"/>
            <w:vMerge w:val="continue"/>
            <w:vAlign w:val="center"/>
          </w:tcPr>
          <w:p>
            <w:pPr>
              <w:pStyle w:val="11"/>
              <w:spacing w:line="259" w:lineRule="exact"/>
              <w:ind w:firstLine="0"/>
              <w:jc w:val="center"/>
              <w:rPr>
                <w:rFonts w:hint="eastAsia" w:ascii="宋体" w:hAnsi="宋体" w:eastAsia="宋体" w:cs="宋体"/>
                <w:b w:val="0"/>
                <w:bCs w:val="0"/>
                <w:color w:val="auto"/>
                <w:sz w:val="21"/>
                <w:szCs w:val="21"/>
                <w:highlight w:val="none"/>
              </w:rPr>
            </w:pPr>
          </w:p>
        </w:tc>
        <w:tc>
          <w:tcPr>
            <w:tcW w:w="975" w:type="pct"/>
            <w:vAlign w:val="center"/>
          </w:tcPr>
          <w:p>
            <w:pPr>
              <w:pStyle w:val="11"/>
              <w:spacing w:line="240" w:lineRule="auto"/>
              <w:ind w:firstLine="0"/>
              <w:jc w:val="center"/>
              <w:rPr>
                <w:rFonts w:hint="eastAsia" w:ascii="宋体" w:hAnsi="宋体" w:eastAsia="宋体" w:cs="宋体"/>
                <w:b/>
                <w:bCs/>
                <w:color w:val="auto"/>
                <w:sz w:val="21"/>
                <w:szCs w:val="21"/>
                <w:highlight w:val="none"/>
                <w:lang w:val="en-US" w:eastAsia="zh-CN"/>
              </w:rPr>
            </w:pPr>
            <w:r>
              <w:rPr>
                <w:rFonts w:hint="eastAsia" w:cs="宋体"/>
                <w:b/>
                <w:bCs/>
                <w:color w:val="auto"/>
                <w:sz w:val="21"/>
                <w:szCs w:val="21"/>
                <w:highlight w:val="none"/>
                <w:lang w:val="en-US" w:eastAsia="zh-CN"/>
              </w:rPr>
              <w:t>扣分项</w:t>
            </w:r>
          </w:p>
        </w:tc>
        <w:tc>
          <w:tcPr>
            <w:tcW w:w="467" w:type="pct"/>
            <w:vAlign w:val="center"/>
          </w:tcPr>
          <w:p>
            <w:pPr>
              <w:pStyle w:val="11"/>
              <w:spacing w:line="240" w:lineRule="auto"/>
              <w:ind w:firstLine="0"/>
              <w:jc w:val="center"/>
              <w:rPr>
                <w:rFonts w:hint="eastAsia" w:ascii="宋体" w:hAnsi="宋体" w:eastAsia="宋体" w:cs="宋体"/>
                <w:b/>
                <w:bCs/>
                <w:color w:val="auto"/>
                <w:sz w:val="21"/>
                <w:szCs w:val="21"/>
                <w:highlight w:val="none"/>
                <w:lang w:val="en-US" w:eastAsia="zh-CN"/>
              </w:rPr>
            </w:pPr>
            <w:r>
              <w:rPr>
                <w:rFonts w:hint="eastAsia" w:cs="宋体"/>
                <w:b/>
                <w:bCs/>
                <w:color w:val="auto"/>
                <w:sz w:val="21"/>
                <w:szCs w:val="21"/>
                <w:highlight w:val="none"/>
                <w:lang w:val="en-US" w:eastAsia="zh-CN"/>
              </w:rPr>
              <w:t>否决项</w:t>
            </w:r>
          </w:p>
        </w:tc>
        <w:tc>
          <w:tcPr>
            <w:tcW w:w="714" w:type="pct"/>
            <w:vMerge w:val="continue"/>
            <w:vAlign w:val="center"/>
          </w:tcPr>
          <w:p>
            <w:pPr>
              <w:pStyle w:val="11"/>
              <w:spacing w:line="245" w:lineRule="exact"/>
              <w:ind w:firstLine="0"/>
              <w:jc w:val="center"/>
              <w:rPr>
                <w:rFonts w:hint="eastAsia" w:ascii="宋体" w:hAnsi="宋体" w:eastAsia="宋体" w:cs="宋体"/>
                <w:b w:val="0"/>
                <w:bCs w:val="0"/>
                <w:color w:val="auto"/>
                <w:sz w:val="21"/>
                <w:szCs w:val="21"/>
                <w:highlight w:val="none"/>
              </w:rPr>
            </w:pPr>
          </w:p>
        </w:tc>
        <w:tc>
          <w:tcPr>
            <w:tcW w:w="265" w:type="pct"/>
            <w:vMerge w:val="continue"/>
            <w:vAlign w:val="center"/>
          </w:tcPr>
          <w:p>
            <w:pPr>
              <w:pStyle w:val="11"/>
              <w:spacing w:line="245" w:lineRule="exact"/>
              <w:ind w:firstLine="0"/>
              <w:jc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1" w:type="pct"/>
            <w:vMerge w:val="restar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eastAsia="zh-CN"/>
              </w:rPr>
              <w:t>目标管理</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60</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w:t>
            </w:r>
          </w:p>
        </w:tc>
        <w:tc>
          <w:tcPr>
            <w:tcW w:w="379" w:type="pct"/>
            <w:vMerge w:val="restart"/>
            <w:vAlign w:val="center"/>
          </w:tcPr>
          <w:p>
            <w:pPr>
              <w:widowControl/>
              <w:numPr>
                <w:ilvl w:val="0"/>
                <w:numId w:val="0"/>
              </w:numPr>
              <w:ind w:leftChars="0"/>
              <w:jc w:val="left"/>
              <w:textAlignment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1.1目标（20</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p>
        </w:tc>
        <w:tc>
          <w:tcPr>
            <w:tcW w:w="388" w:type="pct"/>
            <w:vAlign w:val="center"/>
          </w:tcPr>
          <w:p>
            <w:pPr>
              <w:widowControl/>
              <w:spacing w:line="240" w:lineRule="auto"/>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1.1.1制定安全目标</w:t>
            </w:r>
          </w:p>
        </w:tc>
        <w:tc>
          <w:tcPr>
            <w:tcW w:w="1160" w:type="pct"/>
            <w:vAlign w:val="center"/>
          </w:tcPr>
          <w:p>
            <w:pPr>
              <w:snapToGrid w:val="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危险化学品企业主要负责人组织制定符合实际的、文件化的安全方针和年度安全目标。</w:t>
            </w:r>
          </w:p>
          <w:p>
            <w:pPr>
              <w:snapToGrid w:val="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其中年度安全目标应至少包括以下方面：</w:t>
            </w:r>
          </w:p>
          <w:p>
            <w:pPr>
              <w:numPr>
                <w:ilvl w:val="0"/>
                <w:numId w:val="0"/>
              </w:numPr>
              <w:snapToGrid w:val="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1.全年事故率、轻伤率、重伤率、死亡事故；</w:t>
            </w:r>
          </w:p>
          <w:p>
            <w:pPr>
              <w:numPr>
                <w:ilvl w:val="0"/>
                <w:numId w:val="0"/>
              </w:numPr>
              <w:snapToGrid w:val="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2.全员安全生产责任制落实、考核情况；</w:t>
            </w:r>
          </w:p>
          <w:p>
            <w:pPr>
              <w:numPr>
                <w:ilvl w:val="0"/>
                <w:numId w:val="0"/>
              </w:numPr>
              <w:snapToGrid w:val="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3.主要负责人、安全管理人员、特种作业人员、特种设备操作人员及其他从业人员安全培训合格率；</w:t>
            </w:r>
          </w:p>
          <w:p>
            <w:pPr>
              <w:numPr>
                <w:ilvl w:val="0"/>
                <w:numId w:val="0"/>
              </w:numPr>
              <w:snapToGrid w:val="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4.安全隐患整改率；</w:t>
            </w:r>
          </w:p>
          <w:p>
            <w:pPr>
              <w:numPr>
                <w:ilvl w:val="0"/>
                <w:numId w:val="0"/>
              </w:numPr>
              <w:snapToGrid w:val="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5.安全风险管控率；</w:t>
            </w:r>
          </w:p>
          <w:p>
            <w:pPr>
              <w:numPr>
                <w:ilvl w:val="0"/>
                <w:numId w:val="0"/>
              </w:numPr>
              <w:snapToGrid w:val="0"/>
              <w:spacing w:line="240"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6.安全设施完好率。</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12"/>
              <w:widowControl/>
              <w:numPr>
                <w:ilvl w:val="0"/>
                <w:numId w:val="0"/>
              </w:numPr>
              <w:spacing w:line="240" w:lineRule="auto"/>
              <w:ind w:left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1.安全目标每缺一项扣2分；</w:t>
            </w:r>
          </w:p>
          <w:p>
            <w:pPr>
              <w:pStyle w:val="12"/>
              <w:widowControl/>
              <w:numPr>
                <w:ilvl w:val="0"/>
                <w:numId w:val="0"/>
              </w:numPr>
              <w:spacing w:line="240" w:lineRule="auto"/>
              <w:ind w:left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2.从业人员不了解方针或目标，每人次扣1分；</w:t>
            </w:r>
          </w:p>
          <w:p>
            <w:pPr>
              <w:pStyle w:val="12"/>
              <w:widowControl/>
              <w:numPr>
                <w:ilvl w:val="0"/>
                <w:numId w:val="0"/>
              </w:numPr>
              <w:spacing w:line="240" w:lineRule="auto"/>
              <w:ind w:leftChars="0"/>
              <w:jc w:val="left"/>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3.年度安全工作目标未进行量化的，每项次扣1分。</w:t>
            </w:r>
          </w:p>
          <w:p>
            <w:pPr>
              <w:pStyle w:val="12"/>
              <w:widowControl/>
              <w:numPr>
                <w:ilvl w:val="0"/>
                <w:numId w:val="0"/>
              </w:numPr>
              <w:spacing w:line="240" w:lineRule="auto"/>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eastAsia="zh-CN"/>
              </w:rPr>
              <w:t>类</w:t>
            </w:r>
            <w:r>
              <w:rPr>
                <w:rFonts w:hint="eastAsia" w:ascii="宋体" w:hAnsi="宋体" w:eastAsia="宋体" w:cs="宋体"/>
                <w:b w:val="0"/>
                <w:bCs w:val="0"/>
                <w:color w:val="auto"/>
                <w:sz w:val="21"/>
                <w:szCs w:val="21"/>
                <w:highlight w:val="none"/>
              </w:rPr>
              <w:t>要素否决项</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kern w:val="2"/>
                <w:sz w:val="21"/>
                <w:szCs w:val="21"/>
                <w:highlight w:val="none"/>
                <w:lang w:val="en-US" w:eastAsia="zh-CN" w:bidi="ar-SA"/>
              </w:rPr>
              <w:t>未制定安全方针或年度安全目标，扣20分</w:t>
            </w:r>
            <w:r>
              <w:rPr>
                <w:rFonts w:hint="eastAsia" w:ascii="宋体" w:hAnsi="宋体" w:eastAsia="宋体" w:cs="宋体"/>
                <w:b w:val="0"/>
                <w:bCs w:val="0"/>
                <w:color w:val="auto"/>
                <w:sz w:val="21"/>
                <w:szCs w:val="21"/>
                <w:highlight w:val="none"/>
              </w:rPr>
              <w:t>。</w:t>
            </w: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401" w:type="pct"/>
            <w:vMerge w:val="continue"/>
          </w:tcPr>
          <w:p>
            <w:pPr>
              <w:widowControl/>
              <w:ind w:leftChars="0"/>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安全目标的</w:t>
            </w:r>
            <w:r>
              <w:rPr>
                <w:rFonts w:hint="eastAsia" w:ascii="宋体" w:hAnsi="宋体" w:cs="宋体"/>
                <w:b w:val="0"/>
                <w:bCs w:val="0"/>
                <w:color w:val="auto"/>
                <w:sz w:val="21"/>
                <w:szCs w:val="21"/>
                <w:highlight w:val="none"/>
                <w:lang w:eastAsia="zh-CN"/>
              </w:rPr>
              <w:t>分解、落实</w:t>
            </w:r>
            <w:r>
              <w:rPr>
                <w:rFonts w:hint="eastAsia" w:ascii="宋体" w:hAnsi="宋体" w:cs="宋体"/>
                <w:b w:val="0"/>
                <w:bCs w:val="0"/>
                <w:color w:val="auto"/>
                <w:sz w:val="21"/>
                <w:szCs w:val="21"/>
                <w:highlight w:val="none"/>
                <w:lang w:val="en-US" w:eastAsia="zh-CN"/>
              </w:rPr>
              <w:t>和考核</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val="en-US" w:eastAsia="zh-CN"/>
              </w:rPr>
              <w:t>1.</w:t>
            </w:r>
            <w:r>
              <w:rPr>
                <w:rFonts w:hint="eastAsia" w:ascii="宋体" w:hAnsi="宋体" w:cs="Times New Roman"/>
                <w:b w:val="0"/>
                <w:bCs w:val="0"/>
                <w:color w:val="auto"/>
                <w:highlight w:val="none"/>
                <w:lang w:eastAsia="zh-CN"/>
              </w:rPr>
              <w:t>将年度安全目标分解到各级组织（包括各个管理部门、班组），签订安全目标责任书；</w:t>
            </w:r>
          </w:p>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eastAsia="zh-CN"/>
              </w:rPr>
              <w:t>2.制订切实可行的年度安全工作计划</w:t>
            </w:r>
            <w:r>
              <w:rPr>
                <w:rFonts w:hint="eastAsia" w:ascii="宋体" w:hAnsi="宋体" w:cs="Times New Roman"/>
                <w:b w:val="0"/>
                <w:bCs w:val="0"/>
                <w:color w:val="auto"/>
                <w:highlight w:val="none"/>
                <w:lang w:val="en-US" w:eastAsia="zh-CN"/>
              </w:rPr>
              <w:t>和考核办法</w:t>
            </w:r>
            <w:r>
              <w:rPr>
                <w:rFonts w:hint="eastAsia" w:ascii="宋体" w:hAnsi="宋体" w:cs="Times New Roman"/>
                <w:b w:val="0"/>
                <w:bCs w:val="0"/>
                <w:color w:val="auto"/>
                <w:highlight w:val="none"/>
                <w:lang w:eastAsia="zh-CN"/>
              </w:rPr>
              <w:t>；</w:t>
            </w:r>
          </w:p>
          <w:p>
            <w:pPr>
              <w:pStyle w:val="12"/>
              <w:numPr>
                <w:ilvl w:val="0"/>
                <w:numId w:val="0"/>
              </w:numPr>
              <w:tabs>
                <w:tab w:val="left" w:pos="1134"/>
              </w:tabs>
              <w:ind w:left="0" w:leftChars="0" w:firstLine="0" w:firstLineChars="0"/>
              <w:jc w:val="both"/>
              <w:rPr>
                <w:rFonts w:hint="eastAsia" w:ascii="宋体" w:hAnsi="宋体" w:eastAsia="宋体" w:cs="宋体"/>
                <w:b w:val="0"/>
                <w:bCs w:val="0"/>
                <w:color w:val="auto"/>
                <w:sz w:val="21"/>
                <w:szCs w:val="21"/>
                <w:highlight w:val="none"/>
                <w:lang w:val="en-US" w:eastAsia="zh-CN"/>
              </w:rPr>
            </w:pPr>
            <w:r>
              <w:rPr>
                <w:rFonts w:hint="eastAsia" w:ascii="宋体" w:hAnsi="宋体" w:cs="Times New Roman"/>
                <w:b w:val="0"/>
                <w:bCs w:val="0"/>
                <w:color w:val="auto"/>
                <w:highlight w:val="none"/>
                <w:lang w:eastAsia="zh-CN"/>
              </w:rPr>
              <w:t>3.定期考核</w:t>
            </w:r>
            <w:r>
              <w:rPr>
                <w:rFonts w:hint="eastAsia" w:ascii="宋体" w:hAnsi="宋体" w:cs="Times New Roman"/>
                <w:b w:val="0"/>
                <w:bCs w:val="0"/>
                <w:color w:val="auto"/>
                <w:highlight w:val="none"/>
                <w:lang w:val="en-US" w:eastAsia="zh-CN"/>
              </w:rPr>
              <w:t>安全</w:t>
            </w:r>
            <w:r>
              <w:rPr>
                <w:rFonts w:hint="eastAsia" w:ascii="宋体" w:hAnsi="宋体" w:cs="Times New Roman"/>
                <w:b w:val="0"/>
                <w:bCs w:val="0"/>
                <w:color w:val="auto"/>
                <w:highlight w:val="none"/>
                <w:lang w:eastAsia="zh-CN"/>
              </w:rPr>
              <w:t>目标完成情况。</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1.未制定年度安全工作计划或考核办法的，扣2分；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2.未实施安全工作计划或考核办法的，扣2分；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3.考核与安全目标责任书内容不符，每项次扣1分；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4.每缺一个</w:t>
            </w:r>
            <w:r>
              <w:rPr>
                <w:rFonts w:hint="eastAsia" w:ascii="宋体" w:hAnsi="宋体" w:cs="Times New Roman"/>
                <w:b w:val="0"/>
                <w:bCs w:val="0"/>
                <w:color w:val="auto"/>
                <w:highlight w:val="none"/>
                <w:lang w:val="en-US" w:eastAsia="zh-CN"/>
              </w:rPr>
              <w:t>部门、</w:t>
            </w:r>
            <w:r>
              <w:rPr>
                <w:rFonts w:hint="eastAsia" w:ascii="宋体" w:hAnsi="宋体" w:cs="Times New Roman"/>
                <w:b w:val="0"/>
                <w:bCs w:val="0"/>
                <w:color w:val="auto"/>
                <w:highlight w:val="none"/>
                <w:lang w:eastAsia="zh-CN"/>
              </w:rPr>
              <w:t>班组</w:t>
            </w:r>
            <w:r>
              <w:rPr>
                <w:rFonts w:hint="eastAsia" w:ascii="宋体" w:hAnsi="宋体" w:eastAsia="宋体" w:cs="宋体"/>
                <w:b w:val="0"/>
                <w:bCs w:val="0"/>
                <w:color w:val="auto"/>
                <w:kern w:val="2"/>
                <w:sz w:val="21"/>
                <w:szCs w:val="21"/>
                <w:highlight w:val="none"/>
                <w:lang w:val="en-US" w:eastAsia="zh-CN" w:bidi="ar-SA"/>
              </w:rPr>
              <w:t>的安全目标责任书，扣1分。</w:t>
            </w:r>
          </w:p>
        </w:tc>
        <w:tc>
          <w:tcPr>
            <w:tcW w:w="467" w:type="pct"/>
          </w:tcPr>
          <w:p>
            <w:pPr>
              <w:widowControl/>
              <w:jc w:val="left"/>
              <w:textAlignment w:val="center"/>
              <w:rPr>
                <w:rFonts w:hint="eastAsia" w:ascii="宋体" w:hAnsi="宋体" w:eastAsia="宋体" w:cs="宋体"/>
                <w:b w:val="0"/>
                <w:bCs w:val="0"/>
                <w:color w:val="auto"/>
                <w:sz w:val="21"/>
                <w:szCs w:val="21"/>
                <w:highlight w:val="none"/>
              </w:rPr>
            </w:pP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401" w:type="pct"/>
            <w:vMerge w:val="continue"/>
          </w:tcPr>
          <w:p>
            <w:pPr>
              <w:widowControl/>
              <w:ind w:leftChars="0"/>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numPr>
                <w:ilvl w:val="0"/>
                <w:numId w:val="0"/>
              </w:numPr>
              <w:ind w:leftChars="0"/>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1.2机构设置</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1.2.1设置机构</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eastAsia="zh-CN"/>
              </w:rPr>
              <w:t>1.按规定设置安全生产委员会或安全生产领导小组；</w:t>
            </w:r>
          </w:p>
          <w:p>
            <w:pPr>
              <w:pStyle w:val="12"/>
              <w:numPr>
                <w:ilvl w:val="0"/>
                <w:numId w:val="0"/>
              </w:numPr>
              <w:tabs>
                <w:tab w:val="left" w:pos="1134"/>
              </w:tabs>
              <w:ind w:left="0" w:leftChars="0" w:firstLine="0" w:firstLineChars="0"/>
              <w:jc w:val="both"/>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eastAsia="zh-CN"/>
              </w:rPr>
              <w:t>2.涉及重点监管危险化学品、重大危险源储存设施的危险化学品</w:t>
            </w:r>
            <w:r>
              <w:rPr>
                <w:rFonts w:hint="eastAsia" w:ascii="宋体" w:hAnsi="宋体" w:cs="Times New Roman"/>
                <w:b w:val="0"/>
                <w:bCs w:val="0"/>
                <w:color w:val="auto"/>
                <w:highlight w:val="none"/>
                <w:lang w:val="en-US" w:eastAsia="zh-CN"/>
              </w:rPr>
              <w:t>企业</w:t>
            </w:r>
            <w:r>
              <w:rPr>
                <w:rFonts w:hint="eastAsia" w:ascii="宋体" w:hAnsi="宋体" w:cs="Times New Roman"/>
                <w:b w:val="0"/>
                <w:bCs w:val="0"/>
                <w:color w:val="auto"/>
                <w:highlight w:val="none"/>
                <w:lang w:eastAsia="zh-CN"/>
              </w:rPr>
              <w:t>，应设置相对独立的安全管理机构；其他危险化学品</w:t>
            </w:r>
            <w:r>
              <w:rPr>
                <w:rFonts w:hint="eastAsia" w:ascii="宋体" w:hAnsi="宋体" w:cs="Times New Roman"/>
                <w:b w:val="0"/>
                <w:bCs w:val="0"/>
                <w:color w:val="auto"/>
                <w:highlight w:val="none"/>
                <w:lang w:val="en-US" w:eastAsia="zh-CN"/>
              </w:rPr>
              <w:t>企业</w:t>
            </w:r>
            <w:r>
              <w:rPr>
                <w:rFonts w:hint="eastAsia" w:ascii="宋体" w:hAnsi="宋体" w:cs="Times New Roman"/>
                <w:b w:val="0"/>
                <w:bCs w:val="0"/>
                <w:color w:val="auto"/>
                <w:highlight w:val="none"/>
                <w:lang w:eastAsia="zh-CN"/>
              </w:rPr>
              <w:t>需配备专职安全生产管理人员。</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12"/>
              <w:widowControl/>
              <w:numPr>
                <w:ilvl w:val="0"/>
                <w:numId w:val="0"/>
              </w:numPr>
              <w:spacing w:line="240" w:lineRule="auto"/>
              <w:ind w:leftChars="0"/>
              <w:jc w:val="both"/>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未按规定设置安全生产委员会或安全生产领导小组扣3分。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eastAsia="zh-CN"/>
              </w:rPr>
              <w:t>类</w:t>
            </w:r>
            <w:r>
              <w:rPr>
                <w:rFonts w:hint="eastAsia" w:ascii="宋体" w:hAnsi="宋体" w:eastAsia="宋体" w:cs="宋体"/>
                <w:b w:val="0"/>
                <w:bCs w:val="0"/>
                <w:color w:val="auto"/>
                <w:sz w:val="21"/>
                <w:szCs w:val="21"/>
                <w:highlight w:val="none"/>
              </w:rPr>
              <w:t>要素否决项</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kern w:val="2"/>
                <w:sz w:val="21"/>
                <w:szCs w:val="21"/>
                <w:highlight w:val="none"/>
                <w:lang w:val="en-US" w:eastAsia="zh-CN" w:bidi="ar-SA"/>
              </w:rPr>
              <w:t>未按要求设置</w:t>
            </w:r>
            <w:r>
              <w:rPr>
                <w:rFonts w:hint="eastAsia" w:ascii="宋体" w:hAnsi="宋体" w:cs="Times New Roman"/>
                <w:b w:val="0"/>
                <w:bCs w:val="0"/>
                <w:color w:val="auto"/>
                <w:highlight w:val="none"/>
                <w:lang w:eastAsia="zh-CN"/>
              </w:rPr>
              <w:t>安全管理机构或配备专职安全管理人员</w:t>
            </w:r>
            <w:r>
              <w:rPr>
                <w:rFonts w:hint="eastAsia" w:ascii="宋体" w:hAnsi="宋体" w:eastAsia="宋体" w:cs="宋体"/>
                <w:b w:val="0"/>
                <w:bCs w:val="0"/>
                <w:color w:val="auto"/>
                <w:kern w:val="2"/>
                <w:sz w:val="21"/>
                <w:szCs w:val="21"/>
                <w:highlight w:val="none"/>
                <w:lang w:val="en-US" w:eastAsia="zh-CN" w:bidi="ar-SA"/>
              </w:rPr>
              <w:t>，扣10分</w:t>
            </w:r>
            <w:r>
              <w:rPr>
                <w:rFonts w:hint="eastAsia" w:ascii="宋体" w:hAnsi="宋体" w:eastAsia="宋体" w:cs="宋体"/>
                <w:b w:val="0"/>
                <w:bCs w:val="0"/>
                <w:color w:val="auto"/>
                <w:sz w:val="21"/>
                <w:szCs w:val="21"/>
                <w:highlight w:val="none"/>
              </w:rPr>
              <w:t>。</w:t>
            </w: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401" w:type="pct"/>
            <w:vMerge w:val="continue"/>
          </w:tcPr>
          <w:p>
            <w:pPr>
              <w:widowControl/>
              <w:ind w:leftChars="0"/>
              <w:jc w:val="left"/>
              <w:textAlignment w:val="center"/>
              <w:rPr>
                <w:rFonts w:hint="eastAsia" w:ascii="宋体" w:hAnsi="宋体" w:eastAsia="宋体" w:cs="宋体"/>
                <w:b w:val="0"/>
                <w:bCs w:val="0"/>
                <w:color w:val="auto"/>
                <w:sz w:val="21"/>
                <w:szCs w:val="21"/>
                <w:highlight w:val="none"/>
              </w:rPr>
            </w:pPr>
          </w:p>
        </w:tc>
        <w:tc>
          <w:tcPr>
            <w:tcW w:w="379" w:type="pct"/>
            <w:vMerge w:val="continue"/>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1.2.2人员配置</w:t>
            </w:r>
          </w:p>
        </w:tc>
        <w:tc>
          <w:tcPr>
            <w:tcW w:w="1160" w:type="pct"/>
            <w:vAlign w:val="center"/>
          </w:tcPr>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w:t>
            </w:r>
            <w:r>
              <w:rPr>
                <w:rFonts w:hint="eastAsia" w:ascii="宋体" w:hAnsi="宋体" w:cs="Times New Roman"/>
                <w:b w:val="0"/>
                <w:bCs w:val="0"/>
                <w:color w:val="auto"/>
                <w:highlight w:val="none"/>
                <w:lang w:eastAsia="zh-CN"/>
              </w:rPr>
              <w:t>专职安全生产管理人员需正式任命，专门从事本</w:t>
            </w:r>
            <w:r>
              <w:rPr>
                <w:rFonts w:hint="eastAsia" w:ascii="宋体" w:hAnsi="宋体" w:cs="Times New Roman"/>
                <w:b w:val="0"/>
                <w:bCs w:val="0"/>
                <w:color w:val="auto"/>
                <w:highlight w:val="none"/>
                <w:lang w:val="en-US" w:eastAsia="zh-CN"/>
              </w:rPr>
              <w:t>单位</w:t>
            </w:r>
            <w:r>
              <w:rPr>
                <w:rFonts w:hint="eastAsia" w:ascii="宋体" w:hAnsi="宋体" w:cs="Times New Roman"/>
                <w:b w:val="0"/>
                <w:bCs w:val="0"/>
                <w:color w:val="auto"/>
                <w:highlight w:val="none"/>
                <w:lang w:eastAsia="zh-CN"/>
              </w:rPr>
              <w:t>安全管理工作。</w:t>
            </w:r>
          </w:p>
          <w:p>
            <w:pPr>
              <w:pStyle w:val="12"/>
              <w:numPr>
                <w:ilvl w:val="0"/>
                <w:numId w:val="0"/>
              </w:numPr>
              <w:tabs>
                <w:tab w:val="left" w:pos="1134"/>
              </w:tabs>
              <w:ind w:left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val="en-US" w:eastAsia="zh-CN"/>
              </w:rPr>
              <w:t>2.</w:t>
            </w:r>
            <w:r>
              <w:rPr>
                <w:rFonts w:hint="eastAsia" w:ascii="宋体" w:hAnsi="宋体" w:cs="Times New Roman"/>
                <w:b w:val="0"/>
                <w:bCs w:val="0"/>
                <w:color w:val="auto"/>
                <w:highlight w:val="none"/>
                <w:lang w:eastAsia="zh-CN"/>
              </w:rPr>
              <w:t>储存设施构成重大危险源的危险化学品</w:t>
            </w:r>
            <w:r>
              <w:rPr>
                <w:rFonts w:hint="eastAsia" w:ascii="宋体" w:hAnsi="宋体" w:cs="Times New Roman"/>
                <w:b w:val="0"/>
                <w:bCs w:val="0"/>
                <w:color w:val="auto"/>
                <w:highlight w:val="none"/>
                <w:lang w:val="en-US" w:eastAsia="zh-CN"/>
              </w:rPr>
              <w:t>经营单位</w:t>
            </w:r>
            <w:r>
              <w:rPr>
                <w:rFonts w:hint="eastAsia" w:ascii="宋体" w:hAnsi="宋体" w:cs="Times New Roman"/>
                <w:b w:val="0"/>
                <w:bCs w:val="0"/>
                <w:color w:val="auto"/>
                <w:highlight w:val="none"/>
                <w:lang w:eastAsia="zh-CN"/>
              </w:rPr>
              <w:t>，专职安全生产管理人员</w:t>
            </w:r>
            <w:r>
              <w:rPr>
                <w:rFonts w:hint="eastAsia" w:ascii="宋体" w:hAnsi="宋体" w:cs="Times New Roman"/>
                <w:b w:val="0"/>
                <w:bCs w:val="0"/>
                <w:color w:val="auto"/>
                <w:highlight w:val="none"/>
                <w:lang w:val="en-US" w:eastAsia="zh-CN"/>
              </w:rPr>
              <w:t>资质要求</w:t>
            </w:r>
            <w:r>
              <w:rPr>
                <w:rFonts w:hint="eastAsia" w:ascii="宋体" w:hAnsi="宋体" w:cs="Times New Roman"/>
                <w:b w:val="0"/>
                <w:bCs w:val="0"/>
                <w:color w:val="auto"/>
                <w:highlight w:val="none"/>
                <w:lang w:eastAsia="zh-CN"/>
              </w:rPr>
              <w:t>：</w:t>
            </w:r>
          </w:p>
          <w:p>
            <w:pPr>
              <w:pStyle w:val="12"/>
              <w:numPr>
                <w:ilvl w:val="0"/>
                <w:numId w:val="0"/>
              </w:numPr>
              <w:tabs>
                <w:tab w:val="left" w:pos="1134"/>
              </w:tabs>
              <w:ind w:left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val="en-US" w:eastAsia="zh-CN"/>
              </w:rPr>
              <w:t>（1）</w:t>
            </w:r>
            <w:r>
              <w:rPr>
                <w:rFonts w:hint="eastAsia" w:ascii="宋体" w:hAnsi="宋体" w:cs="Times New Roman"/>
                <w:b w:val="0"/>
                <w:bCs w:val="0"/>
                <w:color w:val="auto"/>
                <w:highlight w:val="none"/>
                <w:lang w:eastAsia="zh-CN"/>
              </w:rPr>
              <w:t>具有化工安全相关专业大专及以上学历，或化工相关专业中级及以上专业技术职称，或化工安全相关工种技师及以上技能等级，或化工安全类注册安全工程师资格；</w:t>
            </w:r>
          </w:p>
          <w:p>
            <w:pPr>
              <w:pStyle w:val="12"/>
              <w:numPr>
                <w:ilvl w:val="0"/>
                <w:numId w:val="0"/>
              </w:numPr>
              <w:tabs>
                <w:tab w:val="left" w:pos="1134"/>
              </w:tabs>
              <w:ind w:left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val="en-US" w:eastAsia="zh-CN"/>
              </w:rPr>
              <w:t>（2</w:t>
            </w:r>
            <w:r>
              <w:rPr>
                <w:rFonts w:hint="eastAsia" w:ascii="宋体" w:hAnsi="宋体" w:cs="Times New Roman"/>
                <w:b w:val="0"/>
                <w:bCs w:val="0"/>
                <w:color w:val="auto"/>
                <w:highlight w:val="none"/>
                <w:lang w:eastAsia="zh-CN"/>
              </w:rPr>
              <w:t>）具有3年以上化工行业从业经历；</w:t>
            </w:r>
          </w:p>
          <w:p>
            <w:pPr>
              <w:pStyle w:val="12"/>
              <w:numPr>
                <w:ilvl w:val="0"/>
                <w:numId w:val="0"/>
              </w:numPr>
              <w:tabs>
                <w:tab w:val="left" w:pos="1134"/>
              </w:tabs>
              <w:ind w:left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val="en-US" w:eastAsia="zh-CN"/>
              </w:rPr>
              <w:t>（3</w:t>
            </w:r>
            <w:r>
              <w:rPr>
                <w:rFonts w:hint="eastAsia" w:ascii="宋体" w:hAnsi="宋体" w:cs="Times New Roman"/>
                <w:b w:val="0"/>
                <w:bCs w:val="0"/>
                <w:color w:val="auto"/>
                <w:highlight w:val="none"/>
                <w:lang w:eastAsia="zh-CN"/>
              </w:rPr>
              <w:t>）新入职6个月内接受不少于48学时的安全培训，取得相关安全生产知识和管理能力考核合格证书，每年再培训不少于16学时；</w:t>
            </w:r>
          </w:p>
          <w:p>
            <w:pPr>
              <w:pStyle w:val="12"/>
              <w:numPr>
                <w:ilvl w:val="0"/>
                <w:numId w:val="0"/>
              </w:numPr>
              <w:tabs>
                <w:tab w:val="left" w:pos="1134"/>
              </w:tabs>
              <w:ind w:left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val="en-US" w:eastAsia="zh-CN"/>
              </w:rPr>
              <w:t>（4）未构成重大危险源的</w:t>
            </w:r>
            <w:r>
              <w:rPr>
                <w:rFonts w:hint="eastAsia" w:ascii="宋体" w:hAnsi="宋体" w:cs="Times New Roman"/>
                <w:b w:val="0"/>
                <w:bCs w:val="0"/>
                <w:color w:val="auto"/>
                <w:highlight w:val="none"/>
                <w:lang w:eastAsia="zh-CN"/>
              </w:rPr>
              <w:t>危险化学品</w:t>
            </w:r>
            <w:r>
              <w:rPr>
                <w:rFonts w:hint="eastAsia" w:ascii="宋体" w:hAnsi="宋体" w:cs="Times New Roman"/>
                <w:b w:val="0"/>
                <w:bCs w:val="0"/>
                <w:color w:val="auto"/>
                <w:highlight w:val="none"/>
                <w:lang w:val="en-US" w:eastAsia="zh-CN"/>
              </w:rPr>
              <w:t>企业</w:t>
            </w:r>
            <w:r>
              <w:rPr>
                <w:rFonts w:hint="eastAsia" w:ascii="宋体" w:hAnsi="宋体" w:cs="Times New Roman"/>
                <w:b w:val="0"/>
                <w:bCs w:val="0"/>
                <w:color w:val="auto"/>
                <w:highlight w:val="none"/>
                <w:lang w:eastAsia="zh-CN"/>
              </w:rPr>
              <w:t>专职安全生产管理人员满足</w:t>
            </w:r>
            <w:r>
              <w:rPr>
                <w:rFonts w:hint="eastAsia" w:ascii="宋体" w:hAnsi="宋体" w:cs="Times New Roman"/>
                <w:b w:val="0"/>
                <w:bCs w:val="0"/>
                <w:color w:val="auto"/>
                <w:highlight w:val="none"/>
                <w:lang w:val="en-US" w:eastAsia="zh-CN"/>
              </w:rPr>
              <w:t>上述</w:t>
            </w:r>
            <w:r>
              <w:rPr>
                <w:rFonts w:hint="eastAsia" w:ascii="宋体" w:hAnsi="宋体" w:cs="Times New Roman"/>
                <w:b w:val="0"/>
                <w:bCs w:val="0"/>
                <w:color w:val="auto"/>
                <w:highlight w:val="none"/>
                <w:lang w:eastAsia="zh-CN"/>
              </w:rPr>
              <w:t>条件</w:t>
            </w:r>
            <w:r>
              <w:rPr>
                <w:rFonts w:hint="eastAsia" w:ascii="宋体" w:hAnsi="宋体" w:cs="Times New Roman"/>
                <w:b w:val="0"/>
                <w:bCs w:val="0"/>
                <w:color w:val="auto"/>
                <w:highlight w:val="none"/>
                <w:lang w:val="en-US" w:eastAsia="zh-CN"/>
              </w:rPr>
              <w:t>3</w:t>
            </w:r>
            <w:r>
              <w:rPr>
                <w:rFonts w:hint="eastAsia" w:ascii="宋体" w:hAnsi="宋体" w:cs="Times New Roman"/>
                <w:b w:val="0"/>
                <w:bCs w:val="0"/>
                <w:color w:val="auto"/>
                <w:highlight w:val="none"/>
                <w:lang w:eastAsia="zh-CN"/>
              </w:rPr>
              <w:t>）即可；</w:t>
            </w:r>
          </w:p>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w:t>
            </w:r>
            <w:r>
              <w:rPr>
                <w:rFonts w:hint="eastAsia" w:ascii="宋体" w:hAnsi="宋体" w:cs="Times New Roman"/>
                <w:b w:val="0"/>
                <w:bCs w:val="0"/>
                <w:color w:val="auto"/>
                <w:highlight w:val="none"/>
                <w:lang w:eastAsia="zh-CN"/>
              </w:rPr>
              <w:t>储存设施构成重大危险源的危险化学品</w:t>
            </w:r>
            <w:r>
              <w:rPr>
                <w:rFonts w:hint="eastAsia" w:ascii="宋体" w:hAnsi="宋体" w:cs="Times New Roman"/>
                <w:b w:val="0"/>
                <w:bCs w:val="0"/>
                <w:color w:val="auto"/>
                <w:highlight w:val="none"/>
                <w:lang w:val="en-US" w:eastAsia="zh-CN"/>
              </w:rPr>
              <w:t>企业</w:t>
            </w:r>
            <w:r>
              <w:rPr>
                <w:rFonts w:hint="eastAsia" w:ascii="宋体" w:hAnsi="宋体" w:cs="Times New Roman"/>
                <w:b w:val="0"/>
                <w:bCs w:val="0"/>
                <w:color w:val="auto"/>
                <w:highlight w:val="none"/>
                <w:lang w:eastAsia="zh-CN"/>
              </w:rPr>
              <w:t>，专职安全生产管理人员</w:t>
            </w:r>
            <w:r>
              <w:rPr>
                <w:rFonts w:hint="eastAsia" w:ascii="宋体" w:hAnsi="宋体" w:cs="Times New Roman"/>
                <w:b w:val="0"/>
                <w:bCs w:val="0"/>
                <w:color w:val="auto"/>
                <w:highlight w:val="none"/>
                <w:lang w:val="en-US" w:eastAsia="zh-CN"/>
              </w:rPr>
              <w:t>数量要求：</w:t>
            </w:r>
          </w:p>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（（1）从业人员不足50人的，至少1名；</w:t>
            </w:r>
          </w:p>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（2）从业人员50人及以上不足100人的，至少2名；</w:t>
            </w:r>
          </w:p>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（3）从业人员超过100人的，不低于从业人员总数2%。</w:t>
            </w:r>
          </w:p>
          <w:p>
            <w:pPr>
              <w:pStyle w:val="12"/>
              <w:numPr>
                <w:ilvl w:val="0"/>
                <w:numId w:val="0"/>
              </w:numPr>
              <w:tabs>
                <w:tab w:val="left" w:pos="1134"/>
              </w:tabs>
              <w:ind w:leftChars="0"/>
              <w:jc w:val="both"/>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4.从业人员在300人以上的，专职安全生产管理人员中化工安全类注册安全工程师的比例不得低于15%，且至少应当配备1名。</w:t>
            </w:r>
          </w:p>
        </w:tc>
        <w:tc>
          <w:tcPr>
            <w:tcW w:w="247" w:type="pct"/>
            <w:vAlign w:val="center"/>
          </w:tcPr>
          <w:p>
            <w:pPr>
              <w:pStyle w:val="12"/>
              <w:numPr>
                <w:ilvl w:val="0"/>
                <w:numId w:val="0"/>
              </w:numPr>
              <w:tabs>
                <w:tab w:val="left" w:pos="1134"/>
              </w:tabs>
              <w:ind w:leftChars="0"/>
              <w:jc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5</w:t>
            </w:r>
          </w:p>
        </w:tc>
        <w:tc>
          <w:tcPr>
            <w:tcW w:w="975" w:type="pct"/>
            <w:vAlign w:val="center"/>
          </w:tcPr>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w:t>
            </w:r>
            <w:r>
              <w:rPr>
                <w:rFonts w:hint="eastAsia" w:ascii="宋体" w:hAnsi="宋体" w:cs="Times New Roman"/>
                <w:b w:val="0"/>
                <w:bCs w:val="0"/>
                <w:color w:val="auto"/>
                <w:highlight w:val="none"/>
                <w:lang w:eastAsia="zh-CN"/>
              </w:rPr>
              <w:t>专职安全生产管理人员</w:t>
            </w:r>
            <w:r>
              <w:rPr>
                <w:rFonts w:hint="eastAsia" w:ascii="宋体" w:hAnsi="宋体" w:cs="Times New Roman"/>
                <w:b w:val="0"/>
                <w:bCs w:val="0"/>
                <w:color w:val="auto"/>
                <w:highlight w:val="none"/>
                <w:lang w:val="en-US" w:eastAsia="zh-CN"/>
              </w:rPr>
              <w:t>无</w:t>
            </w:r>
            <w:r>
              <w:rPr>
                <w:rFonts w:hint="eastAsia" w:ascii="宋体" w:hAnsi="宋体" w:cs="Times New Roman"/>
                <w:b w:val="0"/>
                <w:bCs w:val="0"/>
                <w:color w:val="auto"/>
                <w:highlight w:val="none"/>
                <w:lang w:eastAsia="zh-CN"/>
              </w:rPr>
              <w:t>正式任命</w:t>
            </w:r>
            <w:r>
              <w:rPr>
                <w:rFonts w:hint="eastAsia" w:ascii="宋体" w:hAnsi="宋体" w:cs="Times New Roman"/>
                <w:b w:val="0"/>
                <w:bCs w:val="0"/>
                <w:color w:val="auto"/>
                <w:highlight w:val="none"/>
                <w:lang w:val="en-US" w:eastAsia="zh-CN"/>
              </w:rPr>
              <w:t>文件的，扣1分；</w:t>
            </w:r>
          </w:p>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2.专职安全管理人员任职资格不符合要求，每人次扣1分；</w:t>
            </w:r>
          </w:p>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3.专职安全管理人员配备数量不符合要求，每少1人扣1分；</w:t>
            </w:r>
          </w:p>
          <w:p>
            <w:pPr>
              <w:pStyle w:val="12"/>
              <w:numPr>
                <w:ilvl w:val="0"/>
                <w:numId w:val="0"/>
              </w:numPr>
              <w:tabs>
                <w:tab w:val="left" w:pos="1134"/>
              </w:tabs>
              <w:ind w:left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4.未按要求配备注册安全工程师，扣2分。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401" w:type="pct"/>
            <w:vMerge w:val="continue"/>
          </w:tcPr>
          <w:p>
            <w:pPr>
              <w:widowControl/>
              <w:ind w:leftChars="0"/>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numPr>
                <w:ilvl w:val="0"/>
                <w:numId w:val="0"/>
              </w:numPr>
              <w:ind w:leftChars="0"/>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1.3安全投入</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1.3.1安全费用</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val="en-US" w:eastAsia="zh-CN"/>
              </w:rPr>
              <w:t>危险化学品企业</w:t>
            </w:r>
            <w:r>
              <w:rPr>
                <w:rFonts w:hint="eastAsia" w:ascii="宋体" w:hAnsi="宋体" w:cs="Times New Roman"/>
                <w:b w:val="0"/>
                <w:bCs w:val="0"/>
                <w:color w:val="auto"/>
                <w:highlight w:val="none"/>
                <w:lang w:eastAsia="zh-CN"/>
              </w:rPr>
              <w:t>应按照有关规定提取和使用安全费用，并建立使用台账。</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12"/>
              <w:widowControl/>
              <w:numPr>
                <w:ilvl w:val="0"/>
                <w:numId w:val="0"/>
              </w:numPr>
              <w:spacing w:line="240" w:lineRule="auto"/>
              <w:ind w:left="0" w:leftChars="0" w:firstLine="0" w:firstLineChars="0"/>
              <w:jc w:val="both"/>
              <w:textAlignment w:val="center"/>
              <w:rPr>
                <w:rFonts w:ascii="宋体" w:hAnsi="宋体"/>
                <w:color w:val="auto"/>
                <w:kern w:val="0"/>
                <w:szCs w:val="21"/>
                <w:highlight w:val="none"/>
              </w:rPr>
            </w:pPr>
            <w:r>
              <w:rPr>
                <w:rFonts w:hint="eastAsia" w:ascii="宋体" w:hAnsi="宋体" w:eastAsia="宋体" w:cs="宋体"/>
                <w:b w:val="0"/>
                <w:bCs w:val="0"/>
                <w:color w:val="auto"/>
                <w:kern w:val="2"/>
                <w:sz w:val="21"/>
                <w:szCs w:val="21"/>
                <w:highlight w:val="none"/>
                <w:lang w:val="en-US" w:eastAsia="zh-CN" w:bidi="ar-SA"/>
              </w:rPr>
              <w:t>1.</w:t>
            </w:r>
            <w:r>
              <w:rPr>
                <w:rFonts w:ascii="宋体" w:hAnsi="宋体"/>
                <w:color w:val="auto"/>
                <w:kern w:val="0"/>
                <w:szCs w:val="21"/>
                <w:highlight w:val="none"/>
              </w:rPr>
              <w:t>无安全费用使用台账，</w:t>
            </w:r>
            <w:r>
              <w:rPr>
                <w:rFonts w:hint="eastAsia" w:ascii="宋体" w:hAnsi="宋体"/>
                <w:color w:val="auto"/>
                <w:kern w:val="0"/>
                <w:szCs w:val="21"/>
                <w:highlight w:val="none"/>
                <w:lang w:val="en-US" w:eastAsia="zh-CN"/>
              </w:rPr>
              <w:t>扣2分</w:t>
            </w:r>
            <w:r>
              <w:rPr>
                <w:rFonts w:ascii="宋体" w:hAnsi="宋体"/>
                <w:color w:val="auto"/>
                <w:kern w:val="0"/>
                <w:szCs w:val="21"/>
                <w:highlight w:val="none"/>
              </w:rPr>
              <w:t>；</w:t>
            </w:r>
          </w:p>
          <w:p>
            <w:pPr>
              <w:pStyle w:val="12"/>
              <w:widowControl/>
              <w:numPr>
                <w:ilvl w:val="0"/>
                <w:numId w:val="0"/>
              </w:numPr>
              <w:spacing w:line="240" w:lineRule="auto"/>
              <w:ind w:left="0" w:leftChars="0" w:firstLine="0" w:firstLineChars="0"/>
              <w:jc w:val="both"/>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olor w:val="auto"/>
                <w:kern w:val="0"/>
                <w:szCs w:val="21"/>
                <w:highlight w:val="none"/>
                <w:lang w:val="en-US" w:eastAsia="zh-CN"/>
              </w:rPr>
              <w:t>2.</w:t>
            </w:r>
            <w:r>
              <w:rPr>
                <w:rFonts w:ascii="宋体" w:hAnsi="宋体"/>
                <w:color w:val="auto"/>
                <w:kern w:val="0"/>
                <w:szCs w:val="21"/>
                <w:highlight w:val="none"/>
              </w:rPr>
              <w:t>安全费用</w:t>
            </w:r>
            <w:r>
              <w:rPr>
                <w:rFonts w:hint="eastAsia" w:ascii="宋体" w:hAnsi="宋体"/>
                <w:color w:val="auto"/>
                <w:kern w:val="0"/>
                <w:szCs w:val="21"/>
                <w:highlight w:val="none"/>
              </w:rPr>
              <w:t>使用情况与台帐记录不符</w:t>
            </w:r>
            <w:r>
              <w:rPr>
                <w:rFonts w:ascii="宋体" w:hAnsi="宋体"/>
                <w:color w:val="auto"/>
                <w:kern w:val="0"/>
                <w:szCs w:val="21"/>
                <w:highlight w:val="none"/>
              </w:rPr>
              <w:t>，扣</w:t>
            </w:r>
            <w:r>
              <w:rPr>
                <w:rFonts w:hint="eastAsia" w:ascii="宋体" w:hAnsi="宋体"/>
                <w:color w:val="auto"/>
                <w:kern w:val="0"/>
                <w:szCs w:val="21"/>
                <w:highlight w:val="none"/>
                <w:lang w:val="en-US" w:eastAsia="zh-CN"/>
              </w:rPr>
              <w:t>1</w:t>
            </w:r>
            <w:r>
              <w:rPr>
                <w:rFonts w:ascii="宋体" w:hAnsi="宋体"/>
                <w:color w:val="auto"/>
                <w:kern w:val="0"/>
                <w:szCs w:val="21"/>
                <w:highlight w:val="none"/>
              </w:rPr>
              <w:t>分。</w:t>
            </w:r>
          </w:p>
        </w:tc>
        <w:tc>
          <w:tcPr>
            <w:tcW w:w="467" w:type="pct"/>
            <w:vAlign w:val="center"/>
          </w:tcPr>
          <w:p>
            <w:pPr>
              <w:widowControl/>
              <w:jc w:val="left"/>
              <w:textAlignment w:val="center"/>
              <w:rPr>
                <w:rFonts w:hint="default"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二类要素否决</w:t>
            </w:r>
            <w:r>
              <w:rPr>
                <w:rFonts w:hint="eastAsia" w:ascii="宋体" w:hAnsi="宋体"/>
                <w:color w:val="auto"/>
                <w:kern w:val="0"/>
                <w:szCs w:val="21"/>
                <w:highlight w:val="none"/>
                <w:lang w:val="en-US" w:eastAsia="zh-CN"/>
              </w:rPr>
              <w:t>项：</w:t>
            </w:r>
            <w:r>
              <w:rPr>
                <w:rFonts w:hint="eastAsia" w:ascii="宋体" w:hAnsi="宋体"/>
                <w:color w:val="auto"/>
                <w:szCs w:val="21"/>
                <w:highlight w:val="none"/>
              </w:rPr>
              <w:t>未</w:t>
            </w:r>
            <w:r>
              <w:rPr>
                <w:rFonts w:hint="eastAsia" w:ascii="宋体" w:hAnsi="宋体" w:cs="Times New Roman"/>
                <w:b w:val="0"/>
                <w:bCs w:val="0"/>
                <w:color w:val="auto"/>
                <w:highlight w:val="none"/>
                <w:lang w:eastAsia="zh-CN"/>
              </w:rPr>
              <w:t>按照有关规定提取和使用安全费用</w:t>
            </w:r>
            <w:r>
              <w:rPr>
                <w:rFonts w:hint="eastAsia" w:ascii="宋体" w:hAnsi="宋体" w:eastAsia="宋体" w:cs="宋体"/>
                <w:b w:val="0"/>
                <w:bCs w:val="0"/>
                <w:color w:val="auto"/>
                <w:kern w:val="2"/>
                <w:sz w:val="21"/>
                <w:szCs w:val="21"/>
                <w:highlight w:val="none"/>
                <w:lang w:val="en-US" w:eastAsia="zh-CN" w:bidi="ar-SA"/>
              </w:rPr>
              <w:t>，扣20分。</w:t>
            </w: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401" w:type="pct"/>
            <w:vMerge w:val="continue"/>
          </w:tcPr>
          <w:p>
            <w:pPr>
              <w:widowControl/>
              <w:ind w:leftChars="0"/>
              <w:jc w:val="left"/>
              <w:textAlignment w:val="center"/>
              <w:rPr>
                <w:rFonts w:hint="eastAsia" w:ascii="宋体" w:hAnsi="宋体" w:eastAsia="宋体" w:cs="宋体"/>
                <w:b w:val="0"/>
                <w:bCs w:val="0"/>
                <w:color w:val="auto"/>
                <w:sz w:val="21"/>
                <w:szCs w:val="21"/>
                <w:highlight w:val="none"/>
              </w:rPr>
            </w:pPr>
          </w:p>
        </w:tc>
        <w:tc>
          <w:tcPr>
            <w:tcW w:w="379" w:type="pct"/>
            <w:vMerge w:val="continue"/>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1.3.2缴纳保险</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危险化学品企业应按照有关规定，为从业人员缴纳相关保险费用，并应投保安全生产责任保险。</w:t>
            </w:r>
          </w:p>
        </w:tc>
        <w:tc>
          <w:tcPr>
            <w:tcW w:w="247" w:type="pct"/>
            <w:vAlign w:val="center"/>
          </w:tcPr>
          <w:p>
            <w:pPr>
              <w:pStyle w:val="12"/>
              <w:numPr>
                <w:ilvl w:val="0"/>
                <w:numId w:val="0"/>
              </w:numPr>
              <w:tabs>
                <w:tab w:val="left" w:pos="1134"/>
              </w:tabs>
              <w:ind w:left="0" w:leftChars="0" w:firstLine="0" w:firstLineChars="0"/>
              <w:jc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5</w:t>
            </w:r>
          </w:p>
        </w:tc>
        <w:tc>
          <w:tcPr>
            <w:tcW w:w="975" w:type="pct"/>
            <w:vAlign w:val="center"/>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1.未依法缴纳工伤保险、投保安全生产责任保险的，不得分；</w:t>
            </w:r>
          </w:p>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2.未能提供缴纳保险有效凭证的，扣2分；</w:t>
            </w:r>
          </w:p>
          <w:p>
            <w:pPr>
              <w:pStyle w:val="12"/>
              <w:numPr>
                <w:ilvl w:val="0"/>
                <w:numId w:val="0"/>
              </w:numPr>
              <w:tabs>
                <w:tab w:val="left" w:pos="1134"/>
              </w:tabs>
              <w:ind w:left="0" w:leftChars="0" w:firstLine="0" w:firstLineChars="0"/>
              <w:jc w:val="both"/>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3.工伤保险、安全生产责任保险的保障范围未覆盖全体从业人员的，1人次扣0.5分。</w:t>
            </w:r>
          </w:p>
        </w:tc>
        <w:tc>
          <w:tcPr>
            <w:tcW w:w="467" w:type="pct"/>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val="en-US" w:eastAsia="zh-CN"/>
              </w:rPr>
            </w:pP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401" w:type="pct"/>
            <w:vMerge w:val="continue"/>
          </w:tcPr>
          <w:p>
            <w:pPr>
              <w:widowControl/>
              <w:ind w:leftChars="0"/>
              <w:jc w:val="left"/>
              <w:textAlignment w:val="center"/>
              <w:rPr>
                <w:rFonts w:hint="eastAsia" w:ascii="宋体" w:hAnsi="宋体" w:eastAsia="宋体" w:cs="宋体"/>
                <w:b w:val="0"/>
                <w:bCs w:val="0"/>
                <w:color w:val="auto"/>
                <w:sz w:val="21"/>
                <w:szCs w:val="21"/>
                <w:highlight w:val="none"/>
              </w:rPr>
            </w:pPr>
          </w:p>
        </w:tc>
        <w:tc>
          <w:tcPr>
            <w:tcW w:w="379" w:type="pct"/>
            <w:vAlign w:val="center"/>
          </w:tcPr>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1.4信息化建设（10分）</w:t>
            </w:r>
          </w:p>
        </w:tc>
        <w:tc>
          <w:tcPr>
            <w:tcW w:w="388" w:type="pct"/>
            <w:vAlign w:val="center"/>
          </w:tcPr>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建立并使用信息化平台</w:t>
            </w:r>
          </w:p>
        </w:tc>
        <w:tc>
          <w:tcPr>
            <w:tcW w:w="1160" w:type="pct"/>
            <w:vAlign w:val="center"/>
          </w:tcPr>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企业应根据自身实际情况,充分利用信息化手段加强安全管理工作,开展安全电子台账管理、重大危险源监控、应急管理、安全风险管控和隐患排查上报等信息系统的建设。</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12"/>
              <w:widowControl/>
              <w:numPr>
                <w:ilvl w:val="0"/>
                <w:numId w:val="0"/>
              </w:numPr>
              <w:spacing w:line="240" w:lineRule="auto"/>
              <w:ind w:left="0" w:leftChars="0" w:firstLine="0" w:firstLineChars="0"/>
              <w:jc w:val="both"/>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1.未开展安全电子台账管理的，扣2分。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2.未按主管部门要求填报信息或填报信息不全的，一处扣1分。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二类要素否决项：</w:t>
            </w:r>
            <w:r>
              <w:rPr>
                <w:rFonts w:hint="eastAsia" w:ascii="宋体" w:hAnsi="宋体" w:cstheme="minorBidi"/>
                <w:color w:val="auto"/>
                <w:kern w:val="2"/>
                <w:sz w:val="21"/>
                <w:szCs w:val="21"/>
                <w:highlight w:val="none"/>
                <w:lang w:val="en-US" w:eastAsia="zh-CN" w:bidi="ar-SA"/>
              </w:rPr>
              <w:t>未使用安全</w:t>
            </w:r>
            <w:r>
              <w:rPr>
                <w:rFonts w:hint="eastAsia" w:ascii="宋体" w:hAnsi="宋体" w:eastAsia="宋体" w:cs="宋体"/>
                <w:b w:val="0"/>
                <w:bCs w:val="0"/>
                <w:color w:val="auto"/>
                <w:sz w:val="21"/>
                <w:szCs w:val="21"/>
                <w:highlight w:val="none"/>
                <w:lang w:val="en-US" w:eastAsia="zh-CN"/>
              </w:rPr>
              <w:t>信息化平台的，扣10分。</w:t>
            </w:r>
          </w:p>
        </w:tc>
        <w:tc>
          <w:tcPr>
            <w:tcW w:w="714"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401" w:type="pct"/>
            <w:vMerge w:val="continue"/>
            <w:vAlign w:val="center"/>
          </w:tcPr>
          <w:p>
            <w:pPr>
              <w:widowControl/>
              <w:ind w:leftChars="0"/>
              <w:jc w:val="left"/>
              <w:textAlignment w:val="center"/>
              <w:rPr>
                <w:rFonts w:hint="default" w:ascii="宋体" w:hAnsi="宋体" w:eastAsia="宋体" w:cs="宋体"/>
                <w:b w:val="0"/>
                <w:bCs w:val="0"/>
                <w:color w:val="auto"/>
                <w:sz w:val="21"/>
                <w:szCs w:val="21"/>
                <w:highlight w:val="none"/>
                <w:lang w:val="en-US" w:eastAsia="zh-CN"/>
              </w:rPr>
            </w:pPr>
          </w:p>
        </w:tc>
        <w:tc>
          <w:tcPr>
            <w:tcW w:w="379" w:type="pct"/>
            <w:vMerge w:val="restar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1.5安全文化建设（10分）</w:t>
            </w: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1.5.1成立</w:t>
            </w:r>
            <w:r>
              <w:rPr>
                <w:rFonts w:hint="eastAsia" w:ascii="宋体" w:hAnsi="宋体" w:cstheme="minorBidi"/>
                <w:color w:val="auto"/>
                <w:kern w:val="2"/>
                <w:sz w:val="21"/>
                <w:szCs w:val="21"/>
                <w:highlight w:val="none"/>
                <w:lang w:val="en-US" w:eastAsia="zh-CN" w:bidi="ar-SA"/>
              </w:rPr>
              <w:t>安全文化建设工作小组</w:t>
            </w:r>
          </w:p>
        </w:tc>
        <w:tc>
          <w:tcPr>
            <w:tcW w:w="1160" w:type="pct"/>
            <w:vAlign w:val="center"/>
          </w:tcPr>
          <w:p>
            <w:pPr>
              <w:pStyle w:val="12"/>
              <w:widowControl/>
              <w:numPr>
                <w:ilvl w:val="0"/>
                <w:numId w:val="0"/>
              </w:numPr>
              <w:spacing w:line="240" w:lineRule="auto"/>
              <w:ind w:left="0" w:leftChars="0" w:firstLine="0" w:firstLineChars="0"/>
              <w:jc w:val="both"/>
              <w:textAlignment w:val="center"/>
              <w:rPr>
                <w:rFonts w:hint="eastAsia" w:ascii="宋体" w:hAnsi="宋体" w:cstheme="minorBidi"/>
                <w:color w:val="auto"/>
                <w:kern w:val="2"/>
                <w:sz w:val="21"/>
                <w:szCs w:val="21"/>
                <w:highlight w:val="none"/>
                <w:lang w:val="en-US" w:eastAsia="zh-CN" w:bidi="ar-SA"/>
              </w:rPr>
            </w:pPr>
            <w:r>
              <w:rPr>
                <w:rFonts w:hint="eastAsia" w:ascii="宋体" w:hAnsi="宋体" w:cstheme="minorBidi"/>
                <w:color w:val="auto"/>
                <w:kern w:val="2"/>
                <w:sz w:val="21"/>
                <w:szCs w:val="21"/>
                <w:highlight w:val="none"/>
                <w:lang w:val="en-US" w:eastAsia="zh-CN" w:bidi="ar-SA"/>
              </w:rPr>
              <w:t>1.企业应成立安全文化建设工作小组，确立安全理念及行为准则；</w:t>
            </w:r>
          </w:p>
          <w:p>
            <w:pPr>
              <w:pStyle w:val="12"/>
              <w:widowControl/>
              <w:numPr>
                <w:ilvl w:val="0"/>
                <w:numId w:val="0"/>
              </w:numPr>
              <w:spacing w:line="240" w:lineRule="auto"/>
              <w:ind w:left="0" w:leftChars="0" w:firstLine="0" w:firstLineChars="0"/>
              <w:jc w:val="both"/>
              <w:textAlignment w:val="center"/>
              <w:rPr>
                <w:rFonts w:hint="default" w:ascii="宋体" w:hAnsi="宋体" w:cs="Times New Roman"/>
                <w:b w:val="0"/>
                <w:bCs w:val="0"/>
                <w:color w:val="auto"/>
                <w:highlight w:val="none"/>
                <w:lang w:val="en-US" w:eastAsia="zh-CN"/>
              </w:rPr>
            </w:pPr>
            <w:r>
              <w:rPr>
                <w:rFonts w:hint="eastAsia" w:ascii="宋体" w:hAnsi="宋体" w:cstheme="minorBidi"/>
                <w:color w:val="auto"/>
                <w:kern w:val="2"/>
                <w:sz w:val="21"/>
                <w:szCs w:val="21"/>
                <w:highlight w:val="none"/>
                <w:lang w:val="en-US" w:eastAsia="zh-CN" w:bidi="ar-SA"/>
              </w:rPr>
              <w:t>2.安全文化建设工作小组应包含主要负责人及各部门负责人。</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1.企业未</w:t>
            </w:r>
            <w:r>
              <w:rPr>
                <w:rFonts w:hint="eastAsia" w:ascii="宋体" w:hAnsi="宋体" w:cstheme="minorBidi"/>
                <w:color w:val="auto"/>
                <w:kern w:val="2"/>
                <w:sz w:val="21"/>
                <w:szCs w:val="21"/>
                <w:highlight w:val="none"/>
                <w:lang w:val="en-US" w:eastAsia="zh-CN" w:bidi="ar-SA"/>
              </w:rPr>
              <w:t>成立安全文化建设工作小组的、</w:t>
            </w:r>
            <w:r>
              <w:rPr>
                <w:rFonts w:hint="eastAsia" w:ascii="宋体" w:hAnsi="宋体" w:cs="Times New Roman"/>
                <w:b w:val="0"/>
                <w:bCs w:val="0"/>
                <w:color w:val="auto"/>
                <w:highlight w:val="none"/>
                <w:lang w:val="en-US" w:eastAsia="zh-CN"/>
              </w:rPr>
              <w:t>安全理念不明确的，均不得分；</w:t>
            </w:r>
          </w:p>
          <w:p>
            <w:pPr>
              <w:pStyle w:val="12"/>
              <w:widowControl/>
              <w:numPr>
                <w:ilvl w:val="0"/>
                <w:numId w:val="0"/>
              </w:numPr>
              <w:spacing w:line="240" w:lineRule="auto"/>
              <w:ind w:left="0" w:leftChars="0" w:firstLine="0" w:firstLineChars="0"/>
              <w:jc w:val="both"/>
              <w:textAlignment w:val="center"/>
              <w:rPr>
                <w:rFonts w:hint="default" w:ascii="宋体" w:hAnsi="宋体" w:cstheme="minorBidi"/>
                <w:color w:val="auto"/>
                <w:kern w:val="2"/>
                <w:sz w:val="21"/>
                <w:szCs w:val="21"/>
                <w:highlight w:val="none"/>
                <w:lang w:val="en-US" w:eastAsia="zh-CN" w:bidi="ar-SA"/>
              </w:rPr>
            </w:pPr>
            <w:r>
              <w:rPr>
                <w:rFonts w:hint="eastAsia" w:ascii="宋体" w:hAnsi="宋体" w:cs="Times New Roman"/>
                <w:b w:val="0"/>
                <w:bCs w:val="0"/>
                <w:color w:val="auto"/>
                <w:highlight w:val="none"/>
                <w:lang w:val="en-US" w:eastAsia="zh-CN"/>
              </w:rPr>
              <w:t>2.企业</w:t>
            </w:r>
            <w:r>
              <w:rPr>
                <w:rFonts w:hint="eastAsia" w:ascii="宋体" w:hAnsi="宋体" w:cstheme="minorBidi"/>
                <w:color w:val="auto"/>
                <w:kern w:val="2"/>
                <w:sz w:val="21"/>
                <w:szCs w:val="21"/>
                <w:highlight w:val="none"/>
                <w:lang w:val="en-US" w:eastAsia="zh-CN" w:bidi="ar-SA"/>
              </w:rPr>
              <w:t>安全文化建设工作小组成员未包括主要负责人的不得分；不包括部门负责人的，1人次扣0.5分</w:t>
            </w:r>
            <w:r>
              <w:rPr>
                <w:rFonts w:hint="eastAsia" w:ascii="宋体" w:hAnsi="宋体" w:cs="Times New Roman"/>
                <w:b w:val="0"/>
                <w:bCs w:val="0"/>
                <w:color w:val="auto"/>
                <w:highlight w:val="none"/>
                <w:lang w:val="en-US" w:eastAsia="zh-CN"/>
              </w:rPr>
              <w:t>。</w:t>
            </w:r>
          </w:p>
        </w:tc>
        <w:tc>
          <w:tcPr>
            <w:tcW w:w="467" w:type="pct"/>
          </w:tcPr>
          <w:p>
            <w:pPr>
              <w:widowControl/>
              <w:jc w:val="left"/>
              <w:textAlignment w:val="center"/>
              <w:rPr>
                <w:rFonts w:hint="eastAsia" w:ascii="宋体" w:hAnsi="宋体" w:eastAsia="宋体" w:cs="宋体"/>
                <w:b w:val="0"/>
                <w:bCs w:val="0"/>
                <w:color w:val="auto"/>
                <w:sz w:val="21"/>
                <w:szCs w:val="21"/>
                <w:highlight w:val="none"/>
              </w:rPr>
            </w:pP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401" w:type="pct"/>
            <w:vMerge w:val="continue"/>
            <w:vAlign w:val="center"/>
          </w:tcPr>
          <w:p>
            <w:pPr>
              <w:widowControl/>
              <w:ind w:leftChars="0"/>
              <w:jc w:val="left"/>
              <w:textAlignment w:val="center"/>
              <w:rPr>
                <w:rFonts w:hint="default" w:ascii="宋体" w:hAnsi="宋体" w:eastAsia="宋体" w:cs="宋体"/>
                <w:b w:val="0"/>
                <w:bCs w:val="0"/>
                <w:color w:val="auto"/>
                <w:sz w:val="21"/>
                <w:szCs w:val="21"/>
                <w:highlight w:val="none"/>
                <w:lang w:val="en-US" w:eastAsia="zh-CN"/>
              </w:rPr>
            </w:pPr>
          </w:p>
        </w:tc>
        <w:tc>
          <w:tcPr>
            <w:tcW w:w="379" w:type="pct"/>
            <w:vMerge w:val="continue"/>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theme="minorBidi"/>
                <w:color w:val="auto"/>
                <w:kern w:val="2"/>
                <w:sz w:val="21"/>
                <w:szCs w:val="21"/>
                <w:highlight w:val="none"/>
                <w:lang w:val="en-US" w:eastAsia="zh-CN" w:bidi="ar-SA"/>
              </w:rPr>
              <w:t>1.5.2安全文化实施和推进</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heme="minorBidi"/>
                <w:color w:val="auto"/>
                <w:kern w:val="2"/>
                <w:sz w:val="21"/>
                <w:szCs w:val="21"/>
                <w:highlight w:val="none"/>
                <w:lang w:val="en-US" w:eastAsia="zh-CN" w:bidi="ar-SA"/>
              </w:rPr>
            </w:pPr>
            <w:r>
              <w:rPr>
                <w:rFonts w:hint="eastAsia" w:ascii="宋体" w:hAnsi="宋体" w:cstheme="minorBidi"/>
                <w:color w:val="auto"/>
                <w:kern w:val="2"/>
                <w:sz w:val="21"/>
                <w:szCs w:val="21"/>
                <w:highlight w:val="none"/>
                <w:lang w:val="en-US" w:eastAsia="zh-CN" w:bidi="ar-SA"/>
              </w:rPr>
              <w:t>1.企业应制定年度实施计划，循序渐进，不断创新和提升；</w:t>
            </w:r>
          </w:p>
          <w:p>
            <w:pPr>
              <w:pStyle w:val="12"/>
              <w:numPr>
                <w:ilvl w:val="0"/>
                <w:numId w:val="0"/>
              </w:numPr>
              <w:tabs>
                <w:tab w:val="left" w:pos="1134"/>
              </w:tabs>
              <w:ind w:left="0" w:leftChars="0" w:firstLine="0" w:firstLineChars="0"/>
              <w:jc w:val="both"/>
              <w:rPr>
                <w:rFonts w:hint="default" w:ascii="宋体" w:hAnsi="宋体" w:cstheme="minorBidi"/>
                <w:color w:val="auto"/>
                <w:kern w:val="2"/>
                <w:sz w:val="21"/>
                <w:szCs w:val="21"/>
                <w:highlight w:val="none"/>
                <w:lang w:val="en-US" w:eastAsia="zh-CN" w:bidi="ar-SA"/>
              </w:rPr>
            </w:pPr>
            <w:r>
              <w:rPr>
                <w:rFonts w:hint="eastAsia" w:ascii="宋体" w:hAnsi="宋体" w:cstheme="minorBidi"/>
                <w:color w:val="auto"/>
                <w:kern w:val="2"/>
                <w:sz w:val="21"/>
                <w:szCs w:val="21"/>
                <w:highlight w:val="none"/>
                <w:lang w:val="en-US" w:eastAsia="zh-CN" w:bidi="ar-SA"/>
              </w:rPr>
              <w:t>2.开展培训工作，不断提高所有员工对企业安全文化的认识；</w:t>
            </w:r>
          </w:p>
          <w:p>
            <w:pPr>
              <w:pStyle w:val="12"/>
              <w:numPr>
                <w:ilvl w:val="0"/>
                <w:numId w:val="0"/>
              </w:numPr>
              <w:tabs>
                <w:tab w:val="left" w:pos="1134"/>
              </w:tabs>
              <w:ind w:left="0" w:leftChars="0" w:firstLine="0" w:firstLineChars="0"/>
              <w:jc w:val="both"/>
              <w:rPr>
                <w:rFonts w:hint="eastAsia" w:ascii="宋体" w:hAnsi="宋体" w:cstheme="minorBidi"/>
                <w:color w:val="auto"/>
                <w:kern w:val="2"/>
                <w:sz w:val="21"/>
                <w:szCs w:val="21"/>
                <w:highlight w:val="none"/>
                <w:lang w:val="en-US" w:eastAsia="zh-CN" w:bidi="ar-SA"/>
              </w:rPr>
            </w:pPr>
            <w:r>
              <w:rPr>
                <w:rFonts w:hint="eastAsia" w:ascii="宋体" w:hAnsi="宋体" w:cstheme="minorBidi"/>
                <w:color w:val="auto"/>
                <w:kern w:val="2"/>
                <w:sz w:val="21"/>
                <w:szCs w:val="21"/>
                <w:highlight w:val="none"/>
                <w:lang w:val="en-US" w:eastAsia="zh-CN" w:bidi="ar-SA"/>
              </w:rPr>
              <w:t>3.企业应采取多种形式的安全文化活动，引导全体从业人员的安全态度和安全行为，逐步形成为全体员工所认同、共同遵守、带有本单位特点的安全价值观，实现法律和政府监管要求之上的安全自我约束，保障企业安全水平持续提高；</w:t>
            </w:r>
          </w:p>
          <w:p>
            <w:pPr>
              <w:pStyle w:val="12"/>
              <w:numPr>
                <w:ilvl w:val="0"/>
                <w:numId w:val="0"/>
              </w:numPr>
              <w:tabs>
                <w:tab w:val="left" w:pos="1134"/>
              </w:tabs>
              <w:ind w:left="0" w:leftChars="0" w:firstLine="0" w:firstLineChars="0"/>
              <w:jc w:val="both"/>
              <w:rPr>
                <w:rFonts w:hint="eastAsia" w:ascii="宋体" w:hAnsi="宋体" w:cstheme="minorBidi"/>
                <w:color w:val="auto"/>
                <w:kern w:val="2"/>
                <w:sz w:val="21"/>
                <w:szCs w:val="21"/>
                <w:highlight w:val="none"/>
                <w:lang w:val="en-US" w:eastAsia="zh-CN" w:bidi="ar-SA"/>
              </w:rPr>
            </w:pPr>
            <w:r>
              <w:rPr>
                <w:rFonts w:hint="eastAsia" w:ascii="宋体" w:hAnsi="宋体" w:cstheme="minorBidi"/>
                <w:color w:val="auto"/>
                <w:kern w:val="2"/>
                <w:sz w:val="21"/>
                <w:szCs w:val="21"/>
                <w:highlight w:val="none"/>
                <w:lang w:val="en-US" w:eastAsia="zh-CN" w:bidi="ar-SA"/>
              </w:rPr>
              <w:t>4.企业开展安全文化建设活动,应符合《企业安全文化建设导则》AQ/T9004的规定。</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12"/>
              <w:widowControl/>
              <w:numPr>
                <w:ilvl w:val="0"/>
                <w:numId w:val="0"/>
              </w:numPr>
              <w:spacing w:line="240" w:lineRule="auto"/>
              <w:ind w:left="0" w:leftChars="0" w:firstLine="0" w:firstLineChars="0"/>
              <w:jc w:val="both"/>
              <w:textAlignment w:val="center"/>
              <w:rPr>
                <w:rFonts w:hint="eastAsia" w:ascii="宋体" w:hAnsi="宋体" w:cstheme="minorBidi"/>
                <w:color w:val="auto"/>
                <w:kern w:val="2"/>
                <w:sz w:val="21"/>
                <w:szCs w:val="21"/>
                <w:highlight w:val="none"/>
                <w:lang w:val="en-US" w:eastAsia="zh-CN" w:bidi="ar-SA"/>
              </w:rPr>
            </w:pPr>
            <w:r>
              <w:rPr>
                <w:rFonts w:hint="eastAsia" w:ascii="宋体" w:hAnsi="宋体" w:cs="Times New Roman"/>
                <w:b w:val="0"/>
                <w:bCs w:val="0"/>
                <w:color w:val="auto"/>
                <w:highlight w:val="none"/>
                <w:lang w:val="en-US" w:eastAsia="zh-CN"/>
              </w:rPr>
              <w:t>1.未制定年度</w:t>
            </w:r>
            <w:r>
              <w:rPr>
                <w:rFonts w:hint="eastAsia" w:ascii="宋体" w:hAnsi="宋体" w:cstheme="minorBidi"/>
                <w:color w:val="auto"/>
                <w:kern w:val="2"/>
                <w:sz w:val="21"/>
                <w:szCs w:val="21"/>
                <w:highlight w:val="none"/>
                <w:lang w:val="en-US" w:eastAsia="zh-CN" w:bidi="ar-SA"/>
              </w:rPr>
              <w:t>实施计划的，不得分；未按计划实施的，扣2分；</w:t>
            </w:r>
          </w:p>
          <w:p>
            <w:pPr>
              <w:pStyle w:val="12"/>
              <w:widowControl/>
              <w:numPr>
                <w:ilvl w:val="0"/>
                <w:numId w:val="0"/>
              </w:numPr>
              <w:spacing w:line="240" w:lineRule="auto"/>
              <w:ind w:left="0" w:leftChars="0" w:firstLine="0" w:firstLineChars="0"/>
              <w:jc w:val="both"/>
              <w:textAlignment w:val="center"/>
              <w:rPr>
                <w:rFonts w:hint="eastAsia" w:ascii="宋体" w:hAnsi="宋体" w:cstheme="minorBidi"/>
                <w:color w:val="auto"/>
                <w:kern w:val="2"/>
                <w:sz w:val="21"/>
                <w:szCs w:val="21"/>
                <w:highlight w:val="none"/>
                <w:lang w:val="en-US" w:eastAsia="zh-CN" w:bidi="ar-SA"/>
              </w:rPr>
            </w:pPr>
            <w:r>
              <w:rPr>
                <w:rFonts w:hint="eastAsia" w:ascii="宋体" w:hAnsi="宋体" w:cstheme="minorBidi"/>
                <w:color w:val="auto"/>
                <w:kern w:val="2"/>
                <w:sz w:val="21"/>
                <w:szCs w:val="21"/>
                <w:highlight w:val="none"/>
                <w:lang w:val="en-US" w:eastAsia="zh-CN" w:bidi="ar-SA"/>
              </w:rPr>
              <w:t>2.未开展培训工作的，扣1分；</w:t>
            </w:r>
          </w:p>
          <w:p>
            <w:pPr>
              <w:pStyle w:val="12"/>
              <w:widowControl/>
              <w:numPr>
                <w:ilvl w:val="0"/>
                <w:numId w:val="0"/>
              </w:numPr>
              <w:spacing w:line="240" w:lineRule="auto"/>
              <w:ind w:left="0" w:leftChars="0" w:firstLine="0" w:firstLineChars="0"/>
              <w:jc w:val="both"/>
              <w:textAlignment w:val="center"/>
              <w:rPr>
                <w:rFonts w:hint="eastAsia" w:ascii="宋体" w:hAnsi="宋体" w:cstheme="minorBidi"/>
                <w:color w:val="auto"/>
                <w:kern w:val="2"/>
                <w:sz w:val="21"/>
                <w:szCs w:val="21"/>
                <w:highlight w:val="none"/>
                <w:lang w:val="en-US" w:eastAsia="zh-CN" w:bidi="ar-SA"/>
              </w:rPr>
            </w:pPr>
            <w:r>
              <w:rPr>
                <w:rFonts w:hint="eastAsia" w:ascii="宋体" w:hAnsi="宋体" w:cstheme="minorBidi"/>
                <w:color w:val="auto"/>
                <w:kern w:val="2"/>
                <w:sz w:val="21"/>
                <w:szCs w:val="21"/>
                <w:highlight w:val="none"/>
                <w:lang w:val="en-US" w:eastAsia="zh-CN" w:bidi="ar-SA"/>
              </w:rPr>
              <w:t>3.</w:t>
            </w:r>
            <w:r>
              <w:rPr>
                <w:rFonts w:hint="eastAsia" w:ascii="宋体" w:hAnsi="宋体" w:cs="Times New Roman"/>
                <w:b w:val="0"/>
                <w:bCs w:val="0"/>
                <w:color w:val="auto"/>
                <w:highlight w:val="none"/>
                <w:lang w:val="en-US" w:eastAsia="zh-CN"/>
              </w:rPr>
              <w:t>企业各部门、班组未逐级落实企业安全文化行为准则、开展活动的，发现一处扣0.5分；</w:t>
            </w:r>
          </w:p>
          <w:p>
            <w:pPr>
              <w:pStyle w:val="12"/>
              <w:widowControl/>
              <w:numPr>
                <w:ilvl w:val="0"/>
                <w:numId w:val="0"/>
              </w:numPr>
              <w:spacing w:line="240" w:lineRule="auto"/>
              <w:ind w:left="0" w:leftChars="0" w:firstLine="0" w:firstLineChars="0"/>
              <w:jc w:val="both"/>
              <w:textAlignment w:val="center"/>
              <w:rPr>
                <w:rFonts w:hint="default" w:ascii="宋体" w:hAnsi="宋体" w:cstheme="minorBidi"/>
                <w:color w:val="auto"/>
                <w:kern w:val="2"/>
                <w:sz w:val="21"/>
                <w:szCs w:val="21"/>
                <w:highlight w:val="none"/>
                <w:lang w:val="en-US" w:eastAsia="zh-CN" w:bidi="ar-SA"/>
              </w:rPr>
            </w:pPr>
            <w:r>
              <w:rPr>
                <w:rFonts w:hint="eastAsia" w:ascii="宋体" w:hAnsi="宋体" w:cstheme="minorBidi"/>
                <w:color w:val="auto"/>
                <w:kern w:val="2"/>
                <w:sz w:val="21"/>
                <w:szCs w:val="21"/>
                <w:highlight w:val="none"/>
                <w:lang w:val="en-US" w:eastAsia="zh-CN" w:bidi="ar-SA"/>
              </w:rPr>
              <w:t>4.企业开展安全文化建设活动,不符合《企业安全文化建设导则》AQ/T9004规定的，</w:t>
            </w:r>
            <w:r>
              <w:rPr>
                <w:rFonts w:hint="eastAsia" w:ascii="宋体" w:hAnsi="宋体" w:cs="Times New Roman"/>
                <w:b w:val="0"/>
                <w:bCs w:val="0"/>
                <w:color w:val="auto"/>
                <w:highlight w:val="none"/>
                <w:lang w:val="en-US" w:eastAsia="zh-CN"/>
              </w:rPr>
              <w:t>发现一处扣0.5分。</w:t>
            </w:r>
          </w:p>
        </w:tc>
        <w:tc>
          <w:tcPr>
            <w:tcW w:w="467" w:type="pct"/>
          </w:tcPr>
          <w:p>
            <w:pPr>
              <w:widowControl/>
              <w:jc w:val="left"/>
              <w:textAlignment w:val="center"/>
              <w:rPr>
                <w:rFonts w:hint="eastAsia" w:ascii="宋体" w:hAnsi="宋体" w:eastAsia="宋体" w:cs="宋体"/>
                <w:b w:val="0"/>
                <w:bCs w:val="0"/>
                <w:color w:val="auto"/>
                <w:sz w:val="21"/>
                <w:szCs w:val="21"/>
                <w:highlight w:val="none"/>
              </w:rPr>
            </w:pP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小计</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60</w:t>
            </w:r>
          </w:p>
        </w:tc>
        <w:tc>
          <w:tcPr>
            <w:tcW w:w="2157" w:type="pct"/>
            <w:gridSpan w:val="3"/>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得分小计</w:t>
            </w: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restar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制度化管理</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100</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w:t>
            </w:r>
          </w:p>
        </w:tc>
        <w:tc>
          <w:tcPr>
            <w:tcW w:w="379" w:type="pct"/>
            <w:vMerge w:val="restar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法律</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法规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20分</w:t>
            </w:r>
            <w:r>
              <w:rPr>
                <w:rFonts w:hint="eastAsia" w:ascii="宋体" w:hAnsi="宋体" w:eastAsia="宋体" w:cs="宋体"/>
                <w:b w:val="0"/>
                <w:bCs w:val="0"/>
                <w:color w:val="auto"/>
                <w:sz w:val="21"/>
                <w:szCs w:val="21"/>
                <w:highlight w:val="none"/>
                <w:lang w:eastAsia="zh-CN"/>
              </w:rPr>
              <w:t>）</w:t>
            </w: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1识别</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获取和培训</w:t>
            </w:r>
          </w:p>
        </w:tc>
        <w:tc>
          <w:tcPr>
            <w:tcW w:w="1160" w:type="pct"/>
            <w:vAlign w:val="center"/>
          </w:tcPr>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明确责任人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获取渠道</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方式；</w:t>
            </w:r>
          </w:p>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及时识别和获取；</w:t>
            </w:r>
          </w:p>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形成清单和文本数据库，并定期更新</w:t>
            </w:r>
            <w:r>
              <w:rPr>
                <w:rFonts w:hint="eastAsia" w:ascii="宋体" w:hAnsi="宋体" w:eastAsia="宋体" w:cs="宋体"/>
                <w:b w:val="0"/>
                <w:bCs w:val="0"/>
                <w:color w:val="auto"/>
                <w:sz w:val="21"/>
                <w:szCs w:val="21"/>
                <w:highlight w:val="none"/>
                <w:lang w:eastAsia="zh-CN"/>
              </w:rPr>
              <w:t>；</w:t>
            </w:r>
          </w:p>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每年应至少进行一次</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法律法规和</w:t>
            </w:r>
            <w:r>
              <w:rPr>
                <w:rFonts w:hint="eastAsia" w:ascii="宋体" w:hAnsi="宋体" w:eastAsia="宋体" w:cs="宋体"/>
                <w:b w:val="0"/>
                <w:bCs w:val="0"/>
                <w:color w:val="auto"/>
                <w:sz w:val="21"/>
                <w:szCs w:val="21"/>
                <w:highlight w:val="none"/>
                <w:lang w:eastAsia="zh-CN"/>
              </w:rPr>
              <w:t>其他</w:t>
            </w:r>
            <w:r>
              <w:rPr>
                <w:rFonts w:hint="eastAsia" w:ascii="宋体" w:hAnsi="宋体" w:eastAsia="宋体" w:cs="宋体"/>
                <w:b w:val="0"/>
                <w:bCs w:val="0"/>
                <w:color w:val="auto"/>
                <w:sz w:val="21"/>
                <w:szCs w:val="21"/>
                <w:highlight w:val="none"/>
              </w:rPr>
              <w:t>要求的培训，并保留记录。</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tcPr>
          <w:p>
            <w:pPr>
              <w:widowControl/>
              <w:numPr>
                <w:ilvl w:val="0"/>
                <w:numId w:val="0"/>
              </w:numPr>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cs="Times New Roman"/>
                <w:b w:val="0"/>
                <w:bCs w:val="0"/>
                <w:color w:val="auto"/>
                <w:highlight w:val="none"/>
                <w:lang w:val="en-US" w:eastAsia="zh-CN"/>
              </w:rPr>
              <w:t>1.安全生产法律法规、标准的识别和获取管理制度中</w:t>
            </w:r>
            <w:r>
              <w:rPr>
                <w:rFonts w:hint="eastAsia" w:ascii="宋体" w:hAnsi="宋体" w:eastAsia="宋体" w:cs="宋体"/>
                <w:b w:val="0"/>
                <w:bCs w:val="0"/>
                <w:color w:val="auto"/>
                <w:sz w:val="21"/>
                <w:szCs w:val="21"/>
                <w:highlight w:val="none"/>
              </w:rPr>
              <w:t>缺少识别</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获取</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评审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更新等环节要求以及部门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人员职责等内容的，每项扣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2.未明确专门人员定期识别和获取的，扣1分；</w:t>
            </w:r>
          </w:p>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3.未形成</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法律法规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标准规范清单</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，扣</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p>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4.未形成</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法律法规文本或电子版</w:t>
            </w:r>
            <w:r>
              <w:rPr>
                <w:rFonts w:hint="eastAsia" w:ascii="宋体" w:hAnsi="宋体" w:eastAsia="宋体" w:cs="宋体"/>
                <w:b w:val="0"/>
                <w:bCs w:val="0"/>
                <w:color w:val="auto"/>
                <w:sz w:val="21"/>
                <w:szCs w:val="21"/>
                <w:highlight w:val="none"/>
                <w:lang w:val="en-US" w:eastAsia="zh-CN"/>
              </w:rPr>
              <w:t>数据库</w:t>
            </w:r>
            <w:r>
              <w:rPr>
                <w:rFonts w:hint="eastAsia" w:ascii="宋体" w:hAnsi="宋体" w:eastAsia="宋体" w:cs="宋体"/>
                <w:b w:val="0"/>
                <w:bCs w:val="0"/>
                <w:color w:val="auto"/>
                <w:sz w:val="21"/>
                <w:szCs w:val="21"/>
                <w:highlight w:val="none"/>
              </w:rPr>
              <w:t>的，扣</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p>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法律法规清单发现有作废的或与实际不符的，每</w:t>
            </w:r>
            <w:r>
              <w:rPr>
                <w:rFonts w:hint="eastAsia" w:ascii="宋体" w:hAnsi="宋体" w:eastAsia="宋体" w:cs="宋体"/>
                <w:b w:val="0"/>
                <w:bCs w:val="0"/>
                <w:color w:val="auto"/>
                <w:sz w:val="21"/>
                <w:szCs w:val="21"/>
                <w:highlight w:val="none"/>
                <w:lang w:val="en-US" w:eastAsia="zh-CN"/>
              </w:rPr>
              <w:t>条</w:t>
            </w:r>
            <w:r>
              <w:rPr>
                <w:rFonts w:hint="eastAsia" w:ascii="宋体" w:hAnsi="宋体" w:eastAsia="宋体" w:cs="宋体"/>
                <w:b w:val="0"/>
                <w:bCs w:val="0"/>
                <w:color w:val="auto"/>
                <w:sz w:val="21"/>
                <w:szCs w:val="21"/>
                <w:highlight w:val="none"/>
              </w:rPr>
              <w:t>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无培训考核记录的，扣</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分；培训和考核</w:t>
            </w:r>
            <w:r>
              <w:rPr>
                <w:rFonts w:hint="eastAsia" w:ascii="宋体" w:hAnsi="宋体" w:eastAsia="宋体" w:cs="宋体"/>
                <w:b w:val="0"/>
                <w:bCs w:val="0"/>
                <w:color w:val="auto"/>
                <w:sz w:val="21"/>
                <w:szCs w:val="21"/>
                <w:highlight w:val="none"/>
                <w:lang w:val="en-US" w:eastAsia="zh-CN"/>
              </w:rPr>
              <w:t>记录不全的</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每项次</w:t>
            </w:r>
            <w:r>
              <w:rPr>
                <w:rFonts w:hint="eastAsia" w:ascii="宋体" w:hAnsi="宋体" w:eastAsia="宋体" w:cs="宋体"/>
                <w:b w:val="0"/>
                <w:bCs w:val="0"/>
                <w:color w:val="auto"/>
                <w:sz w:val="21"/>
                <w:szCs w:val="21"/>
                <w:highlight w:val="none"/>
              </w:rPr>
              <w:t>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tc>
        <w:tc>
          <w:tcPr>
            <w:tcW w:w="467"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p>
        </w:tc>
        <w:tc>
          <w:tcPr>
            <w:tcW w:w="714" w:type="pct"/>
          </w:tcPr>
          <w:p>
            <w:pPr>
              <w:widowControl/>
              <w:jc w:val="left"/>
              <w:textAlignment w:val="center"/>
              <w:rPr>
                <w:rFonts w:hint="eastAsia" w:ascii="宋体" w:hAnsi="宋体" w:eastAsia="宋体" w:cs="宋体"/>
                <w:b w:val="0"/>
                <w:bCs w:val="0"/>
                <w:color w:val="auto"/>
                <w:sz w:val="21"/>
                <w:szCs w:val="21"/>
                <w:highlight w:val="none"/>
              </w:rPr>
            </w:pP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2内容转化</w:t>
            </w:r>
          </w:p>
        </w:tc>
        <w:tc>
          <w:tcPr>
            <w:tcW w:w="1160"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及时将适用的</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法律法规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标准规范的相关要求及时转化为本单位的规章制度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操作规程。</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及时将适用的</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法律法规与</w:t>
            </w:r>
            <w:r>
              <w:rPr>
                <w:rFonts w:hint="eastAsia" w:ascii="宋体" w:hAnsi="宋体" w:eastAsia="宋体" w:cs="宋体"/>
                <w:b w:val="0"/>
                <w:bCs w:val="0"/>
                <w:color w:val="auto"/>
                <w:sz w:val="21"/>
                <w:szCs w:val="21"/>
                <w:highlight w:val="none"/>
                <w:lang w:eastAsia="zh-CN"/>
              </w:rPr>
              <w:t>其他</w:t>
            </w:r>
            <w:r>
              <w:rPr>
                <w:rFonts w:hint="eastAsia" w:ascii="宋体" w:hAnsi="宋体" w:eastAsia="宋体" w:cs="宋体"/>
                <w:b w:val="0"/>
                <w:bCs w:val="0"/>
                <w:color w:val="auto"/>
                <w:sz w:val="21"/>
                <w:szCs w:val="21"/>
                <w:highlight w:val="none"/>
              </w:rPr>
              <w:t>要求传达给从业人员，确保相关要求落实到位。</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未将法律法规的有关规定和标准的有关要求转化为安全生产规章制度或安全操作规程的具体内容，每项扣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widowControl/>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法律法规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标准规范等</w:t>
            </w:r>
            <w:r>
              <w:rPr>
                <w:rFonts w:hint="eastAsia" w:ascii="宋体" w:hAnsi="宋体" w:eastAsia="宋体" w:cs="宋体"/>
                <w:b w:val="0"/>
                <w:bCs w:val="0"/>
                <w:color w:val="auto"/>
                <w:sz w:val="21"/>
                <w:szCs w:val="21"/>
                <w:highlight w:val="none"/>
              </w:rPr>
              <w:t>未及时传达给从业人员的，每缺少一</w:t>
            </w:r>
            <w:r>
              <w:rPr>
                <w:rFonts w:hint="eastAsia" w:ascii="宋体" w:hAnsi="宋体" w:eastAsia="宋体" w:cs="宋体"/>
                <w:b w:val="0"/>
                <w:bCs w:val="0"/>
                <w:color w:val="auto"/>
                <w:sz w:val="21"/>
                <w:szCs w:val="21"/>
                <w:highlight w:val="none"/>
                <w:lang w:val="en-US" w:eastAsia="zh-CN"/>
              </w:rPr>
              <w:t>人</w:t>
            </w:r>
            <w:r>
              <w:rPr>
                <w:rFonts w:hint="eastAsia" w:ascii="宋体" w:hAnsi="宋体" w:eastAsia="宋体" w:cs="宋体"/>
                <w:b w:val="0"/>
                <w:bCs w:val="0"/>
                <w:color w:val="auto"/>
                <w:sz w:val="21"/>
                <w:szCs w:val="21"/>
                <w:highlight w:val="none"/>
              </w:rPr>
              <w:t>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cs="宋体" w:eastAsiaTheme="minorEastAsia"/>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2.2全员安全生产责任制（20）</w:t>
            </w: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2.2.1制定</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imes New Roman" w:eastAsiaTheme="minorEastAsia"/>
                <w:b w:val="0"/>
                <w:bCs w:val="0"/>
                <w:color w:val="auto"/>
                <w:kern w:val="2"/>
                <w:sz w:val="21"/>
                <w:szCs w:val="24"/>
                <w:highlight w:val="none"/>
                <w:lang w:val="en-US" w:eastAsia="zh-CN" w:bidi="ar-SA"/>
              </w:rPr>
            </w:pPr>
            <w:r>
              <w:rPr>
                <w:rFonts w:hint="eastAsia" w:ascii="宋体" w:hAnsi="宋体" w:cs="Times New Roman"/>
                <w:b w:val="0"/>
                <w:bCs w:val="0"/>
                <w:color w:val="auto"/>
                <w:highlight w:val="none"/>
                <w:lang w:val="en-US" w:eastAsia="zh-CN"/>
              </w:rPr>
              <w:t>企业应建立健全全员安全生产责任制，明确各级部门和从业人员的安全生产职责。</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spacing w:line="240" w:lineRule="exact"/>
              <w:rPr>
                <w:rFonts w:hint="eastAsia" w:ascii="宋体" w:hAnsi="宋体" w:cs="Times New Roman" w:eastAsiaTheme="minorEastAsia"/>
                <w:b w:val="0"/>
                <w:bCs w:val="0"/>
                <w:color w:val="auto"/>
                <w:kern w:val="2"/>
                <w:sz w:val="21"/>
                <w:szCs w:val="24"/>
                <w:highlight w:val="none"/>
                <w:lang w:val="en-US" w:eastAsia="zh-CN" w:bidi="ar-SA"/>
              </w:rPr>
            </w:pPr>
            <w:r>
              <w:rPr>
                <w:rFonts w:hint="eastAsia" w:ascii="宋体" w:hAnsi="宋体" w:cs="Times New Roman"/>
                <w:b w:val="0"/>
                <w:bCs w:val="0"/>
                <w:color w:val="auto"/>
                <w:kern w:val="2"/>
                <w:sz w:val="21"/>
                <w:szCs w:val="24"/>
                <w:highlight w:val="none"/>
                <w:lang w:val="en-US" w:eastAsia="zh-CN" w:bidi="ar-SA"/>
              </w:rPr>
              <w:t>1.</w:t>
            </w:r>
            <w:r>
              <w:rPr>
                <w:rFonts w:hint="eastAsia" w:ascii="宋体" w:hAnsi="宋体" w:cs="Times New Roman" w:eastAsiaTheme="minorEastAsia"/>
                <w:b w:val="0"/>
                <w:bCs w:val="0"/>
                <w:color w:val="auto"/>
                <w:kern w:val="2"/>
                <w:sz w:val="21"/>
                <w:szCs w:val="24"/>
                <w:highlight w:val="none"/>
                <w:lang w:val="en-US" w:eastAsia="zh-CN" w:bidi="ar-SA"/>
              </w:rPr>
              <w:t>被抽查人员对本岗位责任制掌握不全的，</w:t>
            </w:r>
            <w:r>
              <w:rPr>
                <w:rFonts w:hint="eastAsia" w:ascii="宋体" w:hAnsi="宋体" w:cs="Times New Roman"/>
                <w:b w:val="0"/>
                <w:bCs w:val="0"/>
                <w:color w:val="auto"/>
                <w:kern w:val="2"/>
                <w:sz w:val="21"/>
                <w:szCs w:val="24"/>
                <w:highlight w:val="none"/>
                <w:lang w:val="en-US" w:eastAsia="zh-CN" w:bidi="ar-SA"/>
              </w:rPr>
              <w:t>1</w:t>
            </w:r>
            <w:r>
              <w:rPr>
                <w:rFonts w:hint="eastAsia" w:ascii="宋体" w:hAnsi="宋体" w:cs="Times New Roman" w:eastAsiaTheme="minorEastAsia"/>
                <w:b w:val="0"/>
                <w:bCs w:val="0"/>
                <w:color w:val="auto"/>
                <w:kern w:val="2"/>
                <w:sz w:val="21"/>
                <w:szCs w:val="24"/>
                <w:highlight w:val="none"/>
                <w:lang w:val="en-US" w:eastAsia="zh-CN" w:bidi="ar-SA"/>
              </w:rPr>
              <w:t>人次扣</w:t>
            </w:r>
            <w:r>
              <w:rPr>
                <w:rFonts w:hint="eastAsia" w:ascii="宋体" w:hAnsi="宋体" w:cs="Times New Roman"/>
                <w:b w:val="0"/>
                <w:bCs w:val="0"/>
                <w:color w:val="auto"/>
                <w:kern w:val="2"/>
                <w:sz w:val="21"/>
                <w:szCs w:val="24"/>
                <w:highlight w:val="none"/>
                <w:lang w:val="en-US" w:eastAsia="zh-CN" w:bidi="ar-SA"/>
              </w:rPr>
              <w:t>0.5</w:t>
            </w:r>
            <w:r>
              <w:rPr>
                <w:rFonts w:hint="eastAsia" w:ascii="宋体" w:hAnsi="宋体" w:cs="Times New Roman" w:eastAsiaTheme="minorEastAsia"/>
                <w:b w:val="0"/>
                <w:bCs w:val="0"/>
                <w:color w:val="auto"/>
                <w:kern w:val="2"/>
                <w:sz w:val="21"/>
                <w:szCs w:val="24"/>
                <w:highlight w:val="none"/>
                <w:lang w:val="en-US" w:eastAsia="zh-CN" w:bidi="ar-SA"/>
              </w:rPr>
              <w:t>分；</w:t>
            </w:r>
          </w:p>
          <w:p>
            <w:pPr>
              <w:pStyle w:val="12"/>
              <w:widowControl/>
              <w:numPr>
                <w:ilvl w:val="0"/>
                <w:numId w:val="0"/>
              </w:numPr>
              <w:spacing w:line="240" w:lineRule="auto"/>
              <w:ind w:left="0" w:leftChars="0" w:firstLine="0" w:firstLineChars="0"/>
              <w:jc w:val="both"/>
              <w:textAlignment w:val="center"/>
              <w:rPr>
                <w:rFonts w:hint="eastAsia" w:ascii="宋体" w:hAnsi="宋体" w:cs="Times New Roman" w:eastAsiaTheme="minorEastAsia"/>
                <w:b w:val="0"/>
                <w:bCs w:val="0"/>
                <w:color w:val="auto"/>
                <w:kern w:val="2"/>
                <w:sz w:val="21"/>
                <w:szCs w:val="24"/>
                <w:highlight w:val="none"/>
                <w:lang w:val="en-US" w:eastAsia="zh-CN" w:bidi="ar-SA"/>
              </w:rPr>
            </w:pPr>
            <w:r>
              <w:rPr>
                <w:rFonts w:hint="eastAsia" w:ascii="宋体" w:hAnsi="宋体" w:cs="Times New Roman"/>
                <w:b w:val="0"/>
                <w:bCs w:val="0"/>
                <w:color w:val="auto"/>
                <w:kern w:val="2"/>
                <w:sz w:val="21"/>
                <w:szCs w:val="24"/>
                <w:highlight w:val="none"/>
                <w:lang w:val="en-US" w:eastAsia="zh-CN" w:bidi="ar-SA"/>
              </w:rPr>
              <w:t>2.</w:t>
            </w:r>
            <w:r>
              <w:rPr>
                <w:rFonts w:hint="eastAsia" w:ascii="宋体" w:hAnsi="宋体" w:cs="Times New Roman" w:eastAsiaTheme="minorEastAsia"/>
                <w:b w:val="0"/>
                <w:bCs w:val="0"/>
                <w:color w:val="auto"/>
                <w:kern w:val="2"/>
                <w:sz w:val="21"/>
                <w:szCs w:val="24"/>
                <w:highlight w:val="none"/>
                <w:lang w:val="en-US" w:eastAsia="zh-CN" w:bidi="ar-SA"/>
              </w:rPr>
              <w:t>责任制内容与岗位（含职能部门下属岗位）工作实际不相符的，发现一处扣</w:t>
            </w:r>
            <w:r>
              <w:rPr>
                <w:rFonts w:hint="eastAsia" w:ascii="宋体" w:hAnsi="宋体" w:cs="Times New Roman"/>
                <w:b w:val="0"/>
                <w:bCs w:val="0"/>
                <w:color w:val="auto"/>
                <w:kern w:val="2"/>
                <w:sz w:val="21"/>
                <w:szCs w:val="24"/>
                <w:highlight w:val="none"/>
                <w:lang w:val="en-US" w:eastAsia="zh-CN" w:bidi="ar-SA"/>
              </w:rPr>
              <w:t>1</w:t>
            </w:r>
            <w:r>
              <w:rPr>
                <w:rFonts w:hint="eastAsia" w:ascii="宋体" w:hAnsi="宋体" w:cs="Times New Roman" w:eastAsiaTheme="minorEastAsia"/>
                <w:b w:val="0"/>
                <w:bCs w:val="0"/>
                <w:color w:val="auto"/>
                <w:kern w:val="2"/>
                <w:sz w:val="21"/>
                <w:szCs w:val="24"/>
                <w:highlight w:val="none"/>
                <w:lang w:val="en-US" w:eastAsia="zh-CN" w:bidi="ar-SA"/>
              </w:rPr>
              <w:t>分。</w:t>
            </w:r>
          </w:p>
        </w:tc>
        <w:tc>
          <w:tcPr>
            <w:tcW w:w="467" w:type="pct"/>
            <w:vAlign w:val="center"/>
          </w:tcPr>
          <w:p>
            <w:pPr>
              <w:widowControl/>
              <w:jc w:val="left"/>
              <w:textAlignment w:val="center"/>
              <w:rPr>
                <w:rFonts w:hint="eastAsia" w:ascii="宋体" w:hAnsi="宋体" w:cs="Times New Roman" w:eastAsiaTheme="minorEastAsia"/>
                <w:b w:val="0"/>
                <w:bCs w:val="0"/>
                <w:color w:val="auto"/>
                <w:kern w:val="2"/>
                <w:sz w:val="21"/>
                <w:szCs w:val="24"/>
                <w:highlight w:val="none"/>
                <w:lang w:val="en-US" w:eastAsia="zh-CN" w:bidi="ar-SA"/>
              </w:rPr>
            </w:pPr>
            <w:r>
              <w:rPr>
                <w:rFonts w:hint="eastAsia" w:ascii="宋体" w:hAnsi="宋体" w:cs="Times New Roman" w:eastAsiaTheme="minorEastAsia"/>
                <w:b w:val="0"/>
                <w:bCs w:val="0"/>
                <w:color w:val="auto"/>
                <w:kern w:val="2"/>
                <w:sz w:val="21"/>
                <w:szCs w:val="24"/>
                <w:highlight w:val="none"/>
                <w:lang w:val="en-US" w:eastAsia="zh-CN" w:bidi="ar-SA"/>
              </w:rPr>
              <w:t>二类要素否决项：未建立</w:t>
            </w:r>
            <w:r>
              <w:rPr>
                <w:rFonts w:hint="eastAsia" w:ascii="宋体" w:hAnsi="宋体" w:cs="Times New Roman"/>
                <w:b w:val="0"/>
                <w:bCs w:val="0"/>
                <w:color w:val="auto"/>
                <w:kern w:val="2"/>
                <w:sz w:val="21"/>
                <w:szCs w:val="24"/>
                <w:highlight w:val="none"/>
                <w:lang w:val="en-US" w:eastAsia="zh-CN" w:bidi="ar-SA"/>
              </w:rPr>
              <w:t>全员</w:t>
            </w:r>
            <w:r>
              <w:rPr>
                <w:rFonts w:hint="eastAsia" w:ascii="宋体" w:hAnsi="宋体" w:cs="Times New Roman" w:eastAsiaTheme="minorEastAsia"/>
                <w:b w:val="0"/>
                <w:bCs w:val="0"/>
                <w:color w:val="auto"/>
                <w:kern w:val="2"/>
                <w:sz w:val="21"/>
                <w:szCs w:val="24"/>
                <w:highlight w:val="none"/>
                <w:lang w:val="en-US" w:eastAsia="zh-CN" w:bidi="ar-SA"/>
              </w:rPr>
              <w:t>安全生产责任制</w:t>
            </w:r>
            <w:r>
              <w:rPr>
                <w:rFonts w:hint="eastAsia" w:ascii="宋体" w:hAnsi="宋体" w:cs="Times New Roman"/>
                <w:b w:val="0"/>
                <w:bCs w:val="0"/>
                <w:color w:val="auto"/>
                <w:kern w:val="2"/>
                <w:sz w:val="21"/>
                <w:szCs w:val="24"/>
                <w:highlight w:val="none"/>
                <w:lang w:val="en-US" w:eastAsia="zh-CN" w:bidi="ar-SA"/>
              </w:rPr>
              <w:t>、</w:t>
            </w:r>
            <w:r>
              <w:rPr>
                <w:rFonts w:hint="eastAsia" w:ascii="宋体" w:hAnsi="宋体" w:cs="Times New Roman" w:eastAsiaTheme="minorEastAsia"/>
                <w:b w:val="0"/>
                <w:bCs w:val="0"/>
                <w:color w:val="auto"/>
                <w:kern w:val="2"/>
                <w:sz w:val="21"/>
                <w:szCs w:val="24"/>
                <w:highlight w:val="none"/>
                <w:lang w:val="en-US" w:eastAsia="zh-CN" w:bidi="ar-SA"/>
              </w:rPr>
              <w:t>未以正式文件发布生效的，扣20分。</w:t>
            </w:r>
          </w:p>
        </w:tc>
        <w:tc>
          <w:tcPr>
            <w:tcW w:w="714"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2.2.2责任制的考核</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imes New Roman" w:eastAsiaTheme="minorEastAsia"/>
                <w:b w:val="0"/>
                <w:bCs w:val="0"/>
                <w:color w:val="auto"/>
                <w:kern w:val="2"/>
                <w:sz w:val="21"/>
                <w:szCs w:val="24"/>
                <w:highlight w:val="none"/>
                <w:lang w:val="en-US" w:eastAsia="zh-CN" w:bidi="ar-SA"/>
              </w:rPr>
            </w:pPr>
            <w:r>
              <w:rPr>
                <w:rFonts w:hint="eastAsia" w:ascii="宋体" w:hAnsi="宋体" w:cs="Times New Roman"/>
                <w:b w:val="0"/>
                <w:bCs w:val="0"/>
                <w:color w:val="auto"/>
                <w:highlight w:val="none"/>
                <w:lang w:val="en-US" w:eastAsia="zh-CN"/>
              </w:rPr>
              <w:t>对</w:t>
            </w:r>
            <w:r>
              <w:rPr>
                <w:rFonts w:hint="eastAsia" w:ascii="宋体" w:hAnsi="宋体" w:eastAsia="宋体" w:cs="宋体"/>
                <w:b w:val="0"/>
                <w:bCs w:val="0"/>
                <w:color w:val="auto"/>
                <w:sz w:val="21"/>
                <w:szCs w:val="21"/>
                <w:highlight w:val="none"/>
                <w:lang w:val="en-US" w:eastAsia="zh-CN"/>
              </w:rPr>
              <w:t>责任制</w:t>
            </w:r>
            <w:r>
              <w:rPr>
                <w:rFonts w:hint="eastAsia" w:ascii="宋体" w:hAnsi="宋体" w:cs="Times New Roman"/>
                <w:b w:val="0"/>
                <w:bCs w:val="0"/>
                <w:color w:val="auto"/>
                <w:highlight w:val="none"/>
                <w:lang w:val="en-US" w:eastAsia="zh-CN"/>
              </w:rPr>
              <w:t>的适宜性、履职情况进行定期评估和监督考核。</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12"/>
              <w:widowControl/>
              <w:numPr>
                <w:ilvl w:val="0"/>
                <w:numId w:val="0"/>
              </w:numPr>
              <w:spacing w:line="240" w:lineRule="auto"/>
              <w:ind w:left="0" w:leftChars="0" w:firstLine="0" w:firstLineChars="0"/>
              <w:jc w:val="both"/>
              <w:textAlignment w:val="center"/>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未定期进行考核</w:t>
            </w:r>
            <w:r>
              <w:rPr>
                <w:rFonts w:hint="eastAsia" w:ascii="宋体" w:hAnsi="宋体"/>
                <w:color w:val="auto"/>
                <w:kern w:val="0"/>
                <w:szCs w:val="21"/>
                <w:highlight w:val="none"/>
                <w:lang w:val="en-US" w:eastAsia="zh-CN"/>
              </w:rPr>
              <w:t>的，不得分；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考核与实际情况不符</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考核记录不全的，</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项扣</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分。</w:t>
            </w:r>
          </w:p>
        </w:tc>
        <w:tc>
          <w:tcPr>
            <w:tcW w:w="467" w:type="pct"/>
            <w:vAlign w:val="center"/>
          </w:tcPr>
          <w:p>
            <w:pPr>
              <w:widowControl/>
              <w:jc w:val="left"/>
              <w:textAlignment w:val="center"/>
              <w:rPr>
                <w:rFonts w:hint="eastAsia" w:ascii="宋体" w:hAnsi="宋体" w:cs="宋体" w:eastAsiaTheme="minorEastAsia"/>
                <w:b w:val="0"/>
                <w:bCs w:val="0"/>
                <w:color w:val="auto"/>
                <w:kern w:val="2"/>
                <w:sz w:val="21"/>
                <w:szCs w:val="21"/>
                <w:highlight w:val="none"/>
                <w:lang w:val="en-US" w:eastAsia="zh-CN" w:bidi="ar-SA"/>
              </w:rPr>
            </w:pPr>
          </w:p>
        </w:tc>
        <w:tc>
          <w:tcPr>
            <w:tcW w:w="714"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2.2.3主要负责人职责</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eastAsia="zh-CN"/>
              </w:rPr>
              <w:t>1.明确主要负责人是安全生产第一责任人；</w:t>
            </w:r>
          </w:p>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eastAsia="zh-CN"/>
              </w:rPr>
              <w:t>2.主要负责人对本</w:t>
            </w:r>
            <w:r>
              <w:rPr>
                <w:rFonts w:hint="eastAsia" w:ascii="宋体" w:hAnsi="宋体" w:cs="Times New Roman"/>
                <w:b w:val="0"/>
                <w:bCs w:val="0"/>
                <w:color w:val="auto"/>
                <w:highlight w:val="none"/>
                <w:lang w:val="en-US" w:eastAsia="zh-CN"/>
              </w:rPr>
              <w:t>单位</w:t>
            </w:r>
            <w:r>
              <w:rPr>
                <w:rFonts w:hint="eastAsia" w:ascii="宋体" w:hAnsi="宋体" w:cs="Times New Roman"/>
                <w:b w:val="0"/>
                <w:bCs w:val="0"/>
                <w:color w:val="auto"/>
                <w:highlight w:val="none"/>
                <w:lang w:eastAsia="zh-CN"/>
              </w:rPr>
              <w:t>安全管理工作全面负责，落实安全生产基础与基层工作；</w:t>
            </w:r>
          </w:p>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3.主要负责人应组织制定“安全生产标准化+双重预防机制”的实施方案，明确实施时间、计划；</w:t>
            </w:r>
          </w:p>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4.主要负责人应作出明确的、公开的、文件化的安全承诺。安全承诺的内容应明确、公开、文件化；</w:t>
            </w:r>
          </w:p>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5.主要负责人应定期组织召开安全会议，解决安全问题；</w:t>
            </w:r>
          </w:p>
          <w:p>
            <w:pPr>
              <w:pStyle w:val="12"/>
              <w:numPr>
                <w:ilvl w:val="0"/>
                <w:numId w:val="0"/>
              </w:numPr>
              <w:tabs>
                <w:tab w:val="left" w:pos="1134"/>
              </w:tabs>
              <w:ind w:left="0" w:leftChars="0" w:firstLine="0" w:firstLineChars="0"/>
              <w:jc w:val="both"/>
              <w:rPr>
                <w:rFonts w:hint="eastAsia" w:ascii="宋体" w:hAnsi="宋体" w:cs="Times New Roman" w:eastAsiaTheme="minorEastAsia"/>
                <w:b w:val="0"/>
                <w:bCs w:val="0"/>
                <w:color w:val="auto"/>
                <w:kern w:val="2"/>
                <w:sz w:val="21"/>
                <w:szCs w:val="24"/>
                <w:highlight w:val="none"/>
                <w:lang w:val="en-US" w:eastAsia="zh-CN" w:bidi="ar-SA"/>
              </w:rPr>
            </w:pPr>
            <w:r>
              <w:rPr>
                <w:rFonts w:hint="eastAsia" w:ascii="宋体" w:hAnsi="宋体" w:cs="Times New Roman"/>
                <w:b w:val="0"/>
                <w:bCs w:val="0"/>
                <w:color w:val="auto"/>
                <w:highlight w:val="none"/>
                <w:lang w:val="en-US" w:eastAsia="zh-CN"/>
              </w:rPr>
              <w:t>6.主要负责人应严格履行《中华人民共和国安全生产法》、《河北省安全生产条例》等法规规定的职责。</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1.有关人员不清楚谁是第一责任人的，1人次扣0.5分；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w:t>
            </w:r>
            <w:r>
              <w:rPr>
                <w:rFonts w:hint="eastAsia" w:ascii="宋体" w:hAnsi="宋体" w:cs="Times New Roman"/>
                <w:b w:val="0"/>
                <w:bCs w:val="0"/>
                <w:color w:val="auto"/>
                <w:highlight w:val="none"/>
                <w:lang w:val="en-US" w:eastAsia="zh-CN"/>
              </w:rPr>
              <w:t>“安全生产标准化+双重预防机制”</w:t>
            </w:r>
            <w:r>
              <w:rPr>
                <w:rFonts w:hint="eastAsia" w:ascii="宋体" w:hAnsi="宋体" w:eastAsia="宋体" w:cs="宋体"/>
                <w:b w:val="0"/>
                <w:bCs w:val="0"/>
                <w:color w:val="auto"/>
                <w:kern w:val="2"/>
                <w:sz w:val="21"/>
                <w:szCs w:val="21"/>
                <w:highlight w:val="none"/>
                <w:lang w:val="en-US" w:eastAsia="zh-CN" w:bidi="ar-SA"/>
              </w:rPr>
              <w:t>实施方案内容不全的，一项扣1分；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3.主要负责人未作出安全承诺，扣2分；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4.主要负责人未定期召开会议或听取汇报，扣2分；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5.未形成会议记录或纪要，扣1分；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6.主要负责人的其他职责未履行到位的，一项扣1分。</w:t>
            </w:r>
          </w:p>
        </w:tc>
        <w:tc>
          <w:tcPr>
            <w:tcW w:w="467" w:type="pct"/>
            <w:vAlign w:val="center"/>
          </w:tcPr>
          <w:p>
            <w:pPr>
              <w:pStyle w:val="12"/>
              <w:widowControl/>
              <w:numPr>
                <w:ilvl w:val="0"/>
                <w:numId w:val="0"/>
              </w:numPr>
              <w:spacing w:line="240" w:lineRule="auto"/>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二类要素否决项：未明确第一责任人，或不符合规定；实施方案中未落实主要负责人的责任；主要负责人对其安全职责不清楚，扣20分。</w:t>
            </w:r>
          </w:p>
        </w:tc>
        <w:tc>
          <w:tcPr>
            <w:tcW w:w="714"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2.2.4分管负责人和各级管理人员职责</w:t>
            </w:r>
          </w:p>
        </w:tc>
        <w:tc>
          <w:tcPr>
            <w:tcW w:w="1160" w:type="pct"/>
            <w:vAlign w:val="center"/>
          </w:tcPr>
          <w:p>
            <w:pPr>
              <w:pStyle w:val="12"/>
              <w:numPr>
                <w:ilvl w:val="0"/>
                <w:numId w:val="0"/>
              </w:numPr>
              <w:tabs>
                <w:tab w:val="left" w:pos="1134"/>
              </w:tabs>
              <w:ind w:left="0" w:leftChars="0" w:firstLine="0" w:firstLineChars="0"/>
              <w:jc w:val="both"/>
              <w:rPr>
                <w:rFonts w:hint="eastAsia" w:ascii="宋体" w:hAnsi="宋体" w:cs="Times New Roman"/>
                <w:b w:val="0"/>
                <w:bCs w:val="0"/>
                <w:color w:val="auto"/>
                <w:highlight w:val="none"/>
                <w:lang w:eastAsia="zh-CN"/>
              </w:rPr>
            </w:pPr>
            <w:r>
              <w:rPr>
                <w:rFonts w:hint="eastAsia" w:ascii="宋体" w:hAnsi="宋体" w:cs="Times New Roman"/>
                <w:b w:val="0"/>
                <w:bCs w:val="0"/>
                <w:color w:val="auto"/>
                <w:highlight w:val="none"/>
                <w:lang w:val="en-US" w:eastAsia="zh-CN"/>
              </w:rPr>
              <w:t>1.</w:t>
            </w:r>
            <w:r>
              <w:rPr>
                <w:rFonts w:hint="eastAsia" w:ascii="宋体" w:hAnsi="宋体" w:cs="Times New Roman"/>
                <w:b w:val="0"/>
                <w:bCs w:val="0"/>
                <w:color w:val="auto"/>
                <w:highlight w:val="none"/>
                <w:lang w:eastAsia="zh-CN"/>
              </w:rPr>
              <w:t>分管负责人应对各自职责范围内的安全工作负责。</w:t>
            </w:r>
          </w:p>
          <w:p>
            <w:pPr>
              <w:pStyle w:val="12"/>
              <w:numPr>
                <w:ilvl w:val="0"/>
                <w:numId w:val="0"/>
              </w:numPr>
              <w:tabs>
                <w:tab w:val="left" w:pos="1134"/>
              </w:tabs>
              <w:ind w:left="0" w:leftChars="0" w:firstLine="0" w:firstLineChars="0"/>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2.各级管理人员应按照安全生产制度的相关要求，履行其安全职责。</w:t>
            </w:r>
          </w:p>
          <w:p>
            <w:pPr>
              <w:pStyle w:val="12"/>
              <w:numPr>
                <w:ilvl w:val="0"/>
                <w:numId w:val="0"/>
              </w:numPr>
              <w:tabs>
                <w:tab w:val="left" w:pos="1134"/>
              </w:tabs>
              <w:ind w:left="0" w:leftChars="0" w:firstLine="0" w:firstLineChars="0"/>
              <w:jc w:val="both"/>
              <w:rPr>
                <w:rFonts w:hint="eastAsia" w:ascii="宋体" w:hAnsi="宋体" w:cs="Times New Roman" w:eastAsiaTheme="minorEastAsia"/>
                <w:b w:val="0"/>
                <w:bCs w:val="0"/>
                <w:color w:val="auto"/>
                <w:kern w:val="2"/>
                <w:sz w:val="21"/>
                <w:szCs w:val="24"/>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w:t>
            </w:r>
            <w:r>
              <w:rPr>
                <w:rFonts w:hint="default" w:ascii="宋体" w:hAnsi="宋体" w:eastAsia="宋体" w:cs="宋体"/>
                <w:b w:val="0"/>
                <w:bCs w:val="0"/>
                <w:color w:val="auto"/>
                <w:kern w:val="2"/>
                <w:sz w:val="21"/>
                <w:szCs w:val="21"/>
                <w:highlight w:val="none"/>
                <w:lang w:val="en-US" w:eastAsia="zh-CN" w:bidi="ar-SA"/>
              </w:rPr>
              <w:t>各级分管负责人和管理人员对分管范围内的安全风险开展辨识分级，制定</w:t>
            </w:r>
            <w:r>
              <w:rPr>
                <w:rFonts w:hint="eastAsia" w:ascii="宋体" w:hAnsi="宋体" w:eastAsia="宋体" w:cs="宋体"/>
                <w:b w:val="0"/>
                <w:bCs w:val="0"/>
                <w:color w:val="auto"/>
                <w:kern w:val="2"/>
                <w:sz w:val="21"/>
                <w:szCs w:val="21"/>
                <w:highlight w:val="none"/>
                <w:lang w:val="en-US" w:eastAsia="zh-CN" w:bidi="ar-SA"/>
              </w:rPr>
              <w:t>有效的</w:t>
            </w:r>
            <w:r>
              <w:rPr>
                <w:rFonts w:hint="default" w:ascii="宋体" w:hAnsi="宋体" w:eastAsia="宋体" w:cs="宋体"/>
                <w:b w:val="0"/>
                <w:bCs w:val="0"/>
                <w:color w:val="auto"/>
                <w:kern w:val="2"/>
                <w:sz w:val="21"/>
                <w:szCs w:val="21"/>
                <w:highlight w:val="none"/>
                <w:lang w:val="en-US" w:eastAsia="zh-CN" w:bidi="ar-SA"/>
              </w:rPr>
              <w:t>管控措施</w:t>
            </w:r>
            <w:r>
              <w:rPr>
                <w:rFonts w:hint="eastAsia" w:ascii="宋体" w:hAnsi="宋体" w:eastAsia="宋体" w:cs="宋体"/>
                <w:b w:val="0"/>
                <w:bCs w:val="0"/>
                <w:color w:val="auto"/>
                <w:kern w:val="2"/>
                <w:sz w:val="21"/>
                <w:szCs w:val="21"/>
                <w:highlight w:val="none"/>
                <w:lang w:val="en-US" w:eastAsia="zh-CN" w:bidi="ar-SA"/>
              </w:rPr>
              <w:t>。</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1.未建立健全分管负责人、管理人员的安全职责，每少1人扣2分；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2.分管负责人、管理人员对其安全职责不清楚，1人次扣1分；</w:t>
            </w:r>
          </w:p>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3.分管负责人及各级管理人员履职不到位的，1人次扣1分。</w:t>
            </w:r>
          </w:p>
        </w:tc>
        <w:tc>
          <w:tcPr>
            <w:tcW w:w="467" w:type="pct"/>
            <w:vAlign w:val="top"/>
          </w:tcPr>
          <w:p>
            <w:pPr>
              <w:pStyle w:val="12"/>
              <w:widowControl/>
              <w:numPr>
                <w:ilvl w:val="0"/>
                <w:numId w:val="0"/>
              </w:numPr>
              <w:spacing w:line="240" w:lineRule="auto"/>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2.3规章制度（20分</w:t>
            </w:r>
            <w:r>
              <w:rPr>
                <w:rFonts w:hint="eastAsia" w:ascii="宋体" w:hAnsi="宋体" w:cs="宋体"/>
                <w:b w:val="0"/>
                <w:bCs w:val="0"/>
                <w:color w:val="auto"/>
                <w:sz w:val="21"/>
                <w:szCs w:val="21"/>
                <w:highlight w:val="none"/>
                <w:lang w:val="en-US" w:eastAsia="zh-CN"/>
              </w:rPr>
              <w:t>）</w:t>
            </w:r>
          </w:p>
        </w:tc>
        <w:tc>
          <w:tcPr>
            <w:tcW w:w="388" w:type="pct"/>
            <w:vAlign w:val="center"/>
          </w:tcPr>
          <w:p>
            <w:pPr>
              <w:widowControl/>
              <w:jc w:val="left"/>
              <w:textAlignment w:val="center"/>
              <w:rPr>
                <w:rFonts w:hint="eastAsia" w:eastAsia="宋体" w:asciiTheme="minorEastAsia" w:hAnsiTheme="minorEastAsia" w:cstheme="minorEastAsia"/>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2.3.1建立健全安全规章制度</w:t>
            </w:r>
          </w:p>
        </w:tc>
        <w:tc>
          <w:tcPr>
            <w:tcW w:w="1160" w:type="pct"/>
            <w:vAlign w:val="top"/>
          </w:tcPr>
          <w:p>
            <w:pPr>
              <w:widowControl/>
              <w:numPr>
                <w:ilvl w:val="0"/>
                <w:numId w:val="0"/>
              </w:numPr>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1.应建立健全安全规章制度，征求从业人员意见和建议。</w:t>
            </w:r>
          </w:p>
          <w:p>
            <w:pPr>
              <w:widowControl/>
              <w:numPr>
                <w:ilvl w:val="0"/>
                <w:numId w:val="0"/>
              </w:numPr>
              <w:jc w:val="both"/>
              <w:textAlignment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2.将规章制度以文件形式发放到各职能部门，应确保部门和员工及时获取制度文本。</w:t>
            </w:r>
          </w:p>
          <w:p>
            <w:pPr>
              <w:widowControl/>
              <w:numPr>
                <w:ilvl w:val="0"/>
                <w:numId w:val="0"/>
              </w:numPr>
              <w:jc w:val="both"/>
              <w:textAlignment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3.对相关人员进行培训。</w:t>
            </w:r>
          </w:p>
        </w:tc>
        <w:tc>
          <w:tcPr>
            <w:tcW w:w="247" w:type="pct"/>
            <w:vAlign w:val="center"/>
          </w:tcPr>
          <w:p>
            <w:pPr>
              <w:widowControl/>
              <w:jc w:val="center"/>
              <w:textAlignment w:val="center"/>
              <w:rPr>
                <w:rFonts w:hint="default" w:eastAsia="宋体" w:asciiTheme="minorEastAsia" w:hAnsiTheme="minorEastAsia" w:cstheme="minorEastAsia"/>
                <w:b w:val="0"/>
                <w:bCs w:val="0"/>
                <w:color w:val="auto"/>
                <w:kern w:val="2"/>
                <w:sz w:val="21"/>
                <w:szCs w:val="21"/>
                <w:highlight w:val="none"/>
                <w:lang w:val="en-US" w:eastAsia="zh-CN" w:bidi="ar-SA"/>
              </w:rPr>
            </w:pPr>
            <w:r>
              <w:rPr>
                <w:rFonts w:hint="eastAsia" w:eastAsia="宋体" w:asciiTheme="minorEastAsia" w:hAnsiTheme="minorEastAsia" w:cstheme="minorEastAsia"/>
                <w:b w:val="0"/>
                <w:bCs w:val="0"/>
                <w:color w:val="auto"/>
                <w:kern w:val="2"/>
                <w:sz w:val="21"/>
                <w:szCs w:val="21"/>
                <w:highlight w:val="none"/>
                <w:lang w:val="en-US" w:eastAsia="zh-CN" w:bidi="ar-SA"/>
              </w:rPr>
              <w:t>5</w:t>
            </w:r>
          </w:p>
        </w:tc>
        <w:tc>
          <w:tcPr>
            <w:tcW w:w="975"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1.未征求从业人员意见和建议，不得分。</w:t>
            </w:r>
          </w:p>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2.无管理制度发放记录的，每缺少一个部门扣1分。</w:t>
            </w:r>
          </w:p>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3.管理制度无培训和考核记录的，不得分；每缺少一项培训和考核的，扣1分。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pStyle w:val="10"/>
              <w:jc w:val="left"/>
              <w:rPr>
                <w:rFonts w:hint="eastAsia"/>
                <w:b w:val="0"/>
                <w:bCs w:val="0"/>
                <w:color w:val="auto"/>
                <w:highlight w:val="none"/>
              </w:rPr>
            </w:pPr>
          </w:p>
        </w:tc>
        <w:tc>
          <w:tcPr>
            <w:tcW w:w="265" w:type="pct"/>
            <w:vAlign w:val="center"/>
          </w:tcPr>
          <w:p>
            <w:pPr>
              <w:pStyle w:val="10"/>
              <w:jc w:val="left"/>
              <w:rPr>
                <w:rFonts w:hint="eastAsia"/>
                <w:b w:val="0"/>
                <w:b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cs="宋体"/>
                <w:b w:val="0"/>
                <w:bCs w:val="0"/>
                <w:color w:val="auto"/>
                <w:sz w:val="21"/>
                <w:szCs w:val="21"/>
                <w:highlight w:val="none"/>
                <w:lang w:val="en-US" w:eastAsia="zh-CN"/>
              </w:rPr>
            </w:pPr>
          </w:p>
        </w:tc>
        <w:tc>
          <w:tcPr>
            <w:tcW w:w="388" w:type="pct"/>
            <w:vAlign w:val="center"/>
          </w:tcPr>
          <w:p>
            <w:pPr>
              <w:widowControl/>
              <w:jc w:val="left"/>
              <w:textAlignment w:val="center"/>
              <w:rPr>
                <w:rFonts w:hint="default" w:eastAsia="宋体" w:asciiTheme="minorEastAsia" w:hAnsiTheme="minorEastAsia" w:cstheme="minorEastAsia"/>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2.3.2编制</w:t>
            </w:r>
          </w:p>
        </w:tc>
        <w:tc>
          <w:tcPr>
            <w:tcW w:w="1160" w:type="pct"/>
            <w:vAlign w:val="top"/>
          </w:tcPr>
          <w:p>
            <w:pPr>
              <w:widowControl/>
              <w:numPr>
                <w:ilvl w:val="0"/>
                <w:numId w:val="0"/>
              </w:numPr>
              <w:spacing w:line="240" w:lineRule="auto"/>
              <w:jc w:val="both"/>
              <w:textAlignment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危险化学品企业应</w:t>
            </w:r>
            <w:r>
              <w:rPr>
                <w:rFonts w:hint="default" w:ascii="宋体" w:hAnsi="宋体" w:cs="Times New Roman"/>
                <w:b w:val="0"/>
                <w:bCs w:val="0"/>
                <w:color w:val="auto"/>
                <w:highlight w:val="none"/>
                <w:lang w:val="en-US" w:eastAsia="zh-CN"/>
              </w:rPr>
              <w:t>按照相关规定建立和发布健全的</w:t>
            </w:r>
            <w:r>
              <w:rPr>
                <w:rFonts w:hint="eastAsia" w:ascii="宋体" w:hAnsi="宋体" w:cs="Times New Roman"/>
                <w:b w:val="0"/>
                <w:bCs w:val="0"/>
                <w:color w:val="auto"/>
                <w:highlight w:val="none"/>
                <w:lang w:val="en-US" w:eastAsia="zh-CN"/>
              </w:rPr>
              <w:t>安全</w:t>
            </w:r>
            <w:r>
              <w:rPr>
                <w:rFonts w:hint="default" w:ascii="宋体" w:hAnsi="宋体" w:cs="Times New Roman"/>
                <w:b w:val="0"/>
                <w:bCs w:val="0"/>
                <w:color w:val="auto"/>
                <w:highlight w:val="none"/>
                <w:lang w:val="en-US" w:eastAsia="zh-CN"/>
              </w:rPr>
              <w:t>规章制度，包括但不限于下列内容：</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（1）安全生产责任制及考核制度；</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（2）识别和获取适用的安全生产法律法规、标准及其他要求；</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（3）安全会议管理；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（4）安全投入保障；</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（5）安全奖惩管理；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（6）管理制度评审和修订；</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（7）安全培训教育；</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（8）特种作业人员管理；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（9）管理部门、基层班组安全活动管理；</w:t>
            </w:r>
          </w:p>
          <w:p>
            <w:pPr>
              <w:snapToGrid w:val="0"/>
              <w:spacing w:line="240" w:lineRule="auto"/>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（10）安全风险分级管控；</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（11）隐患排查治理；</w:t>
            </w:r>
          </w:p>
          <w:p>
            <w:pPr>
              <w:snapToGrid w:val="0"/>
              <w:spacing w:line="240" w:lineRule="auto"/>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（12）风险动态评估制度；</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（13）变更管理；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（14）事故管理；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（15）防火、防爆管理，包括禁烟管理；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（16）消防管理；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（17）仓库、罐区安全管理；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（18）设备设施管理，包括安全设施、特种设备等管理；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（19）安全作业管理，包括</w:t>
            </w:r>
            <w:r>
              <w:rPr>
                <w:rFonts w:hint="default" w:ascii="宋体" w:hAnsi="宋体" w:cs="Times New Roman"/>
                <w:b w:val="0"/>
                <w:bCs w:val="0"/>
                <w:color w:val="auto"/>
                <w:highlight w:val="none"/>
                <w:lang w:val="en-US" w:eastAsia="zh-CN"/>
              </w:rPr>
              <w:t>动火作业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进入</w:t>
            </w:r>
            <w:r>
              <w:rPr>
                <w:rFonts w:hint="eastAsia" w:ascii="宋体" w:hAnsi="宋体" w:cs="Times New Roman"/>
                <w:b w:val="0"/>
                <w:bCs w:val="0"/>
                <w:color w:val="auto"/>
                <w:highlight w:val="none"/>
                <w:lang w:val="en-US" w:eastAsia="zh-CN"/>
              </w:rPr>
              <w:t>有</w:t>
            </w:r>
            <w:r>
              <w:rPr>
                <w:rFonts w:hint="default" w:ascii="宋体" w:hAnsi="宋体" w:cs="Times New Roman"/>
                <w:b w:val="0"/>
                <w:bCs w:val="0"/>
                <w:color w:val="auto"/>
                <w:highlight w:val="none"/>
                <w:lang w:val="en-US" w:eastAsia="zh-CN"/>
              </w:rPr>
              <w:t>限空间作业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临时用电作业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高处作业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起重吊装作业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破土作业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断路作业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设备检维修作业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高温作业</w:t>
            </w:r>
            <w:r>
              <w:rPr>
                <w:rFonts w:hint="eastAsia" w:ascii="宋体" w:hAnsi="宋体" w:cs="Times New Roman"/>
                <w:b w:val="0"/>
                <w:bCs w:val="0"/>
                <w:color w:val="auto"/>
                <w:highlight w:val="none"/>
                <w:lang w:val="en-US" w:eastAsia="zh-CN"/>
              </w:rPr>
              <w:t>、</w:t>
            </w:r>
            <w:r>
              <w:rPr>
                <w:rFonts w:hint="default" w:ascii="宋体" w:hAnsi="宋体" w:cs="Times New Roman"/>
                <w:b w:val="0"/>
                <w:bCs w:val="0"/>
                <w:color w:val="auto"/>
                <w:highlight w:val="none"/>
                <w:lang w:val="en-US" w:eastAsia="zh-CN"/>
              </w:rPr>
              <w:t>抽堵盲板作业管理等</w:t>
            </w:r>
            <w:r>
              <w:rPr>
                <w:rFonts w:hint="eastAsia" w:ascii="宋体" w:hAnsi="宋体" w:cs="Times New Roman"/>
                <w:b w:val="0"/>
                <w:bCs w:val="0"/>
                <w:color w:val="auto"/>
                <w:highlight w:val="none"/>
                <w:lang w:val="en-US" w:eastAsia="zh-CN"/>
              </w:rPr>
              <w:t>；</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（20）危险化学品安全管理，包括剧毒、易制毒化学品和易制爆化学品安全管理及危险化学品储存、出入库、运输、装卸等；</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（22）检维修管理；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（23）设备设施拆除和报废管理；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（24）承包商管理；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（25）供应商管理；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（26）劳动防护用品（具）；</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（27）应急救援管理；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（28）安全检查管理；</w:t>
            </w:r>
          </w:p>
          <w:p>
            <w:pPr>
              <w:widowControl/>
              <w:numPr>
                <w:ilvl w:val="0"/>
                <w:numId w:val="0"/>
              </w:numPr>
              <w:spacing w:line="240" w:lineRule="auto"/>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（29）文件、档案管理；</w:t>
            </w:r>
          </w:p>
          <w:p>
            <w:pPr>
              <w:widowControl/>
              <w:numPr>
                <w:ilvl w:val="0"/>
                <w:numId w:val="0"/>
              </w:numPr>
              <w:spacing w:line="240" w:lineRule="auto"/>
              <w:jc w:val="both"/>
              <w:textAlignment w:val="center"/>
              <w:rPr>
                <w:rFonts w:hint="default" w:eastAsia="宋体" w:asciiTheme="minorEastAsia" w:hAnsiTheme="minorEastAsia" w:cstheme="minorEastAsia"/>
                <w:b w:val="0"/>
                <w:bCs w:val="0"/>
                <w:color w:val="auto"/>
                <w:kern w:val="2"/>
                <w:sz w:val="21"/>
                <w:szCs w:val="21"/>
                <w:highlight w:val="none"/>
                <w:lang w:val="en-US" w:eastAsia="zh-CN" w:bidi="ar-SA"/>
              </w:rPr>
            </w:pPr>
            <w:r>
              <w:rPr>
                <w:rFonts w:hint="eastAsia" w:ascii="宋体" w:hAnsi="宋体" w:cs="Times New Roman"/>
                <w:b w:val="0"/>
                <w:bCs w:val="0"/>
                <w:color w:val="auto"/>
                <w:highlight w:val="none"/>
                <w:lang w:val="en-US" w:eastAsia="zh-CN"/>
              </w:rPr>
              <w:t>（30）运行与自评。</w:t>
            </w:r>
          </w:p>
        </w:tc>
        <w:tc>
          <w:tcPr>
            <w:tcW w:w="247" w:type="pct"/>
            <w:vAlign w:val="center"/>
          </w:tcPr>
          <w:p>
            <w:pPr>
              <w:widowControl/>
              <w:jc w:val="center"/>
              <w:textAlignment w:val="center"/>
              <w:rPr>
                <w:rFonts w:hint="default" w:eastAsia="宋体" w:asciiTheme="minorEastAsia" w:hAnsiTheme="minorEastAsia" w:cstheme="minorEastAsia"/>
                <w:b w:val="0"/>
                <w:bCs w:val="0"/>
                <w:color w:val="auto"/>
                <w:kern w:val="2"/>
                <w:sz w:val="21"/>
                <w:szCs w:val="21"/>
                <w:highlight w:val="none"/>
                <w:lang w:val="en-US" w:eastAsia="zh-CN" w:bidi="ar-SA"/>
              </w:rPr>
            </w:pPr>
            <w:r>
              <w:rPr>
                <w:rFonts w:hint="eastAsia" w:eastAsia="宋体" w:asciiTheme="minorEastAsia" w:hAnsiTheme="minorEastAsia" w:cstheme="minorEastAsia"/>
                <w:b w:val="0"/>
                <w:bCs w:val="0"/>
                <w:color w:val="auto"/>
                <w:kern w:val="2"/>
                <w:sz w:val="21"/>
                <w:szCs w:val="21"/>
                <w:highlight w:val="none"/>
                <w:lang w:val="en-US" w:eastAsia="zh-CN" w:bidi="ar-SA"/>
              </w:rPr>
              <w:t>15</w:t>
            </w:r>
          </w:p>
        </w:tc>
        <w:tc>
          <w:tcPr>
            <w:tcW w:w="975" w:type="pct"/>
            <w:vAlign w:val="center"/>
          </w:tcPr>
          <w:p>
            <w:pPr>
              <w:pStyle w:val="12"/>
              <w:widowControl/>
              <w:numPr>
                <w:ilvl w:val="0"/>
                <w:numId w:val="0"/>
              </w:numPr>
              <w:jc w:val="both"/>
              <w:textAlignment w:val="center"/>
              <w:rPr>
                <w:rFonts w:hint="eastAsia" w:ascii="宋体" w:hAnsi="宋体" w:cs="Times New Roman"/>
                <w:b w:val="0"/>
                <w:bCs w:val="0"/>
                <w:color w:val="auto"/>
                <w:highlight w:val="none"/>
                <w:lang w:val="en-US" w:eastAsia="zh-CN"/>
              </w:rPr>
            </w:pPr>
            <w:r>
              <w:rPr>
                <w:rFonts w:hint="eastAsia" w:ascii="宋体" w:hAnsi="宋体" w:eastAsia="宋体" w:cs="宋体"/>
                <w:b w:val="0"/>
                <w:bCs w:val="0"/>
                <w:color w:val="auto"/>
                <w:sz w:val="21"/>
                <w:szCs w:val="21"/>
                <w:highlight w:val="none"/>
                <w:lang w:val="en-US" w:eastAsia="zh-CN"/>
              </w:rPr>
              <w:t>1.未制定</w:t>
            </w:r>
            <w:r>
              <w:rPr>
                <w:rFonts w:hint="eastAsia" w:ascii="宋体" w:hAnsi="宋体" w:cs="Times New Roman"/>
                <w:b w:val="0"/>
                <w:bCs w:val="0"/>
                <w:color w:val="auto"/>
                <w:highlight w:val="none"/>
                <w:lang w:val="en-US" w:eastAsia="zh-CN"/>
              </w:rPr>
              <w:t>安全风险分级管控制度、隐患排查治理制度、风险动态评估制度的，每少一项扣3分；</w:t>
            </w:r>
          </w:p>
          <w:p>
            <w:pPr>
              <w:pStyle w:val="12"/>
              <w:widowControl/>
              <w:numPr>
                <w:ilvl w:val="0"/>
                <w:numId w:val="0"/>
              </w:numPr>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2.缺少其他管理制度的，一项扣2分；</w:t>
            </w:r>
          </w:p>
          <w:p>
            <w:pPr>
              <w:pStyle w:val="12"/>
              <w:widowControl/>
              <w:numPr>
                <w:ilvl w:val="0"/>
                <w:numId w:val="0"/>
              </w:numPr>
              <w:ind w:leftChars="0"/>
              <w:jc w:val="both"/>
              <w:textAlignment w:val="center"/>
              <w:rPr>
                <w:rFonts w:hint="default"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3.制度内容不符合规定、缺乏操作性和针对性的，每项制度扣1分。</w:t>
            </w:r>
          </w:p>
        </w:tc>
        <w:tc>
          <w:tcPr>
            <w:tcW w:w="467"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二类要素否决项：</w:t>
            </w:r>
            <w:r>
              <w:rPr>
                <w:rFonts w:hint="eastAsia" w:ascii="宋体" w:hAnsi="宋体" w:cs="宋体"/>
                <w:b w:val="0"/>
                <w:bCs w:val="0"/>
                <w:color w:val="auto"/>
                <w:kern w:val="2"/>
                <w:sz w:val="21"/>
                <w:szCs w:val="21"/>
                <w:highlight w:val="none"/>
                <w:lang w:val="en-US" w:eastAsia="zh-CN" w:bidi="ar-SA"/>
              </w:rPr>
              <w:t>未建立安全规章制度、未以正式文件发布生效的</w:t>
            </w:r>
            <w:r>
              <w:rPr>
                <w:rFonts w:hint="eastAsia" w:ascii="宋体" w:hAnsi="宋体" w:cs="Times New Roman"/>
                <w:b w:val="0"/>
                <w:bCs w:val="0"/>
                <w:color w:val="auto"/>
                <w:highlight w:val="none"/>
                <w:lang w:val="en-US" w:eastAsia="zh-CN"/>
              </w:rPr>
              <w:t>，扣20分。</w:t>
            </w:r>
          </w:p>
        </w:tc>
        <w:tc>
          <w:tcPr>
            <w:tcW w:w="714" w:type="pct"/>
            <w:vAlign w:val="center"/>
          </w:tcPr>
          <w:p>
            <w:pPr>
              <w:pStyle w:val="10"/>
              <w:jc w:val="left"/>
              <w:rPr>
                <w:rFonts w:hint="eastAsia"/>
                <w:b w:val="0"/>
                <w:bCs w:val="0"/>
                <w:color w:val="auto"/>
                <w:highlight w:val="none"/>
              </w:rPr>
            </w:pPr>
          </w:p>
        </w:tc>
        <w:tc>
          <w:tcPr>
            <w:tcW w:w="265" w:type="pct"/>
            <w:vAlign w:val="center"/>
          </w:tcPr>
          <w:p>
            <w:pPr>
              <w:pStyle w:val="10"/>
              <w:jc w:val="left"/>
              <w:rPr>
                <w:rFonts w:hint="eastAsia"/>
                <w:b w:val="0"/>
                <w:b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2.4安全操作规程</w:t>
            </w:r>
          </w:p>
          <w:p>
            <w:pPr>
              <w:widowControl/>
              <w:jc w:val="left"/>
              <w:textAlignment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（20</w:t>
            </w:r>
          </w:p>
          <w:p>
            <w:pPr>
              <w:widowControl/>
              <w:jc w:val="left"/>
              <w:textAlignment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分）</w:t>
            </w:r>
          </w:p>
        </w:tc>
        <w:tc>
          <w:tcPr>
            <w:tcW w:w="388" w:type="pct"/>
            <w:vAlign w:val="center"/>
          </w:tcPr>
          <w:p>
            <w:pPr>
              <w:widowControl/>
              <w:jc w:val="left"/>
              <w:textAlignment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2.4.1编制、发放</w:t>
            </w:r>
          </w:p>
        </w:tc>
        <w:tc>
          <w:tcPr>
            <w:tcW w:w="1160" w:type="pct"/>
            <w:vAlign w:val="top"/>
          </w:tcPr>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1.应在进行企业岗位安全风险辨识的基础上，以危险、有害因素分析为依据，编制齐全、适用的岗位安全操作规程；</w:t>
            </w:r>
          </w:p>
          <w:p>
            <w:pPr>
              <w:widowControl/>
              <w:jc w:val="both"/>
              <w:textAlignment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2.安全操作规程应至少包含岗位任务、危险有害因素、工艺安全信息、岗位操作及作业安全要求、岗位劳动防护用品佩戴要求、巡检要求、紧急情况处置等内容；</w:t>
            </w:r>
          </w:p>
          <w:p>
            <w:pPr>
              <w:widowControl/>
              <w:jc w:val="both"/>
              <w:textAlignment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3.发放到相关岗位、人员。</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1.编制或修订过程中无从业人员参与的，不得分；</w:t>
            </w:r>
          </w:p>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2.岗位操作规程不齐全、不适用的，每个扣1分；</w:t>
            </w:r>
          </w:p>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3.操作规程内容不全的，每项扣1分；</w:t>
            </w:r>
          </w:p>
          <w:p>
            <w:pPr>
              <w:pStyle w:val="12"/>
              <w:widowControl/>
              <w:numPr>
                <w:ilvl w:val="0"/>
                <w:numId w:val="0"/>
              </w:numPr>
              <w:ind w:leftChars="0"/>
              <w:jc w:val="both"/>
              <w:textAlignment w:val="center"/>
              <w:rPr>
                <w:rFonts w:hint="default"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4.安全操作规程未按规定发放</w:t>
            </w:r>
            <w:r>
              <w:rPr>
                <w:rFonts w:hint="eastAsia" w:ascii="宋体" w:hAnsi="宋体" w:cs="宋体"/>
                <w:b w:val="0"/>
                <w:bCs w:val="0"/>
                <w:color w:val="auto"/>
                <w:sz w:val="21"/>
                <w:szCs w:val="21"/>
                <w:highlight w:val="none"/>
                <w:lang w:val="en-US" w:eastAsia="zh-CN"/>
              </w:rPr>
              <w:t>到相关岗位、人员的</w:t>
            </w:r>
            <w:r>
              <w:rPr>
                <w:rFonts w:hint="eastAsia" w:ascii="宋体" w:hAnsi="宋体" w:cs="宋体"/>
                <w:b w:val="0"/>
                <w:bCs w:val="0"/>
                <w:color w:val="auto"/>
                <w:kern w:val="2"/>
                <w:sz w:val="21"/>
                <w:szCs w:val="21"/>
                <w:highlight w:val="none"/>
                <w:lang w:val="en-US" w:eastAsia="zh-CN" w:bidi="ar-SA"/>
              </w:rPr>
              <w:t>，扣2分。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二类要素否决项：</w:t>
            </w:r>
            <w:r>
              <w:rPr>
                <w:rFonts w:hint="eastAsia" w:ascii="宋体" w:hAnsi="宋体" w:cs="宋体"/>
                <w:b w:val="0"/>
                <w:bCs w:val="0"/>
                <w:color w:val="auto"/>
                <w:kern w:val="2"/>
                <w:sz w:val="21"/>
                <w:szCs w:val="21"/>
                <w:highlight w:val="none"/>
                <w:lang w:val="en-US" w:eastAsia="zh-CN" w:bidi="ar-SA"/>
              </w:rPr>
              <w:t>未编制安全操作规程、未以正式文件发布生效的</w:t>
            </w:r>
            <w:r>
              <w:rPr>
                <w:rFonts w:hint="eastAsia" w:ascii="宋体" w:hAnsi="宋体" w:cs="Times New Roman"/>
                <w:b w:val="0"/>
                <w:bCs w:val="0"/>
                <w:color w:val="auto"/>
                <w:highlight w:val="none"/>
                <w:lang w:val="en-US" w:eastAsia="zh-CN"/>
              </w:rPr>
              <w:t>，扣20分。</w:t>
            </w:r>
          </w:p>
        </w:tc>
        <w:tc>
          <w:tcPr>
            <w:tcW w:w="714" w:type="pct"/>
            <w:vAlign w:val="center"/>
          </w:tcPr>
          <w:p>
            <w:pPr>
              <w:pStyle w:val="10"/>
              <w:jc w:val="left"/>
              <w:rPr>
                <w:rFonts w:hint="eastAsia"/>
                <w:b w:val="0"/>
                <w:bCs w:val="0"/>
                <w:color w:val="auto"/>
                <w:highlight w:val="none"/>
              </w:rPr>
            </w:pPr>
          </w:p>
        </w:tc>
        <w:tc>
          <w:tcPr>
            <w:tcW w:w="265" w:type="pct"/>
            <w:vAlign w:val="center"/>
          </w:tcPr>
          <w:p>
            <w:pPr>
              <w:pStyle w:val="10"/>
              <w:jc w:val="left"/>
              <w:rPr>
                <w:rFonts w:hint="eastAsia"/>
                <w:b w:val="0"/>
                <w:b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cs="宋体"/>
                <w:b w:val="0"/>
                <w:bCs w:val="0"/>
                <w:color w:val="auto"/>
                <w:sz w:val="21"/>
                <w:szCs w:val="21"/>
                <w:highlight w:val="none"/>
                <w:lang w:val="en-US" w:eastAsia="zh-CN"/>
              </w:rPr>
            </w:pPr>
          </w:p>
        </w:tc>
        <w:tc>
          <w:tcPr>
            <w:tcW w:w="388" w:type="pct"/>
            <w:vAlign w:val="center"/>
          </w:tcPr>
          <w:p>
            <w:pPr>
              <w:pStyle w:val="12"/>
              <w:widowControl/>
              <w:numPr>
                <w:ilvl w:val="0"/>
                <w:numId w:val="0"/>
              </w:numPr>
              <w:ind w:leftChars="0"/>
              <w:jc w:val="left"/>
              <w:textAlignment w:val="center"/>
              <w:rPr>
                <w:rFonts w:hint="default"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2.4.2“四新”投用前制修订</w:t>
            </w:r>
          </w:p>
        </w:tc>
        <w:tc>
          <w:tcPr>
            <w:tcW w:w="1160"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应在新技术、新材料、新工艺、新设备设施投入使用前，组织制修订相应的安全操作规程，确保其适宜性和有效性。</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1.在新技术、新材料、新工艺、新设备投入使用前，未组织制定、修订相应的安全操作规程的，不得分；</w:t>
            </w:r>
          </w:p>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2.修订的安全操作规程不适用，或操作规程内容不规范的，每项扣1分。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pStyle w:val="10"/>
              <w:jc w:val="left"/>
              <w:rPr>
                <w:rFonts w:hint="eastAsia"/>
                <w:b w:val="0"/>
                <w:bCs w:val="0"/>
                <w:color w:val="auto"/>
                <w:highlight w:val="none"/>
              </w:rPr>
            </w:pPr>
          </w:p>
        </w:tc>
        <w:tc>
          <w:tcPr>
            <w:tcW w:w="265" w:type="pct"/>
            <w:vAlign w:val="center"/>
          </w:tcPr>
          <w:p>
            <w:pPr>
              <w:pStyle w:val="10"/>
              <w:jc w:val="left"/>
              <w:rPr>
                <w:rFonts w:hint="eastAsia"/>
                <w:b w:val="0"/>
                <w:bCs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cs="宋体"/>
                <w:b w:val="0"/>
                <w:bCs w:val="0"/>
                <w:color w:val="auto"/>
                <w:sz w:val="21"/>
                <w:szCs w:val="21"/>
                <w:highlight w:val="none"/>
                <w:lang w:val="en-US" w:eastAsia="zh-CN"/>
              </w:rPr>
            </w:pPr>
          </w:p>
        </w:tc>
        <w:tc>
          <w:tcPr>
            <w:tcW w:w="388" w:type="pct"/>
            <w:vAlign w:val="center"/>
          </w:tcPr>
          <w:p>
            <w:pPr>
              <w:pStyle w:val="12"/>
              <w:widowControl/>
              <w:numPr>
                <w:ilvl w:val="0"/>
                <w:numId w:val="0"/>
              </w:numPr>
              <w:ind w:leftChars="0"/>
              <w:jc w:val="left"/>
              <w:textAlignment w:val="center"/>
              <w:rPr>
                <w:rFonts w:hint="default"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2.4.3执行落实</w:t>
            </w:r>
          </w:p>
        </w:tc>
        <w:tc>
          <w:tcPr>
            <w:tcW w:w="1160"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岗位从业人员应熟练掌握安全操作规程内容并落实到位。</w:t>
            </w:r>
          </w:p>
        </w:tc>
        <w:tc>
          <w:tcPr>
            <w:tcW w:w="247" w:type="pct"/>
            <w:vAlign w:val="center"/>
          </w:tcPr>
          <w:p>
            <w:pPr>
              <w:pStyle w:val="12"/>
              <w:widowControl/>
              <w:numPr>
                <w:ilvl w:val="0"/>
                <w:numId w:val="0"/>
              </w:numPr>
              <w:ind w:leftChars="0"/>
              <w:jc w:val="center"/>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5</w:t>
            </w:r>
          </w:p>
        </w:tc>
        <w:tc>
          <w:tcPr>
            <w:tcW w:w="975"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1.被抽查人员对本岗位安全操作规程内容掌握不熟练的，1人次扣1分；</w:t>
            </w:r>
          </w:p>
          <w:p>
            <w:pPr>
              <w:pStyle w:val="12"/>
              <w:widowControl/>
              <w:numPr>
                <w:ilvl w:val="0"/>
                <w:numId w:val="0"/>
              </w:numPr>
              <w:ind w:leftChars="0"/>
              <w:jc w:val="both"/>
              <w:textAlignment w:val="center"/>
              <w:rPr>
                <w:rFonts w:hint="default"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2.现场发现违反操作规程的，每人次扣2分；造成事故的不得分。</w:t>
            </w:r>
          </w:p>
        </w:tc>
        <w:tc>
          <w:tcPr>
            <w:tcW w:w="467"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p>
        </w:tc>
        <w:tc>
          <w:tcPr>
            <w:tcW w:w="714"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p>
        </w:tc>
        <w:tc>
          <w:tcPr>
            <w:tcW w:w="265" w:type="pct"/>
            <w:vAlign w:val="center"/>
          </w:tcPr>
          <w:p>
            <w:pPr>
              <w:pStyle w:val="12"/>
              <w:widowControl/>
              <w:numPr>
                <w:ilvl w:val="0"/>
                <w:numId w:val="0"/>
              </w:numPr>
              <w:ind w:leftChars="0"/>
              <w:jc w:val="both"/>
              <w:textAlignment w:val="center"/>
              <w:rPr>
                <w:rFonts w:hint="eastAsia" w:ascii="宋体" w:hAnsi="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制度文档管理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20</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w:t>
            </w: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记录管理</w:t>
            </w:r>
          </w:p>
        </w:tc>
        <w:tc>
          <w:tcPr>
            <w:tcW w:w="1160" w:type="pct"/>
            <w:vAlign w:val="center"/>
          </w:tcPr>
          <w:p>
            <w:pPr>
              <w:widowControl/>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应建立文件和记录管理制度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明确安全规章制度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责任制、</w:t>
            </w:r>
            <w:r>
              <w:rPr>
                <w:rFonts w:hint="eastAsia" w:ascii="宋体" w:hAnsi="宋体" w:eastAsia="宋体" w:cs="宋体"/>
                <w:b w:val="0"/>
                <w:bCs w:val="0"/>
                <w:color w:val="auto"/>
                <w:sz w:val="21"/>
                <w:szCs w:val="21"/>
                <w:highlight w:val="none"/>
              </w:rPr>
              <w:t>操作规程的编制</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评审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发布</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使用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修订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作废以及文件和记录管理的职责</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程序和要求。</w:t>
            </w:r>
          </w:p>
          <w:p>
            <w:pPr>
              <w:widowControl/>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应建立健全主要安全</w:t>
            </w:r>
            <w:r>
              <w:rPr>
                <w:rFonts w:hint="eastAsia" w:ascii="宋体" w:hAnsi="宋体" w:eastAsia="宋体" w:cs="宋体"/>
                <w:b w:val="0"/>
                <w:bCs w:val="0"/>
                <w:color w:val="auto"/>
                <w:sz w:val="21"/>
                <w:szCs w:val="21"/>
                <w:highlight w:val="none"/>
                <w:lang w:val="en-US" w:eastAsia="zh-CN"/>
              </w:rPr>
              <w:t>经营</w:t>
            </w:r>
            <w:r>
              <w:rPr>
                <w:rFonts w:hint="eastAsia" w:ascii="宋体" w:hAnsi="宋体" w:eastAsia="宋体" w:cs="宋体"/>
                <w:b w:val="0"/>
                <w:bCs w:val="0"/>
                <w:color w:val="auto"/>
                <w:sz w:val="21"/>
                <w:szCs w:val="21"/>
                <w:highlight w:val="none"/>
              </w:rPr>
              <w:t>过程与结果的记录</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并建立和保存有关记录的电子档案</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支持查询和检索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便于自身管理使用和行业主管部门调取检查。</w:t>
            </w:r>
          </w:p>
        </w:tc>
        <w:tc>
          <w:tcPr>
            <w:tcW w:w="247" w:type="pct"/>
            <w:vAlign w:val="center"/>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制度未正式发布生效的，不得分；</w:t>
            </w:r>
          </w:p>
          <w:p>
            <w:pPr>
              <w:widowControl/>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制度未明确安全规章制度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责任制、</w:t>
            </w:r>
            <w:r>
              <w:rPr>
                <w:rFonts w:hint="eastAsia" w:ascii="宋体" w:hAnsi="宋体" w:eastAsia="宋体" w:cs="宋体"/>
                <w:b w:val="0"/>
                <w:bCs w:val="0"/>
                <w:color w:val="auto"/>
                <w:sz w:val="21"/>
                <w:szCs w:val="21"/>
                <w:highlight w:val="none"/>
              </w:rPr>
              <w:t>操作规程的编制</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评审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发布</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使用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修订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作废以及文件和记录管理的职责</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程序和要求的，一项扣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widowControl/>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安全</w:t>
            </w:r>
            <w:r>
              <w:rPr>
                <w:rFonts w:hint="eastAsia" w:ascii="宋体" w:hAnsi="宋体" w:eastAsia="宋体" w:cs="宋体"/>
                <w:b w:val="0"/>
                <w:bCs w:val="0"/>
                <w:color w:val="auto"/>
                <w:sz w:val="21"/>
                <w:szCs w:val="21"/>
                <w:highlight w:val="none"/>
                <w:lang w:val="en-US" w:eastAsia="zh-CN"/>
              </w:rPr>
              <w:t>经营</w:t>
            </w:r>
            <w:r>
              <w:rPr>
                <w:rFonts w:hint="eastAsia" w:ascii="宋体" w:hAnsi="宋体" w:eastAsia="宋体" w:cs="宋体"/>
                <w:b w:val="0"/>
                <w:bCs w:val="0"/>
                <w:color w:val="auto"/>
                <w:sz w:val="21"/>
                <w:szCs w:val="21"/>
                <w:highlight w:val="none"/>
              </w:rPr>
              <w:t>过程与结果记录不全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未保存相应电子档案的，不得分；无法查询和检索检查电子档案或查询不便的，扣1分。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2评估</w:t>
            </w:r>
          </w:p>
        </w:tc>
        <w:tc>
          <w:tcPr>
            <w:tcW w:w="1160"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ascii="宋体" w:hAnsi="宋体"/>
                <w:color w:val="auto"/>
                <w:kern w:val="0"/>
                <w:szCs w:val="21"/>
                <w:highlight w:val="none"/>
              </w:rPr>
              <w:t>每年至少</w:t>
            </w:r>
            <w:r>
              <w:rPr>
                <w:rFonts w:hint="eastAsia" w:ascii="宋体" w:hAnsi="宋体"/>
                <w:color w:val="auto"/>
                <w:kern w:val="0"/>
                <w:szCs w:val="21"/>
                <w:highlight w:val="none"/>
              </w:rPr>
              <w:t>评估</w:t>
            </w:r>
            <w:r>
              <w:rPr>
                <w:rFonts w:ascii="宋体" w:hAnsi="宋体"/>
                <w:color w:val="auto"/>
                <w:kern w:val="0"/>
                <w:szCs w:val="21"/>
                <w:highlight w:val="none"/>
              </w:rPr>
              <w:t>一次安全生产法律法规</w:t>
            </w:r>
            <w:r>
              <w:rPr>
                <w:rFonts w:hint="eastAsia" w:ascii="宋体" w:hAnsi="宋体"/>
                <w:color w:val="auto"/>
                <w:kern w:val="0"/>
                <w:szCs w:val="21"/>
                <w:highlight w:val="none"/>
                <w:lang w:eastAsia="zh-CN"/>
              </w:rPr>
              <w:t>、</w:t>
            </w:r>
            <w:r>
              <w:rPr>
                <w:rFonts w:ascii="宋体" w:hAnsi="宋体"/>
                <w:color w:val="auto"/>
                <w:kern w:val="0"/>
                <w:szCs w:val="21"/>
                <w:highlight w:val="none"/>
              </w:rPr>
              <w:t>标准规范</w:t>
            </w:r>
            <w:r>
              <w:rPr>
                <w:rFonts w:hint="eastAsia" w:ascii="宋体" w:hAnsi="宋体"/>
                <w:color w:val="auto"/>
                <w:kern w:val="0"/>
                <w:szCs w:val="21"/>
                <w:highlight w:val="none"/>
                <w:lang w:eastAsia="zh-CN"/>
              </w:rPr>
              <w:t>、</w:t>
            </w:r>
            <w:r>
              <w:rPr>
                <w:rFonts w:ascii="宋体" w:hAnsi="宋体"/>
                <w:color w:val="auto"/>
                <w:kern w:val="0"/>
                <w:szCs w:val="21"/>
                <w:highlight w:val="none"/>
              </w:rPr>
              <w:t>规章制度</w:t>
            </w:r>
            <w:r>
              <w:rPr>
                <w:rFonts w:hint="eastAsia" w:ascii="宋体" w:hAnsi="宋体"/>
                <w:color w:val="auto"/>
                <w:kern w:val="0"/>
                <w:szCs w:val="21"/>
                <w:highlight w:val="none"/>
                <w:lang w:eastAsia="zh-CN"/>
              </w:rPr>
              <w:t>、</w:t>
            </w:r>
            <w:r>
              <w:rPr>
                <w:rFonts w:ascii="宋体" w:hAnsi="宋体"/>
                <w:color w:val="auto"/>
                <w:kern w:val="0"/>
                <w:szCs w:val="21"/>
                <w:highlight w:val="none"/>
              </w:rPr>
              <w:t>操作规程的</w:t>
            </w:r>
            <w:r>
              <w:rPr>
                <w:rFonts w:hint="eastAsia" w:ascii="宋体" w:hAnsi="宋体"/>
                <w:color w:val="auto"/>
                <w:kern w:val="0"/>
                <w:szCs w:val="21"/>
                <w:highlight w:val="none"/>
              </w:rPr>
              <w:t>适宜性</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有效</w:t>
            </w:r>
            <w:r>
              <w:rPr>
                <w:rFonts w:ascii="宋体" w:hAnsi="宋体"/>
                <w:color w:val="auto"/>
                <w:kern w:val="0"/>
                <w:szCs w:val="21"/>
                <w:highlight w:val="none"/>
              </w:rPr>
              <w:t>性</w:t>
            </w:r>
            <w:r>
              <w:rPr>
                <w:rFonts w:hint="eastAsia" w:ascii="宋体" w:hAnsi="宋体"/>
                <w:color w:val="auto"/>
                <w:kern w:val="0"/>
                <w:szCs w:val="21"/>
                <w:highlight w:val="none"/>
              </w:rPr>
              <w:t>和</w:t>
            </w:r>
            <w:r>
              <w:rPr>
                <w:rFonts w:ascii="宋体" w:hAnsi="宋体"/>
                <w:color w:val="auto"/>
                <w:kern w:val="0"/>
                <w:szCs w:val="21"/>
                <w:highlight w:val="none"/>
              </w:rPr>
              <w:t>执行情况。</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jc w:val="both"/>
              <w:textAlignment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1.未进行符合性评估不得分；</w:t>
            </w:r>
          </w:p>
          <w:p>
            <w:pPr>
              <w:widowControl/>
              <w:jc w:val="both"/>
              <w:textAlignment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2.未编制符合性评价评估报告，扣2分；</w:t>
            </w:r>
          </w:p>
          <w:p>
            <w:pPr>
              <w:widowControl/>
              <w:jc w:val="both"/>
              <w:textAlignment w:val="center"/>
              <w:rPr>
                <w:rFonts w:hint="eastAsia" w:ascii="宋体" w:hAnsi="宋体" w:eastAsia="宋体" w:cs="宋体"/>
                <w:b w:val="0"/>
                <w:bCs w:val="0"/>
                <w:color w:val="auto"/>
                <w:sz w:val="21"/>
                <w:szCs w:val="21"/>
                <w:highlight w:val="none"/>
              </w:rPr>
            </w:pPr>
            <w:r>
              <w:rPr>
                <w:rFonts w:hint="eastAsia" w:ascii="宋体" w:hAnsi="宋体"/>
                <w:color w:val="auto"/>
                <w:szCs w:val="21"/>
                <w:highlight w:val="none"/>
                <w:lang w:val="en-US" w:eastAsia="zh-CN"/>
              </w:rPr>
              <w:t>3.对不符合项未进行原因分析，未制定整改计划或整改措施不落实，一项扣1分。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2.5.3修订</w:t>
            </w:r>
          </w:p>
        </w:tc>
        <w:tc>
          <w:tcPr>
            <w:tcW w:w="1160" w:type="pct"/>
            <w:vAlign w:val="center"/>
          </w:tcPr>
          <w:p>
            <w:pPr>
              <w:widowControl/>
              <w:jc w:val="both"/>
              <w:textAlignment w:val="center"/>
              <w:rPr>
                <w:rFonts w:hint="eastAsia" w:ascii="宋体" w:hAnsi="宋体" w:cs="仿宋"/>
                <w:b w:val="0"/>
                <w:bCs w:val="0"/>
                <w:color w:val="auto"/>
                <w:szCs w:val="21"/>
                <w:highlight w:val="none"/>
                <w:lang w:val="en-US" w:eastAsia="zh-CN"/>
              </w:rPr>
            </w:pPr>
            <w:r>
              <w:rPr>
                <w:rFonts w:hint="eastAsia" w:ascii="宋体" w:hAnsi="宋体" w:cs="仿宋"/>
                <w:b w:val="0"/>
                <w:bCs w:val="0"/>
                <w:color w:val="auto"/>
                <w:szCs w:val="21"/>
                <w:highlight w:val="none"/>
                <w:lang w:val="en-US" w:eastAsia="zh-CN"/>
              </w:rPr>
              <w:t>应根据评估结果、安全检查情况、自评结果、评审情况、事故情况等，及时修订</w:t>
            </w:r>
            <w:r>
              <w:rPr>
                <w:rFonts w:hint="eastAsia" w:ascii="宋体" w:hAnsi="宋体" w:eastAsia="宋体" w:cs="宋体"/>
                <w:b w:val="0"/>
                <w:bCs w:val="0"/>
                <w:color w:val="auto"/>
                <w:sz w:val="21"/>
                <w:szCs w:val="21"/>
                <w:highlight w:val="none"/>
              </w:rPr>
              <w:t>安全规章制度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责任制、</w:t>
            </w:r>
            <w:r>
              <w:rPr>
                <w:rFonts w:hint="eastAsia" w:ascii="宋体" w:hAnsi="宋体" w:eastAsia="宋体" w:cs="宋体"/>
                <w:b w:val="0"/>
                <w:bCs w:val="0"/>
                <w:color w:val="auto"/>
                <w:sz w:val="21"/>
                <w:szCs w:val="21"/>
                <w:highlight w:val="none"/>
              </w:rPr>
              <w:t>操作规程</w:t>
            </w:r>
            <w:r>
              <w:rPr>
                <w:rFonts w:hint="eastAsia" w:ascii="宋体" w:hAnsi="宋体" w:cs="仿宋"/>
                <w:b w:val="0"/>
                <w:bCs w:val="0"/>
                <w:color w:val="auto"/>
                <w:szCs w:val="21"/>
                <w:highlight w:val="none"/>
                <w:lang w:val="en-US" w:eastAsia="zh-CN"/>
              </w:rPr>
              <w:t>。</w:t>
            </w:r>
          </w:p>
        </w:tc>
        <w:tc>
          <w:tcPr>
            <w:tcW w:w="247" w:type="pct"/>
            <w:vAlign w:val="center"/>
          </w:tcPr>
          <w:p>
            <w:pPr>
              <w:widowControl/>
              <w:jc w:val="center"/>
              <w:textAlignment w:val="center"/>
              <w:rPr>
                <w:rFonts w:hint="default" w:ascii="宋体" w:hAnsi="宋体" w:cs="仿宋"/>
                <w:b w:val="0"/>
                <w:bCs w:val="0"/>
                <w:color w:val="auto"/>
                <w:szCs w:val="21"/>
                <w:highlight w:val="none"/>
                <w:lang w:val="en-US" w:eastAsia="zh-CN"/>
              </w:rPr>
            </w:pPr>
            <w:r>
              <w:rPr>
                <w:rFonts w:hint="eastAsia" w:ascii="宋体" w:hAnsi="宋体" w:cs="仿宋"/>
                <w:b w:val="0"/>
                <w:bCs w:val="0"/>
                <w:color w:val="auto"/>
                <w:szCs w:val="21"/>
                <w:highlight w:val="none"/>
                <w:lang w:val="en-US" w:eastAsia="zh-CN"/>
              </w:rPr>
              <w:t>10</w:t>
            </w:r>
          </w:p>
        </w:tc>
        <w:tc>
          <w:tcPr>
            <w:tcW w:w="975" w:type="pct"/>
            <w:vAlign w:val="center"/>
          </w:tcPr>
          <w:p>
            <w:pPr>
              <w:widowControl/>
              <w:jc w:val="both"/>
              <w:textAlignment w:val="center"/>
              <w:rPr>
                <w:rFonts w:hint="eastAsia" w:ascii="宋体" w:hAnsi="宋体" w:cs="仿宋"/>
                <w:b w:val="0"/>
                <w:bCs w:val="0"/>
                <w:color w:val="auto"/>
                <w:szCs w:val="21"/>
                <w:highlight w:val="none"/>
                <w:lang w:val="en-US" w:eastAsia="zh-CN"/>
              </w:rPr>
            </w:pPr>
            <w:r>
              <w:rPr>
                <w:rFonts w:hint="eastAsia" w:ascii="宋体" w:hAnsi="宋体" w:cs="仿宋"/>
                <w:b w:val="0"/>
                <w:bCs w:val="0"/>
                <w:color w:val="auto"/>
                <w:szCs w:val="21"/>
                <w:highlight w:val="none"/>
                <w:lang w:val="en-US" w:eastAsia="zh-CN"/>
              </w:rPr>
              <w:t>1.安全规章制度、责任制、操作规程未按要求进行修订的，不得分；</w:t>
            </w:r>
          </w:p>
          <w:p>
            <w:pPr>
              <w:widowControl/>
              <w:jc w:val="both"/>
              <w:textAlignment w:val="center"/>
              <w:rPr>
                <w:rFonts w:hint="eastAsia" w:ascii="宋体" w:hAnsi="宋体" w:cs="仿宋"/>
                <w:b w:val="0"/>
                <w:bCs w:val="0"/>
                <w:color w:val="auto"/>
                <w:szCs w:val="21"/>
                <w:highlight w:val="none"/>
                <w:lang w:val="en-US" w:eastAsia="zh-CN"/>
              </w:rPr>
            </w:pPr>
            <w:r>
              <w:rPr>
                <w:rFonts w:hint="eastAsia" w:ascii="宋体" w:hAnsi="宋体" w:cs="仿宋"/>
                <w:b w:val="0"/>
                <w:bCs w:val="0"/>
                <w:color w:val="auto"/>
                <w:szCs w:val="21"/>
                <w:highlight w:val="none"/>
                <w:lang w:val="en-US" w:eastAsia="zh-CN"/>
              </w:rPr>
              <w:t>2.无修订记录的，扣2分。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小计</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100</w:t>
            </w:r>
          </w:p>
        </w:tc>
        <w:tc>
          <w:tcPr>
            <w:tcW w:w="2157" w:type="pct"/>
            <w:gridSpan w:val="3"/>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得分小计</w:t>
            </w: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restar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3教育培训</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100分</w:t>
            </w:r>
            <w:r>
              <w:rPr>
                <w:rFonts w:hint="eastAsia" w:ascii="宋体" w:hAnsi="宋体" w:eastAsia="宋体" w:cs="宋体"/>
                <w:b w:val="0"/>
                <w:bCs w:val="0"/>
                <w:color w:val="auto"/>
                <w:sz w:val="21"/>
                <w:szCs w:val="21"/>
                <w:highlight w:val="none"/>
                <w:lang w:eastAsia="zh-CN"/>
              </w:rPr>
              <w:t>）</w:t>
            </w:r>
          </w:p>
        </w:tc>
        <w:tc>
          <w:tcPr>
            <w:tcW w:w="379" w:type="pct"/>
            <w:vMerge w:val="restart"/>
            <w:vAlign w:val="center"/>
          </w:tcPr>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1教育培训管理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30</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w:t>
            </w:r>
          </w:p>
        </w:tc>
        <w:tc>
          <w:tcPr>
            <w:tcW w:w="388" w:type="pct"/>
            <w:vAlign w:val="center"/>
          </w:tcPr>
          <w:p>
            <w:pPr>
              <w:widowControl/>
              <w:jc w:val="left"/>
              <w:textAlignment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3.1.1需求、计划和评估</w:t>
            </w:r>
          </w:p>
        </w:tc>
        <w:tc>
          <w:tcPr>
            <w:tcW w:w="1160" w:type="pct"/>
            <w:vAlign w:val="center"/>
          </w:tcPr>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1.危险化学品企业应定期识别各级部门及各类人员的安全教育培训需求，每年12月份应制定完成下一年度的全员安全培训、教育目标、要求及计划；</w:t>
            </w:r>
          </w:p>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2.按照年度安全培训教育计划实施培训；</w:t>
            </w:r>
          </w:p>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3.安全培训教育计划变更时，应按变更管制度的要求执行变更审批手续，并记录变更情况；</w:t>
            </w:r>
          </w:p>
          <w:p>
            <w:pPr>
              <w:widowControl/>
              <w:jc w:val="both"/>
              <w:textAlignment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4.危险化学品企业安全培训教育主管部门（人员）应对培训教育效果进行评估和改进。</w:t>
            </w:r>
          </w:p>
        </w:tc>
        <w:tc>
          <w:tcPr>
            <w:tcW w:w="247" w:type="pct"/>
            <w:vAlign w:val="center"/>
          </w:tcPr>
          <w:p>
            <w:pPr>
              <w:widowControl/>
              <w:jc w:val="center"/>
              <w:textAlignment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15</w:t>
            </w:r>
          </w:p>
        </w:tc>
        <w:tc>
          <w:tcPr>
            <w:tcW w:w="975" w:type="pct"/>
            <w:vAlign w:val="center"/>
          </w:tcPr>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1.未定期识别各级部门及各类人员的安全教育培训需求的，扣4分；</w:t>
            </w:r>
          </w:p>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2.未按时、按要求制定全员安全培训、教育目标、要求和计划，不得分；</w:t>
            </w:r>
          </w:p>
          <w:p>
            <w:pPr>
              <w:widowControl/>
              <w:jc w:val="both"/>
              <w:textAlignment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3.未按照培训教育计划实施培训，1次不符合扣1分，已执行培训计划变更程序的不扣分；</w:t>
            </w:r>
          </w:p>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4.培训计划变更后，未执行变更程序，并做记录的，1次扣1分。</w:t>
            </w:r>
          </w:p>
          <w:p>
            <w:pPr>
              <w:widowControl/>
              <w:jc w:val="both"/>
              <w:textAlignment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5.未进行教育效果评估，扣2分；未制定改进措施并改进，扣3分。</w:t>
            </w:r>
          </w:p>
        </w:tc>
        <w:tc>
          <w:tcPr>
            <w:tcW w:w="467" w:type="pct"/>
            <w:vAlign w:val="center"/>
          </w:tcPr>
          <w:p>
            <w:pPr>
              <w:widowControl/>
              <w:jc w:val="both"/>
              <w:textAlignment w:val="center"/>
              <w:rPr>
                <w:rFonts w:hint="eastAsia" w:ascii="宋体" w:hAnsi="宋体" w:cs="Times New Roman"/>
                <w:b w:val="0"/>
                <w:bCs w:val="0"/>
                <w:color w:val="auto"/>
                <w:highlight w:val="none"/>
                <w:lang w:val="en-US" w:eastAsia="zh-CN"/>
              </w:rPr>
            </w:pPr>
          </w:p>
        </w:tc>
        <w:tc>
          <w:tcPr>
            <w:tcW w:w="714" w:type="pct"/>
            <w:vAlign w:val="center"/>
          </w:tcPr>
          <w:p>
            <w:pPr>
              <w:widowControl/>
              <w:jc w:val="both"/>
              <w:textAlignment w:val="center"/>
              <w:rPr>
                <w:rFonts w:hint="eastAsia" w:ascii="宋体" w:hAnsi="宋体" w:cs="Times New Roman"/>
                <w:b w:val="0"/>
                <w:bCs w:val="0"/>
                <w:color w:val="auto"/>
                <w:highlight w:val="none"/>
                <w:lang w:val="en-US" w:eastAsia="zh-CN"/>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3.1.</w:t>
            </w:r>
            <w:r>
              <w:rPr>
                <w:rFonts w:hint="eastAsia" w:ascii="宋体" w:hAnsi="宋体" w:eastAsia="宋体" w:cs="宋体"/>
                <w:b w:val="0"/>
                <w:bCs w:val="0"/>
                <w:color w:val="auto"/>
                <w:sz w:val="21"/>
                <w:szCs w:val="21"/>
                <w:highlight w:val="none"/>
              </w:rPr>
              <w:t>2培训教育档案</w:t>
            </w:r>
          </w:p>
        </w:tc>
        <w:tc>
          <w:tcPr>
            <w:tcW w:w="1160" w:type="pct"/>
            <w:vAlign w:val="center"/>
          </w:tcPr>
          <w:p>
            <w:pPr>
              <w:widowControl/>
              <w:jc w:val="both"/>
              <w:textAlignment w:val="center"/>
              <w:rPr>
                <w:rFonts w:hint="eastAsia" w:ascii="宋体" w:hAnsi="宋体" w:cs="仿宋"/>
                <w:b w:val="0"/>
                <w:bCs w:val="0"/>
                <w:color w:val="auto"/>
                <w:szCs w:val="21"/>
                <w:highlight w:val="none"/>
                <w:lang w:eastAsia="zh-CN"/>
              </w:rPr>
            </w:pPr>
            <w:r>
              <w:rPr>
                <w:rFonts w:hint="eastAsia" w:ascii="宋体" w:hAnsi="宋体" w:cs="Times New Roman"/>
                <w:b w:val="0"/>
                <w:bCs w:val="0"/>
                <w:color w:val="auto"/>
                <w:highlight w:val="none"/>
                <w:lang w:val="en-US" w:eastAsia="zh-CN"/>
              </w:rPr>
              <w:t>危险化学品企业应按照“一人一档”的要求，建立从业人员安全培训教育档案。</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w:t>
            </w:r>
          </w:p>
        </w:tc>
        <w:tc>
          <w:tcPr>
            <w:tcW w:w="975" w:type="pct"/>
            <w:vAlign w:val="center"/>
          </w:tcPr>
          <w:p>
            <w:pPr>
              <w:widowControl/>
              <w:jc w:val="both"/>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1.未建立档案，不得分；</w:t>
            </w:r>
          </w:p>
          <w:p>
            <w:pPr>
              <w:widowControl/>
              <w:jc w:val="both"/>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2.每少1人档案，扣2分；</w:t>
            </w:r>
          </w:p>
          <w:p>
            <w:pPr>
              <w:widowControl/>
              <w:jc w:val="both"/>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3.培训试卷存在明显问题，如：雷同卷、判卷标准不一致、错判等，1份试卷扣1份；</w:t>
            </w:r>
          </w:p>
          <w:p>
            <w:pPr>
              <w:widowControl/>
              <w:jc w:val="both"/>
              <w:textAlignment w:val="center"/>
              <w:rPr>
                <w:rFonts w:hint="default"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4.抽查岗位人员不清楚培训内容的，1人次扣1分。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3.2岗位标准（15分）</w:t>
            </w: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从业人员岗位标准</w:t>
            </w:r>
          </w:p>
        </w:tc>
        <w:tc>
          <w:tcPr>
            <w:tcW w:w="1160" w:type="pct"/>
            <w:vAlign w:val="center"/>
          </w:tcPr>
          <w:p>
            <w:pPr>
              <w:widowControl/>
              <w:jc w:val="both"/>
              <w:textAlignment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1.从业人员岗位标准应包括年龄、学历、健康情况、岗位知识和技能要求、行为安全要求、应急处置能力等内容；</w:t>
            </w:r>
          </w:p>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2.对从业人员岗位标准的要求应文件化，做到明确具体；</w:t>
            </w:r>
          </w:p>
          <w:p>
            <w:pPr>
              <w:widowControl/>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3.落实制定的岗位标准。</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w:t>
            </w:r>
          </w:p>
        </w:tc>
        <w:tc>
          <w:tcPr>
            <w:tcW w:w="975" w:type="pct"/>
            <w:vAlign w:val="center"/>
          </w:tcPr>
          <w:p>
            <w:pPr>
              <w:widowControl/>
              <w:jc w:val="both"/>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1.从业人员岗位标准不明确或内容不全的，一项扣1分；</w:t>
            </w:r>
          </w:p>
          <w:p>
            <w:pPr>
              <w:widowControl/>
              <w:jc w:val="both"/>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2.上岗的从业人员不满足岗位标准要求，1人次扣2分。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lang w:val="en-US" w:eastAsia="zh-CN"/>
              </w:rPr>
              <w:t>3各类</w:t>
            </w:r>
            <w:r>
              <w:rPr>
                <w:rFonts w:hint="eastAsia" w:ascii="宋体" w:hAnsi="宋体" w:eastAsia="宋体" w:cs="宋体"/>
                <w:b w:val="0"/>
                <w:bCs w:val="0"/>
                <w:color w:val="auto"/>
                <w:sz w:val="21"/>
                <w:szCs w:val="21"/>
                <w:highlight w:val="none"/>
              </w:rPr>
              <w:t>人员教育培训</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55</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w:t>
            </w: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1主要负责人</w:t>
            </w:r>
            <w:r>
              <w:rPr>
                <w:rFonts w:hint="eastAsia" w:ascii="宋体" w:hAnsi="宋体" w:eastAsia="宋体" w:cs="宋体"/>
                <w:b w:val="0"/>
                <w:bCs w:val="0"/>
                <w:color w:val="auto"/>
                <w:sz w:val="21"/>
                <w:szCs w:val="21"/>
                <w:highlight w:val="none"/>
                <w:lang w:val="en-US" w:eastAsia="zh-CN"/>
              </w:rPr>
              <w:t>及</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管理人员安全培训</w:t>
            </w:r>
          </w:p>
        </w:tc>
        <w:tc>
          <w:tcPr>
            <w:tcW w:w="1160" w:type="pct"/>
            <w:vAlign w:val="center"/>
          </w:tcPr>
          <w:p>
            <w:pPr>
              <w:widowControl/>
              <w:numPr>
                <w:ilvl w:val="0"/>
                <w:numId w:val="0"/>
              </w:numPr>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1.主要负责人、专职</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管理人员</w:t>
            </w:r>
            <w:r>
              <w:rPr>
                <w:rFonts w:hint="eastAsia" w:ascii="宋体" w:hAnsi="宋体" w:eastAsia="宋体" w:cs="宋体"/>
                <w:b w:val="0"/>
                <w:bCs w:val="0"/>
                <w:color w:val="auto"/>
                <w:kern w:val="2"/>
                <w:sz w:val="21"/>
                <w:szCs w:val="21"/>
                <w:highlight w:val="none"/>
                <w:lang w:val="en-US" w:eastAsia="zh-CN" w:bidi="ar-SA"/>
              </w:rPr>
              <w:t>应接受专门的安全培训教育，经考核合格，取得安全资格证书后方可任职；</w:t>
            </w:r>
          </w:p>
          <w:p>
            <w:pPr>
              <w:widowControl/>
              <w:numPr>
                <w:ilvl w:val="0"/>
                <w:numId w:val="0"/>
              </w:numPr>
              <w:jc w:val="left"/>
              <w:textAlignment w:val="center"/>
              <w:rPr>
                <w:rFonts w:hint="default" w:eastAsia="宋体"/>
                <w:b w:val="0"/>
                <w:bCs w:val="0"/>
                <w:color w:val="auto"/>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2.按规定参加复训、换证。</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w:t>
            </w:r>
          </w:p>
        </w:tc>
        <w:tc>
          <w:tcPr>
            <w:tcW w:w="975" w:type="pct"/>
            <w:vAlign w:val="center"/>
          </w:tcPr>
          <w:p>
            <w:pPr>
              <w:widowControl/>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2"/>
                <w:sz w:val="21"/>
                <w:szCs w:val="21"/>
                <w:highlight w:val="none"/>
                <w:lang w:val="en-US" w:eastAsia="zh-CN" w:bidi="ar-SA"/>
              </w:rPr>
              <w:t>主要负责人、专职</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管理人员未按规定进行</w:t>
            </w:r>
            <w:r>
              <w:rPr>
                <w:rFonts w:hint="eastAsia" w:ascii="宋体" w:hAnsi="宋体" w:eastAsia="宋体" w:cs="宋体"/>
                <w:b w:val="0"/>
                <w:bCs w:val="0"/>
                <w:color w:val="auto"/>
                <w:kern w:val="2"/>
                <w:sz w:val="21"/>
                <w:szCs w:val="21"/>
                <w:highlight w:val="none"/>
                <w:lang w:val="en-US" w:eastAsia="zh-CN" w:bidi="ar-SA"/>
              </w:rPr>
              <w:t>复训</w:t>
            </w:r>
            <w:r>
              <w:rPr>
                <w:rFonts w:hint="eastAsia" w:ascii="宋体" w:hAnsi="宋体" w:eastAsia="宋体" w:cs="宋体"/>
                <w:b w:val="0"/>
                <w:bCs w:val="0"/>
                <w:color w:val="auto"/>
                <w:sz w:val="21"/>
                <w:szCs w:val="21"/>
                <w:highlight w:val="none"/>
              </w:rPr>
              <w:t>，1人次不符合扣5分。</w:t>
            </w:r>
          </w:p>
        </w:tc>
        <w:tc>
          <w:tcPr>
            <w:tcW w:w="467"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二类要素否决项：</w:t>
            </w:r>
            <w:r>
              <w:rPr>
                <w:rFonts w:hint="eastAsia" w:ascii="宋体" w:hAnsi="宋体" w:eastAsia="宋体" w:cs="宋体"/>
                <w:b w:val="0"/>
                <w:bCs w:val="0"/>
                <w:color w:val="auto"/>
                <w:kern w:val="2"/>
                <w:sz w:val="21"/>
                <w:szCs w:val="21"/>
                <w:highlight w:val="none"/>
                <w:lang w:val="en-US" w:eastAsia="zh-CN" w:bidi="ar-SA"/>
              </w:rPr>
              <w:t>主要负责人、专职</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管理人员</w:t>
            </w:r>
            <w:r>
              <w:rPr>
                <w:rFonts w:hint="eastAsia" w:ascii="宋体" w:hAnsi="宋体" w:eastAsia="宋体" w:cs="宋体"/>
                <w:b w:val="0"/>
                <w:bCs w:val="0"/>
                <w:color w:val="auto"/>
                <w:sz w:val="21"/>
                <w:szCs w:val="21"/>
                <w:highlight w:val="none"/>
                <w:lang w:val="en-US" w:eastAsia="zh-CN"/>
              </w:rPr>
              <w:t>未按要求取得安全资格证书或证书失效，扣55分。</w:t>
            </w: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2从业人员安全培训</w:t>
            </w:r>
          </w:p>
        </w:tc>
        <w:tc>
          <w:tcPr>
            <w:tcW w:w="1160" w:type="pct"/>
            <w:vAlign w:val="center"/>
          </w:tcPr>
          <w:p>
            <w:pPr>
              <w:numPr>
                <w:ilvl w:val="0"/>
                <w:numId w:val="0"/>
              </w:numPr>
              <w:tabs>
                <w:tab w:val="left" w:pos="0"/>
              </w:tabs>
              <w:jc w:val="left"/>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1.企业</w:t>
            </w:r>
            <w:r>
              <w:rPr>
                <w:rFonts w:hint="eastAsia" w:ascii="宋体" w:hAnsi="宋体" w:eastAsia="宋体" w:cs="宋体"/>
                <w:b w:val="0"/>
                <w:bCs w:val="0"/>
                <w:color w:val="auto"/>
                <w:sz w:val="21"/>
                <w:szCs w:val="21"/>
                <w:highlight w:val="none"/>
              </w:rPr>
              <w:t>应对从业人员进行安全培训教育，并经考核合格后上岗。从业人员应按规定接受再培训</w:t>
            </w:r>
            <w:r>
              <w:rPr>
                <w:rFonts w:hint="eastAsia" w:ascii="宋体" w:hAnsi="宋体" w:eastAsia="宋体" w:cs="宋体"/>
                <w:b w:val="0"/>
                <w:bCs w:val="0"/>
                <w:color w:val="auto"/>
                <w:sz w:val="21"/>
                <w:szCs w:val="21"/>
                <w:highlight w:val="none"/>
                <w:lang w:eastAsia="zh-CN"/>
              </w:rPr>
              <w:t>；</w:t>
            </w:r>
          </w:p>
          <w:p>
            <w:pPr>
              <w:numPr>
                <w:ilvl w:val="0"/>
                <w:numId w:val="0"/>
              </w:numPr>
              <w:tabs>
                <w:tab w:val="left" w:pos="0"/>
              </w:tabs>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2.企业应按有关规定，对新从业人员进行公司（站）、部门、班组（岗位）三级安全培训教育，经考核合格后，方可上岗。企业未设置部门的，部门级的安全培训应当纳入公司（站）级安全培训；</w:t>
            </w:r>
          </w:p>
          <w:p>
            <w:pPr>
              <w:numPr>
                <w:ilvl w:val="0"/>
                <w:numId w:val="0"/>
              </w:numPr>
              <w:tabs>
                <w:tab w:val="left" w:pos="0"/>
              </w:tabs>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3.应在</w:t>
            </w:r>
            <w:r>
              <w:rPr>
                <w:rFonts w:hint="eastAsia" w:ascii="宋体" w:hAnsi="宋体" w:cs="宋体"/>
                <w:b w:val="0"/>
                <w:bCs w:val="0"/>
                <w:color w:val="auto"/>
                <w:kern w:val="2"/>
                <w:sz w:val="21"/>
                <w:szCs w:val="21"/>
                <w:highlight w:val="none"/>
                <w:lang w:val="en-US" w:eastAsia="zh-CN" w:bidi="ar-SA"/>
              </w:rPr>
              <w:t>新技术、新材料、新工艺、新设备</w:t>
            </w:r>
            <w:r>
              <w:rPr>
                <w:rFonts w:hint="eastAsia" w:ascii="宋体" w:hAnsi="宋体" w:eastAsia="宋体" w:cs="宋体"/>
                <w:b w:val="0"/>
                <w:bCs w:val="0"/>
                <w:color w:val="auto"/>
                <w:sz w:val="21"/>
                <w:szCs w:val="21"/>
                <w:highlight w:val="none"/>
                <w:lang w:val="en-US" w:eastAsia="zh-CN"/>
              </w:rPr>
              <w:t>投用前，对有关人员进行专门培训，经考核合格后，方可上岗；</w:t>
            </w:r>
          </w:p>
          <w:p>
            <w:pPr>
              <w:numPr>
                <w:ilvl w:val="0"/>
                <w:numId w:val="0"/>
              </w:numPr>
              <w:tabs>
                <w:tab w:val="left" w:pos="0"/>
              </w:tabs>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4.从业人员在本单位内调整工作岗位或者离岗6个月以上重新上岗时，应当重新接受部门和班组（岗位）级的安全培训，经考核合格后，方可上岗；</w:t>
            </w:r>
          </w:p>
          <w:p>
            <w:pPr>
              <w:numPr>
                <w:ilvl w:val="0"/>
                <w:numId w:val="0"/>
              </w:numPr>
              <w:tabs>
                <w:tab w:val="left" w:pos="0"/>
              </w:tabs>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5.特种作业人员、特种设备操作人员应按有关规定参加安全培训教育，取得特种作业/特种设备操作证，方可上岗作业，并定期复审；</w:t>
            </w:r>
          </w:p>
          <w:p>
            <w:pPr>
              <w:numPr>
                <w:ilvl w:val="0"/>
                <w:numId w:val="0"/>
              </w:numPr>
              <w:tabs>
                <w:tab w:val="left" w:pos="0"/>
              </w:tabs>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6.从事危险化学品运输的驾驶人员、装卸管理人员、押运人员，应当经交通运输主管部门考核合格，取得从业资格证，方可上岗作业；</w:t>
            </w:r>
          </w:p>
          <w:p>
            <w:pPr>
              <w:numPr>
                <w:ilvl w:val="0"/>
                <w:numId w:val="0"/>
              </w:numPr>
              <w:tabs>
                <w:tab w:val="left" w:pos="0"/>
              </w:tabs>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应将风险管控与隐患治理教育培训纳入本单位安全生产教育培训计划，开展有针对性的教育和培训，确保从业人员知悉工作岗位和作业环境的风险因素、风险等级、防范措施、应急方法以及隐患排查治理的相关知识和技能；</w:t>
            </w:r>
          </w:p>
          <w:p>
            <w:pPr>
              <w:numPr>
                <w:ilvl w:val="0"/>
                <w:numId w:val="0"/>
              </w:numPr>
              <w:tabs>
                <w:tab w:val="left" w:pos="0"/>
              </w:tabs>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8.企业在停产检修、设备设施大中修前以及结束停产、停业、停工、停止建设恢复经营、建设前，应当对有关从业人员进行专项安全培训。</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w:t>
            </w:r>
          </w:p>
        </w:tc>
        <w:tc>
          <w:tcPr>
            <w:tcW w:w="975" w:type="pct"/>
          </w:tcPr>
          <w:p>
            <w:pPr>
              <w:widowControl/>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从业人员未经培训，或培训考核不合格而上岗作业的，不得分</w:t>
            </w:r>
            <w:r>
              <w:rPr>
                <w:rFonts w:hint="eastAsia" w:ascii="宋体" w:hAnsi="宋体" w:eastAsia="宋体" w:cs="宋体"/>
                <w:b w:val="0"/>
                <w:bCs w:val="0"/>
                <w:color w:val="auto"/>
                <w:sz w:val="21"/>
                <w:szCs w:val="21"/>
                <w:highlight w:val="none"/>
                <w:lang w:eastAsia="zh-CN"/>
              </w:rPr>
              <w:t>；</w:t>
            </w:r>
          </w:p>
          <w:p>
            <w:pPr>
              <w:widowControl/>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三级安全教育培训无针对性或流于形式的，不得分；新入</w:t>
            </w:r>
            <w:r>
              <w:rPr>
                <w:rFonts w:hint="eastAsia" w:ascii="宋体" w:hAnsi="宋体" w:eastAsia="宋体" w:cs="宋体"/>
                <w:b w:val="0"/>
                <w:bCs w:val="0"/>
                <w:color w:val="auto"/>
                <w:sz w:val="21"/>
                <w:szCs w:val="21"/>
                <w:highlight w:val="none"/>
                <w:lang w:val="en-US" w:eastAsia="zh-CN"/>
              </w:rPr>
              <w:t>职</w:t>
            </w:r>
            <w:r>
              <w:rPr>
                <w:rFonts w:hint="eastAsia" w:ascii="宋体" w:hAnsi="宋体" w:eastAsia="宋体" w:cs="宋体"/>
                <w:b w:val="0"/>
                <w:bCs w:val="0"/>
                <w:color w:val="auto"/>
                <w:sz w:val="21"/>
                <w:szCs w:val="21"/>
                <w:highlight w:val="none"/>
              </w:rPr>
              <w:t>人员上岗前未经三级安全教育培训的，每人次扣2分</w:t>
            </w:r>
            <w:r>
              <w:rPr>
                <w:rFonts w:hint="eastAsia" w:ascii="宋体" w:hAnsi="宋体" w:eastAsia="宋体" w:cs="宋体"/>
                <w:b w:val="0"/>
                <w:bCs w:val="0"/>
                <w:color w:val="auto"/>
                <w:sz w:val="21"/>
                <w:szCs w:val="21"/>
                <w:highlight w:val="none"/>
                <w:lang w:eastAsia="zh-CN"/>
              </w:rPr>
              <w:t>；</w:t>
            </w:r>
          </w:p>
          <w:p>
            <w:pPr>
              <w:widowControl/>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在</w:t>
            </w:r>
            <w:r>
              <w:rPr>
                <w:rFonts w:hint="eastAsia" w:ascii="宋体" w:hAnsi="宋体" w:cs="宋体"/>
                <w:b w:val="0"/>
                <w:bCs w:val="0"/>
                <w:color w:val="auto"/>
                <w:kern w:val="2"/>
                <w:sz w:val="21"/>
                <w:szCs w:val="21"/>
                <w:highlight w:val="none"/>
                <w:lang w:val="en-US" w:eastAsia="zh-CN" w:bidi="ar-SA"/>
              </w:rPr>
              <w:t>新技术、新材料、新工艺、新设备</w:t>
            </w:r>
            <w:r>
              <w:rPr>
                <w:rFonts w:hint="eastAsia" w:ascii="宋体" w:hAnsi="宋体" w:eastAsia="宋体" w:cs="宋体"/>
                <w:b w:val="0"/>
                <w:bCs w:val="0"/>
                <w:color w:val="auto"/>
                <w:sz w:val="21"/>
                <w:szCs w:val="21"/>
                <w:highlight w:val="none"/>
              </w:rPr>
              <w:t>投入使用前，未对岗位操作人员进行专门的安全教育培训的，每人次扣1分</w:t>
            </w:r>
            <w:r>
              <w:rPr>
                <w:rFonts w:hint="eastAsia" w:ascii="宋体" w:hAnsi="宋体" w:eastAsia="宋体" w:cs="宋体"/>
                <w:b w:val="0"/>
                <w:bCs w:val="0"/>
                <w:color w:val="auto"/>
                <w:sz w:val="21"/>
                <w:szCs w:val="21"/>
                <w:highlight w:val="none"/>
                <w:lang w:eastAsia="zh-CN"/>
              </w:rPr>
              <w:t>；</w:t>
            </w:r>
          </w:p>
          <w:p>
            <w:pPr>
              <w:widowControl/>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未按规定对</w:t>
            </w:r>
            <w:r>
              <w:rPr>
                <w:rFonts w:hint="eastAsia" w:ascii="宋体" w:hAnsi="宋体" w:eastAsia="宋体" w:cs="宋体"/>
                <w:b w:val="0"/>
                <w:bCs w:val="0"/>
                <w:color w:val="auto"/>
                <w:sz w:val="21"/>
                <w:szCs w:val="21"/>
                <w:highlight w:val="none"/>
                <w:lang w:val="en-US" w:eastAsia="zh-CN"/>
              </w:rPr>
              <w:t>调</w:t>
            </w:r>
            <w:r>
              <w:rPr>
                <w:rFonts w:hint="eastAsia" w:ascii="宋体" w:hAnsi="宋体" w:eastAsia="宋体" w:cs="宋体"/>
                <w:b w:val="0"/>
                <w:bCs w:val="0"/>
                <w:color w:val="auto"/>
                <w:sz w:val="21"/>
                <w:szCs w:val="21"/>
                <w:highlight w:val="none"/>
              </w:rPr>
              <w:t>岗和离岗者进行培训考核合格就上岗的，每人次扣1分</w:t>
            </w:r>
            <w:r>
              <w:rPr>
                <w:rFonts w:hint="eastAsia" w:ascii="宋体" w:hAnsi="宋体" w:eastAsia="宋体" w:cs="宋体"/>
                <w:b w:val="0"/>
                <w:bCs w:val="0"/>
                <w:color w:val="auto"/>
                <w:sz w:val="21"/>
                <w:szCs w:val="21"/>
                <w:highlight w:val="none"/>
                <w:lang w:eastAsia="zh-CN"/>
              </w:rPr>
              <w:t>；</w:t>
            </w:r>
          </w:p>
          <w:p>
            <w:pPr>
              <w:widowControl/>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5.</w:t>
            </w:r>
            <w:r>
              <w:rPr>
                <w:rFonts w:hint="eastAsia" w:ascii="宋体" w:hAnsi="宋体" w:eastAsia="宋体" w:cs="宋体"/>
                <w:b w:val="0"/>
                <w:bCs w:val="0"/>
                <w:color w:val="auto"/>
                <w:sz w:val="21"/>
                <w:szCs w:val="21"/>
                <w:highlight w:val="none"/>
                <w:lang w:val="en-US" w:eastAsia="zh-CN"/>
              </w:rPr>
              <w:t>特种作业人员、特种设备操作人员、从事危险化学品运输的驾驶人员、装卸管理人员、押运人员</w:t>
            </w:r>
            <w:r>
              <w:rPr>
                <w:rFonts w:hint="eastAsia" w:ascii="宋体" w:hAnsi="宋体" w:eastAsia="宋体" w:cs="宋体"/>
                <w:b w:val="0"/>
                <w:bCs w:val="0"/>
                <w:color w:val="auto"/>
                <w:sz w:val="21"/>
                <w:szCs w:val="21"/>
                <w:highlight w:val="none"/>
              </w:rPr>
              <w:t>无作业操作资格证书上岗作业的，每人次扣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分；证书过期未及时审核的，每人次扣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分；缺少人员档案资料的，每人次扣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6.未将风险管控与隐患治理教育培训纳入本单位安全生产教育培训计划，并组织实施的，不得分；从业人员不了解本岗位风险及其控制措施，1人次扣2分；</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7.停产检修、设备设施大中修前以及结束停产、停业、停工、停止建设恢复经营前，未对有关从业人员进行专项安全培训的，每次扣2分；</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8.从业人员安全</w:t>
            </w:r>
            <w:r>
              <w:rPr>
                <w:rFonts w:hint="eastAsia" w:ascii="宋体" w:hAnsi="宋体" w:eastAsia="宋体" w:cs="宋体"/>
                <w:b w:val="0"/>
                <w:bCs w:val="0"/>
                <w:color w:val="auto"/>
                <w:sz w:val="21"/>
                <w:szCs w:val="21"/>
                <w:highlight w:val="none"/>
              </w:rPr>
              <w:t>培训时间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内容不符合要求的，</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项扣</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其他</w:t>
            </w:r>
            <w:r>
              <w:rPr>
                <w:rFonts w:hint="eastAsia" w:ascii="宋体" w:hAnsi="宋体" w:eastAsia="宋体" w:cs="宋体"/>
                <w:b w:val="0"/>
                <w:bCs w:val="0"/>
                <w:color w:val="auto"/>
                <w:sz w:val="21"/>
                <w:szCs w:val="21"/>
                <w:highlight w:val="none"/>
              </w:rPr>
              <w:t>人员教育培训</w:t>
            </w:r>
          </w:p>
        </w:tc>
        <w:tc>
          <w:tcPr>
            <w:tcW w:w="1160" w:type="pct"/>
            <w:vAlign w:val="center"/>
          </w:tcPr>
          <w:p>
            <w:pPr>
              <w:widowControl/>
              <w:numPr>
                <w:ilvl w:val="0"/>
                <w:numId w:val="0"/>
              </w:numPr>
              <w:tabs>
                <w:tab w:val="left" w:pos="0"/>
              </w:tabs>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对承包商的所有人员进行入</w:t>
            </w:r>
            <w:r>
              <w:rPr>
                <w:rFonts w:hint="eastAsia" w:ascii="宋体" w:hAnsi="宋体" w:eastAsia="宋体" w:cs="宋体"/>
                <w:b w:val="0"/>
                <w:bCs w:val="0"/>
                <w:color w:val="auto"/>
                <w:sz w:val="21"/>
                <w:szCs w:val="21"/>
                <w:highlight w:val="none"/>
                <w:lang w:val="en-US" w:eastAsia="zh-CN"/>
              </w:rPr>
              <w:t>站（场）</w:t>
            </w:r>
            <w:r>
              <w:rPr>
                <w:rFonts w:hint="eastAsia" w:ascii="宋体" w:hAnsi="宋体" w:eastAsia="宋体" w:cs="宋体"/>
                <w:b w:val="0"/>
                <w:bCs w:val="0"/>
                <w:color w:val="auto"/>
                <w:sz w:val="21"/>
                <w:szCs w:val="21"/>
                <w:highlight w:val="none"/>
              </w:rPr>
              <w:t>安全培训教育，经考核合格发放入</w:t>
            </w:r>
            <w:r>
              <w:rPr>
                <w:rFonts w:hint="eastAsia" w:ascii="宋体" w:hAnsi="宋体" w:eastAsia="宋体" w:cs="宋体"/>
                <w:b w:val="0"/>
                <w:bCs w:val="0"/>
                <w:color w:val="auto"/>
                <w:sz w:val="21"/>
                <w:szCs w:val="21"/>
                <w:highlight w:val="none"/>
                <w:lang w:val="en-US" w:eastAsia="zh-CN"/>
              </w:rPr>
              <w:t>站（场）</w:t>
            </w:r>
            <w:r>
              <w:rPr>
                <w:rFonts w:hint="eastAsia" w:ascii="宋体" w:hAnsi="宋体" w:eastAsia="宋体" w:cs="宋体"/>
                <w:b w:val="0"/>
                <w:bCs w:val="0"/>
                <w:color w:val="auto"/>
                <w:sz w:val="21"/>
                <w:szCs w:val="21"/>
                <w:highlight w:val="none"/>
              </w:rPr>
              <w:t>证；</w:t>
            </w:r>
          </w:p>
          <w:p>
            <w:pPr>
              <w:widowControl/>
              <w:numPr>
                <w:ilvl w:val="0"/>
                <w:numId w:val="0"/>
              </w:numPr>
              <w:tabs>
                <w:tab w:val="left" w:pos="0"/>
              </w:tabs>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进入作业现场前，作业现场所在基层单位对施工单位进行安全培训教育；</w:t>
            </w:r>
          </w:p>
          <w:p>
            <w:pPr>
              <w:widowControl/>
              <w:numPr>
                <w:ilvl w:val="0"/>
                <w:numId w:val="0"/>
              </w:numPr>
              <w:tabs>
                <w:tab w:val="left" w:pos="0"/>
              </w:tabs>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对</w:t>
            </w:r>
            <w:r>
              <w:rPr>
                <w:rFonts w:hint="eastAsia" w:ascii="宋体" w:hAnsi="宋体" w:eastAsia="宋体" w:cs="宋体"/>
                <w:b w:val="0"/>
                <w:bCs w:val="0"/>
                <w:color w:val="auto"/>
                <w:sz w:val="21"/>
                <w:szCs w:val="21"/>
                <w:highlight w:val="none"/>
                <w:lang w:val="en-US" w:eastAsia="zh-CN"/>
              </w:rPr>
              <w:t>供货商、</w:t>
            </w:r>
            <w:r>
              <w:rPr>
                <w:rFonts w:hint="eastAsia" w:ascii="宋体" w:hAnsi="宋体" w:eastAsia="宋体" w:cs="宋体"/>
                <w:b w:val="0"/>
                <w:bCs w:val="0"/>
                <w:color w:val="auto"/>
                <w:sz w:val="21"/>
                <w:szCs w:val="21"/>
                <w:highlight w:val="none"/>
              </w:rPr>
              <w:t>外来检査</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参观</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学习等人员进行有关安全规定及安全注意事项的培训教育</w:t>
            </w:r>
            <w:r>
              <w:rPr>
                <w:rFonts w:hint="eastAsia" w:ascii="宋体" w:hAnsi="宋体" w:eastAsia="宋体" w:cs="宋体"/>
                <w:b w:val="0"/>
                <w:bCs w:val="0"/>
                <w:color w:val="auto"/>
                <w:sz w:val="21"/>
                <w:szCs w:val="21"/>
                <w:highlight w:val="none"/>
                <w:lang w:eastAsia="zh-CN"/>
              </w:rPr>
              <w:t>；</w:t>
            </w:r>
          </w:p>
          <w:p>
            <w:pPr>
              <w:widowControl/>
              <w:numPr>
                <w:ilvl w:val="0"/>
                <w:numId w:val="0"/>
              </w:numPr>
              <w:tabs>
                <w:tab w:val="left" w:pos="0"/>
              </w:tabs>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保存</w:t>
            </w:r>
            <w:r>
              <w:rPr>
                <w:rFonts w:hint="eastAsia" w:ascii="宋体" w:hAnsi="宋体" w:eastAsia="宋体" w:cs="宋体"/>
                <w:b w:val="0"/>
                <w:bCs w:val="0"/>
                <w:color w:val="auto"/>
                <w:sz w:val="21"/>
                <w:szCs w:val="21"/>
                <w:highlight w:val="none"/>
                <w:lang w:val="en-US" w:eastAsia="zh-CN"/>
              </w:rPr>
              <w:t>以上</w:t>
            </w:r>
            <w:r>
              <w:rPr>
                <w:rFonts w:hint="eastAsia" w:ascii="宋体" w:hAnsi="宋体" w:eastAsia="宋体" w:cs="宋体"/>
                <w:b w:val="0"/>
                <w:bCs w:val="0"/>
                <w:color w:val="auto"/>
                <w:sz w:val="21"/>
                <w:szCs w:val="21"/>
                <w:highlight w:val="none"/>
              </w:rPr>
              <w:t>安全培训教育记录。</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w:t>
            </w:r>
          </w:p>
        </w:tc>
        <w:tc>
          <w:tcPr>
            <w:tcW w:w="975" w:type="pct"/>
            <w:vAlign w:val="center"/>
          </w:tcPr>
          <w:p>
            <w:pPr>
              <w:widowControl/>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未对承包商的所有人员进行相关安全培训教育，1人次扣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分；培训教育内容不符合有关要求，扣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widowControl/>
              <w:jc w:val="both"/>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2.承包商的人员无入站（场）证，1人次扣1分；</w:t>
            </w:r>
          </w:p>
          <w:p>
            <w:pPr>
              <w:widowControl/>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3.供货商、</w:t>
            </w:r>
            <w:r>
              <w:rPr>
                <w:rFonts w:hint="eastAsia" w:ascii="宋体" w:hAnsi="宋体" w:eastAsia="宋体" w:cs="宋体"/>
                <w:b w:val="0"/>
                <w:bCs w:val="0"/>
                <w:color w:val="auto"/>
                <w:sz w:val="21"/>
                <w:szCs w:val="21"/>
                <w:highlight w:val="none"/>
              </w:rPr>
              <w:t>外来检査</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参观</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学习等人员未进行有关安全规定及安全注意事项的培训教育进场的，</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人次扣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widowControl/>
              <w:jc w:val="both"/>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4.以上人员未按要求建立安全培训教育记录的，1人次扣1分。</w:t>
            </w:r>
          </w:p>
        </w:tc>
        <w:tc>
          <w:tcPr>
            <w:tcW w:w="467"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714" w:type="pct"/>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小计</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100</w:t>
            </w:r>
          </w:p>
        </w:tc>
        <w:tc>
          <w:tcPr>
            <w:tcW w:w="2157" w:type="pct"/>
            <w:gridSpan w:val="3"/>
            <w:vAlign w:val="center"/>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得分小计</w:t>
            </w:r>
          </w:p>
        </w:tc>
        <w:tc>
          <w:tcPr>
            <w:tcW w:w="265" w:type="pct"/>
            <w:vAlign w:val="center"/>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风险分级管控</w:t>
            </w:r>
            <w:r>
              <w:rPr>
                <w:rFonts w:hint="eastAsia" w:ascii="宋体" w:hAnsi="宋体" w:eastAsia="宋体" w:cs="宋体"/>
                <w:b w:val="0"/>
                <w:bCs w:val="0"/>
                <w:color w:val="auto"/>
                <w:sz w:val="21"/>
                <w:szCs w:val="21"/>
                <w:highlight w:val="none"/>
                <w:lang w:val="en-US" w:eastAsia="zh-CN"/>
              </w:rPr>
              <w:t>与</w:t>
            </w:r>
            <w:r>
              <w:rPr>
                <w:rFonts w:hint="eastAsia" w:ascii="宋体" w:hAnsi="宋体" w:eastAsia="宋体" w:cs="宋体"/>
                <w:b w:val="0"/>
                <w:bCs w:val="0"/>
                <w:color w:val="auto"/>
                <w:sz w:val="21"/>
                <w:szCs w:val="21"/>
                <w:highlight w:val="none"/>
                <w:lang w:eastAsia="zh-CN"/>
              </w:rPr>
              <w:t>隐患排查治理</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200</w:t>
            </w:r>
            <w:r>
              <w:rPr>
                <w:rFonts w:hint="eastAsia" w:ascii="宋体" w:hAnsi="宋体" w:eastAsia="宋体" w:cs="宋体"/>
                <w:b w:val="0"/>
                <w:bCs w:val="0"/>
                <w:color w:val="auto"/>
                <w:sz w:val="21"/>
                <w:szCs w:val="21"/>
                <w:highlight w:val="none"/>
              </w:rPr>
              <w:t>分）</w:t>
            </w: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1风险</w:t>
            </w:r>
            <w:r>
              <w:rPr>
                <w:rFonts w:hint="eastAsia" w:ascii="宋体" w:hAnsi="宋体" w:eastAsia="宋体" w:cs="宋体"/>
                <w:b w:val="0"/>
                <w:bCs w:val="0"/>
                <w:color w:val="auto"/>
                <w:sz w:val="21"/>
                <w:szCs w:val="21"/>
                <w:highlight w:val="none"/>
                <w:lang w:val="en-US" w:eastAsia="zh-CN"/>
              </w:rPr>
              <w:t>分级</w:t>
            </w:r>
            <w:r>
              <w:rPr>
                <w:rFonts w:hint="eastAsia" w:ascii="宋体" w:hAnsi="宋体" w:eastAsia="宋体" w:cs="宋体"/>
                <w:b w:val="0"/>
                <w:bCs w:val="0"/>
                <w:color w:val="auto"/>
                <w:sz w:val="21"/>
                <w:szCs w:val="21"/>
                <w:highlight w:val="none"/>
              </w:rPr>
              <w:t>管控</w:t>
            </w:r>
            <w:r>
              <w:rPr>
                <w:rFonts w:hint="eastAsia" w:ascii="宋体" w:hAnsi="宋体" w:eastAsia="宋体" w:cs="宋体"/>
                <w:b w:val="0"/>
                <w:bCs w:val="0"/>
                <w:color w:val="auto"/>
                <w:sz w:val="21"/>
                <w:szCs w:val="21"/>
                <w:highlight w:val="none"/>
                <w:lang w:val="en-US" w:eastAsia="zh-CN"/>
              </w:rPr>
              <w:t>(80</w:t>
            </w:r>
            <w:r>
              <w:rPr>
                <w:rFonts w:hint="eastAsia" w:ascii="宋体" w:hAnsi="宋体" w:eastAsia="宋体" w:cs="宋体"/>
                <w:b w:val="0"/>
                <w:bCs w:val="0"/>
                <w:color w:val="auto"/>
                <w:sz w:val="21"/>
                <w:szCs w:val="21"/>
                <w:highlight w:val="none"/>
              </w:rPr>
              <w:t>分）</w:t>
            </w: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1安全风险辨识</w:t>
            </w:r>
          </w:p>
        </w:tc>
        <w:tc>
          <w:tcPr>
            <w:tcW w:w="1160"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安全风险分级管控管理制度</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明确本单位主要负责人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分管负责人</w:t>
            </w:r>
            <w:r>
              <w:rPr>
                <w:rFonts w:hint="eastAsia" w:ascii="宋体" w:hAnsi="宋体" w:eastAsia="宋体" w:cs="宋体"/>
                <w:b w:val="0"/>
                <w:bCs w:val="0"/>
                <w:color w:val="auto"/>
                <w:sz w:val="21"/>
                <w:szCs w:val="21"/>
                <w:highlight w:val="none"/>
                <w:lang w:eastAsia="zh-CN"/>
              </w:rPr>
              <w:t>、其</w:t>
            </w:r>
            <w:r>
              <w:rPr>
                <w:rFonts w:hint="eastAsia" w:ascii="宋体" w:hAnsi="宋体" w:eastAsia="宋体" w:cs="宋体"/>
                <w:b w:val="0"/>
                <w:bCs w:val="0"/>
                <w:color w:val="auto"/>
                <w:sz w:val="21"/>
                <w:szCs w:val="21"/>
                <w:highlight w:val="none"/>
                <w:lang w:val="en-US" w:eastAsia="zh-CN"/>
              </w:rPr>
              <w:t>他</w:t>
            </w:r>
            <w:r>
              <w:rPr>
                <w:rFonts w:hint="eastAsia" w:ascii="宋体" w:hAnsi="宋体" w:eastAsia="宋体" w:cs="宋体"/>
                <w:b w:val="0"/>
                <w:bCs w:val="0"/>
                <w:color w:val="auto"/>
                <w:sz w:val="21"/>
                <w:szCs w:val="21"/>
                <w:highlight w:val="none"/>
              </w:rPr>
              <w:t>负责人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各部门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各岗位及从业人员的</w:t>
            </w:r>
            <w:r>
              <w:rPr>
                <w:rFonts w:hint="eastAsia" w:ascii="宋体" w:hAnsi="宋体" w:eastAsia="宋体" w:cs="宋体"/>
                <w:b w:val="0"/>
                <w:bCs w:val="0"/>
                <w:color w:val="auto"/>
                <w:sz w:val="21"/>
                <w:szCs w:val="21"/>
                <w:highlight w:val="none"/>
                <w:lang w:val="en-US" w:eastAsia="zh-CN"/>
              </w:rPr>
              <w:t>职责；</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组织全体人员对本单位的安全风险每年开展一次全面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系统的辨识；</w:t>
            </w:r>
          </w:p>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在设备设施</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作业环境</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人员行为和管理体系等发生变化以及发生生产安全事故后，应立即开展专项辨识。</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未明确相关人员职责的，</w:t>
            </w:r>
            <w:r>
              <w:rPr>
                <w:rFonts w:hint="eastAsia" w:ascii="宋体" w:hAnsi="宋体" w:eastAsia="宋体" w:cs="宋体"/>
                <w:b w:val="0"/>
                <w:bCs w:val="0"/>
                <w:color w:val="auto"/>
                <w:sz w:val="21"/>
                <w:szCs w:val="21"/>
                <w:highlight w:val="none"/>
                <w:lang w:val="en-US" w:eastAsia="zh-CN"/>
              </w:rPr>
              <w:t>1人次</w:t>
            </w:r>
            <w:r>
              <w:rPr>
                <w:rFonts w:hint="eastAsia" w:ascii="宋体" w:hAnsi="宋体" w:eastAsia="宋体" w:cs="宋体"/>
                <w:b w:val="0"/>
                <w:bCs w:val="0"/>
                <w:color w:val="auto"/>
                <w:sz w:val="21"/>
                <w:szCs w:val="21"/>
                <w:highlight w:val="none"/>
              </w:rPr>
              <w:t>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未按要求开展全面辨识的，扣</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未按要求开展专项辨识的，扣2分。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vAlign w:val="top"/>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p>
        </w:tc>
        <w:tc>
          <w:tcPr>
            <w:tcW w:w="1160"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风险</w:t>
            </w:r>
            <w:r>
              <w:rPr>
                <w:rFonts w:hint="eastAsia" w:ascii="宋体" w:hAnsi="宋体" w:eastAsia="宋体" w:cs="宋体"/>
                <w:b w:val="0"/>
                <w:bCs w:val="0"/>
                <w:color w:val="auto"/>
                <w:sz w:val="21"/>
                <w:szCs w:val="21"/>
                <w:highlight w:val="none"/>
                <w:lang w:val="en-US" w:eastAsia="zh-CN"/>
              </w:rPr>
              <w:t>辨识</w:t>
            </w:r>
            <w:r>
              <w:rPr>
                <w:rFonts w:hint="eastAsia" w:ascii="宋体" w:hAnsi="宋体" w:eastAsia="宋体" w:cs="宋体"/>
                <w:b w:val="0"/>
                <w:bCs w:val="0"/>
                <w:color w:val="auto"/>
                <w:sz w:val="21"/>
                <w:szCs w:val="21"/>
                <w:highlight w:val="none"/>
              </w:rPr>
              <w:t>的范围应包括:</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）生产工艺和生产技术；</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）普通设备设施和特种设备，能源隔离</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机械防护等涉及安全生产的设备设施及其检验检测情况；</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）建筑物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构筑物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易燃易爆和有毒有害生产经营环境，以及与生产经营相关相邻的环境</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场所和气象条件；</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）从业人员的健康状况</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安全防护和安全作业行为；</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）安全生产责任制</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操作规程</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教育培训</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现场作业</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应急救援等安全生产管理制度的制定和落实情况；</w:t>
            </w:r>
          </w:p>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）其他可能产生风险的因素。</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风险</w:t>
            </w:r>
            <w:r>
              <w:rPr>
                <w:rFonts w:hint="eastAsia" w:ascii="宋体" w:hAnsi="宋体" w:eastAsia="宋体" w:cs="宋体"/>
                <w:b w:val="0"/>
                <w:bCs w:val="0"/>
                <w:color w:val="auto"/>
                <w:sz w:val="21"/>
                <w:szCs w:val="21"/>
                <w:highlight w:val="none"/>
                <w:lang w:val="en-US" w:eastAsia="zh-CN"/>
              </w:rPr>
              <w:t>辨识</w:t>
            </w:r>
            <w:r>
              <w:rPr>
                <w:rFonts w:hint="eastAsia" w:ascii="宋体" w:hAnsi="宋体" w:eastAsia="宋体" w:cs="宋体"/>
                <w:b w:val="0"/>
                <w:bCs w:val="0"/>
                <w:color w:val="auto"/>
                <w:sz w:val="21"/>
                <w:szCs w:val="21"/>
                <w:highlight w:val="none"/>
              </w:rPr>
              <w:t>范围不符合标准要求，一项扣1分</w:t>
            </w:r>
            <w:r>
              <w:rPr>
                <w:rFonts w:hint="eastAsia" w:ascii="宋体" w:hAnsi="宋体" w:eastAsia="宋体" w:cs="宋体"/>
                <w:b w:val="0"/>
                <w:bCs w:val="0"/>
                <w:color w:val="auto"/>
                <w:sz w:val="21"/>
                <w:szCs w:val="21"/>
                <w:highlight w:val="none"/>
                <w:lang w:eastAsia="zh-CN"/>
              </w:rPr>
              <w:t>；</w:t>
            </w:r>
          </w:p>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与现场实际不相符，一处扣1分。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安全风险评估</w:t>
            </w:r>
          </w:p>
        </w:tc>
        <w:tc>
          <w:tcPr>
            <w:tcW w:w="1160" w:type="pct"/>
            <w:vAlign w:val="center"/>
          </w:tcPr>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1.应选用合适的风险评估方法对辨识出的安全风险进行评估；</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可选用JHA法对作业活动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SCL法对设备设施（安全生产条件）进行危险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有害因素识别和风险</w:t>
            </w:r>
            <w:r>
              <w:rPr>
                <w:rFonts w:hint="eastAsia" w:ascii="宋体" w:hAnsi="宋体" w:eastAsia="宋体" w:cs="宋体"/>
                <w:b w:val="0"/>
                <w:bCs w:val="0"/>
                <w:color w:val="auto"/>
                <w:sz w:val="21"/>
                <w:szCs w:val="21"/>
                <w:highlight w:val="none"/>
                <w:lang w:val="en-US" w:eastAsia="zh-CN"/>
              </w:rPr>
              <w:t>评估</w:t>
            </w:r>
            <w:r>
              <w:rPr>
                <w:rFonts w:hint="eastAsia" w:ascii="宋体" w:hAnsi="宋体" w:eastAsia="宋体" w:cs="宋体"/>
                <w:b w:val="0"/>
                <w:bCs w:val="0"/>
                <w:color w:val="auto"/>
                <w:sz w:val="21"/>
                <w:szCs w:val="21"/>
                <w:highlight w:val="none"/>
              </w:rPr>
              <w:t>；可选用HAZOP法对危险性工艺进行危险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有害因素识别和风险</w:t>
            </w:r>
            <w:r>
              <w:rPr>
                <w:rFonts w:hint="eastAsia" w:ascii="宋体" w:hAnsi="宋体" w:eastAsia="宋体" w:cs="宋体"/>
                <w:b w:val="0"/>
                <w:bCs w:val="0"/>
                <w:color w:val="auto"/>
                <w:sz w:val="21"/>
                <w:szCs w:val="21"/>
                <w:highlight w:val="none"/>
                <w:lang w:val="en-US" w:eastAsia="zh-CN"/>
              </w:rPr>
              <w:t>评估</w:t>
            </w:r>
            <w:r>
              <w:rPr>
                <w:rFonts w:hint="eastAsia" w:ascii="宋体" w:hAnsi="宋体" w:eastAsia="宋体" w:cs="宋体"/>
                <w:b w:val="0"/>
                <w:bCs w:val="0"/>
                <w:color w:val="auto"/>
                <w:sz w:val="21"/>
                <w:szCs w:val="21"/>
                <w:highlight w:val="none"/>
              </w:rPr>
              <w:t>；选用其他方法对相关方面进行危险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有害因素识别和风险</w:t>
            </w:r>
            <w:r>
              <w:rPr>
                <w:rFonts w:hint="eastAsia" w:ascii="宋体" w:hAnsi="宋体" w:eastAsia="宋体" w:cs="宋体"/>
                <w:b w:val="0"/>
                <w:bCs w:val="0"/>
                <w:color w:val="auto"/>
                <w:sz w:val="21"/>
                <w:szCs w:val="21"/>
                <w:highlight w:val="none"/>
                <w:lang w:val="en-US" w:eastAsia="zh-CN"/>
              </w:rPr>
              <w:t>评估</w:t>
            </w:r>
            <w:r>
              <w:rPr>
                <w:rFonts w:hint="eastAsia" w:ascii="宋体" w:hAnsi="宋体" w:eastAsia="宋体" w:cs="宋体"/>
                <w:b w:val="0"/>
                <w:bCs w:val="0"/>
                <w:color w:val="auto"/>
                <w:sz w:val="21"/>
                <w:szCs w:val="21"/>
                <w:highlight w:val="none"/>
                <w:lang w:eastAsia="zh-CN"/>
              </w:rPr>
              <w:t>；</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3.在进行评估时应至少从人员伤害、财产损失、环境影响三方面，综合考虑危害发生的可能性及严重程度；</w:t>
            </w:r>
          </w:p>
          <w:p>
            <w:pPr>
              <w:widowControl/>
              <w:jc w:val="left"/>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4.每3年应委托具备规定资质条件的专业技术服务机构对本单位的安全状况进行安全评价。</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未定期进行安全风险评估的，不得分；</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未规定选用何种风险</w:t>
            </w:r>
            <w:r>
              <w:rPr>
                <w:rFonts w:hint="eastAsia" w:ascii="宋体" w:hAnsi="宋体" w:eastAsia="宋体" w:cs="宋体"/>
                <w:b w:val="0"/>
                <w:bCs w:val="0"/>
                <w:color w:val="auto"/>
                <w:sz w:val="21"/>
                <w:szCs w:val="21"/>
                <w:highlight w:val="none"/>
                <w:lang w:val="en-US" w:eastAsia="zh-CN"/>
              </w:rPr>
              <w:t>评估</w:t>
            </w:r>
            <w:r>
              <w:rPr>
                <w:rFonts w:hint="eastAsia" w:ascii="宋体" w:hAnsi="宋体" w:eastAsia="宋体" w:cs="宋体"/>
                <w:b w:val="0"/>
                <w:bCs w:val="0"/>
                <w:color w:val="auto"/>
                <w:sz w:val="21"/>
                <w:szCs w:val="21"/>
                <w:highlight w:val="none"/>
              </w:rPr>
              <w:t>方法，扣2分；有关人员不清楚或未掌握选定的风险</w:t>
            </w:r>
            <w:r>
              <w:rPr>
                <w:rFonts w:hint="eastAsia" w:ascii="宋体" w:hAnsi="宋体" w:eastAsia="宋体" w:cs="宋体"/>
                <w:b w:val="0"/>
                <w:bCs w:val="0"/>
                <w:color w:val="auto"/>
                <w:sz w:val="21"/>
                <w:szCs w:val="21"/>
                <w:highlight w:val="none"/>
                <w:lang w:val="en-US" w:eastAsia="zh-CN"/>
              </w:rPr>
              <w:t>评估</w:t>
            </w:r>
            <w:r>
              <w:rPr>
                <w:rFonts w:hint="eastAsia" w:ascii="宋体" w:hAnsi="宋体" w:eastAsia="宋体" w:cs="宋体"/>
                <w:b w:val="0"/>
                <w:bCs w:val="0"/>
                <w:color w:val="auto"/>
                <w:sz w:val="21"/>
                <w:szCs w:val="21"/>
                <w:highlight w:val="none"/>
              </w:rPr>
              <w:t>方法，1人次扣1分</w:t>
            </w:r>
            <w:r>
              <w:rPr>
                <w:rFonts w:hint="eastAsia" w:ascii="宋体" w:hAnsi="宋体" w:eastAsia="宋体" w:cs="宋体"/>
                <w:b w:val="0"/>
                <w:bCs w:val="0"/>
                <w:color w:val="auto"/>
                <w:sz w:val="21"/>
                <w:szCs w:val="21"/>
                <w:highlight w:val="none"/>
                <w:lang w:eastAsia="zh-CN"/>
              </w:rPr>
              <w:t>；</w:t>
            </w:r>
          </w:p>
          <w:p>
            <w:pPr>
              <w:widowControl/>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对安全风险评估的范围不全的，每缺少一项，扣1分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扣完为止。</w:t>
            </w:r>
          </w:p>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4.未按要求定期</w:t>
            </w:r>
            <w:r>
              <w:rPr>
                <w:rFonts w:hint="eastAsia" w:ascii="宋体" w:hAnsi="宋体" w:eastAsia="宋体" w:cs="宋体"/>
                <w:color w:val="auto"/>
                <w:szCs w:val="21"/>
                <w:highlight w:val="none"/>
              </w:rPr>
              <w:t>对本单位的安全状况</w:t>
            </w:r>
            <w:r>
              <w:rPr>
                <w:rFonts w:hint="eastAsia" w:ascii="宋体" w:hAnsi="宋体" w:eastAsia="宋体" w:cs="宋体"/>
                <w:b w:val="0"/>
                <w:bCs w:val="0"/>
                <w:color w:val="auto"/>
                <w:sz w:val="21"/>
                <w:szCs w:val="21"/>
                <w:highlight w:val="none"/>
                <w:lang w:val="en-US" w:eastAsia="zh-CN"/>
              </w:rPr>
              <w:t>进行安全评价的不得分。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安全风险</w:t>
            </w:r>
            <w:r>
              <w:rPr>
                <w:rFonts w:hint="eastAsia" w:ascii="宋体" w:hAnsi="宋体" w:eastAsia="宋体" w:cs="宋体"/>
                <w:b w:val="0"/>
                <w:bCs w:val="0"/>
                <w:color w:val="auto"/>
                <w:sz w:val="21"/>
                <w:szCs w:val="21"/>
                <w:highlight w:val="none"/>
                <w:lang w:val="en-US" w:eastAsia="zh-CN"/>
              </w:rPr>
              <w:t>分级</w:t>
            </w:r>
          </w:p>
        </w:tc>
        <w:tc>
          <w:tcPr>
            <w:tcW w:w="1160" w:type="pct"/>
            <w:vAlign w:val="center"/>
          </w:tcPr>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风险等级判定应遵循从严从高的原则，将各评价级别划分为重大风险、较大风险、一般风险和低风险等风险级别，分别用“红橙黄蓝”四种颜色表示，评价出其他级数评价级别的企业在进行风险分级划分时参照以下原则，结合自身可接受风险实际进行划分：</w:t>
            </w:r>
          </w:p>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default" w:ascii="宋体" w:hAnsi="宋体" w:eastAsia="宋体" w:cs="宋体"/>
                <w:b w:val="0"/>
                <w:bCs w:val="0"/>
                <w:color w:val="auto"/>
                <w:sz w:val="21"/>
                <w:szCs w:val="21"/>
                <w:highlight w:val="none"/>
                <w:lang w:val="en-US" w:eastAsia="zh-CN"/>
              </w:rPr>
              <w:t>——D级（包括D1级和D2级）\蓝色\低风险：岗位管控。</w:t>
            </w:r>
          </w:p>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default" w:ascii="宋体" w:hAnsi="宋体" w:eastAsia="宋体" w:cs="宋体"/>
                <w:b w:val="0"/>
                <w:bCs w:val="0"/>
                <w:color w:val="auto"/>
                <w:sz w:val="21"/>
                <w:szCs w:val="21"/>
                <w:highlight w:val="none"/>
                <w:lang w:val="en-US" w:eastAsia="zh-CN"/>
              </w:rPr>
              <w:t>——C级\黄色\一般风险：专职安全管理人员</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岗位管控，需要控制整改。</w:t>
            </w:r>
          </w:p>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default" w:ascii="宋体" w:hAnsi="宋体" w:eastAsia="宋体" w:cs="宋体"/>
                <w:b w:val="0"/>
                <w:bCs w:val="0"/>
                <w:color w:val="auto"/>
                <w:sz w:val="21"/>
                <w:szCs w:val="21"/>
                <w:highlight w:val="none"/>
                <w:lang w:val="en-US" w:eastAsia="zh-CN"/>
              </w:rPr>
              <w:t>——B级\橙色\较大风险：站场</w:t>
            </w:r>
            <w:r>
              <w:rPr>
                <w:rFonts w:hint="eastAsia" w:ascii="宋体" w:hAnsi="宋体" w:eastAsia="宋体" w:cs="宋体"/>
                <w:b w:val="0"/>
                <w:bCs w:val="0"/>
                <w:color w:val="auto"/>
                <w:sz w:val="21"/>
                <w:szCs w:val="21"/>
                <w:highlight w:val="none"/>
                <w:lang w:val="en-US" w:eastAsia="zh-CN"/>
              </w:rPr>
              <w:t>（公司）、</w:t>
            </w:r>
            <w:r>
              <w:rPr>
                <w:rFonts w:hint="default" w:ascii="宋体" w:hAnsi="宋体" w:eastAsia="宋体" w:cs="宋体"/>
                <w:b w:val="0"/>
                <w:bCs w:val="0"/>
                <w:color w:val="auto"/>
                <w:sz w:val="21"/>
                <w:szCs w:val="21"/>
                <w:highlight w:val="none"/>
                <w:lang w:val="en-US" w:eastAsia="zh-CN"/>
              </w:rPr>
              <w:t>专职安全管理人员</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岗位管控，应制定建议改进措施进行控制管理。</w:t>
            </w:r>
          </w:p>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default" w:ascii="宋体" w:hAnsi="宋体" w:eastAsia="宋体" w:cs="宋体"/>
                <w:b w:val="0"/>
                <w:bCs w:val="0"/>
                <w:color w:val="auto"/>
                <w:sz w:val="21"/>
                <w:szCs w:val="21"/>
                <w:highlight w:val="none"/>
                <w:lang w:val="en-US" w:eastAsia="zh-CN"/>
              </w:rPr>
              <w:t>——A级\红色\重大风险：站场</w:t>
            </w:r>
            <w:r>
              <w:rPr>
                <w:rFonts w:hint="eastAsia" w:ascii="宋体" w:hAnsi="宋体" w:eastAsia="宋体" w:cs="宋体"/>
                <w:b w:val="0"/>
                <w:bCs w:val="0"/>
                <w:color w:val="auto"/>
                <w:sz w:val="21"/>
                <w:szCs w:val="21"/>
                <w:highlight w:val="none"/>
                <w:lang w:val="en-US" w:eastAsia="zh-CN"/>
              </w:rPr>
              <w:t>（公司）、</w:t>
            </w:r>
            <w:r>
              <w:rPr>
                <w:rFonts w:hint="default" w:ascii="宋体" w:hAnsi="宋体" w:eastAsia="宋体" w:cs="宋体"/>
                <w:b w:val="0"/>
                <w:bCs w:val="0"/>
                <w:color w:val="auto"/>
                <w:sz w:val="21"/>
                <w:szCs w:val="21"/>
                <w:highlight w:val="none"/>
                <w:lang w:val="en-US" w:eastAsia="zh-CN"/>
              </w:rPr>
              <w:t>专职安全管理人员</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岗位管控，应增加补充建议措施并落实，将风险降至可接受，保留在重大风险清单内，并建立过程记录文件，如不能立即增加（调整）控制措施，或控制措施不能有效落实，必须立即停止相关生产作业活动。</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2.按以下情形判定为重大风险：</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——根据GB18218辨识为重大危险源的；</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——同一个具有中毒、火灾、爆炸等危险的场所，现场作业或涉及检修等作业现场10人及以上，可造成重大安全事故；</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——经风险评价确定为最高级别风险的；</w:t>
            </w:r>
          </w:p>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——依据《河北省特种设备安全风险分级管控与隐患排查治理指导手册》直接判定法，判定为重大风险的；</w:t>
            </w:r>
          </w:p>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——依据《危险化学品企业安全风险辨识分级管控标准》直接判定法，判定为重大风险的。</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1.未按要求进行风险等级判定的，1项扣2分；</w:t>
            </w:r>
          </w:p>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2.较大风险未</w:t>
            </w:r>
            <w:r>
              <w:rPr>
                <w:rFonts w:hint="default" w:ascii="宋体" w:hAnsi="宋体" w:eastAsia="宋体" w:cs="宋体"/>
                <w:b w:val="0"/>
                <w:bCs w:val="0"/>
                <w:color w:val="auto"/>
                <w:sz w:val="21"/>
                <w:szCs w:val="21"/>
                <w:highlight w:val="none"/>
                <w:lang w:val="en-US" w:eastAsia="zh-CN"/>
              </w:rPr>
              <w:t>制定建议改进措施进行控制管理</w:t>
            </w:r>
            <w:r>
              <w:rPr>
                <w:rFonts w:hint="eastAsia" w:ascii="宋体" w:hAnsi="宋体" w:eastAsia="宋体" w:cs="宋体"/>
                <w:b w:val="0"/>
                <w:bCs w:val="0"/>
                <w:color w:val="auto"/>
                <w:sz w:val="21"/>
                <w:szCs w:val="21"/>
                <w:highlight w:val="none"/>
                <w:lang w:val="en-US" w:eastAsia="zh-CN"/>
              </w:rPr>
              <w:t>的，不得分；</w:t>
            </w:r>
          </w:p>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3.重大风险未</w:t>
            </w:r>
            <w:r>
              <w:rPr>
                <w:rFonts w:hint="default" w:ascii="宋体" w:hAnsi="宋体" w:eastAsia="宋体" w:cs="宋体"/>
                <w:b w:val="0"/>
                <w:bCs w:val="0"/>
                <w:color w:val="auto"/>
                <w:sz w:val="21"/>
                <w:szCs w:val="21"/>
                <w:highlight w:val="none"/>
                <w:lang w:val="en-US" w:eastAsia="zh-CN"/>
              </w:rPr>
              <w:t>增加补充建议措施并落实，将风险降至可接受</w:t>
            </w:r>
            <w:r>
              <w:rPr>
                <w:rFonts w:hint="eastAsia" w:ascii="宋体" w:hAnsi="宋体" w:eastAsia="宋体" w:cs="宋体"/>
                <w:b w:val="0"/>
                <w:bCs w:val="0"/>
                <w:color w:val="auto"/>
                <w:sz w:val="21"/>
                <w:szCs w:val="21"/>
                <w:highlight w:val="none"/>
                <w:lang w:val="en-US" w:eastAsia="zh-CN"/>
              </w:rPr>
              <w:t>的，不得分。</w:t>
            </w:r>
          </w:p>
        </w:tc>
        <w:tc>
          <w:tcPr>
            <w:tcW w:w="467" w:type="pct"/>
            <w:vAlign w:val="center"/>
          </w:tcPr>
          <w:p>
            <w:pPr>
              <w:widowControl/>
              <w:jc w:val="left"/>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二类要素否决项：</w:t>
            </w:r>
            <w:r>
              <w:rPr>
                <w:rFonts w:hint="eastAsia" w:ascii="宋体" w:hAnsi="宋体" w:eastAsia="宋体" w:cs="宋体"/>
                <w:b w:val="0"/>
                <w:bCs w:val="0"/>
                <w:color w:val="auto"/>
                <w:sz w:val="21"/>
                <w:szCs w:val="21"/>
                <w:highlight w:val="none"/>
                <w:lang w:val="en-US" w:eastAsia="zh-CN"/>
              </w:rPr>
              <w:t>重大风险辨识不全的，扣80分。</w:t>
            </w: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安全风险管控和告知</w:t>
            </w:r>
          </w:p>
        </w:tc>
        <w:tc>
          <w:tcPr>
            <w:tcW w:w="1160" w:type="pct"/>
            <w:vAlign w:val="center"/>
          </w:tcPr>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rPr>
              <w:t>应根据安全风险评估结果及运行服务状况，确定相应的安全风险等级，对其进行分级分类管理，实施安全风险差异化动态管理。</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top"/>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未确定安全风险等级的，不得分；</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未对安全风险进行分级分类差异化动态管理的，不得分；</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风险分级不准确的，扣1分；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管理不到位的，扣1分。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企业应根据风险评估结果及经营运行情况等，制定并落实控制措施，在选择风险控制措施时应考虑：</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⑴可行性；⑵安全性；⑶可靠性。</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2）应包括：</w:t>
            </w:r>
          </w:p>
          <w:p>
            <w:pPr>
              <w:widowControl/>
              <w:numPr>
                <w:ilvl w:val="0"/>
                <w:numId w:val="0"/>
              </w:numPr>
              <w:ind w:left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⑴工程技术措施；⑵管理措施；⑶培训教育措施；⑷个体防护措施。</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未制定安全风险控制措施的，不得分；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管控措施不全的，</w:t>
            </w:r>
            <w:r>
              <w:rPr>
                <w:rFonts w:hint="eastAsia" w:ascii="宋体" w:hAnsi="宋体" w:eastAsia="宋体" w:cs="宋体"/>
                <w:b w:val="0"/>
                <w:bCs w:val="0"/>
                <w:color w:val="auto"/>
                <w:sz w:val="21"/>
                <w:szCs w:val="21"/>
                <w:highlight w:val="none"/>
                <w:lang w:val="en-US" w:eastAsia="zh-CN"/>
              </w:rPr>
              <w:t>一项</w:t>
            </w:r>
            <w:r>
              <w:rPr>
                <w:rFonts w:hint="eastAsia" w:ascii="宋体" w:hAnsi="宋体" w:eastAsia="宋体" w:cs="宋体"/>
                <w:b w:val="0"/>
                <w:bCs w:val="0"/>
                <w:color w:val="auto"/>
                <w:sz w:val="21"/>
                <w:szCs w:val="21"/>
                <w:highlight w:val="none"/>
              </w:rPr>
              <w:t>扣1分；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3.风险控制措施缺乏针对性、可操作性和可靠性，一项扣1分。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numPr>
                <w:ilvl w:val="0"/>
                <w:numId w:val="0"/>
              </w:numPr>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1.风险分级管控应遵循风险越高管控层级越高的原则，上一级负责管控的风险，下一级必须同时负责管控，并逐级落实具体措施。</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2.应按照风险等级，逐一制定并落实相应的安全风险控制措施，明确管控重点、责任部门和责任人员。</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3.对较大及以上等级的风险，应制定专门管控方案。</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未明确管控重点</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责任部门和责任人员的，每缺一项，扣1分；</w:t>
            </w:r>
          </w:p>
          <w:p>
            <w:pPr>
              <w:widowControl/>
              <w:numPr>
                <w:ilvl w:val="0"/>
                <w:numId w:val="0"/>
              </w:numPr>
              <w:ind w:leftChars="0"/>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2.风险管控措施落实不到位的，1项扣1分；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未对较大以上等级的风险制定专门管控方案的，每少一个，扣1分。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主要负责人每季度至少组织检查一次风险管控措施和管控方案的落实情况。</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top"/>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主要负责人未组织检查风险管控措施和管控方案的落实情况的，不得分；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少于每季度一次的，扣2分。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Times New Roman"/>
                <w:b w:val="0"/>
                <w:bCs w:val="0"/>
                <w:color w:val="auto"/>
                <w:highlight w:val="none"/>
                <w:lang w:val="en-US" w:eastAsia="zh-CN"/>
              </w:rPr>
              <w:t>建立包括辨识部位、存在风险、风险分级、事故类型、主要管控措施、责任部门和责任人等内容的风险管控信息台账（清单）。</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未制定安全风险管控台账（清单）的，不得分；</w:t>
            </w:r>
          </w:p>
          <w:p>
            <w:pPr>
              <w:pStyle w:val="2"/>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安全风险管控台账（清单）内容与实际不符，每处扣1分。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4.1.5变更管理</w:t>
            </w:r>
          </w:p>
        </w:tc>
        <w:tc>
          <w:tcPr>
            <w:tcW w:w="1160" w:type="pct"/>
            <w:vAlign w:val="center"/>
          </w:tcPr>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1.应制定完善的变更管理制度并严格执行；</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2.应履行下列变更程序：</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（1)变更申请：按要求填写变更申请表，由专人进行管理；</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（2)变更审批：变更申请表应逐级上报主管部门，并按管理权限报主管领导审批；</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（3)变更实施：变更批准后，由主管部门负责实施。不经过审查和批准，任何临时性的变更都不得超过原批准范围和期限；</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（4)变更验收：变更实施结束后，变更主管部门应对变更的实施情况进行验收，形成报告，并及时将变更结果通知相关部门和有关人员；</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（5）变更的培训：对于变更后涉及内容、存在的风险及控制措施要对相关人员进行培训教育，留有培训记录。</w:t>
            </w:r>
          </w:p>
          <w:p>
            <w:pPr>
              <w:widowControl/>
              <w:jc w:val="left"/>
              <w:textAlignment w:val="center"/>
              <w:rPr>
                <w:rFonts w:hint="eastAsia" w:ascii="宋体" w:hAnsi="宋体" w:cs="Times New Roman" w:eastAsiaTheme="minorEastAsia"/>
                <w:b w:val="0"/>
                <w:bCs w:val="0"/>
                <w:color w:val="auto"/>
                <w:kern w:val="2"/>
                <w:sz w:val="21"/>
                <w:szCs w:val="24"/>
                <w:highlight w:val="none"/>
                <w:lang w:val="en-US" w:eastAsia="zh-CN" w:bidi="ar-SA"/>
              </w:rPr>
            </w:pPr>
            <w:r>
              <w:rPr>
                <w:rFonts w:hint="eastAsia" w:ascii="宋体" w:hAnsi="宋体" w:cs="Times New Roman"/>
                <w:b w:val="0"/>
                <w:bCs w:val="0"/>
                <w:color w:val="auto"/>
                <w:highlight w:val="none"/>
                <w:lang w:val="en-US" w:eastAsia="zh-CN"/>
              </w:rPr>
              <w:t>3.应对变更过程产生的风险进行分析和控制。</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2"/>
              <w:numPr>
                <w:ilvl w:val="0"/>
                <w:numId w:val="0"/>
              </w:numPr>
              <w:ind w:left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1.制度未明确机构、人员、设备设施、工艺技术、作业活动及环境等内容的，一项扣1分；</w:t>
            </w:r>
          </w:p>
          <w:p>
            <w:pPr>
              <w:pStyle w:val="2"/>
              <w:numPr>
                <w:ilvl w:val="0"/>
                <w:numId w:val="0"/>
              </w:numPr>
              <w:ind w:left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2.未按程序实施变更的，一项扣3分；</w:t>
            </w:r>
          </w:p>
          <w:p>
            <w:pPr>
              <w:pStyle w:val="2"/>
              <w:numPr>
                <w:ilvl w:val="0"/>
                <w:numId w:val="0"/>
              </w:numPr>
              <w:ind w:left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3.履行变更程序过程，一项不符合扣1分；</w:t>
            </w:r>
          </w:p>
          <w:p>
            <w:pPr>
              <w:pStyle w:val="2"/>
              <w:numPr>
                <w:ilvl w:val="0"/>
                <w:numId w:val="0"/>
              </w:numPr>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4.变更实施现场，一项不符合扣1分；</w:t>
            </w:r>
          </w:p>
          <w:p>
            <w:pPr>
              <w:pStyle w:val="2"/>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5.未按要求</w:t>
            </w:r>
            <w:r>
              <w:rPr>
                <w:rFonts w:hint="eastAsia" w:ascii="宋体" w:hAnsi="宋体" w:cs="Times New Roman"/>
                <w:b w:val="0"/>
                <w:bCs w:val="0"/>
                <w:color w:val="auto"/>
                <w:highlight w:val="none"/>
                <w:lang w:val="en-US" w:eastAsia="zh-CN"/>
              </w:rPr>
              <w:t>对变更过程产生的风险进行分析和控制的，</w:t>
            </w:r>
            <w:r>
              <w:rPr>
                <w:rFonts w:hint="eastAsia" w:ascii="宋体" w:hAnsi="宋体" w:cs="宋体"/>
                <w:b w:val="0"/>
                <w:bCs w:val="0"/>
                <w:color w:val="auto"/>
                <w:sz w:val="21"/>
                <w:szCs w:val="21"/>
                <w:highlight w:val="none"/>
                <w:lang w:val="en-US" w:eastAsia="zh-CN"/>
              </w:rPr>
              <w:t>一项不符合扣1分。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4.1.6重大危险源辨识和管控</w:t>
            </w:r>
          </w:p>
        </w:tc>
        <w:tc>
          <w:tcPr>
            <w:tcW w:w="1160" w:type="pct"/>
            <w:vAlign w:val="center"/>
          </w:tcPr>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1.按照GB18218辨识并确定重大危险源；</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建立重大危险源档案，包括：辨识、分级记录；重大危险源基本特征表；区域位置图、平面布置图、工艺流程图和主要设备一览表；重大危险源安全管理制度及安全操作规程；安全监测监控系统、措施说明；事故应急预案；安全评价报告或安全评估报告；</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3.按照国家有关规定，定期对重大危险源进行安全评估；</w:t>
            </w:r>
          </w:p>
          <w:p>
            <w:pPr>
              <w:widowControl/>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4.按照《危险化学品企业重大危险源安全包保责任制办法》等有关规定，落实重大危险源安全包保责任制和管理措施；</w:t>
            </w:r>
          </w:p>
          <w:p>
            <w:pPr>
              <w:widowControl/>
              <w:jc w:val="left"/>
              <w:textAlignment w:val="center"/>
              <w:rPr>
                <w:rFonts w:hint="default"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5.应定期对重大危险源的设备设施和安全监测监控系统进行检测、检验，并进行经常性维护、保养。维护、保养、检测应作好记录，并由有关人员签字。</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2"/>
              <w:numPr>
                <w:ilvl w:val="0"/>
                <w:numId w:val="0"/>
              </w:numPr>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1.未</w:t>
            </w:r>
            <w:r>
              <w:rPr>
                <w:rFonts w:hint="eastAsia" w:ascii="宋体" w:hAnsi="宋体" w:cs="Times New Roman"/>
                <w:b w:val="0"/>
                <w:bCs w:val="0"/>
                <w:color w:val="auto"/>
                <w:highlight w:val="none"/>
                <w:lang w:val="en-US" w:eastAsia="zh-CN"/>
              </w:rPr>
              <w:t>按照GB18218进行辨识的，不得分</w:t>
            </w:r>
            <w:r>
              <w:rPr>
                <w:rFonts w:hint="eastAsia" w:ascii="宋体" w:hAnsi="宋体" w:cs="宋体"/>
                <w:b w:val="0"/>
                <w:bCs w:val="0"/>
                <w:color w:val="auto"/>
                <w:sz w:val="21"/>
                <w:szCs w:val="21"/>
                <w:highlight w:val="none"/>
                <w:lang w:val="en-US" w:eastAsia="zh-CN"/>
              </w:rPr>
              <w:t>；</w:t>
            </w:r>
          </w:p>
          <w:p>
            <w:pPr>
              <w:pStyle w:val="2"/>
              <w:numPr>
                <w:ilvl w:val="0"/>
                <w:numId w:val="0"/>
              </w:numPr>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2.未建立重大危险源档案，扣2分；</w:t>
            </w:r>
          </w:p>
          <w:p>
            <w:pPr>
              <w:pStyle w:val="2"/>
              <w:numPr>
                <w:ilvl w:val="0"/>
                <w:numId w:val="0"/>
              </w:numPr>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3.档案内容，每遗漏一项或一项不符合扣1分；</w:t>
            </w:r>
          </w:p>
          <w:p>
            <w:pPr>
              <w:pStyle w:val="2"/>
              <w:numPr>
                <w:ilvl w:val="0"/>
                <w:numId w:val="0"/>
              </w:numPr>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4.未建立重大危险源定期评估规定的，扣1分；</w:t>
            </w:r>
          </w:p>
          <w:p>
            <w:pPr>
              <w:pStyle w:val="2"/>
              <w:numPr>
                <w:ilvl w:val="0"/>
                <w:numId w:val="0"/>
              </w:numPr>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5.未按要求定期评估，扣2分；</w:t>
            </w:r>
          </w:p>
          <w:p>
            <w:pPr>
              <w:pStyle w:val="2"/>
              <w:numPr>
                <w:ilvl w:val="0"/>
                <w:numId w:val="0"/>
              </w:numPr>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6.无重大危险源安全评估报告，扣1分；</w:t>
            </w:r>
          </w:p>
          <w:p>
            <w:pPr>
              <w:pStyle w:val="2"/>
              <w:numPr>
                <w:ilvl w:val="0"/>
                <w:numId w:val="0"/>
              </w:numPr>
              <w:ind w:left="0" w:leftChars="0" w:firstLine="0" w:firstLineChars="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7.未按要求</w:t>
            </w:r>
            <w:r>
              <w:rPr>
                <w:rFonts w:hint="eastAsia" w:ascii="宋体" w:hAnsi="宋体" w:cs="Times New Roman"/>
                <w:b w:val="0"/>
                <w:bCs w:val="0"/>
                <w:color w:val="auto"/>
                <w:highlight w:val="none"/>
                <w:lang w:val="en-US" w:eastAsia="zh-CN"/>
              </w:rPr>
              <w:t>落实重大危险源安全包保责任制和管理措施的，扣2分</w:t>
            </w:r>
            <w:r>
              <w:rPr>
                <w:rFonts w:hint="eastAsia" w:ascii="宋体" w:hAnsi="宋体" w:cs="宋体"/>
                <w:b w:val="0"/>
                <w:bCs w:val="0"/>
                <w:color w:val="auto"/>
                <w:sz w:val="21"/>
                <w:szCs w:val="21"/>
                <w:highlight w:val="none"/>
                <w:lang w:val="en-US" w:eastAsia="zh-CN"/>
              </w:rPr>
              <w:t>；</w:t>
            </w:r>
          </w:p>
          <w:p>
            <w:pPr>
              <w:pStyle w:val="2"/>
              <w:numPr>
                <w:ilvl w:val="0"/>
                <w:numId w:val="0"/>
              </w:numPr>
              <w:ind w:left="0" w:leftChars="0" w:firstLine="0" w:firstLineChars="0"/>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8.</w:t>
            </w:r>
            <w:r>
              <w:rPr>
                <w:rFonts w:hint="eastAsia" w:ascii="宋体" w:hAnsi="宋体" w:cs="Times New Roman"/>
                <w:b w:val="0"/>
                <w:bCs w:val="0"/>
                <w:color w:val="auto"/>
                <w:highlight w:val="none"/>
                <w:lang w:val="en-US" w:eastAsia="zh-CN"/>
              </w:rPr>
              <w:t>设备设施和安全监测监控系统未按要求进行检测、检验和维保的，每项次扣0.5分。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2隐患排查治理</w:t>
            </w:r>
            <w:r>
              <w:rPr>
                <w:rFonts w:hint="eastAsia" w:ascii="宋体" w:hAnsi="宋体" w:eastAsia="宋体" w:cs="宋体"/>
                <w:b w:val="0"/>
                <w:bCs w:val="0"/>
                <w:color w:val="auto"/>
                <w:sz w:val="21"/>
                <w:szCs w:val="21"/>
                <w:highlight w:val="none"/>
                <w:lang w:val="en-US" w:eastAsia="zh-CN"/>
              </w:rPr>
              <w:t>(80</w:t>
            </w:r>
            <w:r>
              <w:rPr>
                <w:rFonts w:hint="eastAsia" w:ascii="宋体" w:hAnsi="宋体" w:eastAsia="宋体" w:cs="宋体"/>
                <w:b w:val="0"/>
                <w:bCs w:val="0"/>
                <w:color w:val="auto"/>
                <w:sz w:val="21"/>
                <w:szCs w:val="21"/>
                <w:highlight w:val="none"/>
              </w:rPr>
              <w:t>分）</w:t>
            </w: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落实</w:t>
            </w:r>
            <w:r>
              <w:rPr>
                <w:rFonts w:hint="eastAsia" w:ascii="宋体" w:hAnsi="宋体" w:eastAsia="宋体" w:cs="宋体"/>
                <w:b w:val="0"/>
                <w:bCs w:val="0"/>
                <w:color w:val="auto"/>
                <w:sz w:val="21"/>
                <w:szCs w:val="21"/>
                <w:highlight w:val="none"/>
              </w:rPr>
              <w:t>制度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建立</w:t>
            </w:r>
            <w:r>
              <w:rPr>
                <w:rFonts w:hint="eastAsia" w:ascii="宋体" w:hAnsi="宋体" w:eastAsia="宋体" w:cs="宋体"/>
                <w:b w:val="0"/>
                <w:bCs w:val="0"/>
                <w:color w:val="auto"/>
                <w:sz w:val="21"/>
                <w:szCs w:val="21"/>
                <w:highlight w:val="none"/>
              </w:rPr>
              <w:t>排查清单</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开展培训</w:t>
            </w: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建立并落实从主要负责人到每位从业人员的隐患排查治理和防控责任制</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按照有关规定组织开展隐患排查治理工作，及时发现并消除隐患，实行隐患闭环管理。</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未建立</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未落实岗位人员隐患排查治理和防控责任制的，不得分；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未按规定开展隐患排查治理工作的，扣2分；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未实行隐患闭环管理的，扣2分。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top"/>
          </w:tcPr>
          <w:p>
            <w:pPr>
              <w:widowControl/>
              <w:numPr>
                <w:ilvl w:val="0"/>
                <w:numId w:val="0"/>
              </w:numPr>
              <w:jc w:val="both"/>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1.应依据风险管控信息台账（清单）建立事故隐患排查清单；</w:t>
            </w:r>
          </w:p>
          <w:p>
            <w:pPr>
              <w:widowControl/>
              <w:numPr>
                <w:ilvl w:val="0"/>
                <w:numId w:val="0"/>
              </w:numPr>
              <w:jc w:val="both"/>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2.事故隐患排查清单应当包括排查的风险部位、风险管控措施、风险失控表现、失职部门和人员、排查责任部门和责任人、排查时间等内容；</w:t>
            </w:r>
          </w:p>
          <w:p>
            <w:pPr>
              <w:widowControl/>
              <w:numPr>
                <w:ilvl w:val="0"/>
                <w:numId w:val="0"/>
              </w:numPr>
              <w:ind w:leftChars="0"/>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组织开展相应的培训</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隐患排查的范围应包括本单位所有相关的场所</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人员</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设备设施和管理制度等，也包括相关方服务范围。</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w:t>
            </w:r>
            <w:r>
              <w:rPr>
                <w:rFonts w:hint="eastAsia" w:ascii="宋体" w:hAnsi="宋体" w:eastAsia="宋体" w:cs="宋体"/>
                <w:b w:val="0"/>
                <w:bCs w:val="0"/>
                <w:color w:val="auto"/>
                <w:sz w:val="21"/>
                <w:szCs w:val="21"/>
                <w:highlight w:val="none"/>
                <w:lang w:val="en-US" w:eastAsia="zh-CN"/>
              </w:rPr>
              <w:t>依据风险管控信息台账（清单）建立事故隐患排查清单</w:t>
            </w:r>
            <w:r>
              <w:rPr>
                <w:rFonts w:hint="eastAsia" w:ascii="宋体" w:hAnsi="宋体" w:eastAsia="宋体" w:cs="宋体"/>
                <w:b w:val="0"/>
                <w:bCs w:val="0"/>
                <w:color w:val="auto"/>
                <w:sz w:val="21"/>
                <w:szCs w:val="21"/>
                <w:highlight w:val="none"/>
              </w:rPr>
              <w:t>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排查清单未根据风险管控信息台账（清单）建立的，不得分；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排查清单内容不全的，每缺少一项，扣1分，扣完为止；</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未开展相应培训的，扣2分；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隐患排查范围不全的，每缺少一项，扣1分，扣完为止。</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开展</w:t>
            </w:r>
            <w:r>
              <w:rPr>
                <w:rFonts w:hint="eastAsia" w:ascii="宋体" w:hAnsi="宋体" w:eastAsia="宋体" w:cs="宋体"/>
                <w:b w:val="0"/>
                <w:bCs w:val="0"/>
                <w:color w:val="auto"/>
                <w:sz w:val="21"/>
                <w:szCs w:val="21"/>
                <w:highlight w:val="none"/>
              </w:rPr>
              <w:t>隐患排查，建立台账</w:t>
            </w: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应按照有关规定，结合本单位</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的需要和特点，采用综合检查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专业检查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季节性检查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节假日检查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日常检查等方式进行隐患排查。</w:t>
            </w:r>
            <w:r>
              <w:rPr>
                <w:rFonts w:hint="eastAsia" w:ascii="宋体" w:hAnsi="宋体" w:eastAsia="宋体" w:cs="宋体"/>
                <w:b w:val="0"/>
                <w:bCs w:val="0"/>
                <w:color w:val="auto"/>
                <w:sz w:val="21"/>
                <w:szCs w:val="21"/>
                <w:highlight w:val="none"/>
                <w:lang w:val="en-US" w:eastAsia="zh-CN"/>
              </w:rPr>
              <w:t>以下情形应开展专项检查：</w:t>
            </w:r>
          </w:p>
          <w:p>
            <w:pPr>
              <w:widowControl/>
              <w:numPr>
                <w:ilvl w:val="0"/>
                <w:numId w:val="0"/>
              </w:numPr>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（1）与本单位安全生产相关的法律、法规、规章、标准及规程制定、修改或废止的；</w:t>
            </w:r>
          </w:p>
          <w:p>
            <w:pPr>
              <w:widowControl/>
              <w:numPr>
                <w:ilvl w:val="0"/>
                <w:numId w:val="0"/>
              </w:numPr>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（2）设备设施、工艺、技术、经营条件、周边环境发生重大变化的；</w:t>
            </w:r>
          </w:p>
          <w:p>
            <w:pPr>
              <w:widowControl/>
              <w:numPr>
                <w:ilvl w:val="0"/>
                <w:numId w:val="0"/>
              </w:numPr>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（3）停工停产后需复工复产的；</w:t>
            </w:r>
          </w:p>
          <w:p>
            <w:pPr>
              <w:widowControl/>
              <w:numPr>
                <w:ilvl w:val="0"/>
                <w:numId w:val="0"/>
              </w:numPr>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（4）发生安全事故或险情的。</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对排查出的隐患，按照隐患的等级进行记录，建立隐患排查治理信息台账，</w:t>
            </w:r>
            <w:r>
              <w:rPr>
                <w:rFonts w:hint="eastAsia" w:ascii="宋体" w:hAnsi="宋体" w:eastAsia="宋体" w:cs="宋体"/>
                <w:b w:val="0"/>
                <w:bCs w:val="0"/>
                <w:color w:val="auto"/>
                <w:sz w:val="21"/>
                <w:szCs w:val="21"/>
                <w:highlight w:val="none"/>
                <w:lang w:val="en-US" w:eastAsia="zh-CN"/>
              </w:rPr>
              <w:t>将</w:t>
            </w:r>
            <w:r>
              <w:rPr>
                <w:rFonts w:hint="eastAsia" w:ascii="宋体" w:hAnsi="宋体" w:eastAsia="宋体" w:cs="宋体"/>
                <w:b w:val="0"/>
                <w:bCs w:val="0"/>
                <w:color w:val="auto"/>
                <w:sz w:val="21"/>
                <w:szCs w:val="21"/>
                <w:highlight w:val="none"/>
              </w:rPr>
              <w:t>检查结果与责任制挂钩按照职责分工实施监控治理</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组织有关人员对本单位可能存在的重大隐患作出认定，并按照有关规定进行管理。</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隐患排查形式不全的，每缺少一种，扣1分，扣完为止；</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未建立隐患排查治理信息台账的，不得分；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隐患排查治理信息台账填写不全的，扣2分；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对排查出的重大隐患未采取合理措施的，不得分。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主要负责人应每季度至少组织并参加一次隐患排查。</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6</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主要负责人未组织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参加</w:t>
            </w:r>
            <w:r>
              <w:rPr>
                <w:rFonts w:hint="eastAsia" w:ascii="宋体" w:hAnsi="宋体" w:eastAsia="宋体" w:cs="宋体"/>
                <w:b w:val="0"/>
                <w:bCs w:val="0"/>
                <w:color w:val="auto"/>
                <w:sz w:val="21"/>
                <w:szCs w:val="21"/>
                <w:highlight w:val="none"/>
              </w:rPr>
              <w:t>隐患排查的，不得分；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少于每年每季度一次的，扣2分；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记录不完整齐全的，扣2分。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管理部门应每旬至少组织一次隐患排查</w:t>
            </w:r>
            <w:r>
              <w:rPr>
                <w:rFonts w:hint="eastAsia" w:ascii="宋体" w:hAnsi="宋体" w:eastAsia="宋体" w:cs="宋体"/>
                <w:b w:val="0"/>
                <w:bCs w:val="0"/>
                <w:color w:val="auto"/>
                <w:sz w:val="21"/>
                <w:szCs w:val="21"/>
                <w:highlight w:val="none"/>
                <w:lang w:eastAsia="zh-CN"/>
              </w:rPr>
              <w:t>。</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6</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管理部门未组织隐患排查的，不得分；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少于每旬一次的，扣2分；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记录不完整齐全的，扣2分。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Times New Roman"/>
                <w:b w:val="0"/>
                <w:bCs w:val="0"/>
                <w:color w:val="auto"/>
                <w:highlight w:val="none"/>
                <w:lang w:val="en-US" w:eastAsia="zh-CN"/>
              </w:rPr>
              <w:t>部门（车间）应每周至少组织一次隐患排查。</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cs="Times New Roman"/>
                <w:b w:val="0"/>
                <w:bCs w:val="0"/>
                <w:color w:val="auto"/>
                <w:highlight w:val="none"/>
                <w:lang w:val="en-US" w:eastAsia="zh-CN"/>
              </w:rPr>
              <w:t>部门（车间）</w:t>
            </w:r>
            <w:r>
              <w:rPr>
                <w:rFonts w:hint="eastAsia" w:ascii="宋体" w:hAnsi="宋体" w:eastAsia="宋体" w:cs="宋体"/>
                <w:b w:val="0"/>
                <w:bCs w:val="0"/>
                <w:color w:val="auto"/>
                <w:sz w:val="21"/>
                <w:szCs w:val="21"/>
                <w:highlight w:val="none"/>
              </w:rPr>
              <w:t>负责人未组织隐患排查的，不得分；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少于每周一次的，扣2分；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记录不完整齐全的，扣2分。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Times New Roman"/>
                <w:b w:val="0"/>
                <w:bCs w:val="0"/>
                <w:color w:val="auto"/>
                <w:highlight w:val="none"/>
                <w:lang w:val="en-US" w:eastAsia="zh-CN"/>
              </w:rPr>
              <w:t>班组（岗位）应每天至少组织一次隐患排查。</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cs="Times New Roman"/>
                <w:b w:val="0"/>
                <w:bCs w:val="0"/>
                <w:color w:val="auto"/>
                <w:highlight w:val="none"/>
                <w:lang w:val="en-US" w:eastAsia="zh-CN"/>
              </w:rPr>
              <w:t>班组（岗位）</w:t>
            </w:r>
            <w:r>
              <w:rPr>
                <w:rFonts w:hint="eastAsia" w:ascii="宋体" w:hAnsi="宋体" w:eastAsia="宋体" w:cs="宋体"/>
                <w:b w:val="0"/>
                <w:bCs w:val="0"/>
                <w:color w:val="auto"/>
                <w:sz w:val="21"/>
                <w:szCs w:val="21"/>
                <w:highlight w:val="none"/>
              </w:rPr>
              <w:t>未组织隐患排查的，不得分；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少于</w:t>
            </w:r>
            <w:r>
              <w:rPr>
                <w:rFonts w:hint="eastAsia" w:ascii="宋体" w:hAnsi="宋体" w:eastAsia="宋体" w:cs="宋体"/>
                <w:b w:val="0"/>
                <w:bCs w:val="0"/>
                <w:color w:val="auto"/>
                <w:sz w:val="21"/>
                <w:szCs w:val="21"/>
                <w:highlight w:val="none"/>
                <w:lang w:eastAsia="zh-CN"/>
              </w:rPr>
              <w:t>每天</w:t>
            </w:r>
            <w:r>
              <w:rPr>
                <w:rFonts w:hint="eastAsia" w:ascii="宋体" w:hAnsi="宋体" w:eastAsia="宋体" w:cs="宋体"/>
                <w:b w:val="0"/>
                <w:bCs w:val="0"/>
                <w:color w:val="auto"/>
                <w:sz w:val="21"/>
                <w:szCs w:val="21"/>
                <w:highlight w:val="none"/>
              </w:rPr>
              <w:t>一次的，扣2分；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记录不完整齐全的，扣2分。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widowControl/>
              <w:numPr>
                <w:ilvl w:val="0"/>
                <w:numId w:val="0"/>
              </w:numPr>
              <w:ind w:left="0" w:leftChars="0" w:firstLine="0" w:firstLineChars="0"/>
              <w:jc w:val="left"/>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4.2.3隐患治理、复查及效果验证</w:t>
            </w:r>
          </w:p>
        </w:tc>
        <w:tc>
          <w:tcPr>
            <w:tcW w:w="1160" w:type="pct"/>
            <w:vAlign w:val="center"/>
          </w:tcPr>
          <w:p>
            <w:pPr>
              <w:widowControl/>
              <w:numPr>
                <w:ilvl w:val="0"/>
                <w:numId w:val="0"/>
              </w:numPr>
              <w:ind w:left="0" w:leftChars="0" w:firstLine="0" w:firstLineChars="0"/>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排查发现的隐患，能立即整改的隐患必须立即整改，无法立即整改的隐患，制定隐患治理计划，切实做到整改措施、责任、资金、时限和预案“五到位”，确保按时整改，整改后要对隐患治理效果组织验收，完成隐患闭环管理。</w:t>
            </w:r>
          </w:p>
          <w:p>
            <w:pPr>
              <w:widowControl/>
              <w:numPr>
                <w:ilvl w:val="0"/>
                <w:numId w:val="0"/>
              </w:numPr>
              <w:ind w:left="0" w:leftChars="0" w:firstLine="0" w:firstLineChars="0"/>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2.隐患整改责任单位应根据安全隐患排查的结果，制定隐患整改方案并组织实施，消除隐患。</w:t>
            </w:r>
          </w:p>
          <w:p>
            <w:pPr>
              <w:widowControl/>
              <w:numPr>
                <w:ilvl w:val="0"/>
                <w:numId w:val="0"/>
              </w:numPr>
              <w:ind w:left="0" w:leftChars="0" w:firstLine="0" w:firstLineChars="0"/>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3.整改方案应包括治理的隐患清单、治理的标准要求、治理的方法和措施、经费和物资的落实、负责治理的机构、人员和工时安排、治理的时限要求、安全措施和应急预案、复查工作要求和安排、其他需要明确的事项。</w:t>
            </w:r>
          </w:p>
        </w:tc>
        <w:tc>
          <w:tcPr>
            <w:tcW w:w="247" w:type="pct"/>
            <w:vAlign w:val="center"/>
          </w:tcPr>
          <w:p>
            <w:pPr>
              <w:widowControl/>
              <w:numPr>
                <w:ilvl w:val="0"/>
                <w:numId w:val="0"/>
              </w:numPr>
              <w:ind w:left="0" w:leftChars="0" w:firstLine="0" w:firstLineChars="0"/>
              <w:jc w:val="center"/>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10</w:t>
            </w:r>
          </w:p>
        </w:tc>
        <w:tc>
          <w:tcPr>
            <w:tcW w:w="975" w:type="pct"/>
            <w:vAlign w:val="center"/>
          </w:tcPr>
          <w:p>
            <w:pPr>
              <w:widowControl/>
              <w:numPr>
                <w:ilvl w:val="0"/>
                <w:numId w:val="0"/>
              </w:numPr>
              <w:ind w:left="0" w:leftChars="0" w:firstLine="0" w:firstLineChars="0"/>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1.无隐患整改记录的，不得分；</w:t>
            </w:r>
          </w:p>
          <w:p>
            <w:pPr>
              <w:widowControl/>
              <w:numPr>
                <w:ilvl w:val="0"/>
                <w:numId w:val="0"/>
              </w:numPr>
              <w:ind w:left="0" w:leftChars="0" w:firstLine="0" w:firstLineChars="0"/>
              <w:jc w:val="both"/>
              <w:textAlignment w:val="center"/>
              <w:rPr>
                <w:rFonts w:hint="eastAsia" w:ascii="宋体" w:hAnsi="宋体" w:cs="Times New Roman"/>
                <w:b w:val="0"/>
                <w:bCs w:val="0"/>
                <w:color w:val="auto"/>
                <w:highlight w:val="none"/>
                <w:lang w:val="en-US" w:eastAsia="zh-CN"/>
              </w:rPr>
            </w:pPr>
            <w:r>
              <w:rPr>
                <w:rFonts w:hint="eastAsia" w:ascii="宋体" w:hAnsi="宋体" w:cs="Times New Roman"/>
                <w:b w:val="0"/>
                <w:bCs w:val="0"/>
                <w:color w:val="auto"/>
                <w:highlight w:val="none"/>
                <w:lang w:val="en-US" w:eastAsia="zh-CN"/>
              </w:rPr>
              <w:t>2.整改记录、方案不符合要求的，一项扣1分。</w:t>
            </w:r>
          </w:p>
        </w:tc>
        <w:tc>
          <w:tcPr>
            <w:tcW w:w="467" w:type="pct"/>
            <w:vAlign w:val="center"/>
          </w:tcPr>
          <w:p>
            <w:pPr>
              <w:widowControl/>
              <w:numPr>
                <w:ilvl w:val="0"/>
                <w:numId w:val="0"/>
              </w:numPr>
              <w:ind w:left="0" w:leftChars="0" w:firstLine="0" w:firstLineChars="0"/>
              <w:jc w:val="both"/>
              <w:textAlignment w:val="center"/>
              <w:rPr>
                <w:rFonts w:hint="eastAsia" w:ascii="宋体" w:hAnsi="宋体" w:cs="Times New Roman"/>
                <w:b w:val="0"/>
                <w:bCs w:val="0"/>
                <w:color w:val="auto"/>
                <w:highlight w:val="none"/>
                <w:lang w:val="en-US" w:eastAsia="zh-CN"/>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1.企业</w:t>
            </w:r>
            <w:r>
              <w:rPr>
                <w:rFonts w:hint="eastAsia" w:ascii="宋体" w:hAnsi="宋体" w:eastAsia="宋体" w:cs="宋体"/>
                <w:b w:val="0"/>
                <w:bCs w:val="0"/>
                <w:color w:val="auto"/>
                <w:sz w:val="21"/>
                <w:szCs w:val="21"/>
                <w:highlight w:val="none"/>
              </w:rPr>
              <w:t>应</w:t>
            </w:r>
            <w:r>
              <w:rPr>
                <w:rFonts w:hint="eastAsia" w:ascii="宋体" w:hAnsi="宋体" w:eastAsia="宋体" w:cs="宋体"/>
                <w:b w:val="0"/>
                <w:bCs w:val="0"/>
                <w:color w:val="auto"/>
                <w:sz w:val="21"/>
                <w:szCs w:val="21"/>
                <w:highlight w:val="none"/>
                <w:lang w:val="en-US" w:eastAsia="zh-CN"/>
              </w:rPr>
              <w:t>依据《化工和危险化学品生产经营单位重大生产安全事故隐患判定标准》</w:t>
            </w:r>
            <w:r>
              <w:rPr>
                <w:rFonts w:hint="eastAsia" w:ascii="宋体" w:hAnsi="宋体" w:eastAsia="宋体" w:cs="宋体"/>
                <w:b w:val="0"/>
                <w:bCs w:val="0"/>
                <w:color w:val="auto"/>
                <w:sz w:val="21"/>
                <w:szCs w:val="21"/>
                <w:highlight w:val="none"/>
              </w:rPr>
              <w:t>对重大事故隐患</w:t>
            </w:r>
            <w:r>
              <w:rPr>
                <w:rFonts w:hint="eastAsia" w:ascii="宋体" w:hAnsi="宋体" w:eastAsia="宋体" w:cs="宋体"/>
                <w:b w:val="0"/>
                <w:bCs w:val="0"/>
                <w:color w:val="auto"/>
                <w:sz w:val="21"/>
                <w:szCs w:val="21"/>
                <w:highlight w:val="none"/>
                <w:lang w:val="en-US" w:eastAsia="zh-CN"/>
              </w:rPr>
              <w:t>进行排查</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对于排查出的重大隐患应</w:t>
            </w:r>
            <w:r>
              <w:rPr>
                <w:rFonts w:hint="eastAsia" w:ascii="宋体" w:hAnsi="宋体" w:eastAsia="宋体" w:cs="宋体"/>
                <w:b w:val="0"/>
                <w:bCs w:val="0"/>
                <w:color w:val="auto"/>
                <w:sz w:val="21"/>
                <w:szCs w:val="21"/>
                <w:highlight w:val="none"/>
              </w:rPr>
              <w:t>及时向应急管理部门报告，并由主要负责人组织制定并实施重大隐患治理方案。</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重大隐患整改方案实施前应组织相关负责人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管理人员</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技术人员和具体负责整改人员进行论证。</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排查发现的重大事故隐患，未及时向主管部门报告的，不得分；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主要负责人未组织实施整改的，不得分；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未制定方案的，不得分；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方案未经论证的，扣2分；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整改方案缺项的，每缺一项扣1分，扣完为止。</w:t>
            </w:r>
          </w:p>
        </w:tc>
        <w:tc>
          <w:tcPr>
            <w:tcW w:w="467" w:type="pct"/>
            <w:vAlign w:val="center"/>
          </w:tcPr>
          <w:p>
            <w:pPr>
              <w:widowControl/>
              <w:jc w:val="left"/>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一类要素否决项：存在未排查出的重大隐患的，扣200分。</w:t>
            </w: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top"/>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在隐患治理过程中，应采取相应的监控防范措施。</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隐患排除前或排除过程中无法保证作业安全的，应从危险区域内撤出作业人员，疏散可能危及的人员，设置警戒标志，暂时停止使用相关设备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设施，必要时应停止运行服务进行整改治理。</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隐患整改方案中缺少过程监控防范措施的，不得分；</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监控防范措施不合理的，扣2分；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隐患排除前或排除过程中无法保证作业安全，未采取措施的，不得分。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top"/>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隐患治理完成后，应按照有关规定对隐患治理效果进行验证，编制隐患治理信息台账，对隐患名称</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隐患等级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治理措施</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完成时限</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复查结果</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责任科（处）室和责任人进行登记</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重大隐患治理完成后，</w:t>
            </w:r>
            <w:r>
              <w:rPr>
                <w:rFonts w:hint="eastAsia" w:ascii="宋体" w:hAnsi="宋体" w:eastAsia="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rPr>
              <w:t>应组织本单位的</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管理人员和有关技术人员进行验收或委托依法设立的为</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提供技术</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管理服务的机构进行评估。</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未对隐患治理效果进行验证的，不得分；</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未建立隐患治理信息台账的，扣2分；</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隐患治理信息台账填写不齐全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存在缺项</w:t>
            </w:r>
            <w:r>
              <w:rPr>
                <w:rFonts w:hint="eastAsia" w:ascii="宋体" w:hAnsi="宋体" w:eastAsia="宋体" w:cs="宋体"/>
                <w:b w:val="0"/>
                <w:bCs w:val="0"/>
                <w:color w:val="auto"/>
                <w:sz w:val="21"/>
                <w:szCs w:val="21"/>
                <w:highlight w:val="none"/>
              </w:rPr>
              <w:t>的，扣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重大事故隐患治理完成后，未进行评估的，扣2分。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4.3激励约束机制(20</w:t>
            </w:r>
            <w:r>
              <w:rPr>
                <w:rFonts w:hint="eastAsia" w:ascii="宋体" w:hAnsi="宋体" w:eastAsia="宋体" w:cs="宋体"/>
                <w:b w:val="0"/>
                <w:bCs w:val="0"/>
                <w:color w:val="auto"/>
                <w:sz w:val="21"/>
                <w:szCs w:val="21"/>
                <w:highlight w:val="none"/>
              </w:rPr>
              <w:t>分）</w:t>
            </w:r>
          </w:p>
        </w:tc>
        <w:tc>
          <w:tcPr>
            <w:tcW w:w="388" w:type="pct"/>
            <w:vAlign w:val="center"/>
          </w:tcPr>
          <w:p>
            <w:pPr>
              <w:widowControl/>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建立健全约束机制、落实奖惩考核</w:t>
            </w: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应建立健全内部激励约束机制和绩效考核</w:t>
            </w:r>
            <w:r>
              <w:rPr>
                <w:rFonts w:hint="eastAsia" w:ascii="宋体" w:hAnsi="宋体" w:eastAsia="宋体" w:cs="宋体"/>
                <w:b w:val="0"/>
                <w:bCs w:val="0"/>
                <w:color w:val="auto"/>
                <w:sz w:val="21"/>
                <w:szCs w:val="21"/>
                <w:highlight w:val="none"/>
                <w:lang w:val="en-US" w:eastAsia="zh-CN"/>
              </w:rPr>
              <w:t>规定</w:t>
            </w:r>
            <w:r>
              <w:rPr>
                <w:rFonts w:hint="eastAsia" w:ascii="宋体" w:hAnsi="宋体" w:eastAsia="宋体" w:cs="宋体"/>
                <w:b w:val="0"/>
                <w:bCs w:val="0"/>
                <w:color w:val="auto"/>
                <w:sz w:val="21"/>
                <w:szCs w:val="21"/>
                <w:highlight w:val="none"/>
              </w:rPr>
              <w:t>。将岗位双重预防绩效与员工工资薪酬（奖金）挂钩，明确积分</w:t>
            </w:r>
            <w:r>
              <w:rPr>
                <w:rFonts w:hint="eastAsia" w:ascii="宋体" w:hAnsi="宋体" w:eastAsia="宋体" w:cs="宋体"/>
                <w:b w:val="0"/>
                <w:bCs w:val="0"/>
                <w:color w:val="auto"/>
                <w:sz w:val="21"/>
                <w:szCs w:val="21"/>
                <w:highlight w:val="none"/>
                <w:lang w:val="en-US" w:eastAsia="zh-CN"/>
              </w:rPr>
              <w:t>规定</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考核标准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频次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方式方法等</w:t>
            </w:r>
            <w:r>
              <w:rPr>
                <w:rFonts w:hint="eastAsia" w:ascii="宋体" w:hAnsi="宋体" w:eastAsia="宋体" w:cs="宋体"/>
                <w:b w:val="0"/>
                <w:bCs w:val="0"/>
                <w:color w:val="auto"/>
                <w:sz w:val="21"/>
                <w:szCs w:val="21"/>
                <w:highlight w:val="none"/>
                <w:lang w:eastAsia="zh-CN"/>
              </w:rPr>
              <w:t>；</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应落实激励约束</w:t>
            </w:r>
            <w:r>
              <w:rPr>
                <w:rFonts w:hint="eastAsia" w:ascii="宋体" w:hAnsi="宋体" w:eastAsia="宋体" w:cs="宋体"/>
                <w:b w:val="0"/>
                <w:bCs w:val="0"/>
                <w:color w:val="auto"/>
                <w:sz w:val="21"/>
                <w:szCs w:val="21"/>
                <w:highlight w:val="none"/>
                <w:lang w:val="en-US" w:eastAsia="zh-CN"/>
              </w:rPr>
              <w:t>机制</w:t>
            </w:r>
            <w:r>
              <w:rPr>
                <w:rFonts w:hint="eastAsia" w:ascii="宋体" w:hAnsi="宋体" w:eastAsia="宋体" w:cs="宋体"/>
                <w:b w:val="0"/>
                <w:bCs w:val="0"/>
                <w:color w:val="auto"/>
                <w:sz w:val="21"/>
                <w:szCs w:val="21"/>
                <w:highlight w:val="none"/>
              </w:rPr>
              <w:t>，定期兑现，建立奖惩记录台账，常态长效，不断调动和提高全员参与双重预防机制建设的积极性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主动性和创造性。</w:t>
            </w:r>
          </w:p>
        </w:tc>
        <w:tc>
          <w:tcPr>
            <w:tcW w:w="247" w:type="pct"/>
            <w:vAlign w:val="center"/>
          </w:tcPr>
          <w:p>
            <w:pPr>
              <w:widowControl/>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w:t>
            </w:r>
          </w:p>
        </w:tc>
        <w:tc>
          <w:tcPr>
            <w:tcW w:w="975" w:type="pct"/>
            <w:vAlign w:val="center"/>
          </w:tcPr>
          <w:p>
            <w:pPr>
              <w:widowControl/>
              <w:numPr>
                <w:ilvl w:val="0"/>
                <w:numId w:val="0"/>
              </w:numPr>
              <w:ind w:leftChars="0"/>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1.未</w:t>
            </w:r>
            <w:r>
              <w:rPr>
                <w:rFonts w:hint="eastAsia" w:ascii="宋体" w:hAnsi="宋体" w:eastAsia="宋体" w:cs="宋体"/>
                <w:b w:val="0"/>
                <w:bCs w:val="0"/>
                <w:color w:val="auto"/>
                <w:sz w:val="21"/>
                <w:szCs w:val="21"/>
                <w:highlight w:val="none"/>
              </w:rPr>
              <w:t>建立健全内部激励约束机制和绩效考核</w:t>
            </w:r>
            <w:r>
              <w:rPr>
                <w:rFonts w:hint="eastAsia" w:ascii="宋体" w:hAnsi="宋体" w:eastAsia="宋体" w:cs="宋体"/>
                <w:b w:val="0"/>
                <w:bCs w:val="0"/>
                <w:color w:val="auto"/>
                <w:sz w:val="21"/>
                <w:szCs w:val="21"/>
                <w:highlight w:val="none"/>
                <w:lang w:val="en-US" w:eastAsia="zh-CN"/>
              </w:rPr>
              <w:t>规定的，不得分；未</w:t>
            </w:r>
            <w:r>
              <w:rPr>
                <w:rFonts w:hint="eastAsia" w:ascii="宋体" w:hAnsi="宋体" w:eastAsia="宋体" w:cs="宋体"/>
                <w:b w:val="0"/>
                <w:bCs w:val="0"/>
                <w:color w:val="auto"/>
                <w:sz w:val="21"/>
                <w:szCs w:val="21"/>
                <w:highlight w:val="none"/>
              </w:rPr>
              <w:t>明确积分</w:t>
            </w:r>
            <w:r>
              <w:rPr>
                <w:rFonts w:hint="eastAsia" w:ascii="宋体" w:hAnsi="宋体" w:eastAsia="宋体" w:cs="宋体"/>
                <w:b w:val="0"/>
                <w:bCs w:val="0"/>
                <w:color w:val="auto"/>
                <w:sz w:val="21"/>
                <w:szCs w:val="21"/>
                <w:highlight w:val="none"/>
                <w:lang w:val="en-US" w:eastAsia="zh-CN"/>
              </w:rPr>
              <w:t>规定</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考核标准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频次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方式方法等</w:t>
            </w:r>
            <w:r>
              <w:rPr>
                <w:rFonts w:hint="eastAsia" w:ascii="宋体" w:hAnsi="宋体" w:eastAsia="宋体" w:cs="宋体"/>
                <w:b w:val="0"/>
                <w:bCs w:val="0"/>
                <w:color w:val="auto"/>
                <w:sz w:val="21"/>
                <w:szCs w:val="21"/>
                <w:highlight w:val="none"/>
                <w:lang w:val="en-US" w:eastAsia="zh-CN"/>
              </w:rPr>
              <w:t>内容的，缺少一项扣1分；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2.未</w:t>
            </w:r>
            <w:r>
              <w:rPr>
                <w:rFonts w:hint="eastAsia" w:ascii="宋体" w:hAnsi="宋体" w:eastAsia="宋体" w:cs="宋体"/>
                <w:b w:val="0"/>
                <w:bCs w:val="0"/>
                <w:color w:val="auto"/>
                <w:sz w:val="21"/>
                <w:szCs w:val="21"/>
                <w:highlight w:val="none"/>
              </w:rPr>
              <w:t>落实激励约束</w:t>
            </w:r>
            <w:r>
              <w:rPr>
                <w:rFonts w:hint="eastAsia" w:ascii="宋体" w:hAnsi="宋体" w:eastAsia="宋体" w:cs="宋体"/>
                <w:b w:val="0"/>
                <w:bCs w:val="0"/>
                <w:color w:val="auto"/>
                <w:sz w:val="21"/>
                <w:szCs w:val="21"/>
                <w:highlight w:val="none"/>
                <w:lang w:val="en-US" w:eastAsia="zh-CN"/>
              </w:rPr>
              <w:t>机制并</w:t>
            </w:r>
            <w:r>
              <w:rPr>
                <w:rFonts w:hint="eastAsia" w:ascii="宋体" w:hAnsi="宋体" w:eastAsia="宋体" w:cs="宋体"/>
                <w:b w:val="0"/>
                <w:bCs w:val="0"/>
                <w:color w:val="auto"/>
                <w:sz w:val="21"/>
                <w:szCs w:val="21"/>
                <w:highlight w:val="none"/>
              </w:rPr>
              <w:t>定期兑现</w:t>
            </w:r>
            <w:r>
              <w:rPr>
                <w:rFonts w:hint="eastAsia" w:ascii="宋体" w:hAnsi="宋体" w:eastAsia="宋体" w:cs="宋体"/>
                <w:b w:val="0"/>
                <w:bCs w:val="0"/>
                <w:color w:val="auto"/>
                <w:sz w:val="21"/>
                <w:szCs w:val="21"/>
                <w:highlight w:val="none"/>
                <w:lang w:val="en-US" w:eastAsia="zh-CN"/>
              </w:rPr>
              <w:t>的，5分；</w:t>
            </w:r>
          </w:p>
          <w:p>
            <w:pPr>
              <w:widowControl/>
              <w:numPr>
                <w:ilvl w:val="0"/>
                <w:numId w:val="0"/>
              </w:numPr>
              <w:ind w:leftChars="0"/>
              <w:jc w:val="left"/>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3.未</w:t>
            </w:r>
            <w:r>
              <w:rPr>
                <w:rFonts w:hint="eastAsia" w:ascii="宋体" w:hAnsi="宋体" w:eastAsia="宋体" w:cs="宋体"/>
                <w:b w:val="0"/>
                <w:bCs w:val="0"/>
                <w:color w:val="auto"/>
                <w:sz w:val="21"/>
                <w:szCs w:val="21"/>
                <w:highlight w:val="none"/>
              </w:rPr>
              <w:t>建立奖惩记录台账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扣2分；台账记录不全或与实际不符的，扣1分。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4.4</w:t>
            </w:r>
            <w:r>
              <w:rPr>
                <w:rFonts w:hint="eastAsia" w:ascii="宋体" w:hAnsi="宋体" w:eastAsia="宋体" w:cs="宋体"/>
                <w:b w:val="0"/>
                <w:bCs w:val="0"/>
                <w:color w:val="auto"/>
                <w:sz w:val="21"/>
                <w:szCs w:val="21"/>
                <w:highlight w:val="none"/>
              </w:rPr>
              <w:t>运行评估</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1全面辨识</w:t>
            </w: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自安全风险管控与隐患排查治理机制建立运行之日起，应每年组织开展一次全面辨识。</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未按要求进行全面辨识的，不得分；</w:t>
            </w:r>
          </w:p>
          <w:p>
            <w:pPr>
              <w:widowControl/>
              <w:numPr>
                <w:ilvl w:val="0"/>
                <w:numId w:val="0"/>
              </w:numPr>
              <w:ind w:left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辨识过程记录不全的，扣2分。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79"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2动态评估</w:t>
            </w:r>
          </w:p>
        </w:tc>
        <w:tc>
          <w:tcPr>
            <w:tcW w:w="1160"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每年至少应对安全风险管控与隐患排查治理机制的有效性进行一次动态评估，或发生安全事故后应立即开展评估。</w:t>
            </w:r>
          </w:p>
          <w:p>
            <w:pPr>
              <w:widowControl/>
              <w:numPr>
                <w:ilvl w:val="0"/>
                <w:numId w:val="0"/>
              </w:numPr>
              <w:ind w:left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评估结果用于指导安全工作计划</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应急预案</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安全技术措施的制定，以及</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风险管控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隐患治理等工作，持续改进，保证风险管控的延续性及管控水平提升的持续性。</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未按期进行动态评估的，不得分；</w:t>
            </w:r>
          </w:p>
          <w:p>
            <w:pPr>
              <w:widowControl/>
              <w:numPr>
                <w:ilvl w:val="0"/>
                <w:numId w:val="0"/>
              </w:numPr>
              <w:ind w:left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评估结果未用来服务安全管理工作的，扣2分。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top"/>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小计</w:t>
            </w:r>
          </w:p>
        </w:tc>
        <w:tc>
          <w:tcPr>
            <w:tcW w:w="247" w:type="pct"/>
          </w:tcPr>
          <w:p>
            <w:pPr>
              <w:widowControl/>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200</w:t>
            </w:r>
          </w:p>
        </w:tc>
        <w:tc>
          <w:tcPr>
            <w:tcW w:w="2157" w:type="pct"/>
            <w:gridSpan w:val="3"/>
          </w:tcPr>
          <w:p>
            <w:pPr>
              <w:widowControl/>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得分小计</w:t>
            </w:r>
          </w:p>
        </w:tc>
        <w:tc>
          <w:tcPr>
            <w:tcW w:w="265" w:type="pct"/>
          </w:tcPr>
          <w:p>
            <w:pPr>
              <w:widowControl/>
              <w:jc w:val="left"/>
              <w:textAlignment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restart"/>
            <w:vAlign w:val="center"/>
          </w:tcPr>
          <w:p>
            <w:pPr>
              <w:widowControl/>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现场管理（</w:t>
            </w:r>
            <w:r>
              <w:rPr>
                <w:rFonts w:hint="eastAsia" w:ascii="宋体" w:hAnsi="宋体" w:eastAsia="宋体" w:cs="宋体"/>
                <w:b w:val="0"/>
                <w:bCs w:val="0"/>
                <w:color w:val="auto"/>
                <w:sz w:val="21"/>
                <w:szCs w:val="21"/>
                <w:highlight w:val="none"/>
                <w:lang w:val="en-US" w:eastAsia="zh-CN"/>
              </w:rPr>
              <w:t>300</w:t>
            </w:r>
            <w:r>
              <w:rPr>
                <w:rFonts w:hint="eastAsia" w:ascii="宋体" w:hAnsi="宋体" w:eastAsia="宋体" w:cs="宋体"/>
                <w:b w:val="0"/>
                <w:bCs w:val="0"/>
                <w:color w:val="auto"/>
                <w:sz w:val="21"/>
                <w:szCs w:val="21"/>
                <w:highlight w:val="none"/>
              </w:rPr>
              <w:t>分）</w:t>
            </w:r>
          </w:p>
        </w:tc>
        <w:tc>
          <w:tcPr>
            <w:tcW w:w="379" w:type="pct"/>
            <w:vMerge w:val="restart"/>
            <w:vAlign w:val="center"/>
          </w:tcPr>
          <w:p>
            <w:pPr>
              <w:pStyle w:val="11"/>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5.1危险化学品管理（50分）</w:t>
            </w:r>
          </w:p>
        </w:tc>
        <w:tc>
          <w:tcPr>
            <w:tcW w:w="388" w:type="pct"/>
            <w:vMerge w:val="restar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5.1.1购销安全管理</w:t>
            </w:r>
          </w:p>
        </w:tc>
        <w:tc>
          <w:tcPr>
            <w:tcW w:w="1160" w:type="pct"/>
            <w:vAlign w:val="center"/>
          </w:tcPr>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default" w:ascii="宋体" w:hAnsi="宋体" w:eastAsia="宋体" w:cs="宋体"/>
                <w:b w:val="0"/>
                <w:bCs w:val="0"/>
                <w:color w:val="auto"/>
                <w:sz w:val="21"/>
                <w:szCs w:val="21"/>
                <w:highlight w:val="none"/>
                <w:lang w:val="en-US" w:eastAsia="zh-CN"/>
              </w:rPr>
              <w:t>采购前严格审查供应方</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下游客户</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储存</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运输单位的《安全生产许可证》</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《危险化学品经营许可证》，确认合法</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有效，并保存复印件，留档备查。不得向未取得危险化学品《安全生产许可证》</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《危险化学品经营许可证》的单位采购危险化学品并不得销售给无资质的下游客户。</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default" w:ascii="宋体" w:hAnsi="宋体" w:eastAsia="宋体" w:cs="宋体"/>
                <w:b w:val="0"/>
                <w:bCs w:val="0"/>
                <w:color w:val="auto"/>
                <w:sz w:val="21"/>
                <w:szCs w:val="21"/>
                <w:highlight w:val="none"/>
                <w:lang w:val="en-US" w:eastAsia="zh-CN"/>
              </w:rPr>
              <w:t>建立供应商与下游客户名录</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档案（包括资格预审</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业绩评价等资料）；</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default" w:ascii="宋体" w:hAnsi="宋体" w:eastAsia="宋体" w:cs="宋体"/>
                <w:b w:val="0"/>
                <w:bCs w:val="0"/>
                <w:color w:val="auto"/>
                <w:sz w:val="21"/>
                <w:szCs w:val="21"/>
                <w:highlight w:val="none"/>
                <w:lang w:val="en-US" w:eastAsia="zh-CN"/>
              </w:rPr>
              <w:t>对供应商与下游客户资格预审</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选用</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续用进行管理；</w:t>
            </w:r>
          </w:p>
          <w:p>
            <w:pPr>
              <w:spacing w:line="240" w:lineRule="atLeast"/>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default" w:ascii="宋体" w:hAnsi="宋体" w:eastAsia="宋体" w:cs="宋体"/>
                <w:b w:val="0"/>
                <w:bCs w:val="0"/>
                <w:color w:val="auto"/>
                <w:sz w:val="21"/>
                <w:szCs w:val="21"/>
                <w:highlight w:val="none"/>
                <w:lang w:val="en-US" w:eastAsia="zh-CN"/>
              </w:rPr>
              <w:t>定期识别采购与销售有关的风险。</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kern w:val="2"/>
                <w:sz w:val="21"/>
                <w:szCs w:val="21"/>
                <w:highlight w:val="none"/>
                <w:lang w:val="en-US" w:eastAsia="zh-CN" w:bidi="zh-TW"/>
              </w:rPr>
              <w:t>5</w:t>
            </w:r>
          </w:p>
        </w:tc>
        <w:tc>
          <w:tcPr>
            <w:tcW w:w="975"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以下资料，缺一份文件，扣1分：</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default" w:ascii="宋体" w:hAnsi="宋体" w:eastAsia="宋体" w:cs="宋体"/>
                <w:b w:val="0"/>
                <w:bCs w:val="0"/>
                <w:color w:val="auto"/>
                <w:sz w:val="21"/>
                <w:szCs w:val="21"/>
                <w:highlight w:val="none"/>
                <w:lang w:val="en-US" w:eastAsia="zh-CN"/>
              </w:rPr>
              <w:t>相关方管理制度；</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default" w:ascii="宋体" w:hAnsi="宋体" w:eastAsia="宋体" w:cs="宋体"/>
                <w:b w:val="0"/>
                <w:bCs w:val="0"/>
                <w:color w:val="auto"/>
                <w:sz w:val="21"/>
                <w:szCs w:val="21"/>
                <w:highlight w:val="none"/>
                <w:lang w:val="en-US" w:eastAsia="zh-CN"/>
              </w:rPr>
              <w:t>合格供应商与下游客户名录</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档案；</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default" w:ascii="宋体" w:hAnsi="宋体" w:eastAsia="宋体" w:cs="宋体"/>
                <w:b w:val="0"/>
                <w:bCs w:val="0"/>
                <w:color w:val="auto"/>
                <w:sz w:val="21"/>
                <w:szCs w:val="21"/>
                <w:highlight w:val="none"/>
                <w:lang w:val="en-US" w:eastAsia="zh-CN"/>
              </w:rPr>
              <w:t>供应商与下游客户选用</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续用</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评价记录；</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r>
              <w:rPr>
                <w:rFonts w:hint="default" w:ascii="宋体" w:hAnsi="宋体" w:eastAsia="宋体" w:cs="宋体"/>
                <w:b w:val="0"/>
                <w:bCs w:val="0"/>
                <w:color w:val="auto"/>
                <w:sz w:val="21"/>
                <w:szCs w:val="21"/>
                <w:highlight w:val="none"/>
                <w:lang w:val="en-US" w:eastAsia="zh-CN"/>
              </w:rPr>
              <w:t>与采购与销售有关的风险信息。</w:t>
            </w:r>
          </w:p>
          <w:p>
            <w:pPr>
              <w:spacing w:line="240" w:lineRule="exact"/>
              <w:jc w:val="left"/>
              <w:rPr>
                <w:rFonts w:hint="eastAsia" w:ascii="宋体" w:hAnsi="宋体" w:eastAsia="宋体" w:cs="宋体"/>
                <w:b w:val="0"/>
                <w:bCs w:val="0"/>
                <w:color w:val="auto"/>
                <w:kern w:val="2"/>
                <w:sz w:val="21"/>
                <w:szCs w:val="21"/>
                <w:highlight w:val="none"/>
                <w:lang w:val="en-US" w:eastAsia="zh-CN" w:bidi="ar-SA"/>
              </w:rPr>
            </w:pP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二类要素否决项：供应方与下游客户无</w:t>
            </w:r>
            <w:r>
              <w:rPr>
                <w:rFonts w:hint="default" w:ascii="宋体" w:hAnsi="宋体" w:eastAsia="宋体" w:cs="宋体"/>
                <w:b w:val="0"/>
                <w:bCs w:val="0"/>
                <w:color w:val="auto"/>
                <w:sz w:val="21"/>
                <w:szCs w:val="21"/>
                <w:highlight w:val="none"/>
                <w:lang w:val="en-US" w:eastAsia="zh-CN"/>
              </w:rPr>
              <w:t>《安全生产许可证》</w:t>
            </w:r>
            <w:r>
              <w:rPr>
                <w:rFonts w:hint="eastAsia" w:ascii="宋体" w:hAnsi="宋体" w:eastAsia="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t>《危险化学品经营许可证》</w:t>
            </w:r>
            <w:r>
              <w:rPr>
                <w:rFonts w:hint="eastAsia" w:ascii="宋体" w:hAnsi="宋体" w:eastAsia="宋体" w:cs="宋体"/>
                <w:b w:val="0"/>
                <w:bCs w:val="0"/>
                <w:color w:val="auto"/>
                <w:sz w:val="21"/>
                <w:szCs w:val="21"/>
                <w:highlight w:val="none"/>
                <w:lang w:val="en-US" w:eastAsia="zh-CN"/>
              </w:rPr>
              <w:t>的，扣50分</w:t>
            </w: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default" w:ascii="宋体" w:hAnsi="宋体" w:eastAsia="宋体" w:cs="宋体"/>
                <w:b w:val="0"/>
                <w:bCs w:val="0"/>
                <w:color w:val="auto"/>
                <w:sz w:val="21"/>
                <w:szCs w:val="21"/>
                <w:highlight w:val="none"/>
                <w:lang w:val="en-US" w:eastAsia="zh-CN"/>
              </w:rPr>
              <w:t>签订购销合同时，必须在合同条款中明确双方的安全职责，或签订安全协议，包括明确化学品安全技术说明书(简称MSDS)和化学安全标签（合称“一书一签”）等材料的提供与接收方式。</w:t>
            </w:r>
          </w:p>
        </w:tc>
        <w:tc>
          <w:tcPr>
            <w:tcW w:w="247" w:type="pct"/>
            <w:vAlign w:val="center"/>
          </w:tcPr>
          <w:p>
            <w:pPr>
              <w:spacing w:line="24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1.购销合同中没有明确双方的安全职责，也未签订安全协议，不得分。</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2.协议没明确</w:t>
            </w:r>
            <w:r>
              <w:rPr>
                <w:rFonts w:hint="default" w:ascii="宋体" w:hAnsi="宋体" w:eastAsia="宋体" w:cs="宋体"/>
                <w:b w:val="0"/>
                <w:bCs w:val="0"/>
                <w:color w:val="auto"/>
                <w:sz w:val="21"/>
                <w:szCs w:val="21"/>
                <w:highlight w:val="none"/>
                <w:lang w:val="en-US" w:eastAsia="zh-CN"/>
              </w:rPr>
              <w:t>“一书一签”</w:t>
            </w:r>
            <w:r>
              <w:rPr>
                <w:rFonts w:hint="eastAsia" w:ascii="宋体" w:hAnsi="宋体" w:eastAsia="宋体" w:cs="宋体"/>
                <w:b w:val="0"/>
                <w:bCs w:val="0"/>
                <w:color w:val="auto"/>
                <w:sz w:val="21"/>
                <w:szCs w:val="21"/>
                <w:highlight w:val="none"/>
                <w:lang w:val="en-US" w:eastAsia="zh-CN"/>
              </w:rPr>
              <w:t>等材料的提供与接收方式的扣1分。</w:t>
            </w:r>
          </w:p>
        </w:tc>
        <w:tc>
          <w:tcPr>
            <w:tcW w:w="467"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3.采购危险化学品时，向供应方索取完整的“一书一签”，“一书一签”的品名必须与所采购的产品名称一致，进口危险化学品说明书和标签必须有中文说明和标志。</w:t>
            </w:r>
          </w:p>
        </w:tc>
        <w:tc>
          <w:tcPr>
            <w:tcW w:w="247" w:type="pct"/>
            <w:vAlign w:val="center"/>
          </w:tcPr>
          <w:p>
            <w:pPr>
              <w:spacing w:line="24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一项不符合扣1分。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4.危险化学品企业（加油站除外）销售危险化学品时，必须对销售危险化学品的流向进行登记、存档管理。流向登记应包括购买单位（人）、购买数量、用途等内容。</w:t>
            </w:r>
          </w:p>
        </w:tc>
        <w:tc>
          <w:tcPr>
            <w:tcW w:w="247" w:type="pct"/>
            <w:vAlign w:val="center"/>
          </w:tcPr>
          <w:p>
            <w:pPr>
              <w:spacing w:line="240" w:lineRule="atLeas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1.采购合同、销售合同及流向登记记录互相不对应的，不得分；</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2.登记内容不规范每项扣0.5分。</w:t>
            </w:r>
          </w:p>
        </w:tc>
        <w:tc>
          <w:tcPr>
            <w:tcW w:w="467"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spacing w:line="240" w:lineRule="atLeast"/>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5.企业应按《危险化学品经营许可证》规定经营危险化学品，不得出租、出借、以其他形式转让经营许可证，冒用或伪造经营许可证。</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kern w:val="2"/>
                <w:sz w:val="21"/>
                <w:szCs w:val="21"/>
                <w:highlight w:val="none"/>
                <w:lang w:val="en-US" w:eastAsia="zh-CN" w:bidi="zh-TW"/>
              </w:rPr>
              <w:t>5</w:t>
            </w:r>
          </w:p>
        </w:tc>
        <w:tc>
          <w:tcPr>
            <w:tcW w:w="975" w:type="pct"/>
            <w:vAlign w:val="center"/>
          </w:tcPr>
          <w:p>
            <w:pPr>
              <w:spacing w:line="240" w:lineRule="exact"/>
              <w:jc w:val="left"/>
              <w:rPr>
                <w:rFonts w:hint="eastAsia" w:ascii="宋体" w:hAnsi="宋体" w:eastAsia="宋体" w:cs="宋体"/>
                <w:b w:val="0"/>
                <w:bCs w:val="0"/>
                <w:color w:val="auto"/>
                <w:kern w:val="2"/>
                <w:sz w:val="21"/>
                <w:szCs w:val="21"/>
                <w:highlight w:val="none"/>
                <w:lang w:val="en-US" w:eastAsia="zh-CN" w:bidi="ar-SA"/>
              </w:rPr>
            </w:pP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二类要素否决项：一项不符合，扣50分</w:t>
            </w: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spacing w:line="240" w:lineRule="atLeast"/>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6.根据采购或销售的危险化学品，建立危险化学品“一书一签”档案，保存“一书一签”样本和发放记录。</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kern w:val="2"/>
                <w:sz w:val="21"/>
                <w:szCs w:val="21"/>
                <w:highlight w:val="none"/>
                <w:lang w:val="en-US" w:eastAsia="zh-CN" w:bidi="zh-TW"/>
              </w:rPr>
              <w:t>5</w:t>
            </w:r>
          </w:p>
        </w:tc>
        <w:tc>
          <w:tcPr>
            <w:tcW w:w="975"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1.没有建立危险化学品“一书一签”档案，不得分；</w:t>
            </w:r>
          </w:p>
          <w:p>
            <w:pPr>
              <w:spacing w:line="240" w:lineRule="atLeast"/>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2.未保存“一书一签”样本和发放记录的扣1分。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5.1.2储存、运输和装卸</w:t>
            </w:r>
          </w:p>
        </w:tc>
        <w:tc>
          <w:tcPr>
            <w:tcW w:w="1160" w:type="pct"/>
            <w:vAlign w:val="top"/>
          </w:tcPr>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1.危险化学品应储存在专用仓库（场地、储存室）或专用储罐内，并按照相关技术标准规定的储存方法、储存数量，实行隔离、隔开、分离储存，禁止将危险化学品与禁忌物品混合储存；</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2.危险化学品专用仓库、储罐应符合安全、消防要求，设置通讯、报警及联锁装置，并由专人管理；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3.危险化学品出入库应当进行核查登记，并定期检查；</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4.危险化学品输送管道应定期巡线；</w:t>
            </w:r>
          </w:p>
          <w:p>
            <w:pPr>
              <w:spacing w:line="240" w:lineRule="atLeas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5.委托有危险化学品运输资质的单位进行运输。</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kern w:val="2"/>
                <w:sz w:val="21"/>
                <w:szCs w:val="21"/>
                <w:highlight w:val="none"/>
                <w:lang w:val="en-US" w:eastAsia="zh-CN" w:bidi="zh-TW"/>
              </w:rPr>
              <w:t>10</w:t>
            </w:r>
          </w:p>
        </w:tc>
        <w:tc>
          <w:tcPr>
            <w:tcW w:w="975" w:type="pct"/>
            <w:vAlign w:val="center"/>
          </w:tcPr>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1.危险化学品储存不符合GB17914、GB17915、GB17916等相关规定要求的，一处扣2分；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2.未建立危险化学品出入库记录，扣2分；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3.危险化学品专用仓库、储罐的安全设施、消防器材配置不符合要求，一处扣1分；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4.未定期对出入库进行安全检查，未按要求对危险化学品输送管道定期巡线的，一项扣2分；</w:t>
            </w:r>
          </w:p>
          <w:p>
            <w:pPr>
              <w:spacing w:line="240" w:lineRule="atLeas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5.无危险化学品运输资质的单位进行运输的，扣2分。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top"/>
          </w:tcPr>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1.对运输车辆进行装、卸车前安全检查，对运输、装卸人员行为进行安全检查；</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2.危险化学品运输专用车辆安装具有行驶记录功能的卫星定位装置；</w:t>
            </w:r>
          </w:p>
          <w:p>
            <w:pPr>
              <w:spacing w:line="240" w:lineRule="atLeast"/>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3.企业要对危险化学品运输车辆GPS的安装、使用情况进行检查并记录。</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kern w:val="2"/>
                <w:sz w:val="21"/>
                <w:szCs w:val="21"/>
                <w:highlight w:val="none"/>
                <w:lang w:val="en-US" w:eastAsia="zh-CN" w:bidi="zh-TW"/>
              </w:rPr>
              <w:t>5</w:t>
            </w:r>
          </w:p>
        </w:tc>
        <w:tc>
          <w:tcPr>
            <w:tcW w:w="975" w:type="pct"/>
            <w:vAlign w:val="center"/>
          </w:tcPr>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1.无相关安全检查记录，不得分；检查内容不符合要求，一项扣0.5分；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2.有关人员不清楚危险化学品运输、装卸安全管理要求，1人次扣1分；</w:t>
            </w:r>
          </w:p>
          <w:p>
            <w:pPr>
              <w:spacing w:line="240" w:lineRule="atLeast"/>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3.使用无卫星定位装置的危险化学品运输车辆的，扣1分。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top"/>
          </w:tcPr>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1.危险化学品应在专用的卸车场所卸车，卸车场所及其设备设施的布置应符合GB50016、GB50160、GB50156等规范标准的规定；</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2.危险化学品的装卸作业应当遵守安全作业标准、规程和制度，并在监护人员现场指挥和全程监护下进行；</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3.易燃易爆危险化学品槽车进入装卸场所时，应安装阻火器；</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4.甲、乙类危险化学品运输车辆不得在仓库、堆场内装卸。进入甲、乙类易燃易爆物品库房、堆场的机动车辆应符合防爆要求。各种机动车辆装卸物品后，不准在库区、库房、货场内停放或修理；</w:t>
            </w:r>
          </w:p>
          <w:p>
            <w:pPr>
              <w:spacing w:line="240" w:lineRule="atLeas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5.卸车时应轻拿轻放，禁止使用铲车、翻斗车等装卸、搬运易燃易爆危险化学品。</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kern w:val="2"/>
                <w:sz w:val="21"/>
                <w:szCs w:val="21"/>
                <w:highlight w:val="none"/>
                <w:lang w:val="en-US" w:eastAsia="zh-CN" w:bidi="zh-TW"/>
              </w:rPr>
              <w:t>5</w:t>
            </w:r>
          </w:p>
        </w:tc>
        <w:tc>
          <w:tcPr>
            <w:tcW w:w="975" w:type="pct"/>
            <w:vAlign w:val="center"/>
          </w:tcPr>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1.卸车场所及其设备设施的布置不符合GB50016、GB50160、GB50156等规范标准的，不得分；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2.危险化学品的装卸作业未遵守有关规定的，扣2分；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3.易燃易爆危险化学品槽车未按要求安装阻火器的，扣2分；</w:t>
            </w:r>
          </w:p>
          <w:p>
            <w:pPr>
              <w:spacing w:line="240" w:lineRule="atLeas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4.其他不符合项，一项扣0.5分。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jc w:val="left"/>
              <w:outlineLvl w:val="2"/>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2</w:t>
            </w:r>
            <w:r>
              <w:rPr>
                <w:rFonts w:hint="eastAsia" w:ascii="宋体" w:hAnsi="宋体"/>
                <w:color w:val="auto"/>
                <w:szCs w:val="21"/>
                <w:highlight w:val="none"/>
              </w:rPr>
              <w:t>设备设施的管理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150分</w:t>
            </w:r>
            <w:r>
              <w:rPr>
                <w:rFonts w:hint="eastAsia" w:ascii="宋体" w:hAnsi="宋体" w:eastAsia="宋体" w:cs="宋体"/>
                <w:b w:val="0"/>
                <w:bCs w:val="0"/>
                <w:color w:val="auto"/>
                <w:sz w:val="21"/>
                <w:szCs w:val="21"/>
                <w:highlight w:val="none"/>
                <w:lang w:eastAsia="zh-CN"/>
              </w:rPr>
              <w:t>）</w:t>
            </w:r>
          </w:p>
        </w:tc>
        <w:tc>
          <w:tcPr>
            <w:tcW w:w="388" w:type="pct"/>
            <w:vMerge w:val="restar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1“三同时”管理</w:t>
            </w:r>
          </w:p>
        </w:tc>
        <w:tc>
          <w:tcPr>
            <w:tcW w:w="1160" w:type="pct"/>
            <w:vAlign w:val="center"/>
          </w:tcPr>
          <w:p>
            <w:pPr>
              <w:pStyle w:val="11"/>
              <w:tabs>
                <w:tab w:val="left" w:pos="223"/>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1.建设单位</w:t>
            </w:r>
            <w:r>
              <w:rPr>
                <w:rFonts w:hint="eastAsia" w:ascii="宋体" w:hAnsi="宋体" w:eastAsia="宋体" w:cs="宋体"/>
                <w:b w:val="0"/>
                <w:bCs w:val="0"/>
                <w:color w:val="auto"/>
                <w:kern w:val="2"/>
                <w:sz w:val="21"/>
                <w:szCs w:val="21"/>
                <w:highlight w:val="none"/>
                <w:lang w:val="en-US" w:eastAsia="zh-CN" w:bidi="ar-SA"/>
              </w:rPr>
              <w:t>应确保建设项目安全设施与主体工程同时设计</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同时施工</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同时投入生产和使用。</w:t>
            </w:r>
          </w:p>
        </w:tc>
        <w:tc>
          <w:tcPr>
            <w:tcW w:w="247" w:type="pct"/>
            <w:vAlign w:val="center"/>
          </w:tcPr>
          <w:p>
            <w:pPr>
              <w:spacing w:line="26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pStyle w:val="11"/>
              <w:tabs>
                <w:tab w:val="left" w:pos="223"/>
              </w:tabs>
              <w:spacing w:line="240" w:lineRule="auto"/>
              <w:ind w:firstLine="0" w:firstLineChars="0"/>
              <w:jc w:val="left"/>
              <w:rPr>
                <w:rFonts w:hint="eastAsia"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1.</w:t>
            </w:r>
            <w:r>
              <w:rPr>
                <w:rFonts w:hint="eastAsia" w:ascii="宋体" w:hAnsi="宋体" w:eastAsia="宋体" w:cs="宋体"/>
                <w:b w:val="0"/>
                <w:bCs w:val="0"/>
                <w:color w:val="auto"/>
                <w:kern w:val="2"/>
                <w:sz w:val="21"/>
                <w:szCs w:val="21"/>
                <w:highlight w:val="none"/>
                <w:lang w:val="en-US" w:eastAsia="zh-CN" w:bidi="ar-SA"/>
              </w:rPr>
              <w:t>安全设施</w:t>
            </w:r>
            <w:r>
              <w:rPr>
                <w:rFonts w:hint="eastAsia" w:cs="宋体"/>
                <w:b w:val="0"/>
                <w:bCs w:val="0"/>
                <w:color w:val="auto"/>
                <w:kern w:val="2"/>
                <w:sz w:val="21"/>
                <w:szCs w:val="21"/>
                <w:highlight w:val="none"/>
                <w:lang w:val="en-US" w:eastAsia="zh-CN" w:bidi="ar-SA"/>
              </w:rPr>
              <w:t>未</w:t>
            </w:r>
            <w:r>
              <w:rPr>
                <w:rFonts w:hint="eastAsia" w:ascii="宋体" w:hAnsi="宋体" w:eastAsia="宋体" w:cs="宋体"/>
                <w:b w:val="0"/>
                <w:bCs w:val="0"/>
                <w:color w:val="auto"/>
                <w:kern w:val="2"/>
                <w:sz w:val="21"/>
                <w:szCs w:val="21"/>
                <w:highlight w:val="none"/>
                <w:lang w:val="en-US" w:eastAsia="zh-CN" w:bidi="ar-SA"/>
              </w:rPr>
              <w:t>与建设项目主体工程同时设计</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同时施工</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同时投入生产和使用</w:t>
            </w:r>
            <w:r>
              <w:rPr>
                <w:rFonts w:hint="eastAsia" w:cs="宋体"/>
                <w:b w:val="0"/>
                <w:bCs w:val="0"/>
                <w:color w:val="auto"/>
                <w:kern w:val="2"/>
                <w:sz w:val="21"/>
                <w:szCs w:val="21"/>
                <w:highlight w:val="none"/>
                <w:lang w:val="en-US" w:eastAsia="zh-CN" w:bidi="ar-SA"/>
              </w:rPr>
              <w:t>的，不得分。</w:t>
            </w:r>
          </w:p>
          <w:p>
            <w:pPr>
              <w:pStyle w:val="11"/>
              <w:tabs>
                <w:tab w:val="left" w:pos="223"/>
              </w:tabs>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2.“三同时”资料不全，缺1项扣2分。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一类要素否决项：</w:t>
            </w:r>
            <w:r>
              <w:rPr>
                <w:rFonts w:hint="eastAsia" w:ascii="宋体" w:hAnsi="宋体" w:eastAsia="宋体" w:cs="宋体"/>
                <w:b w:val="0"/>
                <w:bCs w:val="0"/>
                <w:color w:val="auto"/>
                <w:kern w:val="2"/>
                <w:sz w:val="21"/>
                <w:szCs w:val="21"/>
                <w:highlight w:val="none"/>
                <w:lang w:val="en-US" w:eastAsia="zh-CN" w:bidi="ar-SA"/>
              </w:rPr>
              <w:t>建设项目的安全审查</w:t>
            </w:r>
            <w:r>
              <w:rPr>
                <w:rFonts w:hint="eastAsia" w:ascii="宋体" w:hAnsi="宋体" w:eastAsia="宋体" w:cs="宋体"/>
                <w:b w:val="0"/>
                <w:bCs w:val="0"/>
                <w:color w:val="auto"/>
                <w:sz w:val="21"/>
                <w:szCs w:val="21"/>
                <w:highlight w:val="none"/>
                <w:lang w:val="en-US" w:eastAsia="zh-CN"/>
              </w:rPr>
              <w:t>未按《危险化学品建设项目安全监督管理办法》（2012年1月30日国家安全监管总局令第45号公布根据2015年5月27日国家安全监管总局令第79号修正）等文件的要求执行的，扣300分。</w:t>
            </w: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pStyle w:val="11"/>
              <w:tabs>
                <w:tab w:val="left" w:pos="223"/>
              </w:tabs>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2.</w:t>
            </w:r>
            <w:r>
              <w:rPr>
                <w:rFonts w:hint="eastAsia" w:ascii="宋体" w:hAnsi="宋体" w:eastAsia="宋体" w:cs="宋体"/>
                <w:b w:val="0"/>
                <w:bCs w:val="0"/>
                <w:color w:val="auto"/>
                <w:kern w:val="2"/>
                <w:sz w:val="21"/>
                <w:szCs w:val="21"/>
                <w:highlight w:val="none"/>
                <w:lang w:val="en-US" w:eastAsia="zh-CN" w:bidi="ar-SA"/>
              </w:rPr>
              <w:t>应按照有关法规和有关</w:t>
            </w:r>
            <w:r>
              <w:rPr>
                <w:rFonts w:hint="eastAsia" w:cs="宋体"/>
                <w:b w:val="0"/>
                <w:bCs w:val="0"/>
                <w:color w:val="auto"/>
                <w:kern w:val="2"/>
                <w:sz w:val="21"/>
                <w:szCs w:val="21"/>
                <w:highlight w:val="none"/>
                <w:lang w:val="en-US" w:eastAsia="zh-CN" w:bidi="ar-SA"/>
              </w:rPr>
              <w:t>危险化学品</w:t>
            </w:r>
            <w:r>
              <w:rPr>
                <w:rFonts w:hint="eastAsia" w:ascii="宋体" w:hAnsi="宋体" w:eastAsia="宋体" w:cs="宋体"/>
                <w:b w:val="0"/>
                <w:bCs w:val="0"/>
                <w:color w:val="auto"/>
                <w:kern w:val="2"/>
                <w:sz w:val="21"/>
                <w:szCs w:val="21"/>
                <w:highlight w:val="none"/>
                <w:lang w:val="en-US" w:eastAsia="zh-CN" w:bidi="ar-SA"/>
              </w:rPr>
              <w:t>建设项目安全条件审查的规章</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规范性文件规定，对建设项目的设立阶段</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设计阶段和竣工验收阶段规范管理；</w:t>
            </w:r>
          </w:p>
          <w:p>
            <w:pPr>
              <w:pStyle w:val="11"/>
              <w:tabs>
                <w:tab w:val="left" w:pos="223"/>
              </w:tabs>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2"/>
                <w:sz w:val="21"/>
                <w:szCs w:val="21"/>
                <w:highlight w:val="none"/>
                <w:lang w:val="en-US" w:eastAsia="zh-CN" w:bidi="ar-SA"/>
              </w:rPr>
              <w:t>建设项目建成投产前，企业要组织设计</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施工</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监理和建设单位的工程技术人员进行安全验收。</w:t>
            </w:r>
          </w:p>
        </w:tc>
        <w:tc>
          <w:tcPr>
            <w:tcW w:w="247" w:type="pct"/>
            <w:vAlign w:val="center"/>
          </w:tcPr>
          <w:p>
            <w:pPr>
              <w:spacing w:line="26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pStyle w:val="11"/>
              <w:tabs>
                <w:tab w:val="left" w:pos="223"/>
              </w:tabs>
              <w:spacing w:line="240" w:lineRule="auto"/>
              <w:ind w:firstLine="0" w:firstLineChars="0"/>
              <w:jc w:val="left"/>
              <w:rPr>
                <w:rFonts w:hint="eastAsia"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建设项目各阶段资料或审批手续不全，1项扣3分。</w:t>
            </w:r>
          </w:p>
          <w:p>
            <w:pPr>
              <w:pStyle w:val="11"/>
              <w:tabs>
                <w:tab w:val="left" w:pos="223"/>
              </w:tabs>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建设项目各阶段相关资料如下：</w:t>
            </w:r>
            <w:r>
              <w:rPr>
                <w:rFonts w:hint="eastAsia" w:ascii="宋体" w:hAnsi="宋体" w:eastAsia="宋体" w:cs="宋体"/>
                <w:b w:val="0"/>
                <w:bCs w:val="0"/>
                <w:color w:val="auto"/>
                <w:kern w:val="2"/>
                <w:sz w:val="21"/>
                <w:szCs w:val="21"/>
                <w:highlight w:val="none"/>
                <w:lang w:val="en-US" w:eastAsia="zh-CN" w:bidi="ar-SA"/>
              </w:rPr>
              <w:t>新建</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改建</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扩建项目可行性研究报告</w:t>
            </w:r>
            <w:r>
              <w:rPr>
                <w:rFonts w:hint="eastAsia" w:cs="宋体"/>
                <w:b w:val="0"/>
                <w:bCs w:val="0"/>
                <w:color w:val="auto"/>
                <w:kern w:val="2"/>
                <w:sz w:val="21"/>
                <w:szCs w:val="21"/>
                <w:highlight w:val="none"/>
                <w:lang w:val="en-US" w:eastAsia="zh-CN" w:bidi="ar-SA"/>
              </w:rPr>
              <w:t>、</w:t>
            </w:r>
            <w:r>
              <w:rPr>
                <w:rFonts w:hint="eastAsia" w:ascii="宋体" w:hAnsi="宋体" w:eastAsia="宋体" w:cs="宋体"/>
                <w:b w:val="0"/>
                <w:bCs w:val="0"/>
                <w:color w:val="auto"/>
                <w:kern w:val="2"/>
                <w:sz w:val="21"/>
                <w:szCs w:val="21"/>
                <w:highlight w:val="none"/>
                <w:lang w:val="en-US" w:eastAsia="zh-CN" w:bidi="ar-SA"/>
              </w:rPr>
              <w:t>安全设施设计专篇及批复等资料</w:t>
            </w:r>
            <w:r>
              <w:rPr>
                <w:rFonts w:hint="eastAsia" w:cs="宋体"/>
                <w:b w:val="0"/>
                <w:bCs w:val="0"/>
                <w:color w:val="auto"/>
                <w:kern w:val="2"/>
                <w:sz w:val="21"/>
                <w:szCs w:val="21"/>
                <w:highlight w:val="none"/>
                <w:lang w:val="en-US" w:eastAsia="zh-CN" w:bidi="ar-SA"/>
              </w:rPr>
              <w:t>；建设项目设立安全评价报告；建设项目安全设施竣工验收资料(安全设施检验检测报告、安全设施竣工验收意见书和建设项目安全验收报告等)。</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bookmarkStart w:id="1" w:name="_Toc28776"/>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pStyle w:val="11"/>
              <w:tabs>
                <w:tab w:val="left" w:pos="223"/>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4.</w:t>
            </w:r>
            <w:r>
              <w:rPr>
                <w:rFonts w:hint="eastAsia" w:ascii="宋体" w:hAnsi="宋体" w:eastAsia="宋体" w:cs="宋体"/>
                <w:b w:val="0"/>
                <w:bCs w:val="0"/>
                <w:color w:val="auto"/>
                <w:kern w:val="2"/>
                <w:sz w:val="21"/>
                <w:szCs w:val="21"/>
                <w:highlight w:val="none"/>
                <w:lang w:val="en-US" w:eastAsia="zh-CN" w:bidi="ar-SA"/>
              </w:rPr>
              <w:t>应对建设项目的施工过程实施有效安全监督，保证施工过程处于有序管理状态。</w:t>
            </w:r>
          </w:p>
        </w:tc>
        <w:tc>
          <w:tcPr>
            <w:tcW w:w="247" w:type="pct"/>
            <w:vAlign w:val="center"/>
          </w:tcPr>
          <w:p>
            <w:pPr>
              <w:spacing w:line="26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pStyle w:val="11"/>
              <w:tabs>
                <w:tab w:val="left" w:pos="223"/>
              </w:tabs>
              <w:spacing w:line="240" w:lineRule="auto"/>
              <w:ind w:firstLine="0" w:firstLineChars="0"/>
              <w:jc w:val="left"/>
              <w:rPr>
                <w:rFonts w:hint="eastAsia"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1.未进行现场安全检查，扣5分；</w:t>
            </w:r>
          </w:p>
          <w:p>
            <w:pPr>
              <w:pStyle w:val="11"/>
              <w:tabs>
                <w:tab w:val="left" w:pos="223"/>
              </w:tabs>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2.现场存在不符合要求的问题，1项扣1分。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1160" w:type="pct"/>
            <w:vAlign w:val="center"/>
          </w:tcPr>
          <w:p>
            <w:pPr>
              <w:pStyle w:val="11"/>
              <w:tabs>
                <w:tab w:val="left" w:pos="223"/>
              </w:tabs>
              <w:spacing w:line="240" w:lineRule="auto"/>
              <w:ind w:firstLine="0" w:firstLineChars="0"/>
              <w:jc w:val="both"/>
              <w:rPr>
                <w:rFonts w:hint="default" w:cs="宋体"/>
                <w:b w:val="0"/>
                <w:bCs w:val="0"/>
                <w:color w:val="auto"/>
                <w:kern w:val="2"/>
                <w:sz w:val="21"/>
                <w:szCs w:val="21"/>
                <w:highlight w:val="none"/>
                <w:lang w:val="en-US" w:eastAsia="zh-CN" w:bidi="ar-SA"/>
              </w:rPr>
            </w:pPr>
            <w:r>
              <w:rPr>
                <w:rFonts w:hint="eastAsia" w:cs="宋体"/>
                <w:b w:val="0"/>
                <w:bCs w:val="0"/>
                <w:color w:val="auto"/>
                <w:kern w:val="2"/>
                <w:sz w:val="21"/>
                <w:szCs w:val="21"/>
                <w:highlight w:val="none"/>
                <w:lang w:val="en-US" w:eastAsia="zh-CN" w:bidi="ar-SA"/>
              </w:rPr>
              <w:t>5.应采用先进的、安全性能可靠的新技术、新工艺、新设备和新材料。</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pStyle w:val="11"/>
              <w:tabs>
                <w:tab w:val="left" w:pos="223"/>
              </w:tabs>
              <w:spacing w:line="240" w:lineRule="auto"/>
              <w:ind w:firstLine="0" w:firstLineChars="0"/>
              <w:jc w:val="left"/>
              <w:rPr>
                <w:rFonts w:hint="eastAsia" w:cs="宋体"/>
                <w:b w:val="0"/>
                <w:bCs w:val="0"/>
                <w:color w:val="auto"/>
                <w:kern w:val="2"/>
                <w:sz w:val="21"/>
                <w:szCs w:val="21"/>
                <w:highlight w:val="none"/>
                <w:lang w:val="en-US" w:eastAsia="zh-CN" w:bidi="ar-SA"/>
              </w:rPr>
            </w:pP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一类要素否决项：采用国家明令淘汰的工艺、技术、设备、材料的，扣300分。</w:t>
            </w: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pStyle w:val="11"/>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5.2.2设备设施制度、台账及验收</w:t>
            </w:r>
          </w:p>
        </w:tc>
        <w:tc>
          <w:tcPr>
            <w:tcW w:w="1160" w:type="pct"/>
            <w:vAlign w:val="center"/>
          </w:tcPr>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应严格执行设备设施（含安全设施）管理制度</w:t>
            </w:r>
            <w:r>
              <w:rPr>
                <w:rFonts w:hint="eastAsia" w:cs="宋体"/>
                <w:b w:val="0"/>
                <w:bCs w:val="0"/>
                <w:color w:val="auto"/>
                <w:sz w:val="21"/>
                <w:szCs w:val="21"/>
                <w:highlight w:val="none"/>
                <w:lang w:val="en-US" w:eastAsia="zh-CN"/>
              </w:rPr>
              <w:t>；</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2.应执行采购、到货验收规定，购置、使用设计符合要求、质量合格的设备设施，到货后办理验收手续；</w:t>
            </w:r>
          </w:p>
          <w:p>
            <w:pPr>
              <w:pStyle w:val="11"/>
              <w:tabs>
                <w:tab w:val="left" w:pos="223"/>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3.应制定监视和测量程序，针对设备设施使用特点，建立设备设施台帐（特种设备应建立技术档案），按规定进行检查、检测、维护、保养，保存记录。</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10</w:t>
            </w:r>
          </w:p>
        </w:tc>
        <w:tc>
          <w:tcPr>
            <w:tcW w:w="975" w:type="pct"/>
            <w:vAlign w:val="top"/>
          </w:tcPr>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1.未严格执行设备设施管理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制度，一项不符合扣1分；</w:t>
            </w:r>
          </w:p>
          <w:p>
            <w:pPr>
              <w:pStyle w:val="11"/>
              <w:tabs>
                <w:tab w:val="left" w:pos="223"/>
              </w:tabs>
              <w:spacing w:line="240" w:lineRule="atLeast"/>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2.未执行设备设施采购、到货验收规定的，不得分；购置、使用设计不符合要求、质量不合格设备设施的，不得分；</w:t>
            </w:r>
          </w:p>
          <w:p>
            <w:pPr>
              <w:pStyle w:val="11"/>
              <w:tabs>
                <w:tab w:val="left" w:pos="223"/>
              </w:tabs>
              <w:spacing w:line="240" w:lineRule="atLeast"/>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3.未按要求建立设备设施台帐的，扣4分；设备设施台帐不全的，1项扣0.5分；</w:t>
            </w:r>
          </w:p>
          <w:p>
            <w:pPr>
              <w:pStyle w:val="11"/>
              <w:tabs>
                <w:tab w:val="left" w:pos="223"/>
              </w:tabs>
              <w:spacing w:line="240" w:lineRule="atLeast"/>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4.未按规定进行检查、检测、维护、保养，并保存记录的，每台扣1分。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pStyle w:val="11"/>
              <w:spacing w:line="240" w:lineRule="auto"/>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5.2.3建（构）筑物</w:t>
            </w:r>
          </w:p>
        </w:tc>
        <w:tc>
          <w:tcPr>
            <w:tcW w:w="1160" w:type="pct"/>
            <w:vAlign w:val="center"/>
          </w:tcPr>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1.建（构）筑物的总平面布局、防火分区、防火间距、消防通道和救援场地的设置应符合GB50016、GB50160、GB50156的规定；</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2.不得占用、堵塞安全出口、消防通道以及消防扑救场地；</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3.建筑材料应符合GB8624的有关要求，严禁使用国家明令禁止的装修材料。</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pStyle w:val="11"/>
              <w:tabs>
                <w:tab w:val="left" w:pos="223"/>
              </w:tabs>
              <w:spacing w:line="240" w:lineRule="atLeast"/>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1.建（构）筑物不符合GB50016、GB50160、GB50156的有关规定，每项扣1分；</w:t>
            </w:r>
          </w:p>
          <w:p>
            <w:pPr>
              <w:pStyle w:val="11"/>
              <w:tabs>
                <w:tab w:val="left" w:pos="223"/>
              </w:tabs>
              <w:spacing w:line="240" w:lineRule="atLeast"/>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2.违规占用、堵塞安全出口、消防通道以及消防扑救场地的，每处扣1分；</w:t>
            </w:r>
          </w:p>
          <w:p>
            <w:pPr>
              <w:pStyle w:val="11"/>
              <w:tabs>
                <w:tab w:val="left" w:pos="223"/>
              </w:tabs>
              <w:spacing w:line="240" w:lineRule="atLeast"/>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3.建筑材料不符合要求的，每处扣1分。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pStyle w:val="11"/>
              <w:spacing w:line="240" w:lineRule="auto"/>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5.2.4安全疏散设施</w:t>
            </w:r>
          </w:p>
        </w:tc>
        <w:tc>
          <w:tcPr>
            <w:tcW w:w="1160" w:type="pct"/>
            <w:vAlign w:val="center"/>
          </w:tcPr>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1.安全出口、疏散楼梯、消防前室、疏散走道、避难走道、避难层（间）等应满足人员安全疏散的要求，安全疏散设施应符合GB50016、GB50160的规定。</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2.应急照明及疏散指示标志设置应符合GB17945的规定。应急照明及疏散指示标志</w:t>
            </w:r>
            <w:r>
              <w:rPr>
                <w:rFonts w:hint="default" w:cs="宋体"/>
                <w:b w:val="0"/>
                <w:bCs w:val="0"/>
                <w:color w:val="auto"/>
                <w:sz w:val="22"/>
                <w:szCs w:val="22"/>
                <w:highlight w:val="none"/>
                <w:lang w:val="en-US" w:eastAsia="zh-CN"/>
              </w:rPr>
              <w:t>应</w:t>
            </w:r>
            <w:r>
              <w:rPr>
                <w:rFonts w:hint="eastAsia" w:cs="宋体"/>
                <w:b w:val="0"/>
                <w:bCs w:val="0"/>
                <w:color w:val="auto"/>
                <w:sz w:val="21"/>
                <w:szCs w:val="21"/>
                <w:highlight w:val="none"/>
                <w:lang w:val="en-US" w:eastAsia="zh-CN"/>
              </w:rPr>
              <w:t>完好有效，不被遮挡。</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pStyle w:val="11"/>
              <w:tabs>
                <w:tab w:val="left" w:pos="223"/>
              </w:tabs>
              <w:spacing w:line="240" w:lineRule="atLeast"/>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1.安全疏散设施不符合GB50016、GB50160等有关规定的，1处扣1分；</w:t>
            </w:r>
          </w:p>
          <w:p>
            <w:pPr>
              <w:pStyle w:val="11"/>
              <w:tabs>
                <w:tab w:val="left" w:pos="223"/>
              </w:tabs>
              <w:spacing w:line="240" w:lineRule="atLeast"/>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2.应急照明及疏散指示标志设置不符合要求或故障、被遮挡的，1处扣0.5分。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pStyle w:val="11"/>
              <w:spacing w:line="240" w:lineRule="auto"/>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5.2.5防雷设施</w:t>
            </w:r>
          </w:p>
        </w:tc>
        <w:tc>
          <w:tcPr>
            <w:tcW w:w="1160" w:type="pct"/>
            <w:vAlign w:val="center"/>
          </w:tcPr>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建（构）筑物防雷设施应符合GB50057的规定，并按规定要求定期进行防雷检测，取得检测合格证书。</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pStyle w:val="11"/>
              <w:tabs>
                <w:tab w:val="left" w:pos="223"/>
              </w:tabs>
              <w:spacing w:line="240" w:lineRule="atLeast"/>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1.建（构）筑物未按要求定期进行防雷检测，取得检测合格证书的，扣3分；</w:t>
            </w:r>
          </w:p>
          <w:p>
            <w:pPr>
              <w:pStyle w:val="11"/>
              <w:tabs>
                <w:tab w:val="left" w:pos="223"/>
              </w:tabs>
              <w:spacing w:line="240" w:lineRule="atLeast"/>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2.建（构）筑物防雷设施不符合GB50057的有关规定，1项扣1分。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pStyle w:val="11"/>
              <w:spacing w:line="240" w:lineRule="auto"/>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5.2.6消防设施</w:t>
            </w:r>
          </w:p>
        </w:tc>
        <w:tc>
          <w:tcPr>
            <w:tcW w:w="1160" w:type="pct"/>
            <w:vAlign w:val="center"/>
          </w:tcPr>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消防设施应符合GB50016、GB50140、GB50974、GB50084、GB50219、GB50151、GB50156等相关法规、标准的规定，并重点检查以下内容：</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1.水泵接合器设置合理并有标识，不得被埋压、圈占、遮挡；</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2.消防水泵、消防备用泵、稳压泵等供水设施功能达到设计要求，并具有联动控制功能；</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3.室内、外消火栓系统的功能组件外观完整齐全，标识醒目，消火栓箱应符合GB14561的规定；水压和水量充足；</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4.室内外消火栓不得被埋压、圈占和遮挡；</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5.自动灭火系统组件完好有效；</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6.灭火器数量、规格型号符合要求，在有效期内；</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7.每2台加油机应配置不少于2具5kg手提式干粉灭火器，或1具5kg手提式干粉灭火器和1具6L泡沫灭火器，加油机不足2台应按2台配置；</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8.加油站地下储罐应配置1台不小于35kg推车式干粉灭火器，当两种介质储罐之间的距离超过15m时，应分别配置；</w:t>
            </w:r>
          </w:p>
          <w:p>
            <w:pPr>
              <w:pStyle w:val="11"/>
              <w:tabs>
                <w:tab w:val="left" w:pos="223"/>
              </w:tabs>
              <w:spacing w:line="240" w:lineRule="auto"/>
              <w:ind w:firstLine="0" w:firstLineChars="0"/>
              <w:jc w:val="both"/>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9.一、二级加油站应配置灭火毯5块、沙子2m³；三级加油站应配置灭火毯不少于2块、沙子2m³。</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pStyle w:val="11"/>
              <w:tabs>
                <w:tab w:val="left" w:pos="223"/>
              </w:tabs>
              <w:spacing w:line="240" w:lineRule="atLeast"/>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消火栓系统、自动灭火系统、灭火器等消防设施不符合GB50016、GB50140、GB50974、GB50084、GB50219、GB50151、GB50156等相关法规、标准规定的，1处扣1分。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pStyle w:val="11"/>
              <w:spacing w:line="240" w:lineRule="auto"/>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5.2.7安全设施</w:t>
            </w:r>
          </w:p>
        </w:tc>
        <w:tc>
          <w:tcPr>
            <w:tcW w:w="1160" w:type="pct"/>
            <w:vAlign w:val="center"/>
          </w:tcPr>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1.安全设施应有专人负责管理，建立台账，定期检维修；</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2.安全设施不得随意拆除、挪用、停用；确因检维修拆除的，应采取临时安全措施，检维修完毕后立即复原；</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3.安全设施设置应符合法规、标准要求，并重点检查以下内容：</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（1）按照GB50493在易燃、易爆、有毒区域设置固定式可燃有毒气体泄漏的检测报警设施，报警信号应发送至工艺装置、储运设施等控制室或操作室；</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（2）按照GB50351在可燃液体罐区设置防火堤，在酸、碱罐区设置围堤并进行防腐处理；</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（3）按照SH/T3097在输送易燃物料的设备、管道上安装防静电设施；</w:t>
            </w:r>
          </w:p>
          <w:p>
            <w:pPr>
              <w:pStyle w:val="11"/>
              <w:tabs>
                <w:tab w:val="left" w:pos="223"/>
              </w:tabs>
              <w:spacing w:line="240" w:lineRule="auto"/>
              <w:ind w:firstLine="0" w:firstLineChars="0"/>
              <w:jc w:val="both"/>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（4）在工艺装置上可能引起火灾、爆炸的部位设置超温、超压等检测仪表、声光报警和安全联锁装置等设施。</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15</w:t>
            </w:r>
          </w:p>
        </w:tc>
        <w:tc>
          <w:tcPr>
            <w:tcW w:w="975" w:type="pct"/>
            <w:vAlign w:val="center"/>
          </w:tcPr>
          <w:p>
            <w:pPr>
              <w:pStyle w:val="11"/>
              <w:numPr>
                <w:ilvl w:val="0"/>
                <w:numId w:val="1"/>
              </w:numPr>
              <w:tabs>
                <w:tab w:val="left" w:pos="223"/>
                <w:tab w:val="clear" w:pos="312"/>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安全设施无专人管理、未建立台账的，扣2分；</w:t>
            </w:r>
          </w:p>
          <w:p>
            <w:pPr>
              <w:pStyle w:val="11"/>
              <w:numPr>
                <w:ilvl w:val="0"/>
                <w:numId w:val="1"/>
              </w:numPr>
              <w:tabs>
                <w:tab w:val="left" w:pos="223"/>
                <w:tab w:val="clear" w:pos="312"/>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未按要求定期进行维保的，扣2分；</w:t>
            </w:r>
          </w:p>
          <w:p>
            <w:pPr>
              <w:pStyle w:val="11"/>
              <w:tabs>
                <w:tab w:val="left" w:pos="223"/>
              </w:tabs>
              <w:spacing w:line="240" w:lineRule="atLeast"/>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3.安全设施随意拆除、挪用、停用的，每处扣2分；</w:t>
            </w:r>
          </w:p>
          <w:p>
            <w:pPr>
              <w:pStyle w:val="11"/>
              <w:tabs>
                <w:tab w:val="left" w:pos="223"/>
              </w:tabs>
              <w:spacing w:line="240" w:lineRule="atLeast"/>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4.检维修拆除后，未采取临时安全措施，检维修完毕后未立即恢复的，每项扣0.5分；</w:t>
            </w:r>
          </w:p>
          <w:p>
            <w:pPr>
              <w:pStyle w:val="11"/>
              <w:tabs>
                <w:tab w:val="left" w:pos="223"/>
              </w:tabs>
              <w:spacing w:line="240" w:lineRule="atLeast"/>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5.安全设施设置不符合要求的，每项扣1分。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pStyle w:val="11"/>
              <w:spacing w:line="240" w:lineRule="auto"/>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5.2.8电气设施</w:t>
            </w:r>
          </w:p>
        </w:tc>
        <w:tc>
          <w:tcPr>
            <w:tcW w:w="1160" w:type="pct"/>
            <w:vAlign w:val="center"/>
          </w:tcPr>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变配电室、低压线路、、电网接地系统、动力照明箱柜板等电气系统应运行可靠，定期进行检测。电气设备设施应符合GB/T16895、GB50303、GB19517、GB/T11918.1、GB/T13955、GB/T13869、GB50054、GB50055、JGJ16、JGJ46、DL/T596等法规、标准的规定；</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2.用电设备的周围应留有足够的安全通道和工作空间，且不应堆放易燃、易爆和腐蚀性物品。用电设备电源线应完好，PE线连接可靠，应符合GB/T13869的规定；</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3.加油站的信息系统应设不间断供电电源；</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4.加油站的罩棚、营业室等处应设应急照明，连续供电时间不应少于90min；</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5.加油站内的小型内燃发电机组的排烟管口应安装阻火器。排烟管口至各爆炸危险区域边界的水平距离应符合GB50156的规定；</w:t>
            </w:r>
          </w:p>
          <w:p>
            <w:pPr>
              <w:pStyle w:val="11"/>
              <w:tabs>
                <w:tab w:val="left" w:pos="223"/>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6.加油站内爆炸危险区域以外的照明灯具可选用非防爆型。罩棚下处于非爆炸危险区域的灯具应选用防护等级不低于IP44级的照明灯具；</w:t>
            </w:r>
          </w:p>
          <w:p>
            <w:pPr>
              <w:pStyle w:val="11"/>
              <w:tabs>
                <w:tab w:val="left" w:pos="223"/>
              </w:tabs>
              <w:spacing w:line="240" w:lineRule="auto"/>
              <w:ind w:firstLine="0" w:firstLineChars="0"/>
              <w:jc w:val="both"/>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7.爆炸危险区域内的电气设备选型、安装、电力线路敷设应符合现行国家标准GB50058的有关规定。</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10</w:t>
            </w:r>
          </w:p>
        </w:tc>
        <w:tc>
          <w:tcPr>
            <w:tcW w:w="975" w:type="pct"/>
            <w:vAlign w:val="center"/>
          </w:tcPr>
          <w:p>
            <w:pPr>
              <w:pStyle w:val="11"/>
              <w:tabs>
                <w:tab w:val="left" w:pos="223"/>
              </w:tabs>
              <w:spacing w:line="240" w:lineRule="atLeast"/>
              <w:ind w:firstLine="0" w:firstLineChars="0"/>
              <w:jc w:val="left"/>
              <w:rPr>
                <w:rFonts w:hint="default"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电气设施不符合有关要求的，每项扣1分。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tabs>
                <w:tab w:val="left" w:pos="0"/>
              </w:tabs>
              <w:jc w:val="left"/>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5.2.9加油站充电设施</w:t>
            </w:r>
          </w:p>
        </w:tc>
        <w:tc>
          <w:tcPr>
            <w:tcW w:w="1160" w:type="pct"/>
            <w:vAlign w:val="top"/>
          </w:tcPr>
          <w:p>
            <w:pPr>
              <w:numPr>
                <w:ilvl w:val="0"/>
                <w:numId w:val="0"/>
              </w:numPr>
              <w:spacing w:line="240" w:lineRule="atLeast"/>
              <w:ind w:leftChars="0"/>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default" w:ascii="宋体" w:hAnsi="宋体" w:eastAsia="宋体" w:cs="宋体"/>
                <w:b w:val="0"/>
                <w:bCs w:val="0"/>
                <w:color w:val="auto"/>
                <w:sz w:val="21"/>
                <w:szCs w:val="21"/>
                <w:highlight w:val="none"/>
                <w:lang w:val="en-US" w:eastAsia="zh-CN"/>
              </w:rPr>
              <w:t>户外安装的充电设备的基础应高于所在地坪200mm及以上</w:t>
            </w:r>
            <w:r>
              <w:rPr>
                <w:rFonts w:hint="eastAsia" w:ascii="宋体" w:hAnsi="宋体" w:eastAsia="宋体" w:cs="宋体"/>
                <w:b w:val="0"/>
                <w:bCs w:val="0"/>
                <w:color w:val="auto"/>
                <w:sz w:val="21"/>
                <w:szCs w:val="21"/>
                <w:highlight w:val="none"/>
                <w:lang w:val="en-US" w:eastAsia="zh-CN"/>
              </w:rPr>
              <w:t>；</w:t>
            </w:r>
          </w:p>
          <w:p>
            <w:pPr>
              <w:numPr>
                <w:ilvl w:val="0"/>
                <w:numId w:val="0"/>
              </w:numPr>
              <w:spacing w:line="240" w:lineRule="atLeast"/>
              <w:ind w:leftChars="0"/>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default" w:ascii="宋体" w:hAnsi="宋体" w:eastAsia="宋体" w:cs="宋体"/>
                <w:b w:val="0"/>
                <w:bCs w:val="0"/>
                <w:color w:val="auto"/>
                <w:sz w:val="21"/>
                <w:szCs w:val="21"/>
                <w:highlight w:val="none"/>
                <w:lang w:val="en-US" w:eastAsia="zh-CN"/>
              </w:rPr>
              <w:t>户外安装的直流充电桩和交流充电桩的防护等级不应低于IP54</w:t>
            </w:r>
            <w:r>
              <w:rPr>
                <w:rFonts w:hint="eastAsia" w:ascii="宋体" w:hAnsi="宋体" w:eastAsia="宋体" w:cs="宋体"/>
                <w:b w:val="0"/>
                <w:bCs w:val="0"/>
                <w:color w:val="auto"/>
                <w:sz w:val="21"/>
                <w:szCs w:val="21"/>
                <w:highlight w:val="none"/>
                <w:lang w:val="en-US" w:eastAsia="zh-CN"/>
              </w:rPr>
              <w:t>；</w:t>
            </w:r>
          </w:p>
          <w:p>
            <w:pPr>
              <w:numPr>
                <w:ilvl w:val="0"/>
                <w:numId w:val="0"/>
              </w:numPr>
              <w:spacing w:line="240" w:lineRule="atLeast"/>
              <w:ind w:left="0" w:leftChars="0" w:firstLine="0" w:firstLineChars="0"/>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default" w:ascii="宋体" w:hAnsi="宋体" w:eastAsia="宋体" w:cs="宋体"/>
                <w:b w:val="0"/>
                <w:bCs w:val="0"/>
                <w:color w:val="auto"/>
                <w:sz w:val="21"/>
                <w:szCs w:val="21"/>
                <w:highlight w:val="none"/>
                <w:lang w:val="en-US" w:eastAsia="zh-CN"/>
              </w:rPr>
              <w:t>直流充电桩或交流充电桩与站内汽车通道或充电车位相邻一侧应设置车挡或防撞（柱）栏，防撞（柱）栏的高度不应小于</w:t>
            </w:r>
            <w:r>
              <w:rPr>
                <w:rFonts w:hint="eastAsia" w:ascii="宋体" w:hAnsi="宋体" w:eastAsia="宋体" w:cs="宋体"/>
                <w:b w:val="0"/>
                <w:bCs w:val="0"/>
                <w:color w:val="auto"/>
                <w:sz w:val="21"/>
                <w:szCs w:val="21"/>
                <w:highlight w:val="none"/>
                <w:lang w:val="en-US" w:eastAsia="zh-CN"/>
              </w:rPr>
              <w:t>0.5</w:t>
            </w:r>
            <w:r>
              <w:rPr>
                <w:rFonts w:hint="default" w:ascii="宋体" w:hAnsi="宋体" w:eastAsia="宋体" w:cs="宋体"/>
                <w:b w:val="0"/>
                <w:bCs w:val="0"/>
                <w:color w:val="auto"/>
                <w:sz w:val="21"/>
                <w:szCs w:val="21"/>
                <w:highlight w:val="none"/>
                <w:lang w:val="en-US" w:eastAsia="zh-CN"/>
              </w:rPr>
              <w:t>m。</w:t>
            </w:r>
          </w:p>
        </w:tc>
        <w:tc>
          <w:tcPr>
            <w:tcW w:w="247" w:type="pct"/>
            <w:vAlign w:val="center"/>
          </w:tcPr>
          <w:p>
            <w:pPr>
              <w:spacing w:line="24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975" w:type="pct"/>
            <w:vAlign w:val="center"/>
          </w:tcPr>
          <w:p>
            <w:pPr>
              <w:spacing w:line="240" w:lineRule="atLeast"/>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1项不符合，扣2分。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5.2.10特种设备</w:t>
            </w:r>
          </w:p>
        </w:tc>
        <w:tc>
          <w:tcPr>
            <w:tcW w:w="1160" w:type="pct"/>
            <w:vAlign w:val="center"/>
          </w:tcPr>
          <w:p>
            <w:pPr>
              <w:spacing w:line="240" w:lineRule="atLeast"/>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危险化学品企业应按照《特种设备安全监察条例》及其他相关法规、标准的要求，对特种设备的登记、日常检查、维保、定期检验和报废进行规范管理和使用。</w:t>
            </w:r>
          </w:p>
        </w:tc>
        <w:tc>
          <w:tcPr>
            <w:tcW w:w="247" w:type="pct"/>
            <w:vAlign w:val="center"/>
          </w:tcPr>
          <w:p>
            <w:pPr>
              <w:spacing w:line="240" w:lineRule="atLeas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10</w:t>
            </w:r>
          </w:p>
        </w:tc>
        <w:tc>
          <w:tcPr>
            <w:tcW w:w="975" w:type="pct"/>
            <w:vAlign w:val="center"/>
          </w:tcPr>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1.特种设备未按要求进行登记的，1台扣2分；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2.特种设备及其安全附件未按要求定期校验的，1台次扣4分；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3.特种设备存在严重事故隐患，无改造、维修价值，或者超过安全技术规范规定使用年限，应予以报废，已停用但未及时报废的，1台次扣4分；</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已报废的特种设备，仍在现场使用的，不得分；</w:t>
            </w:r>
          </w:p>
          <w:p>
            <w:pPr>
              <w:spacing w:line="240" w:lineRule="atLeast"/>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4.其他不符合项，一项扣1分。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tabs>
                <w:tab w:val="left" w:pos="0"/>
              </w:tabs>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5.2.11设备设施运行</w:t>
            </w:r>
          </w:p>
        </w:tc>
        <w:tc>
          <w:tcPr>
            <w:tcW w:w="1160" w:type="pct"/>
            <w:vAlign w:val="center"/>
          </w:tcPr>
          <w:p>
            <w:pPr>
              <w:spacing w:line="240" w:lineRule="atLeas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1.设备设施运行应进行规范化管理，并重点检查以下内容：</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（1）设备内外应清洁、无油垢、无腐蚀且运转正常；</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（2）电气装置应设控制开关和剩余电流动作保护装置，应装设与负荷匹配的熔断器，各项操控及显示等功能状态良好。剩余电流动作保护装置应符合GB/T13955的规定；</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（3）凡有碾、绞、压、挤、切伤可能的部位均应有可靠防护，安全防护装置齐全可靠；</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（4）设备设施的报警、联锁装置应安全、可靠、有效，急停开关、保护开关、按钮灵敏可靠；</w:t>
            </w:r>
          </w:p>
          <w:p>
            <w:pPr>
              <w:spacing w:line="240" w:lineRule="atLeas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（5）操作平台、钢梯、护栏等应符合GB4053的规定；</w:t>
            </w:r>
          </w:p>
          <w:p>
            <w:pPr>
              <w:spacing w:line="240" w:lineRule="atLeas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（6）压力表应指示灵敏、刻度清晰、铅封完好，表盘上应有最高工作压力标识；温度计应刻度清晰；安全阀应铅封完好；液位计应指示灵敏、刻度清晰，设有上下限标识；应在检验周期内使用；</w:t>
            </w:r>
          </w:p>
          <w:p>
            <w:pPr>
              <w:spacing w:line="240" w:lineRule="atLeas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（7）管路、阀门安装整齐合理，与设备、管道相连的阀门应灵活可靠、密封良好。</w:t>
            </w:r>
          </w:p>
        </w:tc>
        <w:tc>
          <w:tcPr>
            <w:tcW w:w="247" w:type="pct"/>
            <w:vAlign w:val="center"/>
          </w:tcPr>
          <w:p>
            <w:pPr>
              <w:spacing w:line="240" w:lineRule="atLeas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20</w:t>
            </w:r>
          </w:p>
        </w:tc>
        <w:tc>
          <w:tcPr>
            <w:tcW w:w="975"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1.设备设施的报警、联锁装置未正常投用、存在故障的，1台次扣2分；</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2.压力表、温度计、安全阀、液位计等监视、测量设备不完好、标识不全或无检验合格标志的，1台扣1分；</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3.其他不符合项，1项扣0.5分。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vAlign w:val="center"/>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2.加油站设置的设备设施还应符合GB50156的相关要求，并重点检查以下内容：</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（1）汽车加油站的储油罐应采用卧式埋地油罐，严禁设在室内或地下室内；</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（2）双层油罐应按GB50156的要求设置渗漏检测立管；单层油罐应按GB50156的要求设置防渗罐池及检测立管；双层油罐、防渗罐池的渗漏检测宜采用在线监测系统；</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（3）当埋地油罐受地下水或雨水作用有上浮的可能时，应采取防止油罐上浮的措施；</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（4）设在行车道下面的人孔井应采用加油站车行道下专用的密闭井盖和井座；</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（5）油罐应设带有高液位报警功能的液位监测系统，单层油罐的液位监测系统还应具备渗漏检测功能；</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（6）油罐高液位报警装置应位于工作人员便于觉察的地点，油料达到油罐容量的90%时，应能触动高液位报警装置，达到95%时，应能自动停止油料继续进罐；</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（7）加油机不得设置在室内，加油枪应采用自封式加油枪，加油软管上宜设安全拉断阀；采用一机多油品的加油机时，加油机上的放枪位应有各油品的文字标识，加油枪应有颜色标识；</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（8）以正压（潜油泵）供油的加油机，底部的供油管道上应设剪切阀；</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（9）卸油必须采用密闭卸油方式，每个油罐应各自设置卸油管道和卸油接口，卸油接口应装设快速接头及密封盖；各卸油接口及油气回收接口应有明显的标识；</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（10）加油站应采用加油油气回收系统；</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（11）汽油罐与柴油罐的通气管应分开设置；通气管管口高出地面的高度不应小于4m；沿建（构）筑物的墙（柱）向上敷设的通气管，管口应高出建筑物的顶面2m及以上；通气管管口应设置呼吸阀、阻火器；</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地上或管沟敷设的油品管道应设防静电和防感应雷的共用接地装置，接地电阻不应大于30Ω；在爆炸危险区域内工艺管道上的法兰、胶管两端等连接处应用金属线跨接；当法兰的连接螺栓不少于5根时，在非腐蚀环境下可不跨接；</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（13）加油站应在在控制室、值班室内或站房收银台等有人员值守的位置以及现场工作人员容易接近且较为安全的位置设置紧急切断系统，并应符合GB50156的相关设置要求。</w:t>
            </w:r>
          </w:p>
        </w:tc>
        <w:tc>
          <w:tcPr>
            <w:tcW w:w="247" w:type="pct"/>
            <w:vAlign w:val="center"/>
          </w:tcPr>
          <w:p>
            <w:pPr>
              <w:spacing w:line="240" w:lineRule="atLeas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20</w:t>
            </w:r>
          </w:p>
        </w:tc>
        <w:tc>
          <w:tcPr>
            <w:tcW w:w="975" w:type="pct"/>
            <w:vAlign w:val="center"/>
          </w:tcPr>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1.加油站的设备设施不符合GB50156等有关规定的，1项扣4分；</w:t>
            </w:r>
          </w:p>
          <w:p>
            <w:pPr>
              <w:spacing w:line="240" w:lineRule="atLeast"/>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2.加油站的液位监测、渗漏监测、紧急切断、通气管等未正常投用、存在故障的，1项扣2分；</w:t>
            </w:r>
          </w:p>
          <w:p>
            <w:pPr>
              <w:spacing w:line="240" w:lineRule="atLeas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3.其他不符合项，1项扣1分。</w:t>
            </w:r>
          </w:p>
          <w:p>
            <w:pPr>
              <w:spacing w:line="240" w:lineRule="atLeast"/>
              <w:jc w:val="left"/>
              <w:rPr>
                <w:rFonts w:hint="eastAsia" w:ascii="宋体" w:hAnsi="宋体" w:eastAsia="宋体" w:cs="宋体"/>
                <w:b w:val="0"/>
                <w:bCs w:val="0"/>
                <w:color w:val="auto"/>
                <w:sz w:val="21"/>
                <w:szCs w:val="21"/>
                <w:highlight w:val="none"/>
                <w:lang w:val="en-US" w:eastAsia="zh-CN"/>
              </w:rPr>
            </w:pP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5.2.12检维修</w:t>
            </w:r>
          </w:p>
        </w:tc>
        <w:tc>
          <w:tcPr>
            <w:tcW w:w="1160" w:type="pct"/>
            <w:vAlign w:val="top"/>
          </w:tcPr>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1.严格执行检维修管理制度，实行日常检维修和定期检维修管理；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2.应制订年度综合检维修计划，落实“五定”，即定检修方案、定检修人员、定安全措施、定检修质量、定检修进度原则。</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3.在进行检维修作业时，应执行下列程序：</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1）检维修前：</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（1）进行危险、有害因素识别，编制检维修方案；</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（2）办理工艺、设备设施交付检维修手续；</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（3）对检维修人员进行安全培训教育；</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（4）安全控制措施、防护及应急用品确认无误后，办理各种作业许可证；</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2）对检维修现场进行安全检查。</w:t>
            </w:r>
          </w:p>
          <w:p>
            <w:pPr>
              <w:numPr>
                <w:ilvl w:val="0"/>
                <w:numId w:val="0"/>
              </w:numPr>
              <w:spacing w:line="240" w:lineRule="atLeast"/>
              <w:ind w:leftChars="0"/>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3）检维修后办理检维修交付使用手续。</w:t>
            </w:r>
          </w:p>
        </w:tc>
        <w:tc>
          <w:tcPr>
            <w:tcW w:w="247" w:type="pct"/>
            <w:vAlign w:val="center"/>
          </w:tcPr>
          <w:p>
            <w:pPr>
              <w:numPr>
                <w:ilvl w:val="0"/>
                <w:numId w:val="0"/>
              </w:numPr>
              <w:spacing w:line="240" w:lineRule="atLeast"/>
              <w:ind w:leftChars="0"/>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1.未明确检维修时机、频次和审批程序，一项扣1分；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2.未实行日常检维修和定期检维修管理，扣2分。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3.未制定检维修方案，不得分；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4.未办理检维修前工艺、设备设施交付检维修或检维修后检维修交付生产手续，不得分；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5.未对检修人员进行安全培训教育，1人次扣1分；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6.检维修相应作业票证未办理，扣2分；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7.安全生产管理人员未对检维修现场进行安全检查，扣2分。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5.2.13拆除和报废</w:t>
            </w:r>
          </w:p>
        </w:tc>
        <w:tc>
          <w:tcPr>
            <w:tcW w:w="1160" w:type="pct"/>
            <w:vAlign w:val="top"/>
          </w:tcPr>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应严格执行生产设施拆除和报废管理制度。拆除作业前，拆除作业负责人应与需拆除设施的主管部门和使用单位共同到现场进行对接，作业人员应进行危险、有害因素识别，制定拆除计划或方案，办理拆除设施交接手续。</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2.凡需拆除的容器、设备和管道，应先清洗干净，检测、验收合格后方可进行拆除作业。</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3.计划报废的容器、设备和管道内仍存有危险化学品的，应清洗干净，检测、验收合格后，方可报废处置。</w:t>
            </w:r>
          </w:p>
        </w:tc>
        <w:tc>
          <w:tcPr>
            <w:tcW w:w="247" w:type="pct"/>
            <w:vAlign w:val="center"/>
          </w:tcPr>
          <w:p>
            <w:pPr>
              <w:numPr>
                <w:ilvl w:val="0"/>
                <w:numId w:val="0"/>
              </w:numPr>
              <w:spacing w:line="240" w:lineRule="atLeast"/>
              <w:ind w:leftChars="0"/>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eastAsia="zh-CN"/>
              </w:rPr>
              <w:t>拆除作业前，相关单位未共同到现场进行作业前安全技术交底，</w:t>
            </w:r>
            <w:r>
              <w:rPr>
                <w:rFonts w:hint="eastAsia" w:ascii="宋体" w:hAnsi="宋体" w:eastAsia="宋体" w:cs="宋体"/>
                <w:b w:val="0"/>
                <w:bCs w:val="0"/>
                <w:color w:val="auto"/>
                <w:sz w:val="21"/>
                <w:szCs w:val="21"/>
                <w:highlight w:val="none"/>
                <w:lang w:val="en-US" w:eastAsia="zh-CN"/>
              </w:rPr>
              <w:t>不得分</w:t>
            </w:r>
            <w:r>
              <w:rPr>
                <w:rFonts w:hint="eastAsia" w:ascii="宋体" w:hAnsi="宋体" w:eastAsia="宋体" w:cs="宋体"/>
                <w:b w:val="0"/>
                <w:bCs w:val="0"/>
                <w:color w:val="auto"/>
                <w:sz w:val="21"/>
                <w:szCs w:val="21"/>
                <w:highlight w:val="none"/>
                <w:lang w:val="zh-CN" w:eastAsia="zh-CN"/>
              </w:rPr>
              <w:t>；</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zh-CN" w:eastAsia="zh-CN"/>
              </w:rPr>
              <w:t>设施拆除和报废无审批手续，</w:t>
            </w:r>
            <w:r>
              <w:rPr>
                <w:rFonts w:hint="eastAsia" w:ascii="宋体" w:hAnsi="宋体" w:eastAsia="宋体" w:cs="宋体"/>
                <w:b w:val="0"/>
                <w:bCs w:val="0"/>
                <w:color w:val="auto"/>
                <w:sz w:val="21"/>
                <w:szCs w:val="21"/>
                <w:highlight w:val="none"/>
                <w:lang w:val="en-US" w:eastAsia="zh-CN"/>
              </w:rPr>
              <w:t>不得分</w:t>
            </w:r>
            <w:r>
              <w:rPr>
                <w:rFonts w:hint="eastAsia" w:ascii="宋体" w:hAnsi="宋体" w:eastAsia="宋体" w:cs="宋体"/>
                <w:b w:val="0"/>
                <w:bCs w:val="0"/>
                <w:color w:val="auto"/>
                <w:sz w:val="21"/>
                <w:szCs w:val="21"/>
                <w:highlight w:val="none"/>
                <w:lang w:val="zh-CN" w:eastAsia="zh-CN"/>
              </w:rPr>
              <w:t>；</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zh-CN" w:eastAsia="zh-CN"/>
              </w:rPr>
              <w:t>未对拆除作业进行风险分析并制定风险控制措施，</w:t>
            </w:r>
            <w:r>
              <w:rPr>
                <w:rFonts w:hint="eastAsia" w:ascii="宋体" w:hAnsi="宋体" w:eastAsia="宋体" w:cs="宋体"/>
                <w:b w:val="0"/>
                <w:bCs w:val="0"/>
                <w:color w:val="auto"/>
                <w:sz w:val="21"/>
                <w:szCs w:val="21"/>
                <w:highlight w:val="none"/>
                <w:lang w:val="en-US" w:eastAsia="zh-CN"/>
              </w:rPr>
              <w:t>不得分</w:t>
            </w:r>
            <w:r>
              <w:rPr>
                <w:rFonts w:hint="eastAsia" w:ascii="宋体" w:hAnsi="宋体" w:eastAsia="宋体" w:cs="宋体"/>
                <w:b w:val="0"/>
                <w:bCs w:val="0"/>
                <w:color w:val="auto"/>
                <w:sz w:val="21"/>
                <w:szCs w:val="21"/>
                <w:highlight w:val="none"/>
                <w:lang w:val="zh-CN" w:eastAsia="zh-CN"/>
              </w:rPr>
              <w:t>；</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val="zh-CN" w:eastAsia="zh-CN"/>
              </w:rPr>
              <w:t>未制定拆除计划或方案，</w:t>
            </w:r>
            <w:r>
              <w:rPr>
                <w:rFonts w:hint="eastAsia" w:ascii="宋体" w:hAnsi="宋体" w:eastAsia="宋体" w:cs="宋体"/>
                <w:b w:val="0"/>
                <w:bCs w:val="0"/>
                <w:color w:val="auto"/>
                <w:sz w:val="21"/>
                <w:szCs w:val="21"/>
                <w:highlight w:val="none"/>
                <w:lang w:val="en-US" w:eastAsia="zh-CN"/>
              </w:rPr>
              <w:t>不得分</w:t>
            </w:r>
            <w:r>
              <w:rPr>
                <w:rFonts w:hint="eastAsia" w:ascii="宋体" w:hAnsi="宋体" w:eastAsia="宋体" w:cs="宋体"/>
                <w:b w:val="0"/>
                <w:bCs w:val="0"/>
                <w:color w:val="auto"/>
                <w:sz w:val="21"/>
                <w:szCs w:val="21"/>
                <w:highlight w:val="none"/>
                <w:lang w:val="zh-CN" w:eastAsia="zh-CN"/>
              </w:rPr>
              <w:t>；</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val="zh-CN" w:eastAsia="zh-CN"/>
              </w:rPr>
              <w:t>未办理设施拆除交接手续，1次扣1分；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6.需拆除的容器、设备和管道未进行分析、验收或检测不合格进行拆除作业，不得分；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7.拆除作业现场，一项不符合扣1分；</w:t>
            </w:r>
          </w:p>
          <w:p>
            <w:pPr>
              <w:numPr>
                <w:ilvl w:val="0"/>
                <w:numId w:val="0"/>
              </w:numPr>
              <w:spacing w:line="240" w:lineRule="atLeast"/>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8.计划报废的容器、设备和管道内仍存有危险化学品的未经检测、验收合格或验收不合格进行报废处置，1台扣5分。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pStyle w:val="11"/>
              <w:spacing w:line="240" w:lineRule="auto"/>
              <w:ind w:firstLine="0" w:firstLineChars="0"/>
              <w:jc w:val="left"/>
              <w:rPr>
                <w:rFonts w:hint="eastAsia" w:ascii="宋体" w:hAnsi="宋体" w:eastAsia="宋体" w:cs="宋体"/>
                <w:b w:val="0"/>
                <w:bCs w:val="0"/>
                <w:color w:val="auto"/>
                <w:kern w:val="2"/>
                <w:sz w:val="21"/>
                <w:szCs w:val="21"/>
                <w:highlight w:val="none"/>
                <w:lang w:val="zh-TW" w:eastAsia="zh-TW" w:bidi="zh-TW"/>
              </w:rPr>
            </w:pPr>
            <w:r>
              <w:rPr>
                <w:rFonts w:hint="eastAsia" w:cs="宋体"/>
                <w:b w:val="0"/>
                <w:bCs w:val="0"/>
                <w:color w:val="auto"/>
                <w:sz w:val="21"/>
                <w:szCs w:val="21"/>
                <w:highlight w:val="none"/>
                <w:lang w:val="en-US" w:eastAsia="zh-CN"/>
              </w:rPr>
              <w:t>5.</w:t>
            </w:r>
            <w:r>
              <w:rPr>
                <w:rFonts w:hint="eastAsia"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作业安全</w:t>
            </w: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100</w:t>
            </w:r>
            <w:r>
              <w:rPr>
                <w:rFonts w:hint="eastAsia" w:ascii="宋体" w:hAnsi="宋体" w:eastAsia="宋体" w:cs="宋体"/>
                <w:b w:val="0"/>
                <w:bCs w:val="0"/>
                <w:color w:val="auto"/>
                <w:sz w:val="21"/>
                <w:szCs w:val="21"/>
                <w:highlight w:val="none"/>
              </w:rPr>
              <w:t>分</w:t>
            </w:r>
            <w:r>
              <w:rPr>
                <w:rFonts w:hint="eastAsia" w:cs="宋体"/>
                <w:b w:val="0"/>
                <w:bCs w:val="0"/>
                <w:color w:val="auto"/>
                <w:sz w:val="21"/>
                <w:szCs w:val="21"/>
                <w:highlight w:val="none"/>
                <w:lang w:eastAsia="zh-CN"/>
              </w:rPr>
              <w:t>）</w:t>
            </w:r>
          </w:p>
        </w:tc>
        <w:tc>
          <w:tcPr>
            <w:tcW w:w="388" w:type="pct"/>
            <w:vMerge w:val="restart"/>
            <w:vAlign w:val="center"/>
          </w:tcPr>
          <w:p>
            <w:pPr>
              <w:tabs>
                <w:tab w:val="left" w:pos="0"/>
              </w:tabs>
              <w:spacing w:before="161" w:beforeLines="50" w:after="161" w:afterLines="50"/>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1作业环境</w:t>
            </w:r>
            <w:r>
              <w:rPr>
                <w:rFonts w:hint="eastAsia" w:ascii="宋体" w:hAnsi="宋体" w:eastAsia="宋体" w:cs="宋体"/>
                <w:b w:val="0"/>
                <w:bCs w:val="0"/>
                <w:color w:val="auto"/>
                <w:sz w:val="21"/>
                <w:szCs w:val="21"/>
                <w:highlight w:val="none"/>
                <w:lang w:val="en-US" w:eastAsia="zh-CN"/>
              </w:rPr>
              <w:t>管理</w:t>
            </w:r>
          </w:p>
        </w:tc>
        <w:tc>
          <w:tcPr>
            <w:tcW w:w="1160" w:type="pct"/>
            <w:vAlign w:val="center"/>
          </w:tcPr>
          <w:p>
            <w:pPr>
              <w:pStyle w:val="11"/>
              <w:tabs>
                <w:tab w:val="left" w:pos="0"/>
                <w:tab w:val="left" w:pos="223"/>
              </w:tabs>
              <w:spacing w:line="240" w:lineRule="auto"/>
              <w:ind w:firstLine="0" w:firstLineChars="0"/>
              <w:jc w:val="left"/>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现场应实行定置管理，保持作业环境整洁</w:t>
            </w:r>
            <w:r>
              <w:rPr>
                <w:rFonts w:hint="eastAsia" w:cs="宋体"/>
                <w:b w:val="0"/>
                <w:bCs w:val="0"/>
                <w:color w:val="auto"/>
                <w:sz w:val="21"/>
                <w:szCs w:val="21"/>
                <w:highlight w:val="none"/>
                <w:lang w:eastAsia="zh-CN"/>
              </w:rPr>
              <w:t>；</w:t>
            </w:r>
          </w:p>
          <w:p>
            <w:pPr>
              <w:pStyle w:val="11"/>
              <w:tabs>
                <w:tab w:val="left" w:pos="0"/>
                <w:tab w:val="left" w:pos="223"/>
              </w:tabs>
              <w:spacing w:line="240" w:lineRule="auto"/>
              <w:ind w:firstLine="0" w:firstLineChars="0"/>
              <w:jc w:val="left"/>
              <w:rPr>
                <w:rFonts w:hint="default"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现场应配备相应的</w:t>
            </w:r>
            <w:r>
              <w:rPr>
                <w:rFonts w:hint="eastAsia" w:cs="宋体"/>
                <w:b w:val="0"/>
                <w:bCs w:val="0"/>
                <w:color w:val="auto"/>
                <w:sz w:val="21"/>
                <w:szCs w:val="21"/>
                <w:highlight w:val="none"/>
                <w:lang w:val="en-US" w:eastAsia="zh-CN"/>
              </w:rPr>
              <w:t>个体</w:t>
            </w:r>
            <w:r>
              <w:rPr>
                <w:rFonts w:hint="eastAsia" w:ascii="宋体" w:hAnsi="宋体" w:eastAsia="宋体" w:cs="宋体"/>
                <w:b w:val="0"/>
                <w:bCs w:val="0"/>
                <w:color w:val="auto"/>
                <w:sz w:val="21"/>
                <w:szCs w:val="21"/>
                <w:highlight w:val="none"/>
              </w:rPr>
              <w:t>防护用品(具）。</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10</w:t>
            </w:r>
          </w:p>
        </w:tc>
        <w:tc>
          <w:tcPr>
            <w:tcW w:w="975" w:type="pct"/>
            <w:vAlign w:val="center"/>
          </w:tcPr>
          <w:p>
            <w:pPr>
              <w:pStyle w:val="11"/>
              <w:tabs>
                <w:tab w:val="left" w:pos="209"/>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作业环境或工器具</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材料等摆放不符合要求，一处扣1分</w:t>
            </w:r>
            <w:r>
              <w:rPr>
                <w:rFonts w:hint="eastAsia" w:cs="宋体"/>
                <w:b w:val="0"/>
                <w:bCs w:val="0"/>
                <w:color w:val="auto"/>
                <w:sz w:val="21"/>
                <w:szCs w:val="21"/>
                <w:highlight w:val="none"/>
                <w:lang w:val="en-US" w:eastAsia="zh-CN"/>
              </w:rPr>
              <w:t>。</w:t>
            </w:r>
          </w:p>
          <w:p>
            <w:pPr>
              <w:pStyle w:val="11"/>
              <w:tabs>
                <w:tab w:val="left" w:pos="209"/>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未</w:t>
            </w:r>
            <w:r>
              <w:rPr>
                <w:rFonts w:hint="eastAsia" w:cs="宋体"/>
                <w:b w:val="0"/>
                <w:bCs w:val="0"/>
                <w:color w:val="auto"/>
                <w:sz w:val="21"/>
                <w:szCs w:val="21"/>
                <w:highlight w:val="none"/>
                <w:lang w:val="en-US" w:eastAsia="zh-CN"/>
              </w:rPr>
              <w:t>按要求</w:t>
            </w:r>
            <w:r>
              <w:rPr>
                <w:rFonts w:hint="eastAsia" w:ascii="宋体" w:hAnsi="宋体" w:eastAsia="宋体" w:cs="宋体"/>
                <w:b w:val="0"/>
                <w:bCs w:val="0"/>
                <w:color w:val="auto"/>
                <w:sz w:val="21"/>
                <w:szCs w:val="21"/>
                <w:highlight w:val="none"/>
                <w:lang w:val="en-US" w:eastAsia="zh-CN"/>
              </w:rPr>
              <w:t>设置</w:t>
            </w:r>
            <w:r>
              <w:rPr>
                <w:rFonts w:hint="eastAsia" w:cs="宋体"/>
                <w:b w:val="0"/>
                <w:bCs w:val="0"/>
                <w:color w:val="auto"/>
                <w:sz w:val="21"/>
                <w:szCs w:val="21"/>
                <w:highlight w:val="none"/>
                <w:lang w:val="en-US" w:eastAsia="zh-CN"/>
              </w:rPr>
              <w:t>个体</w:t>
            </w:r>
            <w:r>
              <w:rPr>
                <w:rFonts w:hint="eastAsia" w:ascii="宋体" w:hAnsi="宋体" w:eastAsia="宋体" w:cs="宋体"/>
                <w:b w:val="0"/>
                <w:bCs w:val="0"/>
                <w:color w:val="auto"/>
                <w:sz w:val="21"/>
                <w:szCs w:val="21"/>
                <w:highlight w:val="none"/>
              </w:rPr>
              <w:t>防护用品(具）的，</w:t>
            </w:r>
            <w:r>
              <w:rPr>
                <w:rFonts w:hint="eastAsia" w:cs="宋体"/>
                <w:b w:val="0"/>
                <w:bCs w:val="0"/>
                <w:color w:val="auto"/>
                <w:sz w:val="21"/>
                <w:szCs w:val="21"/>
                <w:highlight w:val="none"/>
                <w:lang w:val="en-US" w:eastAsia="zh-CN"/>
              </w:rPr>
              <w:t>每处扣2分。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bookmarkStart w:id="2" w:name="_Toc20348"/>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vAlign w:val="center"/>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center"/>
          </w:tcPr>
          <w:p>
            <w:pPr>
              <w:pStyle w:val="11"/>
              <w:tabs>
                <w:tab w:val="left" w:pos="0"/>
                <w:tab w:val="left" w:pos="223"/>
              </w:tabs>
              <w:spacing w:line="240" w:lineRule="auto"/>
              <w:ind w:firstLine="0" w:firstLineChars="0"/>
              <w:jc w:val="left"/>
              <w:rPr>
                <w:rFonts w:hint="eastAsia" w:cs="宋体"/>
                <w:b w:val="0"/>
                <w:bCs w:val="0"/>
                <w:color w:val="auto"/>
                <w:sz w:val="21"/>
                <w:szCs w:val="21"/>
                <w:highlight w:val="none"/>
                <w:lang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装置</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仓库</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罐区</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装卸区</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危险化学品输送管道等危险场所的醒目位置</w:t>
            </w:r>
            <w:r>
              <w:rPr>
                <w:rFonts w:hint="eastAsia"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设置符合GB289</w:t>
            </w:r>
            <w:r>
              <w:rPr>
                <w:rFonts w:hint="eastAsia" w:cs="宋体"/>
                <w:b w:val="0"/>
                <w:bCs w:val="0"/>
                <w:color w:val="auto"/>
                <w:sz w:val="21"/>
                <w:szCs w:val="21"/>
                <w:highlight w:val="none"/>
                <w:lang w:eastAsia="zh-CN"/>
              </w:rPr>
              <w:t>4、GB</w:t>
            </w: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5630</w:t>
            </w:r>
            <w:r>
              <w:rPr>
                <w:rFonts w:hint="eastAsia" w:cs="宋体"/>
                <w:b w:val="0"/>
                <w:bCs w:val="0"/>
                <w:color w:val="auto"/>
                <w:sz w:val="21"/>
                <w:szCs w:val="21"/>
                <w:highlight w:val="none"/>
                <w:lang w:val="en-US" w:eastAsia="zh-CN"/>
              </w:rPr>
              <w:t>等</w:t>
            </w:r>
            <w:r>
              <w:rPr>
                <w:rFonts w:hint="eastAsia" w:ascii="宋体" w:hAnsi="宋体" w:eastAsia="宋体" w:cs="宋体"/>
                <w:b w:val="0"/>
                <w:bCs w:val="0"/>
                <w:color w:val="auto"/>
                <w:sz w:val="21"/>
                <w:szCs w:val="21"/>
                <w:highlight w:val="none"/>
              </w:rPr>
              <w:t>规定的安全标志</w:t>
            </w:r>
            <w:r>
              <w:rPr>
                <w:rFonts w:hint="eastAsia" w:cs="宋体"/>
                <w:b w:val="0"/>
                <w:bCs w:val="0"/>
                <w:color w:val="auto"/>
                <w:sz w:val="21"/>
                <w:szCs w:val="21"/>
                <w:highlight w:val="none"/>
                <w:lang w:eastAsia="zh-CN"/>
              </w:rPr>
              <w:t>；</w:t>
            </w:r>
          </w:p>
          <w:p>
            <w:pPr>
              <w:pStyle w:val="11"/>
              <w:tabs>
                <w:tab w:val="left" w:pos="0"/>
                <w:tab w:val="left" w:pos="223"/>
              </w:tabs>
              <w:spacing w:line="240" w:lineRule="auto"/>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2.企业应按要求设置</w:t>
            </w:r>
            <w:r>
              <w:rPr>
                <w:rFonts w:hint="eastAsia"/>
                <w:color w:val="auto"/>
                <w:sz w:val="21"/>
                <w:szCs w:val="21"/>
                <w:highlight w:val="none"/>
                <w:lang w:val="en-US" w:eastAsia="zh-CN"/>
              </w:rPr>
              <w:t>四色安全风险空间分布图、安全风险告知卡；3.较大及以上安全风险场所、区域要在主要出入口处设置较大及以上安全风险公示牌</w:t>
            </w:r>
            <w:r>
              <w:rPr>
                <w:rFonts w:hint="eastAsia" w:cs="宋体"/>
                <w:b w:val="0"/>
                <w:bCs w:val="0"/>
                <w:color w:val="auto"/>
                <w:sz w:val="21"/>
                <w:szCs w:val="21"/>
                <w:highlight w:val="none"/>
                <w:lang w:val="en-US" w:eastAsia="zh-CN"/>
              </w:rPr>
              <w:t>；</w:t>
            </w:r>
          </w:p>
          <w:p>
            <w:pPr>
              <w:pStyle w:val="11"/>
              <w:tabs>
                <w:tab w:val="left" w:pos="0"/>
                <w:tab w:val="left" w:pos="223"/>
              </w:tabs>
              <w:spacing w:line="240" w:lineRule="auto"/>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4.按有关规定设置道路限速、限高、禁行标志；</w:t>
            </w:r>
          </w:p>
          <w:p>
            <w:pPr>
              <w:pStyle w:val="11"/>
              <w:tabs>
                <w:tab w:val="left" w:pos="0"/>
                <w:tab w:val="left" w:pos="223"/>
              </w:tabs>
              <w:spacing w:line="240" w:lineRule="auto"/>
              <w:ind w:firstLine="0" w:firstLineChars="0"/>
              <w:jc w:val="left"/>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5.检维修、施工、吊装等作业现场设置相应的警戒区域和警示标志，检修现场的坑、井、洼、沟、陡坡等场所设置围栏和警示灯；</w:t>
            </w:r>
          </w:p>
          <w:p>
            <w:pPr>
              <w:pStyle w:val="11"/>
              <w:tabs>
                <w:tab w:val="left" w:pos="0"/>
                <w:tab w:val="left" w:pos="223"/>
              </w:tabs>
              <w:spacing w:line="240" w:lineRule="auto"/>
              <w:ind w:firstLine="0" w:firstLineChars="0"/>
              <w:jc w:val="left"/>
              <w:rPr>
                <w:rFonts w:hint="default"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6.按有关规定，在可能存在或产生有毒物质的工作场所设置风向标。</w:t>
            </w:r>
          </w:p>
        </w:tc>
        <w:tc>
          <w:tcPr>
            <w:tcW w:w="247" w:type="pct"/>
            <w:vAlign w:val="center"/>
          </w:tcPr>
          <w:p>
            <w:pPr>
              <w:spacing w:line="260" w:lineRule="exact"/>
              <w:jc w:val="center"/>
              <w:rPr>
                <w:rFonts w:hint="default" w:ascii="宋体" w:hAnsi="宋体" w:eastAsia="宋体" w:cs="宋体"/>
                <w:b w:val="0"/>
                <w:bCs w:val="0"/>
                <w:color w:val="auto"/>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15</w:t>
            </w:r>
          </w:p>
        </w:tc>
        <w:tc>
          <w:tcPr>
            <w:tcW w:w="975" w:type="pct"/>
            <w:vAlign w:val="center"/>
          </w:tcPr>
          <w:p>
            <w:pPr>
              <w:pStyle w:val="11"/>
              <w:tabs>
                <w:tab w:val="left" w:pos="209"/>
              </w:tabs>
              <w:spacing w:line="240" w:lineRule="auto"/>
              <w:ind w:firstLine="0" w:firstLineChars="0"/>
              <w:jc w:val="both"/>
              <w:rPr>
                <w:rFonts w:hint="default"/>
                <w:color w:val="auto"/>
                <w:sz w:val="21"/>
                <w:szCs w:val="21"/>
                <w:highlight w:val="none"/>
                <w:lang w:val="en-US" w:eastAsia="zh-CN"/>
              </w:rPr>
            </w:pPr>
            <w:r>
              <w:rPr>
                <w:rFonts w:hint="eastAsia"/>
                <w:color w:val="auto"/>
                <w:sz w:val="21"/>
                <w:szCs w:val="21"/>
                <w:highlight w:val="none"/>
                <w:lang w:val="en-US" w:eastAsia="zh-CN"/>
              </w:rPr>
              <w:t>1.四色安全风险空间分布图、安全风险告知卡、公示牌等设置不符合要求的，每处扣2分；</w:t>
            </w:r>
          </w:p>
          <w:p>
            <w:pPr>
              <w:pStyle w:val="11"/>
              <w:tabs>
                <w:tab w:val="left" w:pos="209"/>
              </w:tabs>
              <w:spacing w:line="240" w:lineRule="auto"/>
              <w:ind w:firstLine="0" w:firstLineChars="0"/>
              <w:jc w:val="both"/>
              <w:rPr>
                <w:rFonts w:hint="eastAsia"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2.其他安全</w:t>
            </w:r>
            <w:r>
              <w:rPr>
                <w:rFonts w:hint="eastAsia" w:ascii="宋体" w:hAnsi="宋体" w:eastAsia="宋体" w:cs="宋体"/>
                <w:b w:val="0"/>
                <w:bCs w:val="0"/>
                <w:color w:val="auto"/>
                <w:sz w:val="21"/>
                <w:szCs w:val="21"/>
                <w:highlight w:val="none"/>
                <w:lang w:val="en-US" w:eastAsia="zh-CN"/>
              </w:rPr>
              <w:t>警示标志</w:t>
            </w:r>
            <w:r>
              <w:rPr>
                <w:rFonts w:hint="eastAsia" w:cs="宋体"/>
                <w:b w:val="0"/>
                <w:bCs w:val="0"/>
                <w:color w:val="auto"/>
                <w:sz w:val="21"/>
                <w:szCs w:val="21"/>
                <w:highlight w:val="none"/>
                <w:lang w:val="en-US" w:eastAsia="zh-CN"/>
              </w:rPr>
              <w:t>设置不符合要求的，</w:t>
            </w:r>
            <w:r>
              <w:rPr>
                <w:rFonts w:hint="eastAsia" w:ascii="宋体" w:hAnsi="宋体" w:eastAsia="宋体" w:cs="宋体"/>
                <w:b w:val="0"/>
                <w:bCs w:val="0"/>
                <w:color w:val="auto"/>
                <w:sz w:val="21"/>
                <w:szCs w:val="21"/>
                <w:highlight w:val="none"/>
                <w:lang w:val="en-US" w:eastAsia="zh-CN"/>
              </w:rPr>
              <w:t>每处扣1分</w:t>
            </w:r>
            <w:r>
              <w:rPr>
                <w:rFonts w:hint="eastAsia" w:cs="宋体"/>
                <w:b w:val="0"/>
                <w:bCs w:val="0"/>
                <w:color w:val="auto"/>
                <w:sz w:val="21"/>
                <w:szCs w:val="21"/>
                <w:highlight w:val="none"/>
                <w:lang w:val="en-US" w:eastAsia="zh-CN"/>
              </w:rPr>
              <w:t>。</w:t>
            </w:r>
          </w:p>
          <w:p>
            <w:pPr>
              <w:pStyle w:val="11"/>
              <w:tabs>
                <w:tab w:val="left" w:pos="209"/>
              </w:tabs>
              <w:spacing w:line="240" w:lineRule="auto"/>
              <w:ind w:firstLine="0" w:firstLineChars="0"/>
              <w:jc w:val="both"/>
              <w:rPr>
                <w:rFonts w:hint="default" w:cs="宋体"/>
                <w:b w:val="0"/>
                <w:bCs w:val="0"/>
                <w:color w:val="auto"/>
                <w:sz w:val="21"/>
                <w:szCs w:val="21"/>
                <w:highlight w:val="none"/>
                <w:lang w:val="en-US" w:eastAsia="zh-CN"/>
              </w:rPr>
            </w:pP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top"/>
          </w:tcPr>
          <w:p>
            <w:pPr>
              <w:pStyle w:val="11"/>
              <w:tabs>
                <w:tab w:val="left" w:pos="0"/>
                <w:tab w:val="left" w:pos="223"/>
              </w:tabs>
              <w:spacing w:line="240" w:lineRule="atLeast"/>
              <w:ind w:firstLine="0" w:firstLineChars="0"/>
              <w:jc w:val="left"/>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rPr>
              <w:t>从业人员在作业过程中使用设备</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机具时，应在使用前进行安全检查。在工作场所</w:t>
            </w:r>
            <w:r>
              <w:rPr>
                <w:rFonts w:hint="eastAsia" w:ascii="宋体" w:hAnsi="宋体" w:eastAsia="宋体" w:cs="宋体"/>
                <w:b w:val="0"/>
                <w:bCs w:val="0"/>
                <w:color w:val="auto"/>
                <w:sz w:val="21"/>
                <w:szCs w:val="21"/>
                <w:highlight w:val="none"/>
                <w:lang w:eastAsia="zh-CN"/>
              </w:rPr>
              <w:t>不得</w:t>
            </w:r>
            <w:r>
              <w:rPr>
                <w:rFonts w:hint="eastAsia" w:ascii="宋体" w:hAnsi="宋体" w:eastAsia="宋体" w:cs="宋体"/>
                <w:b w:val="0"/>
                <w:bCs w:val="0"/>
                <w:color w:val="auto"/>
                <w:sz w:val="21"/>
                <w:szCs w:val="21"/>
                <w:highlight w:val="none"/>
              </w:rPr>
              <w:t>存在“跑</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冒</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滴</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漏”和</w:t>
            </w:r>
            <w:r>
              <w:rPr>
                <w:rFonts w:hint="eastAsia" w:ascii="宋体" w:hAnsi="宋体" w:eastAsia="宋体" w:cs="宋体"/>
                <w:b w:val="0"/>
                <w:bCs w:val="0"/>
                <w:color w:val="auto"/>
                <w:sz w:val="21"/>
                <w:szCs w:val="21"/>
                <w:highlight w:val="none"/>
                <w:lang w:eastAsia="zh-CN"/>
              </w:rPr>
              <w:t>地面</w:t>
            </w:r>
            <w:r>
              <w:rPr>
                <w:rFonts w:hint="eastAsia" w:ascii="宋体" w:hAnsi="宋体" w:eastAsia="宋体" w:cs="宋体"/>
                <w:b w:val="0"/>
                <w:bCs w:val="0"/>
                <w:color w:val="auto"/>
                <w:sz w:val="21"/>
                <w:szCs w:val="21"/>
                <w:highlight w:val="none"/>
              </w:rPr>
              <w:t>积水</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积油</w:t>
            </w:r>
            <w:r>
              <w:rPr>
                <w:rFonts w:hint="eastAsia" w:ascii="宋体" w:hAnsi="宋体" w:eastAsia="宋体" w:cs="宋体"/>
                <w:b w:val="0"/>
                <w:bCs w:val="0"/>
                <w:color w:val="auto"/>
                <w:sz w:val="21"/>
                <w:szCs w:val="21"/>
                <w:highlight w:val="none"/>
                <w:lang w:val="en-US" w:eastAsia="zh-CN"/>
              </w:rPr>
              <w:t>等</w:t>
            </w:r>
            <w:r>
              <w:rPr>
                <w:rFonts w:hint="eastAsia" w:ascii="宋体" w:hAnsi="宋体" w:eastAsia="宋体" w:cs="宋体"/>
                <w:b w:val="0"/>
                <w:bCs w:val="0"/>
                <w:color w:val="auto"/>
                <w:sz w:val="21"/>
                <w:szCs w:val="21"/>
                <w:highlight w:val="none"/>
              </w:rPr>
              <w:t>现象。</w:t>
            </w:r>
            <w:r>
              <w:rPr>
                <w:rFonts w:hint="eastAsia" w:ascii="宋体" w:hAnsi="宋体" w:eastAsia="宋体" w:cs="宋体"/>
                <w:b w:val="0"/>
                <w:bCs w:val="0"/>
                <w:color w:val="auto"/>
                <w:sz w:val="21"/>
                <w:szCs w:val="21"/>
                <w:highlight w:val="none"/>
                <w:lang w:val="en-US" w:eastAsia="zh-CN"/>
              </w:rPr>
              <w:t>制定设备安全检查表，作业前按安全检查表进行检查，如出现</w:t>
            </w:r>
            <w:r>
              <w:rPr>
                <w:rFonts w:hint="eastAsia" w:ascii="宋体" w:hAnsi="宋体" w:eastAsia="宋体" w:cs="宋体"/>
                <w:b w:val="0"/>
                <w:bCs w:val="0"/>
                <w:color w:val="auto"/>
                <w:sz w:val="21"/>
                <w:szCs w:val="21"/>
                <w:highlight w:val="none"/>
              </w:rPr>
              <w:t>“跑</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冒</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滴</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漏”和</w:t>
            </w:r>
            <w:r>
              <w:rPr>
                <w:rFonts w:hint="eastAsia" w:ascii="宋体" w:hAnsi="宋体" w:eastAsia="宋体" w:cs="宋体"/>
                <w:b w:val="0"/>
                <w:bCs w:val="0"/>
                <w:color w:val="auto"/>
                <w:sz w:val="21"/>
                <w:szCs w:val="21"/>
                <w:highlight w:val="none"/>
                <w:lang w:val="en-US" w:eastAsia="zh-CN"/>
              </w:rPr>
              <w:t>地面</w:t>
            </w:r>
            <w:r>
              <w:rPr>
                <w:rFonts w:hint="eastAsia" w:ascii="宋体" w:hAnsi="宋体" w:eastAsia="宋体" w:cs="宋体"/>
                <w:b w:val="0"/>
                <w:bCs w:val="0"/>
                <w:color w:val="auto"/>
                <w:sz w:val="21"/>
                <w:szCs w:val="21"/>
                <w:highlight w:val="none"/>
              </w:rPr>
              <w:t>积水</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积油</w:t>
            </w:r>
            <w:r>
              <w:rPr>
                <w:rFonts w:hint="eastAsia" w:ascii="宋体" w:hAnsi="宋体" w:eastAsia="宋体" w:cs="宋体"/>
                <w:b w:val="0"/>
                <w:bCs w:val="0"/>
                <w:color w:val="auto"/>
                <w:sz w:val="21"/>
                <w:szCs w:val="21"/>
                <w:highlight w:val="none"/>
                <w:lang w:val="en-US" w:eastAsia="zh-CN"/>
              </w:rPr>
              <w:t>等</w:t>
            </w:r>
            <w:r>
              <w:rPr>
                <w:rFonts w:hint="eastAsia" w:ascii="宋体" w:hAnsi="宋体" w:eastAsia="宋体" w:cs="宋体"/>
                <w:b w:val="0"/>
                <w:bCs w:val="0"/>
                <w:color w:val="auto"/>
                <w:sz w:val="21"/>
                <w:szCs w:val="21"/>
                <w:highlight w:val="none"/>
              </w:rPr>
              <w:t>现象</w:t>
            </w:r>
            <w:r>
              <w:rPr>
                <w:rFonts w:hint="eastAsia" w:ascii="宋体" w:hAnsi="宋体" w:eastAsia="宋体" w:cs="宋体"/>
                <w:b w:val="0"/>
                <w:bCs w:val="0"/>
                <w:color w:val="auto"/>
                <w:sz w:val="21"/>
                <w:szCs w:val="21"/>
                <w:highlight w:val="none"/>
                <w:lang w:eastAsia="zh-CN"/>
              </w:rPr>
              <w:t>，应及时</w:t>
            </w:r>
            <w:r>
              <w:rPr>
                <w:rFonts w:hint="eastAsia" w:ascii="宋体" w:hAnsi="宋体" w:eastAsia="宋体" w:cs="宋体"/>
                <w:b w:val="0"/>
                <w:bCs w:val="0"/>
                <w:color w:val="auto"/>
                <w:sz w:val="21"/>
                <w:szCs w:val="21"/>
                <w:highlight w:val="none"/>
                <w:lang w:val="en-US" w:eastAsia="zh-CN"/>
              </w:rPr>
              <w:t>处理，待确认后方可作业。</w:t>
            </w:r>
          </w:p>
        </w:tc>
        <w:tc>
          <w:tcPr>
            <w:tcW w:w="247" w:type="pct"/>
            <w:vAlign w:val="center"/>
          </w:tcPr>
          <w:p>
            <w:pPr>
              <w:spacing w:line="260" w:lineRule="exact"/>
              <w:jc w:val="center"/>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5</w:t>
            </w:r>
          </w:p>
        </w:tc>
        <w:tc>
          <w:tcPr>
            <w:tcW w:w="975" w:type="pct"/>
            <w:vAlign w:val="center"/>
          </w:tcPr>
          <w:p>
            <w:pPr>
              <w:pStyle w:val="11"/>
              <w:tabs>
                <w:tab w:val="left" w:pos="209"/>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rPr>
              <w:t>作业前未按安全检查表进行检查的，不得分；设备存在</w:t>
            </w:r>
            <w:r>
              <w:rPr>
                <w:rFonts w:hint="eastAsia" w:ascii="宋体" w:hAnsi="宋体" w:eastAsia="宋体" w:cs="宋体"/>
                <w:b w:val="0"/>
                <w:bCs w:val="0"/>
                <w:color w:val="auto"/>
                <w:sz w:val="21"/>
                <w:szCs w:val="21"/>
                <w:highlight w:val="none"/>
              </w:rPr>
              <w:t>“跑</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冒</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滴</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漏”</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工作场所地面</w:t>
            </w:r>
            <w:r>
              <w:rPr>
                <w:rFonts w:hint="eastAsia" w:ascii="宋体" w:hAnsi="宋体" w:eastAsia="宋体" w:cs="宋体"/>
                <w:b w:val="0"/>
                <w:bCs w:val="0"/>
                <w:color w:val="auto"/>
                <w:sz w:val="21"/>
                <w:szCs w:val="21"/>
                <w:highlight w:val="none"/>
                <w:lang w:eastAsia="zh-CN"/>
              </w:rPr>
              <w:t>有</w:t>
            </w:r>
            <w:r>
              <w:rPr>
                <w:rFonts w:hint="eastAsia" w:ascii="宋体" w:hAnsi="宋体" w:eastAsia="宋体" w:cs="宋体"/>
                <w:b w:val="0"/>
                <w:bCs w:val="0"/>
                <w:color w:val="auto"/>
                <w:sz w:val="21"/>
                <w:szCs w:val="21"/>
                <w:highlight w:val="none"/>
              </w:rPr>
              <w:t>积水</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积油等现象的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每一处扣</w:t>
            </w:r>
            <w:r>
              <w:rPr>
                <w:rFonts w:hint="eastAsia"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val="en-US" w:eastAsia="zh-CN"/>
              </w:rPr>
              <w:t>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2作业</w:t>
            </w:r>
            <w:r>
              <w:rPr>
                <w:rFonts w:hint="eastAsia" w:ascii="宋体" w:hAnsi="宋体" w:eastAsia="宋体" w:cs="宋体"/>
                <w:b w:val="0"/>
                <w:bCs w:val="0"/>
                <w:color w:val="auto"/>
                <w:sz w:val="21"/>
                <w:szCs w:val="21"/>
                <w:highlight w:val="none"/>
                <w:lang w:val="en-US" w:eastAsia="zh-CN"/>
              </w:rPr>
              <w:t>活动管理</w:t>
            </w:r>
          </w:p>
        </w:tc>
        <w:tc>
          <w:tcPr>
            <w:tcW w:w="1160" w:type="pct"/>
            <w:vAlign w:val="center"/>
          </w:tcPr>
          <w:p>
            <w:pPr>
              <w:pStyle w:val="11"/>
              <w:tabs>
                <w:tab w:val="left" w:pos="0"/>
                <w:tab w:val="left" w:pos="223"/>
              </w:tabs>
              <w:spacing w:line="240" w:lineRule="atLeast"/>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rPr>
              <w:t>应依法合理</w:t>
            </w:r>
            <w:r>
              <w:rPr>
                <w:rFonts w:hint="eastAsia" w:cs="宋体"/>
                <w:b w:val="0"/>
                <w:bCs w:val="0"/>
                <w:color w:val="auto"/>
                <w:sz w:val="21"/>
                <w:szCs w:val="21"/>
                <w:highlight w:val="none"/>
                <w:lang w:val="en-US" w:eastAsia="zh-CN"/>
              </w:rPr>
              <w:t>对作业活动</w:t>
            </w:r>
            <w:r>
              <w:rPr>
                <w:rFonts w:hint="eastAsia" w:ascii="宋体" w:hAnsi="宋体" w:eastAsia="宋体" w:cs="宋体"/>
                <w:b w:val="0"/>
                <w:bCs w:val="0"/>
                <w:color w:val="auto"/>
                <w:sz w:val="21"/>
                <w:szCs w:val="21"/>
                <w:highlight w:val="none"/>
              </w:rPr>
              <w:t>进行组织和管理，加强对从业人员作业行为的安全管理，对各类场所</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设备设施以及从业人员作业行为等进行安全风险辨识，采取相应的措施，控制安全风险。</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10</w:t>
            </w:r>
          </w:p>
        </w:tc>
        <w:tc>
          <w:tcPr>
            <w:tcW w:w="975" w:type="pct"/>
            <w:vAlign w:val="top"/>
          </w:tcPr>
          <w:p>
            <w:pPr>
              <w:pStyle w:val="11"/>
              <w:tabs>
                <w:tab w:val="left" w:pos="223"/>
              </w:tabs>
              <w:spacing w:line="240" w:lineRule="atLeast"/>
              <w:ind w:firstLine="0"/>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安全风险辨识不全面的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每缺一类风险和隐患辨识的，扣</w:t>
            </w: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p>
            <w:pPr>
              <w:pStyle w:val="11"/>
              <w:tabs>
                <w:tab w:val="left" w:pos="223"/>
              </w:tabs>
              <w:spacing w:line="240" w:lineRule="atLeast"/>
              <w:ind w:firstLine="0"/>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缺少</w:t>
            </w:r>
            <w:r>
              <w:rPr>
                <w:rFonts w:hint="eastAsia" w:ascii="宋体" w:hAnsi="宋体" w:eastAsia="宋体" w:cs="宋体"/>
                <w:b w:val="0"/>
                <w:bCs w:val="0"/>
                <w:color w:val="auto"/>
                <w:sz w:val="21"/>
                <w:szCs w:val="21"/>
                <w:highlight w:val="none"/>
                <w:lang w:val="en-US" w:eastAsia="zh-CN"/>
              </w:rPr>
              <w:t>风险</w:t>
            </w:r>
            <w:r>
              <w:rPr>
                <w:rFonts w:hint="eastAsia" w:ascii="宋体" w:hAnsi="宋体" w:eastAsia="宋体" w:cs="宋体"/>
                <w:b w:val="0"/>
                <w:bCs w:val="0"/>
                <w:color w:val="auto"/>
                <w:sz w:val="21"/>
                <w:szCs w:val="21"/>
                <w:highlight w:val="none"/>
              </w:rPr>
              <w:t>控制措施或针对性不强的，每一类扣</w:t>
            </w: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p>
            <w:pPr>
              <w:pStyle w:val="11"/>
              <w:tabs>
                <w:tab w:val="left" w:pos="223"/>
              </w:tabs>
              <w:spacing w:line="240" w:lineRule="atLeast"/>
              <w:ind w:firstLine="0" w:firstLineChars="0"/>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作业人员不清楚风险及控制措施的，每</w:t>
            </w:r>
            <w:r>
              <w:rPr>
                <w:rFonts w:hint="eastAsia" w:cs="宋体"/>
                <w:b w:val="0"/>
                <w:bCs w:val="0"/>
                <w:color w:val="auto"/>
                <w:sz w:val="21"/>
                <w:szCs w:val="21"/>
                <w:highlight w:val="none"/>
                <w:lang w:eastAsia="zh-CN"/>
              </w:rPr>
              <w:t>1人</w:t>
            </w:r>
            <w:r>
              <w:rPr>
                <w:rFonts w:hint="eastAsia" w:ascii="宋体" w:hAnsi="宋体" w:eastAsia="宋体" w:cs="宋体"/>
                <w:b w:val="0"/>
                <w:bCs w:val="0"/>
                <w:color w:val="auto"/>
                <w:sz w:val="21"/>
                <w:szCs w:val="21"/>
                <w:highlight w:val="none"/>
              </w:rPr>
              <w:t>次扣</w:t>
            </w: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center"/>
          </w:tcPr>
          <w:p>
            <w:pPr>
              <w:pStyle w:val="11"/>
              <w:tabs>
                <w:tab w:val="left" w:pos="0"/>
                <w:tab w:val="left" w:pos="223"/>
              </w:tabs>
              <w:spacing w:line="240" w:lineRule="auto"/>
              <w:ind w:firstLine="0"/>
              <w:jc w:val="left"/>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w:t>
            </w:r>
            <w:r>
              <w:rPr>
                <w:rFonts w:hint="eastAsia" w:cs="宋体"/>
                <w:b w:val="0"/>
                <w:bCs w:val="0"/>
                <w:color w:val="auto"/>
                <w:sz w:val="21"/>
                <w:szCs w:val="21"/>
                <w:highlight w:val="none"/>
                <w:lang w:val="en-US" w:eastAsia="zh-CN"/>
              </w:rPr>
              <w:t>按</w:t>
            </w:r>
            <w:r>
              <w:rPr>
                <w:rFonts w:hint="eastAsia" w:ascii="宋体" w:hAnsi="宋体" w:eastAsia="宋体" w:cs="宋体"/>
                <w:b w:val="0"/>
                <w:bCs w:val="0"/>
                <w:color w:val="auto"/>
                <w:sz w:val="21"/>
                <w:szCs w:val="21"/>
                <w:highlight w:val="none"/>
              </w:rPr>
              <w:t>GB30871</w:t>
            </w:r>
            <w:r>
              <w:rPr>
                <w:rFonts w:hint="eastAsia" w:cs="宋体"/>
                <w:b w:val="0"/>
                <w:bCs w:val="0"/>
                <w:color w:val="auto"/>
                <w:sz w:val="21"/>
                <w:szCs w:val="21"/>
                <w:highlight w:val="none"/>
                <w:lang w:val="en-US" w:eastAsia="zh-CN"/>
              </w:rPr>
              <w:t>的相关要求</w:t>
            </w:r>
            <w:r>
              <w:rPr>
                <w:rFonts w:hint="eastAsia" w:ascii="宋体" w:hAnsi="宋体" w:eastAsia="宋体" w:cs="宋体"/>
                <w:b w:val="0"/>
                <w:bCs w:val="0"/>
                <w:color w:val="auto"/>
                <w:sz w:val="21"/>
                <w:szCs w:val="21"/>
                <w:highlight w:val="none"/>
              </w:rPr>
              <w:t>对动火作业</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有限空间作业</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高处作业</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吊装作业</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临时用电</w:t>
            </w:r>
            <w:r>
              <w:rPr>
                <w:rFonts w:hint="eastAsia" w:cs="宋体"/>
                <w:b w:val="0"/>
                <w:bCs w:val="0"/>
                <w:color w:val="auto"/>
                <w:sz w:val="21"/>
                <w:szCs w:val="21"/>
                <w:highlight w:val="none"/>
                <w:lang w:eastAsia="zh-CN"/>
              </w:rPr>
              <w:t>、盲板抽堵作业、</w:t>
            </w:r>
            <w:r>
              <w:rPr>
                <w:rFonts w:hint="eastAsia" w:cs="宋体"/>
                <w:b w:val="0"/>
                <w:bCs w:val="0"/>
                <w:color w:val="auto"/>
                <w:sz w:val="21"/>
                <w:szCs w:val="21"/>
                <w:highlight w:val="none"/>
                <w:lang w:val="en-US" w:eastAsia="zh-CN"/>
              </w:rPr>
              <w:t>动土作业、</w:t>
            </w:r>
            <w:r>
              <w:rPr>
                <w:rFonts w:hint="eastAsia" w:cs="宋体"/>
                <w:b w:val="0"/>
                <w:bCs w:val="0"/>
                <w:color w:val="auto"/>
                <w:sz w:val="21"/>
                <w:szCs w:val="21"/>
                <w:highlight w:val="none"/>
                <w:lang w:eastAsia="zh-CN"/>
              </w:rPr>
              <w:t>断路作业</w:t>
            </w:r>
            <w:r>
              <w:rPr>
                <w:rFonts w:hint="eastAsia" w:ascii="宋体" w:hAnsi="宋体" w:eastAsia="宋体" w:cs="宋体"/>
                <w:b w:val="0"/>
                <w:bCs w:val="0"/>
                <w:color w:val="auto"/>
                <w:sz w:val="21"/>
                <w:szCs w:val="21"/>
                <w:highlight w:val="none"/>
              </w:rPr>
              <w:t>等危险作业实施作业审批管理，严格履行</w:t>
            </w:r>
            <w:r>
              <w:rPr>
                <w:rFonts w:hint="eastAsia" w:ascii="宋体" w:hAnsi="宋体" w:eastAsia="宋体" w:cs="宋体"/>
                <w:b w:val="0"/>
                <w:bCs w:val="0"/>
                <w:color w:val="auto"/>
                <w:sz w:val="21"/>
                <w:szCs w:val="21"/>
                <w:highlight w:val="none"/>
                <w:lang w:val="en-US" w:eastAsia="zh-CN"/>
              </w:rPr>
              <w:t>作业许可</w:t>
            </w:r>
            <w:r>
              <w:rPr>
                <w:rFonts w:hint="eastAsia" w:ascii="宋体" w:hAnsi="宋体" w:eastAsia="宋体" w:cs="宋体"/>
                <w:b w:val="0"/>
                <w:bCs w:val="0"/>
                <w:color w:val="auto"/>
                <w:sz w:val="21"/>
                <w:szCs w:val="21"/>
                <w:highlight w:val="none"/>
              </w:rPr>
              <w:t>审批手续，安排专人进行现场监护。作业许可</w:t>
            </w:r>
            <w:r>
              <w:rPr>
                <w:rFonts w:hint="eastAsia" w:ascii="宋体" w:hAnsi="宋体" w:eastAsia="宋体" w:cs="宋体"/>
                <w:b w:val="0"/>
                <w:bCs w:val="0"/>
                <w:color w:val="auto"/>
                <w:sz w:val="21"/>
                <w:szCs w:val="21"/>
                <w:highlight w:val="none"/>
                <w:lang w:val="en-US" w:eastAsia="zh-CN"/>
              </w:rPr>
              <w:t>证</w:t>
            </w:r>
            <w:r>
              <w:rPr>
                <w:rFonts w:hint="eastAsia" w:ascii="宋体" w:hAnsi="宋体" w:eastAsia="宋体" w:cs="宋体"/>
                <w:b w:val="0"/>
                <w:bCs w:val="0"/>
                <w:color w:val="auto"/>
                <w:sz w:val="21"/>
                <w:szCs w:val="21"/>
                <w:highlight w:val="none"/>
              </w:rPr>
              <w:t>应包含安全风险分析</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安全防护措施</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应急处置等内容，作业许可实行闭环管理。</w:t>
            </w:r>
          </w:p>
          <w:p>
            <w:pPr>
              <w:pStyle w:val="11"/>
              <w:tabs>
                <w:tab w:val="left" w:pos="223"/>
              </w:tabs>
              <w:spacing w:line="240" w:lineRule="auto"/>
              <w:ind w:firstLine="0" w:firstLineChars="0"/>
              <w:jc w:val="left"/>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作业前应制定作业方案，对作业人员进行教育培训和告知，并进行安全技术交底，作业过程中全程监护，监护人员不得擅自离开现场。作业完毕，清点人员</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物资数量正常，清扫现场，交回作业票。</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20</w:t>
            </w:r>
          </w:p>
        </w:tc>
        <w:tc>
          <w:tcPr>
            <w:tcW w:w="975" w:type="pct"/>
            <w:vAlign w:val="center"/>
          </w:tcPr>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对危险性较高的作业</w:t>
            </w:r>
            <w:r>
              <w:rPr>
                <w:rFonts w:hint="eastAsia" w:ascii="宋体" w:hAnsi="宋体" w:eastAsia="宋体" w:cs="宋体"/>
                <w:b w:val="0"/>
                <w:bCs w:val="0"/>
                <w:color w:val="auto"/>
                <w:sz w:val="21"/>
                <w:szCs w:val="21"/>
                <w:highlight w:val="none"/>
                <w:lang w:val="en-US" w:eastAsia="zh-CN"/>
              </w:rPr>
              <w:t>未</w:t>
            </w:r>
            <w:r>
              <w:rPr>
                <w:rFonts w:hint="eastAsia" w:cs="宋体"/>
                <w:b w:val="0"/>
                <w:bCs w:val="0"/>
                <w:color w:val="auto"/>
                <w:sz w:val="21"/>
                <w:szCs w:val="21"/>
                <w:highlight w:val="none"/>
                <w:lang w:val="en-US" w:eastAsia="zh-CN"/>
              </w:rPr>
              <w:t>按要求执行</w:t>
            </w:r>
            <w:r>
              <w:rPr>
                <w:rFonts w:hint="eastAsia" w:ascii="宋体" w:hAnsi="宋体" w:eastAsia="宋体" w:cs="宋体"/>
                <w:b w:val="0"/>
                <w:bCs w:val="0"/>
                <w:color w:val="auto"/>
                <w:sz w:val="21"/>
                <w:szCs w:val="21"/>
                <w:highlight w:val="none"/>
              </w:rPr>
              <w:t>作业许可</w:t>
            </w:r>
            <w:r>
              <w:rPr>
                <w:rFonts w:hint="eastAsia" w:cs="宋体"/>
                <w:b w:val="0"/>
                <w:bCs w:val="0"/>
                <w:color w:val="auto"/>
                <w:sz w:val="21"/>
                <w:szCs w:val="21"/>
                <w:highlight w:val="none"/>
                <w:lang w:val="en-US" w:eastAsia="zh-CN"/>
              </w:rPr>
              <w:t>程序</w:t>
            </w:r>
            <w:r>
              <w:rPr>
                <w:rFonts w:hint="eastAsia" w:ascii="宋体" w:hAnsi="宋体" w:eastAsia="宋体" w:cs="宋体"/>
                <w:b w:val="0"/>
                <w:bCs w:val="0"/>
                <w:color w:val="auto"/>
                <w:sz w:val="21"/>
                <w:szCs w:val="21"/>
                <w:highlight w:val="none"/>
              </w:rPr>
              <w:t>的，一次扣</w:t>
            </w: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lang w:val="en-US" w:eastAsia="zh-CN"/>
              </w:rPr>
              <w:t>作业</w:t>
            </w:r>
            <w:r>
              <w:rPr>
                <w:rFonts w:hint="eastAsia" w:ascii="宋体" w:hAnsi="宋体" w:eastAsia="宋体" w:cs="宋体"/>
                <w:b w:val="0"/>
                <w:bCs w:val="0"/>
                <w:color w:val="auto"/>
                <w:sz w:val="21"/>
                <w:szCs w:val="21"/>
                <w:highlight w:val="none"/>
              </w:rPr>
              <w:t>许可手续不完备的，一次扣2分；</w:t>
            </w:r>
          </w:p>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作业许可</w:t>
            </w:r>
            <w:r>
              <w:rPr>
                <w:rFonts w:hint="eastAsia" w:ascii="宋体" w:hAnsi="宋体" w:eastAsia="宋体" w:cs="宋体"/>
                <w:b w:val="0"/>
                <w:bCs w:val="0"/>
                <w:color w:val="auto"/>
                <w:sz w:val="21"/>
                <w:szCs w:val="21"/>
                <w:highlight w:val="none"/>
                <w:lang w:val="en-US" w:eastAsia="zh-CN"/>
              </w:rPr>
              <w:t>证未</w:t>
            </w:r>
            <w:r>
              <w:rPr>
                <w:rFonts w:hint="eastAsia" w:ascii="宋体" w:hAnsi="宋体" w:eastAsia="宋体" w:cs="宋体"/>
                <w:b w:val="0"/>
                <w:bCs w:val="0"/>
                <w:color w:val="auto"/>
                <w:sz w:val="21"/>
                <w:szCs w:val="21"/>
                <w:highlight w:val="none"/>
              </w:rPr>
              <w:t>包含危害因素分析的，一处扣2分；</w:t>
            </w:r>
          </w:p>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作业许可证中的危害因素分析不到位或安全措施无针对性的，一处扣2分；</w:t>
            </w:r>
          </w:p>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未</w:t>
            </w:r>
            <w:r>
              <w:rPr>
                <w:rFonts w:hint="eastAsia" w:cs="宋体"/>
                <w:b w:val="0"/>
                <w:bCs w:val="0"/>
                <w:color w:val="auto"/>
                <w:sz w:val="21"/>
                <w:szCs w:val="21"/>
                <w:highlight w:val="none"/>
                <w:lang w:val="en-US" w:eastAsia="zh-CN"/>
              </w:rPr>
              <w:t>落实</w:t>
            </w:r>
            <w:r>
              <w:rPr>
                <w:rFonts w:hint="eastAsia" w:ascii="宋体" w:hAnsi="宋体" w:eastAsia="宋体" w:cs="宋体"/>
                <w:b w:val="0"/>
                <w:bCs w:val="0"/>
                <w:color w:val="auto"/>
                <w:sz w:val="21"/>
                <w:szCs w:val="21"/>
                <w:highlight w:val="none"/>
              </w:rPr>
              <w:t>安全措施进行作业的，一次扣2分；</w:t>
            </w:r>
          </w:p>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val="en-US" w:eastAsia="zh-CN"/>
              </w:rPr>
              <w:t>6</w:t>
            </w: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动火、有限空间、</w:t>
            </w:r>
            <w:r>
              <w:rPr>
                <w:rFonts w:hint="eastAsia" w:ascii="宋体" w:hAnsi="宋体" w:eastAsia="宋体" w:cs="宋体"/>
                <w:b w:val="0"/>
                <w:bCs w:val="0"/>
                <w:color w:val="auto"/>
                <w:sz w:val="21"/>
                <w:szCs w:val="21"/>
                <w:highlight w:val="none"/>
              </w:rPr>
              <w:t>爆破</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吊装等危险作业，无专人负责的，一次扣</w:t>
            </w: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p>
            <w:pPr>
              <w:pStyle w:val="11"/>
              <w:tabs>
                <w:tab w:val="left" w:pos="209"/>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7</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本小项不得分时，追加扣除1</w:t>
            </w:r>
            <w:r>
              <w:rPr>
                <w:rFonts w:hint="eastAsia"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center"/>
          </w:tcPr>
          <w:p>
            <w:pPr>
              <w:pStyle w:val="11"/>
              <w:tabs>
                <w:tab w:val="left" w:pos="0"/>
                <w:tab w:val="left" w:pos="223"/>
              </w:tabs>
              <w:spacing w:line="240" w:lineRule="atLeast"/>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rPr>
              <w:t>应监督</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指导从业人员遵守</w:t>
            </w:r>
            <w:r>
              <w:rPr>
                <w:rFonts w:hint="eastAsia"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规章制度</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操作规程，杜绝违章指挥</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违规作业和违反劳动纪律的“三违”行为。</w:t>
            </w:r>
            <w:r>
              <w:rPr>
                <w:rFonts w:hint="eastAsia" w:cs="宋体"/>
                <w:b w:val="0"/>
                <w:bCs w:val="0"/>
                <w:color w:val="auto"/>
                <w:sz w:val="21"/>
                <w:szCs w:val="21"/>
                <w:highlight w:val="none"/>
                <w:lang w:val="en-US" w:eastAsia="zh-CN"/>
              </w:rPr>
              <w:t>安全</w:t>
            </w:r>
            <w:r>
              <w:rPr>
                <w:rFonts w:hint="eastAsia" w:ascii="宋体" w:hAnsi="宋体" w:eastAsia="宋体" w:cs="宋体"/>
                <w:b w:val="0"/>
                <w:bCs w:val="0"/>
                <w:color w:val="auto"/>
                <w:sz w:val="21"/>
                <w:szCs w:val="21"/>
                <w:highlight w:val="none"/>
                <w:lang w:val="en-US" w:eastAsia="zh-CN"/>
              </w:rPr>
              <w:t>管理人员每天对从业人员执行</w:t>
            </w:r>
            <w:r>
              <w:rPr>
                <w:rFonts w:hint="eastAsia" w:cs="宋体"/>
                <w:b w:val="0"/>
                <w:bCs w:val="0"/>
                <w:color w:val="auto"/>
                <w:sz w:val="21"/>
                <w:szCs w:val="21"/>
                <w:highlight w:val="none"/>
                <w:lang w:val="en-US" w:eastAsia="zh-CN"/>
              </w:rPr>
              <w:t>安全</w:t>
            </w:r>
            <w:r>
              <w:rPr>
                <w:rFonts w:hint="eastAsia" w:ascii="宋体" w:hAnsi="宋体" w:eastAsia="宋体" w:cs="宋体"/>
                <w:b w:val="0"/>
                <w:bCs w:val="0"/>
                <w:color w:val="auto"/>
                <w:sz w:val="21"/>
                <w:szCs w:val="21"/>
                <w:highlight w:val="none"/>
                <w:lang w:val="en-US" w:eastAsia="zh-CN"/>
              </w:rPr>
              <w:t>管理制度和操作规程执行情况进行至少一次检查，发现“三违”现象，立即制止，并按规定处理，留好检查记录。</w:t>
            </w:r>
          </w:p>
        </w:tc>
        <w:tc>
          <w:tcPr>
            <w:tcW w:w="247" w:type="pct"/>
            <w:vAlign w:val="center"/>
          </w:tcPr>
          <w:p>
            <w:pPr>
              <w:spacing w:line="260" w:lineRule="exact"/>
              <w:jc w:val="center"/>
              <w:rPr>
                <w:rFonts w:hint="default"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10</w:t>
            </w:r>
          </w:p>
        </w:tc>
        <w:tc>
          <w:tcPr>
            <w:tcW w:w="975" w:type="pct"/>
            <w:vAlign w:val="center"/>
          </w:tcPr>
          <w:p>
            <w:pPr>
              <w:pStyle w:val="11"/>
              <w:tabs>
                <w:tab w:val="left" w:pos="223"/>
              </w:tabs>
              <w:spacing w:line="240" w:lineRule="atLeast"/>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rPr>
              <w:t>未严格执行</w:t>
            </w:r>
            <w:r>
              <w:rPr>
                <w:rFonts w:hint="eastAsia" w:cs="宋体"/>
                <w:b w:val="0"/>
                <w:bCs w:val="0"/>
                <w:color w:val="auto"/>
                <w:sz w:val="21"/>
                <w:szCs w:val="21"/>
                <w:highlight w:val="none"/>
                <w:lang w:val="en-US" w:eastAsia="zh-CN"/>
              </w:rPr>
              <w:t>安全</w:t>
            </w:r>
            <w:r>
              <w:rPr>
                <w:rFonts w:hint="eastAsia" w:ascii="宋体" w:hAnsi="宋体" w:eastAsia="宋体" w:cs="宋体"/>
                <w:b w:val="0"/>
                <w:bCs w:val="0"/>
                <w:color w:val="auto"/>
                <w:sz w:val="21"/>
                <w:szCs w:val="21"/>
                <w:highlight w:val="none"/>
                <w:lang w:val="en-US" w:eastAsia="zh-CN"/>
              </w:rPr>
              <w:t>管理制度和操作规程</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，每人次扣1分。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center"/>
          </w:tcPr>
          <w:p>
            <w:pPr>
              <w:pStyle w:val="11"/>
              <w:tabs>
                <w:tab w:val="left" w:pos="0"/>
                <w:tab w:val="left" w:pos="223"/>
              </w:tabs>
              <w:spacing w:line="240" w:lineRule="atLeast"/>
              <w:ind w:firstLine="0" w:firstLine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应为从业人员配备与岗位安全风险相适应的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符合</w:t>
            </w:r>
            <w:r>
              <w:rPr>
                <w:rFonts w:hint="eastAsia" w:ascii="宋体" w:hAnsi="宋体" w:eastAsia="宋体" w:cs="宋体"/>
                <w:b w:val="0"/>
                <w:bCs w:val="0"/>
                <w:color w:val="auto"/>
                <w:sz w:val="21"/>
                <w:szCs w:val="21"/>
                <w:highlight w:val="none"/>
                <w:lang w:eastAsia="zh-CN"/>
              </w:rPr>
              <w:t>GB39800.1安全</w:t>
            </w:r>
            <w:r>
              <w:rPr>
                <w:rFonts w:hint="eastAsia" w:ascii="宋体" w:hAnsi="宋体" w:eastAsia="宋体" w:cs="宋体"/>
                <w:b w:val="0"/>
                <w:bCs w:val="0"/>
                <w:color w:val="auto"/>
                <w:sz w:val="21"/>
                <w:szCs w:val="21"/>
                <w:highlight w:val="none"/>
              </w:rPr>
              <w:t>规定的个体防护装备与用品，并监督</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指导从业人员按照有关规定正确佩戴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使用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维护</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保养和检查个体防护装备与用品。</w:t>
            </w:r>
          </w:p>
        </w:tc>
        <w:tc>
          <w:tcPr>
            <w:tcW w:w="247" w:type="pct"/>
            <w:vAlign w:val="center"/>
          </w:tcPr>
          <w:p>
            <w:pPr>
              <w:pStyle w:val="11"/>
              <w:tabs>
                <w:tab w:val="left" w:pos="0"/>
                <w:tab w:val="left" w:pos="223"/>
              </w:tabs>
              <w:spacing w:line="240" w:lineRule="atLeast"/>
              <w:ind w:firstLine="0" w:firstLineChars="0"/>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11"/>
              <w:tabs>
                <w:tab w:val="left" w:pos="0"/>
                <w:tab w:val="left" w:pos="223"/>
              </w:tabs>
              <w:spacing w:line="240" w:lineRule="atLeast"/>
              <w:ind w:firstLine="0"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无发放标准的，不得分；</w:t>
            </w:r>
          </w:p>
          <w:p>
            <w:pPr>
              <w:pStyle w:val="11"/>
              <w:tabs>
                <w:tab w:val="left" w:pos="0"/>
                <w:tab w:val="left" w:pos="223"/>
              </w:tabs>
              <w:spacing w:line="240" w:lineRule="atLeast"/>
              <w:ind w:firstLine="0"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w:t>
            </w:r>
            <w:r>
              <w:rPr>
                <w:rFonts w:hint="eastAsia" w:ascii="宋体" w:hAnsi="宋体" w:eastAsia="宋体" w:cs="宋体"/>
                <w:b w:val="0"/>
                <w:bCs w:val="0"/>
                <w:color w:val="auto"/>
                <w:sz w:val="21"/>
                <w:szCs w:val="21"/>
                <w:highlight w:val="none"/>
              </w:rPr>
              <w:t>未及时发放的，不得分；</w:t>
            </w:r>
          </w:p>
          <w:p>
            <w:pPr>
              <w:pStyle w:val="11"/>
              <w:tabs>
                <w:tab w:val="left" w:pos="0"/>
                <w:tab w:val="left" w:pos="223"/>
              </w:tabs>
              <w:spacing w:line="240" w:lineRule="atLeast"/>
              <w:ind w:firstLine="0"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rPr>
              <w:t>购买</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使用不合格劳动防护用品的，不得分；</w:t>
            </w:r>
          </w:p>
          <w:p>
            <w:pPr>
              <w:pStyle w:val="11"/>
              <w:tabs>
                <w:tab w:val="left" w:pos="0"/>
                <w:tab w:val="left" w:pos="223"/>
              </w:tabs>
              <w:spacing w:line="240" w:lineRule="atLeast"/>
              <w:ind w:firstLine="0"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4.</w:t>
            </w:r>
            <w:r>
              <w:rPr>
                <w:rFonts w:hint="eastAsia" w:ascii="宋体" w:hAnsi="宋体" w:eastAsia="宋体" w:cs="宋体"/>
                <w:b w:val="0"/>
                <w:bCs w:val="0"/>
                <w:color w:val="auto"/>
                <w:sz w:val="21"/>
                <w:szCs w:val="21"/>
                <w:highlight w:val="none"/>
              </w:rPr>
              <w:t>发放标准不符有关规定的，一项扣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p>
            <w:pPr>
              <w:pStyle w:val="11"/>
              <w:tabs>
                <w:tab w:val="left" w:pos="0"/>
                <w:tab w:val="left" w:pos="223"/>
              </w:tabs>
              <w:spacing w:line="240" w:lineRule="atLeast"/>
              <w:ind w:firstLine="0" w:firstLineChars="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5.</w:t>
            </w:r>
            <w:r>
              <w:rPr>
                <w:rFonts w:hint="eastAsia" w:ascii="宋体" w:hAnsi="宋体" w:eastAsia="宋体" w:cs="宋体"/>
                <w:b w:val="0"/>
                <w:bCs w:val="0"/>
                <w:color w:val="auto"/>
                <w:sz w:val="21"/>
                <w:szCs w:val="21"/>
                <w:highlight w:val="none"/>
              </w:rPr>
              <w:t>作业人员未正确佩戴和使用的，每人次扣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tabs>
                <w:tab w:val="left" w:pos="0"/>
              </w:tabs>
              <w:spacing w:before="161" w:beforeLines="50" w:after="161" w:afterLines="50"/>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zh-TW"/>
              </w:rPr>
              <w:t>5.</w:t>
            </w:r>
            <w:r>
              <w:rPr>
                <w:rFonts w:hint="eastAsia" w:ascii="宋体" w:hAnsi="宋体" w:eastAsia="宋体" w:cs="宋体"/>
                <w:b w:val="0"/>
                <w:bCs w:val="0"/>
                <w:color w:val="auto"/>
                <w:kern w:val="2"/>
                <w:sz w:val="21"/>
                <w:szCs w:val="21"/>
                <w:highlight w:val="none"/>
                <w:lang w:val="zh-TW" w:eastAsia="zh-CN" w:bidi="zh-TW"/>
              </w:rPr>
              <w:t>3.</w:t>
            </w:r>
            <w:r>
              <w:rPr>
                <w:rFonts w:hint="eastAsia" w:ascii="宋体" w:hAnsi="宋体" w:eastAsia="宋体" w:cs="宋体"/>
                <w:b w:val="0"/>
                <w:bCs w:val="0"/>
                <w:color w:val="auto"/>
                <w:kern w:val="2"/>
                <w:sz w:val="21"/>
                <w:szCs w:val="21"/>
                <w:highlight w:val="none"/>
                <w:lang w:val="en-US" w:eastAsia="zh-CN" w:bidi="zh-TW"/>
              </w:rPr>
              <w:t>3</w:t>
            </w:r>
            <w:r>
              <w:rPr>
                <w:rFonts w:hint="eastAsia" w:ascii="宋体" w:hAnsi="宋体" w:eastAsia="宋体" w:cs="宋体"/>
                <w:b w:val="0"/>
                <w:bCs w:val="0"/>
                <w:color w:val="auto"/>
                <w:kern w:val="2"/>
                <w:sz w:val="21"/>
                <w:szCs w:val="21"/>
                <w:highlight w:val="none"/>
                <w:lang w:val="zh-TW" w:eastAsia="zh-CN" w:bidi="zh-TW"/>
              </w:rPr>
              <w:t>相关方管理</w:t>
            </w:r>
          </w:p>
        </w:tc>
        <w:tc>
          <w:tcPr>
            <w:tcW w:w="1160" w:type="pct"/>
            <w:vAlign w:val="top"/>
          </w:tcPr>
          <w:p>
            <w:pPr>
              <w:pStyle w:val="11"/>
              <w:tabs>
                <w:tab w:val="left" w:pos="0"/>
                <w:tab w:val="left" w:pos="223"/>
              </w:tabs>
              <w:spacing w:line="240" w:lineRule="auto"/>
              <w:ind w:firstLine="0" w:firstLineChars="0"/>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rPr>
              <w:t>应建立相关方安全管理制度，明确各归口管理</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属地管理</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安全管理等科（处）室的职责；将相关方(包括使用劳务派遣人员从事作业)的</w:t>
            </w:r>
            <w:r>
              <w:rPr>
                <w:rFonts w:hint="eastAsia"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纳入本单位的安全管理范畴，对相关方的资格预审</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选择</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作业人员培训</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作业过程检查监督</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提供的产品与服务</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绩效评估</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续用或退出等进行管理。</w:t>
            </w:r>
          </w:p>
        </w:tc>
        <w:tc>
          <w:tcPr>
            <w:tcW w:w="247" w:type="pct"/>
            <w:vAlign w:val="center"/>
          </w:tcPr>
          <w:p>
            <w:pPr>
              <w:spacing w:line="260" w:lineRule="exact"/>
              <w:jc w:val="center"/>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5</w:t>
            </w:r>
          </w:p>
        </w:tc>
        <w:tc>
          <w:tcPr>
            <w:tcW w:w="975" w:type="pct"/>
            <w:vAlign w:val="center"/>
          </w:tcPr>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未明确双方权责或不符合有关规定的，不得分；</w:t>
            </w:r>
          </w:p>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未将相关方纳入本单位安全管理的，不得分；</w:t>
            </w:r>
          </w:p>
          <w:p>
            <w:pPr>
              <w:pStyle w:val="11"/>
              <w:tabs>
                <w:tab w:val="left" w:pos="209"/>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缺少</w:t>
            </w:r>
            <w:r>
              <w:rPr>
                <w:rFonts w:hint="eastAsia" w:ascii="宋体" w:hAnsi="宋体" w:eastAsia="宋体" w:cs="宋体"/>
                <w:b w:val="0"/>
                <w:bCs w:val="0"/>
                <w:color w:val="auto"/>
                <w:sz w:val="21"/>
                <w:szCs w:val="21"/>
                <w:highlight w:val="none"/>
              </w:rPr>
              <w:t>归口管理</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属地管理</w:t>
            </w: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rPr>
              <w:t>安全管理</w:t>
            </w:r>
            <w:r>
              <w:rPr>
                <w:rFonts w:hint="eastAsia" w:cs="宋体"/>
                <w:b w:val="0"/>
                <w:bCs w:val="0"/>
                <w:color w:val="auto"/>
                <w:sz w:val="21"/>
                <w:szCs w:val="21"/>
                <w:highlight w:val="none"/>
                <w:lang w:val="en-US" w:eastAsia="zh-CN"/>
              </w:rPr>
              <w:t>部门</w:t>
            </w:r>
            <w:r>
              <w:rPr>
                <w:rFonts w:hint="eastAsia" w:ascii="宋体" w:hAnsi="宋体" w:eastAsia="宋体" w:cs="宋体"/>
                <w:b w:val="0"/>
                <w:bCs w:val="0"/>
                <w:color w:val="auto"/>
                <w:sz w:val="21"/>
                <w:szCs w:val="21"/>
                <w:highlight w:val="none"/>
              </w:rPr>
              <w:t>的职责</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每缺少一个部门职责</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top"/>
          </w:tcPr>
          <w:p>
            <w:pPr>
              <w:pStyle w:val="11"/>
              <w:tabs>
                <w:tab w:val="left" w:pos="0"/>
                <w:tab w:val="left" w:pos="223"/>
              </w:tabs>
              <w:spacing w:line="240" w:lineRule="auto"/>
              <w:ind w:firstLine="0" w:firstLineChars="0"/>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rPr>
              <w:t>充分识别本单位的相关方，至少应包括：建筑施工和拆除</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房屋修缮和装修装潢</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设备设施安装拆除和维修保养</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危险物品供应和运输</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消防服务等。</w:t>
            </w:r>
          </w:p>
        </w:tc>
        <w:tc>
          <w:tcPr>
            <w:tcW w:w="247" w:type="pct"/>
            <w:vAlign w:val="center"/>
          </w:tcPr>
          <w:p>
            <w:pPr>
              <w:spacing w:line="260" w:lineRule="exact"/>
              <w:jc w:val="center"/>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5</w:t>
            </w:r>
          </w:p>
        </w:tc>
        <w:tc>
          <w:tcPr>
            <w:tcW w:w="975" w:type="pct"/>
            <w:vAlign w:val="center"/>
          </w:tcPr>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未对相关方识别</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，不得分；</w:t>
            </w:r>
          </w:p>
          <w:p>
            <w:pPr>
              <w:pStyle w:val="11"/>
              <w:tabs>
                <w:tab w:val="left" w:pos="209"/>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对相关方识别不齐全</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，每缺少一个，扣1分。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center"/>
          </w:tcPr>
          <w:p>
            <w:pPr>
              <w:snapToGrid w:val="0"/>
              <w:spacing w:line="240" w:lineRule="auto"/>
              <w:jc w:val="left"/>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kern w:val="2"/>
                <w:sz w:val="21"/>
                <w:szCs w:val="21"/>
                <w:highlight w:val="none"/>
                <w:lang w:val="en-US" w:eastAsia="zh-CN" w:bidi="zh-TW"/>
              </w:rPr>
              <w:t>应建立合格相关方的名录和档案，明确监管责任人，定期识别服务行为安全风险，并采取有效的管控措施。</w:t>
            </w:r>
          </w:p>
        </w:tc>
        <w:tc>
          <w:tcPr>
            <w:tcW w:w="247" w:type="pct"/>
            <w:vAlign w:val="center"/>
          </w:tcPr>
          <w:p>
            <w:pPr>
              <w:spacing w:line="260" w:lineRule="exact"/>
              <w:jc w:val="center"/>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5</w:t>
            </w:r>
          </w:p>
        </w:tc>
        <w:tc>
          <w:tcPr>
            <w:tcW w:w="975" w:type="pct"/>
            <w:vAlign w:val="center"/>
          </w:tcPr>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未建立合格相关方名录</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，不得分；</w:t>
            </w:r>
          </w:p>
          <w:p>
            <w:pPr>
              <w:pStyle w:val="11"/>
              <w:tabs>
                <w:tab w:val="left" w:pos="209"/>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相关方</w:t>
            </w:r>
            <w:r>
              <w:rPr>
                <w:rFonts w:hint="eastAsia" w:ascii="宋体" w:hAnsi="宋体" w:eastAsia="宋体" w:cs="宋体"/>
                <w:b w:val="0"/>
                <w:bCs w:val="0"/>
                <w:color w:val="auto"/>
                <w:sz w:val="21"/>
                <w:szCs w:val="21"/>
                <w:highlight w:val="none"/>
              </w:rPr>
              <w:t>名录或档案资料不全的，每一个扣1分。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tabs>
                <w:tab w:val="left" w:pos="0"/>
              </w:tabs>
              <w:jc w:val="left"/>
              <w:rPr>
                <w:rFonts w:hint="eastAsia" w:ascii="宋体" w:hAnsi="宋体" w:eastAsia="宋体" w:cs="宋体"/>
                <w:b w:val="0"/>
                <w:bCs w:val="0"/>
                <w:color w:val="auto"/>
                <w:sz w:val="21"/>
                <w:szCs w:val="21"/>
                <w:highlight w:val="none"/>
                <w:lang w:val="en-US" w:eastAsia="zh-CN"/>
              </w:rPr>
            </w:pPr>
          </w:p>
        </w:tc>
        <w:tc>
          <w:tcPr>
            <w:tcW w:w="1160" w:type="pct"/>
            <w:vAlign w:val="top"/>
          </w:tcPr>
          <w:p>
            <w:pPr>
              <w:pStyle w:val="11"/>
              <w:tabs>
                <w:tab w:val="left" w:pos="0"/>
                <w:tab w:val="left" w:pos="223"/>
              </w:tabs>
              <w:spacing w:line="240" w:lineRule="auto"/>
              <w:ind w:firstLine="0" w:firstLineChars="0"/>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rPr>
              <w:t>作业前应对相关方的营业执照</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行政许可</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人员资质等进行审查，与具备合法资质和安全防护条件的相关方签订安全管理协议，明确规定双方的</w:t>
            </w:r>
            <w:r>
              <w:rPr>
                <w:rFonts w:hint="eastAsia"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责任和义务。不得将经营项目</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场所</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设备发包或者出租给不具备相应资质或者</w:t>
            </w:r>
            <w:r>
              <w:rPr>
                <w:rFonts w:hint="eastAsia"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防护条件的单位和个人。</w:t>
            </w:r>
          </w:p>
        </w:tc>
        <w:tc>
          <w:tcPr>
            <w:tcW w:w="247" w:type="pct"/>
            <w:vAlign w:val="center"/>
          </w:tcPr>
          <w:p>
            <w:pPr>
              <w:spacing w:line="260" w:lineRule="exact"/>
              <w:jc w:val="center"/>
              <w:rPr>
                <w:rFonts w:hint="eastAsia" w:ascii="宋体" w:hAnsi="宋体" w:eastAsia="宋体" w:cs="宋体"/>
                <w:b w:val="0"/>
                <w:bCs w:val="0"/>
                <w:color w:val="auto"/>
                <w:kern w:val="2"/>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5</w:t>
            </w:r>
          </w:p>
        </w:tc>
        <w:tc>
          <w:tcPr>
            <w:tcW w:w="975" w:type="pct"/>
            <w:vAlign w:val="center"/>
          </w:tcPr>
          <w:p>
            <w:pPr>
              <w:pStyle w:val="11"/>
              <w:tabs>
                <w:tab w:val="left" w:pos="209"/>
              </w:tabs>
              <w:spacing w:line="240" w:lineRule="auto"/>
              <w:ind w:firstLine="0"/>
              <w:jc w:val="both"/>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作业前未对相关方资质进行审核，未与相关方签订安全管理协议的，不得分；</w:t>
            </w:r>
          </w:p>
          <w:p>
            <w:pPr>
              <w:pStyle w:val="11"/>
              <w:tabs>
                <w:tab w:val="left" w:pos="209"/>
              </w:tabs>
              <w:spacing w:line="240" w:lineRule="auto"/>
              <w:ind w:firstLine="0" w:firstLineChars="0"/>
              <w:jc w:val="both"/>
              <w:rPr>
                <w:rFonts w:hint="eastAsia" w:ascii="宋体" w:hAnsi="宋体" w:eastAsia="宋体" w:cs="宋体"/>
                <w:b w:val="0"/>
                <w:bCs w:val="0"/>
                <w:color w:val="auto"/>
                <w:kern w:val="2"/>
                <w:sz w:val="21"/>
                <w:szCs w:val="21"/>
                <w:highlight w:val="none"/>
                <w:lang w:val="en-US" w:eastAsia="zh-CN" w:bidi="zh-TW"/>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未明确双方</w:t>
            </w:r>
            <w:r>
              <w:rPr>
                <w:rFonts w:hint="eastAsia" w:cs="宋体"/>
                <w:b w:val="0"/>
                <w:bCs w:val="0"/>
                <w:color w:val="auto"/>
                <w:sz w:val="21"/>
                <w:szCs w:val="21"/>
                <w:highlight w:val="none"/>
                <w:lang w:val="en-US" w:eastAsia="zh-CN"/>
              </w:rPr>
              <w:t>安全</w:t>
            </w:r>
            <w:r>
              <w:rPr>
                <w:rFonts w:hint="eastAsia" w:ascii="宋体" w:hAnsi="宋体" w:eastAsia="宋体" w:cs="宋体"/>
                <w:b w:val="0"/>
                <w:bCs w:val="0"/>
                <w:color w:val="auto"/>
                <w:sz w:val="21"/>
                <w:szCs w:val="21"/>
                <w:highlight w:val="none"/>
                <w:lang w:val="en-US" w:eastAsia="zh-CN"/>
              </w:rPr>
              <w:t>责任和义务的，每少一项，扣1分。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center"/>
          </w:tcPr>
          <w:p>
            <w:pPr>
              <w:pStyle w:val="11"/>
              <w:tabs>
                <w:tab w:val="left" w:pos="0"/>
                <w:tab w:val="left" w:pos="223"/>
              </w:tabs>
              <w:spacing w:line="240" w:lineRule="auto"/>
              <w:ind w:firstLine="0" w:firstLine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小计</w:t>
            </w:r>
          </w:p>
        </w:tc>
        <w:tc>
          <w:tcPr>
            <w:tcW w:w="247" w:type="pct"/>
            <w:vAlign w:val="center"/>
          </w:tcPr>
          <w:p>
            <w:pPr>
              <w:spacing w:line="260" w:lineRule="exact"/>
              <w:jc w:val="center"/>
              <w:rPr>
                <w:rFonts w:hint="default" w:ascii="宋体" w:hAnsi="宋体" w:eastAsia="宋体" w:cs="宋体"/>
                <w:b w:val="0"/>
                <w:bCs w:val="0"/>
                <w:color w:val="auto"/>
                <w:sz w:val="21"/>
                <w:szCs w:val="21"/>
                <w:highlight w:val="none"/>
                <w:lang w:val="en-US" w:eastAsia="zh-CN" w:bidi="zh-TW"/>
              </w:rPr>
            </w:pPr>
            <w:r>
              <w:rPr>
                <w:rFonts w:hint="eastAsia" w:ascii="宋体" w:hAnsi="宋体" w:eastAsia="宋体" w:cs="宋体"/>
                <w:b w:val="0"/>
                <w:bCs w:val="0"/>
                <w:color w:val="auto"/>
                <w:sz w:val="21"/>
                <w:szCs w:val="21"/>
                <w:highlight w:val="none"/>
                <w:lang w:val="en-US" w:eastAsia="zh-CN" w:bidi="zh-TW"/>
              </w:rPr>
              <w:t>300</w:t>
            </w:r>
          </w:p>
        </w:tc>
        <w:tc>
          <w:tcPr>
            <w:tcW w:w="2157" w:type="pct"/>
            <w:gridSpan w:val="3"/>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得分小计</w:t>
            </w: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6应急管理（</w:t>
            </w:r>
            <w:r>
              <w:rPr>
                <w:rFonts w:hint="eastAsia" w:ascii="宋体" w:hAnsi="宋体" w:eastAsia="宋体" w:cs="宋体"/>
                <w:b w:val="0"/>
                <w:bCs w:val="0"/>
                <w:color w:val="auto"/>
                <w:sz w:val="21"/>
                <w:szCs w:val="21"/>
                <w:highlight w:val="none"/>
                <w:lang w:val="en-US" w:eastAsia="zh-CN"/>
              </w:rPr>
              <w:t>100</w:t>
            </w:r>
            <w:r>
              <w:rPr>
                <w:rFonts w:hint="eastAsia" w:ascii="宋体" w:hAnsi="宋体" w:eastAsia="宋体" w:cs="宋体"/>
                <w:b w:val="0"/>
                <w:bCs w:val="0"/>
                <w:color w:val="auto"/>
                <w:sz w:val="21"/>
                <w:szCs w:val="21"/>
                <w:highlight w:val="none"/>
              </w:rPr>
              <w:t>分）</w:t>
            </w: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w:t>
            </w:r>
            <w:r>
              <w:rPr>
                <w:rFonts w:hint="eastAsia" w:ascii="宋体" w:hAnsi="宋体" w:eastAsia="宋体" w:cs="宋体"/>
                <w:b w:val="0"/>
                <w:bCs w:val="0"/>
                <w:color w:val="auto"/>
                <w:sz w:val="21"/>
                <w:szCs w:val="21"/>
                <w:highlight w:val="none"/>
              </w:rPr>
              <w:t>1应急准备（</w:t>
            </w:r>
            <w:r>
              <w:rPr>
                <w:rFonts w:hint="eastAsia" w:ascii="宋体" w:hAnsi="宋体" w:eastAsia="宋体" w:cs="宋体"/>
                <w:b w:val="0"/>
                <w:bCs w:val="0"/>
                <w:color w:val="auto"/>
                <w:sz w:val="21"/>
                <w:szCs w:val="21"/>
                <w:highlight w:val="none"/>
                <w:lang w:val="en-US" w:eastAsia="zh-CN"/>
              </w:rPr>
              <w:t>60</w:t>
            </w:r>
            <w:r>
              <w:rPr>
                <w:rFonts w:hint="eastAsia" w:ascii="宋体" w:hAnsi="宋体" w:eastAsia="宋体" w:cs="宋体"/>
                <w:b w:val="0"/>
                <w:bCs w:val="0"/>
                <w:color w:val="auto"/>
                <w:sz w:val="21"/>
                <w:szCs w:val="21"/>
                <w:highlight w:val="none"/>
              </w:rPr>
              <w:t>分）</w:t>
            </w: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6.1.</w:t>
            </w:r>
            <w:r>
              <w:rPr>
                <w:rFonts w:hint="eastAsia" w:ascii="宋体" w:hAnsi="宋体" w:eastAsia="宋体" w:cs="宋体"/>
                <w:b w:val="0"/>
                <w:bCs w:val="0"/>
                <w:color w:val="auto"/>
                <w:sz w:val="21"/>
                <w:szCs w:val="21"/>
                <w:highlight w:val="none"/>
              </w:rPr>
              <w:t>1应急救援组织</w:t>
            </w:r>
          </w:p>
        </w:tc>
        <w:tc>
          <w:tcPr>
            <w:tcW w:w="1160" w:type="pct"/>
            <w:vAlign w:val="center"/>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应按照有关规定建立应急管理组织机构或指定专人负责应急管理工作，建立与</w:t>
            </w:r>
            <w:r>
              <w:rPr>
                <w:rFonts w:hint="eastAsia" w:ascii="宋体" w:hAnsi="宋体" w:eastAsia="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rPr>
              <w:t>运行服务特点相适应的专(兼)职应急救援队伍</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jc w:val="both"/>
              <w:textAlignment w:val="center"/>
              <w:rPr>
                <w:rFonts w:hint="eastAsia" w:ascii="宋体" w:hAnsi="宋体" w:eastAsia="宋体" w:cs="宋体"/>
                <w:b w:val="0"/>
                <w:bCs w:val="0"/>
                <w:color w:val="auto"/>
                <w:sz w:val="21"/>
                <w:szCs w:val="21"/>
                <w:highlight w:val="none"/>
                <w:shd w:val="clear" w:color="auto" w:fill="FFFFFF"/>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按照有关规定可以不单独建立应急救援队伍的，应指定兼职的应急救援人员，并且与邻近的应急救援队伍签订应急救援协议</w:t>
            </w:r>
            <w:r>
              <w:rPr>
                <w:rFonts w:hint="eastAsia" w:ascii="宋体" w:hAnsi="宋体" w:eastAsia="宋体" w:cs="宋体"/>
                <w:b w:val="0"/>
                <w:bCs w:val="0"/>
                <w:color w:val="auto"/>
                <w:sz w:val="21"/>
                <w:szCs w:val="21"/>
                <w:highlight w:val="none"/>
                <w:shd w:val="clear" w:color="auto" w:fill="FFFFFF"/>
                <w:lang w:eastAsia="zh-CN"/>
              </w:rPr>
              <w:t>；</w:t>
            </w:r>
          </w:p>
          <w:p>
            <w:pPr>
              <w:widowControl/>
              <w:numPr>
                <w:ilvl w:val="0"/>
                <w:numId w:val="0"/>
              </w:numPr>
              <w:ind w:left="0" w:leftChars="0" w:firstLine="0" w:firstLineChars="0"/>
              <w:jc w:val="both"/>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shd w:val="clear" w:color="auto" w:fill="FFFFFF"/>
                <w:lang w:val="en-US" w:eastAsia="zh-CN"/>
              </w:rPr>
              <w:t>3.依据《生产安全事故应急条例》的有关要求，规模较大、危险性较高的危险化学品的经营、储存、运输单位应成立应急处置技术组，实行24小时应急值班。</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未建立应急管理组织机构或指定专人负责应急管理工作的，扣1分；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无应急救援队伍的，也未与邻近的应急救援队伍签订应急救援协议的，扣1分；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既无应急救援组织，也无应急救援队伍（人员）的，不得分</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4.未按要求成立</w:t>
            </w:r>
            <w:r>
              <w:rPr>
                <w:rFonts w:hint="eastAsia" w:ascii="宋体" w:hAnsi="宋体" w:eastAsia="宋体" w:cs="宋体"/>
                <w:b w:val="0"/>
                <w:bCs w:val="0"/>
                <w:color w:val="auto"/>
                <w:sz w:val="21"/>
                <w:szCs w:val="21"/>
                <w:highlight w:val="none"/>
                <w:shd w:val="clear" w:color="auto" w:fill="FFFFFF"/>
                <w:lang w:val="en-US" w:eastAsia="zh-CN"/>
              </w:rPr>
              <w:t>应急处置技术组，实行24小时应急值班的，不得分</w:t>
            </w:r>
            <w:r>
              <w:rPr>
                <w:rFonts w:hint="eastAsia" w:ascii="宋体" w:hAnsi="宋体" w:eastAsia="宋体" w:cs="宋体"/>
                <w:b w:val="0"/>
                <w:bCs w:val="0"/>
                <w:color w:val="auto"/>
                <w:sz w:val="21"/>
                <w:szCs w:val="21"/>
                <w:highlight w:val="none"/>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center"/>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shd w:val="clear" w:color="auto" w:fill="FFFFFF"/>
              </w:rPr>
            </w:pPr>
            <w:r>
              <w:rPr>
                <w:rFonts w:hint="eastAsia" w:ascii="宋体" w:hAnsi="宋体" w:eastAsia="宋体" w:cs="宋体"/>
                <w:b w:val="0"/>
                <w:bCs w:val="0"/>
                <w:color w:val="auto"/>
                <w:sz w:val="21"/>
                <w:szCs w:val="21"/>
                <w:highlight w:val="none"/>
                <w:shd w:val="clear" w:color="auto" w:fill="FFFFFF"/>
                <w:lang w:val="en-US" w:eastAsia="zh-CN"/>
              </w:rPr>
              <w:t>1.</w:t>
            </w:r>
            <w:r>
              <w:rPr>
                <w:rFonts w:hint="eastAsia" w:ascii="宋体" w:hAnsi="宋体" w:eastAsia="宋体" w:cs="宋体"/>
                <w:b w:val="0"/>
                <w:bCs w:val="0"/>
                <w:color w:val="auto"/>
                <w:sz w:val="21"/>
                <w:szCs w:val="21"/>
                <w:highlight w:val="none"/>
                <w:shd w:val="clear" w:color="auto" w:fill="FFFFFF"/>
              </w:rPr>
              <w:t>应急救援队伍应配备必要的应急救援装备和物资；</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shd w:val="clear" w:color="auto" w:fill="FFFFFF"/>
                <w:lang w:val="en-US" w:eastAsia="zh-CN"/>
              </w:rPr>
              <w:t>2.</w:t>
            </w:r>
            <w:r>
              <w:rPr>
                <w:rFonts w:hint="eastAsia" w:ascii="宋体" w:hAnsi="宋体" w:eastAsia="宋体" w:cs="宋体"/>
                <w:b w:val="0"/>
                <w:bCs w:val="0"/>
                <w:color w:val="auto"/>
                <w:sz w:val="21"/>
                <w:szCs w:val="21"/>
                <w:highlight w:val="none"/>
                <w:shd w:val="clear" w:color="auto" w:fill="FFFFFF"/>
              </w:rPr>
              <w:t>定期组织训练</w:t>
            </w:r>
            <w:r>
              <w:rPr>
                <w:rFonts w:hint="eastAsia" w:ascii="宋体" w:hAnsi="宋体" w:eastAsia="宋体" w:cs="宋体"/>
                <w:b w:val="0"/>
                <w:bCs w:val="0"/>
                <w:color w:val="auto"/>
                <w:sz w:val="21"/>
                <w:szCs w:val="21"/>
                <w:highlight w:val="none"/>
                <w:shd w:val="clear" w:color="auto" w:fill="FFFFFF"/>
                <w:lang w:val="en-US" w:eastAsia="zh-CN"/>
              </w:rPr>
              <w:t>并记录</w:t>
            </w:r>
            <w:r>
              <w:rPr>
                <w:rFonts w:hint="eastAsia" w:ascii="宋体" w:hAnsi="宋体" w:eastAsia="宋体" w:cs="宋体"/>
                <w:b w:val="0"/>
                <w:bCs w:val="0"/>
                <w:color w:val="auto"/>
                <w:sz w:val="21"/>
                <w:szCs w:val="21"/>
                <w:highlight w:val="none"/>
                <w:shd w:val="clear" w:color="auto" w:fill="FFFFFF"/>
              </w:rPr>
              <w:t>。</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未配备必要的应急救援装备和物资的，不得分；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应急救援装备和物资不能完全满足应急需要的，扣</w:t>
            </w:r>
            <w:r>
              <w:rPr>
                <w:rFonts w:hint="eastAsia" w:ascii="宋体" w:hAnsi="宋体" w:eastAsia="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rPr>
              <w:t>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未定期组织训练</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无训练记录</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一项扣0.5</w:t>
            </w:r>
            <w:r>
              <w:rPr>
                <w:rFonts w:hint="eastAsia" w:ascii="宋体" w:hAnsi="宋体" w:eastAsia="宋体" w:cs="宋体"/>
                <w:b w:val="0"/>
                <w:bCs w:val="0"/>
                <w:color w:val="auto"/>
                <w:sz w:val="21"/>
                <w:szCs w:val="21"/>
                <w:highlight w:val="none"/>
              </w:rPr>
              <w:t>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6.1.</w:t>
            </w:r>
            <w:r>
              <w:rPr>
                <w:rFonts w:hint="eastAsia" w:ascii="宋体" w:hAnsi="宋体" w:eastAsia="宋体" w:cs="宋体"/>
                <w:b w:val="0"/>
                <w:bCs w:val="0"/>
                <w:color w:val="auto"/>
                <w:sz w:val="21"/>
                <w:szCs w:val="21"/>
                <w:highlight w:val="none"/>
              </w:rPr>
              <w:t>2应急预案</w:t>
            </w:r>
          </w:p>
        </w:tc>
        <w:tc>
          <w:tcPr>
            <w:tcW w:w="1160" w:type="pct"/>
            <w:vAlign w:val="center"/>
          </w:tcPr>
          <w:p>
            <w:pPr>
              <w:widowControl/>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shd w:val="clear" w:color="auto" w:fill="FFFFFF"/>
              </w:rPr>
              <w:t>应针对</w:t>
            </w:r>
            <w:r>
              <w:rPr>
                <w:rFonts w:hint="eastAsia" w:ascii="宋体" w:hAnsi="宋体" w:eastAsia="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shd w:val="clear" w:color="auto" w:fill="FFFFFF"/>
              </w:rPr>
              <w:t>可能发生的生产安全事故的特点和危害，</w:t>
            </w:r>
            <w:r>
              <w:rPr>
                <w:rFonts w:hint="eastAsia" w:ascii="宋体" w:hAnsi="宋体" w:eastAsia="宋体" w:cs="宋体"/>
                <w:b w:val="0"/>
                <w:bCs w:val="0"/>
                <w:color w:val="auto"/>
                <w:sz w:val="21"/>
                <w:szCs w:val="21"/>
                <w:highlight w:val="none"/>
              </w:rPr>
              <w:t>在开展</w:t>
            </w:r>
            <w:r>
              <w:rPr>
                <w:rFonts w:hint="eastAsia" w:ascii="宋体" w:hAnsi="宋体" w:eastAsia="宋体" w:cs="宋体"/>
                <w:b w:val="0"/>
                <w:bCs w:val="0"/>
                <w:color w:val="auto"/>
                <w:sz w:val="21"/>
                <w:szCs w:val="21"/>
                <w:highlight w:val="none"/>
                <w:shd w:val="clear" w:color="auto" w:fill="FFFFFF"/>
              </w:rPr>
              <w:t>风险辨识</w:t>
            </w:r>
            <w:r>
              <w:rPr>
                <w:rFonts w:hint="eastAsia" w:ascii="宋体" w:hAnsi="宋体" w:eastAsia="宋体" w:cs="宋体"/>
                <w:b w:val="0"/>
                <w:bCs w:val="0"/>
                <w:color w:val="auto"/>
                <w:sz w:val="21"/>
                <w:szCs w:val="21"/>
                <w:highlight w:val="none"/>
                <w:shd w:val="clear" w:color="auto" w:fill="FFFFFF"/>
                <w:lang w:eastAsia="zh-CN"/>
              </w:rPr>
              <w:t>、</w:t>
            </w:r>
            <w:r>
              <w:rPr>
                <w:rFonts w:hint="eastAsia" w:ascii="宋体" w:hAnsi="宋体" w:eastAsia="宋体" w:cs="宋体"/>
                <w:b w:val="0"/>
                <w:bCs w:val="0"/>
                <w:color w:val="auto"/>
                <w:sz w:val="21"/>
                <w:szCs w:val="21"/>
                <w:highlight w:val="none"/>
                <w:shd w:val="clear" w:color="auto" w:fill="FFFFFF"/>
              </w:rPr>
              <w:t>评估</w:t>
            </w:r>
            <w:r>
              <w:rPr>
                <w:rFonts w:hint="eastAsia" w:ascii="宋体" w:hAnsi="宋体" w:eastAsia="宋体" w:cs="宋体"/>
                <w:b w:val="0"/>
                <w:bCs w:val="0"/>
                <w:color w:val="auto"/>
                <w:sz w:val="21"/>
                <w:szCs w:val="21"/>
                <w:highlight w:val="none"/>
              </w:rPr>
              <w:t>和应急资源调查的基础上</w:t>
            </w:r>
            <w:r>
              <w:rPr>
                <w:rFonts w:hint="eastAsia" w:ascii="宋体" w:hAnsi="宋体" w:eastAsia="宋体" w:cs="宋体"/>
                <w:b w:val="0"/>
                <w:bCs w:val="0"/>
                <w:color w:val="auto"/>
                <w:sz w:val="21"/>
                <w:szCs w:val="21"/>
                <w:highlight w:val="none"/>
                <w:shd w:val="clear" w:color="auto" w:fill="FFFFFF"/>
              </w:rPr>
              <w:t>，</w:t>
            </w:r>
            <w:r>
              <w:rPr>
                <w:rFonts w:hint="eastAsia" w:ascii="宋体" w:hAnsi="宋体" w:eastAsia="宋体" w:cs="宋体"/>
                <w:b w:val="0"/>
                <w:bCs w:val="0"/>
                <w:color w:val="auto"/>
                <w:sz w:val="21"/>
                <w:szCs w:val="21"/>
                <w:highlight w:val="none"/>
              </w:rPr>
              <w:t>制定符合GB/T2963</w:t>
            </w:r>
            <w:r>
              <w:rPr>
                <w:rFonts w:hint="eastAsia" w:ascii="宋体" w:hAnsi="宋体" w:eastAsia="宋体" w:cs="宋体"/>
                <w:b w:val="0"/>
                <w:bCs w:val="0"/>
                <w:color w:val="auto"/>
                <w:sz w:val="21"/>
                <w:szCs w:val="21"/>
                <w:highlight w:val="none"/>
                <w:lang w:eastAsia="zh-CN"/>
              </w:rPr>
              <w:t>9、</w:t>
            </w:r>
            <w:r>
              <w:rPr>
                <w:rFonts w:hint="eastAsia" w:ascii="宋体" w:hAnsi="宋体" w:eastAsia="宋体" w:cs="宋体"/>
                <w:b w:val="0"/>
                <w:bCs w:val="0"/>
                <w:color w:val="auto"/>
                <w:sz w:val="21"/>
                <w:szCs w:val="21"/>
                <w:highlight w:val="none"/>
              </w:rPr>
              <w:t>GB/T3831</w:t>
            </w:r>
            <w:r>
              <w:rPr>
                <w:rFonts w:hint="eastAsia" w:ascii="宋体" w:hAnsi="宋体" w:eastAsia="宋体" w:cs="宋体"/>
                <w:b w:val="0"/>
                <w:bCs w:val="0"/>
                <w:color w:val="auto"/>
                <w:sz w:val="21"/>
                <w:szCs w:val="21"/>
                <w:highlight w:val="none"/>
                <w:lang w:eastAsia="zh-CN"/>
              </w:rPr>
              <w:t>5、</w:t>
            </w:r>
            <w:r>
              <w:rPr>
                <w:rFonts w:hint="eastAsia" w:ascii="宋体" w:hAnsi="宋体" w:eastAsia="宋体" w:cs="宋体"/>
                <w:b w:val="0"/>
                <w:bCs w:val="0"/>
                <w:color w:val="auto"/>
                <w:sz w:val="21"/>
                <w:szCs w:val="21"/>
                <w:highlight w:val="none"/>
              </w:rPr>
              <w:t>GB/T33942等规定的各类应急预案。</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各类应急预案未针对</w:t>
            </w:r>
            <w:r>
              <w:rPr>
                <w:rFonts w:hint="eastAsia" w:ascii="宋体" w:hAnsi="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rPr>
              <w:t>可能发生的生产安全事故的特点和危害的，不得分；</w:t>
            </w:r>
          </w:p>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未开展</w:t>
            </w:r>
            <w:r>
              <w:rPr>
                <w:rFonts w:hint="eastAsia" w:ascii="宋体" w:hAnsi="宋体" w:eastAsia="宋体" w:cs="宋体"/>
                <w:b w:val="0"/>
                <w:bCs w:val="0"/>
                <w:color w:val="auto"/>
                <w:sz w:val="21"/>
                <w:szCs w:val="21"/>
                <w:highlight w:val="none"/>
                <w:shd w:val="clear" w:color="auto" w:fill="FFFFFF"/>
              </w:rPr>
              <w:t>风险辨识</w:t>
            </w:r>
            <w:r>
              <w:rPr>
                <w:rFonts w:hint="eastAsia" w:ascii="宋体" w:hAnsi="宋体" w:cs="宋体"/>
                <w:b w:val="0"/>
                <w:bCs w:val="0"/>
                <w:color w:val="auto"/>
                <w:sz w:val="21"/>
                <w:szCs w:val="21"/>
                <w:highlight w:val="none"/>
                <w:shd w:val="clear" w:color="auto" w:fill="FFFFFF"/>
                <w:lang w:eastAsia="zh-CN"/>
              </w:rPr>
              <w:t>、</w:t>
            </w:r>
            <w:r>
              <w:rPr>
                <w:rFonts w:hint="eastAsia" w:ascii="宋体" w:hAnsi="宋体" w:eastAsia="宋体" w:cs="宋体"/>
                <w:b w:val="0"/>
                <w:bCs w:val="0"/>
                <w:color w:val="auto"/>
                <w:sz w:val="21"/>
                <w:szCs w:val="21"/>
                <w:highlight w:val="none"/>
                <w:shd w:val="clear" w:color="auto" w:fill="FFFFFF"/>
              </w:rPr>
              <w:t>评估</w:t>
            </w:r>
            <w:r>
              <w:rPr>
                <w:rFonts w:hint="eastAsia" w:ascii="宋体" w:hAnsi="宋体" w:eastAsia="宋体" w:cs="宋体"/>
                <w:b w:val="0"/>
                <w:bCs w:val="0"/>
                <w:color w:val="auto"/>
                <w:sz w:val="21"/>
                <w:szCs w:val="21"/>
                <w:highlight w:val="none"/>
              </w:rPr>
              <w:t>和应急资源调查的，不得分；</w:t>
            </w:r>
          </w:p>
          <w:p>
            <w:pPr>
              <w:pStyle w:val="2"/>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应急预案不符合</w:t>
            </w:r>
            <w:r>
              <w:rPr>
                <w:rFonts w:hint="eastAsia" w:ascii="宋体" w:hAnsi="宋体" w:cs="宋体"/>
                <w:b w:val="0"/>
                <w:bCs w:val="0"/>
                <w:color w:val="auto"/>
                <w:sz w:val="21"/>
                <w:szCs w:val="21"/>
                <w:highlight w:val="none"/>
                <w:lang w:val="en-US" w:eastAsia="zh-CN"/>
              </w:rPr>
              <w:t>法规、标准</w:t>
            </w:r>
            <w:r>
              <w:rPr>
                <w:rFonts w:hint="eastAsia" w:ascii="宋体" w:hAnsi="宋体" w:eastAsia="宋体" w:cs="宋体"/>
                <w:b w:val="0"/>
                <w:bCs w:val="0"/>
                <w:color w:val="auto"/>
                <w:sz w:val="21"/>
                <w:szCs w:val="21"/>
                <w:highlight w:val="none"/>
              </w:rPr>
              <w:t>要求的，扣1分。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top"/>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应急预案分为综合应急预案</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专项应急预案和现场处置方案</w:t>
            </w:r>
            <w:r>
              <w:rPr>
                <w:rFonts w:hint="eastAsia" w:ascii="宋体" w:hAnsi="宋体" w:eastAsia="宋体" w:cs="宋体"/>
                <w:b w:val="0"/>
                <w:bCs w:val="0"/>
                <w:color w:val="auto"/>
                <w:sz w:val="21"/>
                <w:szCs w:val="21"/>
                <w:highlight w:val="none"/>
                <w:lang w:eastAsia="zh-CN"/>
              </w:rPr>
              <w:t>；</w:t>
            </w:r>
          </w:p>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存在的风险种类多</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可能发生多种类型事故的</w:t>
            </w:r>
            <w:r>
              <w:rPr>
                <w:rFonts w:hint="eastAsia" w:ascii="宋体" w:hAnsi="宋体" w:eastAsia="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rPr>
              <w:t>，编制综合应急预案；</w:t>
            </w:r>
          </w:p>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对于某一种或者多种类型的事故风险，编制相应的专项应急预案；</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对于风险较大的重点场所(设施）制定现场处置方案，并应针对工作场所</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岗位的特点，编制简明</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实用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有效的应急处置卡。</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无综合应急预案的，不得分；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需制定专项应急预案未制定的，扣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3.缺少</w:t>
            </w:r>
            <w:r>
              <w:rPr>
                <w:rFonts w:hint="eastAsia" w:ascii="宋体" w:hAnsi="宋体" w:eastAsia="宋体" w:cs="宋体"/>
                <w:b w:val="0"/>
                <w:bCs w:val="0"/>
                <w:color w:val="auto"/>
                <w:sz w:val="21"/>
                <w:szCs w:val="21"/>
                <w:highlight w:val="none"/>
              </w:rPr>
              <w:t>现场处置方案</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4.缺少</w:t>
            </w:r>
            <w:r>
              <w:rPr>
                <w:rFonts w:hint="eastAsia" w:ascii="宋体" w:hAnsi="宋体" w:eastAsia="宋体" w:cs="宋体"/>
                <w:b w:val="0"/>
                <w:bCs w:val="0"/>
                <w:color w:val="auto"/>
                <w:sz w:val="21"/>
                <w:szCs w:val="21"/>
                <w:highlight w:val="none"/>
              </w:rPr>
              <w:t>应急处置卡的，扣1分。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新编制的应急预案应按规定组织桌面推演和评审；</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通过评审的应急预案由主要负责人签发实施，向从业人员公布；</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按照有关规定将应急预案报</w:t>
            </w:r>
            <w:r>
              <w:rPr>
                <w:rFonts w:hint="eastAsia" w:ascii="宋体" w:hAnsi="宋体" w:eastAsia="宋体" w:cs="宋体"/>
                <w:b w:val="0"/>
                <w:bCs w:val="0"/>
                <w:color w:val="auto"/>
                <w:sz w:val="21"/>
                <w:szCs w:val="21"/>
                <w:highlight w:val="none"/>
                <w:shd w:val="clear" w:color="auto" w:fill="FFFFFF"/>
              </w:rPr>
              <w:t>县级以上政府主管部门</w:t>
            </w:r>
            <w:r>
              <w:rPr>
                <w:rFonts w:hint="eastAsia" w:ascii="宋体" w:hAnsi="宋体" w:eastAsia="宋体" w:cs="宋体"/>
                <w:b w:val="0"/>
                <w:bCs w:val="0"/>
                <w:color w:val="auto"/>
                <w:sz w:val="21"/>
                <w:szCs w:val="21"/>
                <w:highlight w:val="none"/>
              </w:rPr>
              <w:t>备案，并通报应急救援队伍</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周边单位等有关应急协作单位。</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新编制的应急预案未按规定组织桌面推演和评审的，不得分；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未由主要负责人签发实施的，未向从业人员公布的，未向县级以上政府主管部门备案的，未通报应急救援队伍的，未通报应急协作单位的，每项扣1分，扣完为止。</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应定期评审应急救援预案，至少每三年评审修订一次；潜在事件和突发事故发生后，及时评审修订预案；</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按照有关规定将修订后的应急预案及时报送</w:t>
            </w:r>
            <w:r>
              <w:rPr>
                <w:rFonts w:hint="eastAsia" w:ascii="宋体" w:hAnsi="宋体" w:eastAsia="宋体" w:cs="宋体"/>
                <w:b w:val="0"/>
                <w:bCs w:val="0"/>
                <w:color w:val="auto"/>
                <w:sz w:val="21"/>
                <w:szCs w:val="21"/>
                <w:highlight w:val="none"/>
                <w:shd w:val="clear" w:color="auto" w:fill="FFFFFF"/>
              </w:rPr>
              <w:t>县级以上政府主管部门</w:t>
            </w:r>
            <w:r>
              <w:rPr>
                <w:rFonts w:hint="eastAsia" w:ascii="宋体" w:hAnsi="宋体" w:eastAsia="宋体" w:cs="宋体"/>
                <w:b w:val="0"/>
                <w:bCs w:val="0"/>
                <w:color w:val="auto"/>
                <w:sz w:val="21"/>
                <w:szCs w:val="21"/>
                <w:highlight w:val="none"/>
              </w:rPr>
              <w:t>。</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未定期评估的，不得分；</w:t>
            </w:r>
          </w:p>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未及时根据评估结果或实际情况的变化进行修订和完善的，扣1分；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未及时将修订后的应急预案及时报送</w:t>
            </w:r>
            <w:r>
              <w:rPr>
                <w:rFonts w:hint="eastAsia" w:ascii="宋体" w:hAnsi="宋体" w:eastAsia="宋体" w:cs="宋体"/>
                <w:b w:val="0"/>
                <w:bCs w:val="0"/>
                <w:color w:val="auto"/>
                <w:sz w:val="21"/>
                <w:szCs w:val="21"/>
                <w:highlight w:val="none"/>
                <w:shd w:val="clear" w:color="auto" w:fill="FFFFFF"/>
              </w:rPr>
              <w:t>县级以上政府主管部门的，扣1分。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6.1.</w:t>
            </w:r>
            <w:r>
              <w:rPr>
                <w:rFonts w:hint="eastAsia" w:ascii="宋体" w:hAnsi="宋体" w:eastAsia="宋体" w:cs="宋体"/>
                <w:b w:val="0"/>
                <w:bCs w:val="0"/>
                <w:color w:val="auto"/>
                <w:sz w:val="21"/>
                <w:szCs w:val="21"/>
                <w:highlight w:val="none"/>
              </w:rPr>
              <w:t>3应急设施</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装备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物资</w:t>
            </w:r>
          </w:p>
        </w:tc>
        <w:tc>
          <w:tcPr>
            <w:tcW w:w="1160" w:type="pct"/>
            <w:vAlign w:val="center"/>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应根据可能发生的</w:t>
            </w:r>
            <w:r>
              <w:rPr>
                <w:rFonts w:hint="eastAsia" w:ascii="宋体" w:hAnsi="宋体" w:eastAsia="宋体" w:cs="宋体"/>
                <w:b w:val="0"/>
                <w:bCs w:val="0"/>
                <w:color w:val="auto"/>
                <w:sz w:val="21"/>
                <w:szCs w:val="21"/>
                <w:highlight w:val="none"/>
                <w:shd w:val="clear" w:color="auto" w:fill="FFFFFF"/>
              </w:rPr>
              <w:t>生产安全</w:t>
            </w:r>
            <w:r>
              <w:rPr>
                <w:rFonts w:hint="eastAsia" w:ascii="宋体" w:hAnsi="宋体" w:eastAsia="宋体" w:cs="宋体"/>
                <w:b w:val="0"/>
                <w:bCs w:val="0"/>
                <w:color w:val="auto"/>
                <w:sz w:val="21"/>
                <w:szCs w:val="21"/>
                <w:highlight w:val="none"/>
              </w:rPr>
              <w:t>事故种类特点，按照有关规定设置应急设施，配备应急装备，储备应急物资，建立管理台账；</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安排专人负责，并定期检查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维护</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保养。</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未设置应急设施，配备应急装备，储备应急物资的，不得分；</w:t>
            </w:r>
          </w:p>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未建立应急设施</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装备</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物资台账的，扣1分；</w:t>
            </w:r>
          </w:p>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配备不足的，每缺少一项扣1分；</w:t>
            </w:r>
          </w:p>
          <w:p>
            <w:pPr>
              <w:pStyle w:val="2"/>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未安排专人定期检查</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维保的，扣1分。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6.1.</w:t>
            </w:r>
            <w:r>
              <w:rPr>
                <w:rFonts w:hint="eastAsia" w:ascii="宋体" w:hAnsi="宋体" w:eastAsia="宋体" w:cs="宋体"/>
                <w:b w:val="0"/>
                <w:bCs w:val="0"/>
                <w:color w:val="auto"/>
                <w:sz w:val="21"/>
                <w:szCs w:val="21"/>
                <w:highlight w:val="none"/>
              </w:rPr>
              <w:t>4应急预案演练</w:t>
            </w:r>
            <w:r>
              <w:rPr>
                <w:rFonts w:hint="eastAsia" w:ascii="宋体" w:hAnsi="宋体" w:eastAsia="宋体" w:cs="宋体"/>
                <w:b w:val="0"/>
                <w:bCs w:val="0"/>
                <w:color w:val="auto"/>
                <w:sz w:val="21"/>
                <w:szCs w:val="21"/>
                <w:highlight w:val="none"/>
                <w:lang w:eastAsia="zh-CN"/>
              </w:rPr>
              <w:t>与评估</w:t>
            </w:r>
          </w:p>
        </w:tc>
        <w:tc>
          <w:tcPr>
            <w:tcW w:w="1160" w:type="pct"/>
            <w:vAlign w:val="center"/>
          </w:tcPr>
          <w:p>
            <w:pPr>
              <w:widowControl/>
              <w:numPr>
                <w:ilvl w:val="0"/>
                <w:numId w:val="0"/>
              </w:numPr>
              <w:ind w:left="0" w:leftChars="0" w:firstLine="0" w:firstLine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1.综合应急救援预案每半年至少组织一次演练，现场处置方案每半年至少组织一次演练，重大危险源专项应急预案每半年至少组织一次演练；</w:t>
            </w:r>
          </w:p>
          <w:p>
            <w:pPr>
              <w:widowControl/>
              <w:numPr>
                <w:ilvl w:val="0"/>
                <w:numId w:val="0"/>
              </w:numPr>
              <w:ind w:left="0" w:leftChars="0" w:firstLine="0" w:firstLineChars="0"/>
              <w:jc w:val="lef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2.演练情况应按要求报送安全生产监督管理部门；</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3.演练应按照</w:t>
            </w:r>
            <w:r>
              <w:rPr>
                <w:rFonts w:hint="eastAsia" w:ascii="宋体" w:hAnsi="宋体" w:eastAsia="宋体" w:cs="宋体"/>
                <w:b w:val="0"/>
                <w:bCs w:val="0"/>
                <w:color w:val="auto"/>
                <w:sz w:val="21"/>
                <w:szCs w:val="21"/>
                <w:highlight w:val="none"/>
              </w:rPr>
              <w:t>《生产安全事故应急演练基本规范》（</w:t>
            </w:r>
            <w:r>
              <w:rPr>
                <w:rFonts w:hint="eastAsia" w:ascii="宋体" w:hAnsi="宋体" w:eastAsia="宋体" w:cs="宋体"/>
                <w:b w:val="0"/>
                <w:bCs w:val="0"/>
                <w:color w:val="auto"/>
                <w:sz w:val="21"/>
                <w:szCs w:val="21"/>
                <w:highlight w:val="none"/>
                <w:lang w:eastAsia="zh-CN"/>
              </w:rPr>
              <w:t>AQ/T</w:t>
            </w:r>
            <w:r>
              <w:rPr>
                <w:rFonts w:hint="eastAsia" w:ascii="宋体" w:hAnsi="宋体" w:eastAsia="宋体" w:cs="宋体"/>
                <w:b w:val="0"/>
                <w:bCs w:val="0"/>
                <w:color w:val="auto"/>
                <w:sz w:val="21"/>
                <w:szCs w:val="21"/>
                <w:highlight w:val="none"/>
              </w:rPr>
              <w:t>900</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的规定组织实施。</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无应急演练计划的，不得分；应急演练计划不符合AQ/T9007规定的，不得分；</w:t>
            </w:r>
          </w:p>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未按计划进行演练的，发现一处扣2分，发现两处不得分；无应急演练方案和记录的，发现一处扣2分，发现两处不得分；演练方案简单或缺乏执行性的，发现一处扣2分，发现两处不得分；</w:t>
            </w:r>
          </w:p>
          <w:p>
            <w:pPr>
              <w:pStyle w:val="2"/>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3.主要负责人</w:t>
            </w:r>
            <w:r>
              <w:rPr>
                <w:rFonts w:hint="eastAsia" w:ascii="宋体" w:hAnsi="宋体" w:eastAsia="宋体" w:cs="宋体"/>
                <w:b w:val="0"/>
                <w:bCs w:val="0"/>
                <w:color w:val="auto"/>
                <w:sz w:val="21"/>
                <w:szCs w:val="21"/>
                <w:highlight w:val="none"/>
              </w:rPr>
              <w:t>未按规定参加的，不得分</w:t>
            </w:r>
            <w:r>
              <w:rPr>
                <w:rFonts w:hint="eastAsia" w:ascii="宋体" w:hAnsi="宋体" w:cs="宋体"/>
                <w:b w:val="0"/>
                <w:bCs w:val="0"/>
                <w:color w:val="auto"/>
                <w:sz w:val="21"/>
                <w:szCs w:val="21"/>
                <w:highlight w:val="none"/>
                <w:lang w:eastAsia="zh-CN"/>
              </w:rPr>
              <w:t>；演练情况</w:t>
            </w:r>
            <w:r>
              <w:rPr>
                <w:rFonts w:hint="eastAsia" w:ascii="宋体" w:hAnsi="宋体" w:cs="宋体"/>
                <w:b w:val="0"/>
                <w:bCs w:val="0"/>
                <w:color w:val="auto"/>
                <w:sz w:val="21"/>
                <w:szCs w:val="21"/>
                <w:highlight w:val="none"/>
                <w:lang w:val="en-US" w:eastAsia="zh-CN"/>
              </w:rPr>
              <w:t>未按要求进行报送的，扣2分</w:t>
            </w:r>
            <w:r>
              <w:rPr>
                <w:rFonts w:hint="eastAsia" w:ascii="宋体" w:hAnsi="宋体" w:cs="宋体"/>
                <w:b w:val="0"/>
                <w:bCs w:val="0"/>
                <w:color w:val="auto"/>
                <w:sz w:val="21"/>
                <w:szCs w:val="21"/>
                <w:highlight w:val="none"/>
                <w:lang w:eastAsia="zh-CN"/>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center"/>
          </w:tcPr>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应按照</w:t>
            </w:r>
            <w:r>
              <w:rPr>
                <w:rFonts w:hint="eastAsia" w:ascii="宋体" w:hAnsi="宋体" w:eastAsia="宋体" w:cs="宋体"/>
                <w:b w:val="0"/>
                <w:bCs w:val="0"/>
                <w:color w:val="auto"/>
                <w:sz w:val="21"/>
                <w:szCs w:val="21"/>
                <w:highlight w:val="none"/>
              </w:rPr>
              <w:t>《生产安全事故应急演练评估规范》（</w:t>
            </w:r>
            <w:r>
              <w:rPr>
                <w:rFonts w:hint="eastAsia" w:ascii="宋体" w:hAnsi="宋体" w:eastAsia="宋体" w:cs="宋体"/>
                <w:b w:val="0"/>
                <w:bCs w:val="0"/>
                <w:color w:val="auto"/>
                <w:sz w:val="21"/>
                <w:szCs w:val="21"/>
                <w:highlight w:val="none"/>
                <w:lang w:eastAsia="zh-CN"/>
              </w:rPr>
              <w:t>AQ/T</w:t>
            </w:r>
            <w:r>
              <w:rPr>
                <w:rFonts w:hint="eastAsia" w:ascii="宋体" w:hAnsi="宋体" w:eastAsia="宋体" w:cs="宋体"/>
                <w:b w:val="0"/>
                <w:bCs w:val="0"/>
                <w:color w:val="auto"/>
                <w:sz w:val="21"/>
                <w:szCs w:val="21"/>
                <w:highlight w:val="none"/>
              </w:rPr>
              <w:t>9009）</w:t>
            </w:r>
            <w:r>
              <w:rPr>
                <w:rFonts w:hint="eastAsia" w:ascii="宋体" w:hAnsi="宋体" w:eastAsia="宋体" w:cs="宋体"/>
                <w:b w:val="0"/>
                <w:bCs w:val="0"/>
                <w:color w:val="auto"/>
                <w:sz w:val="21"/>
                <w:szCs w:val="21"/>
                <w:highlight w:val="none"/>
                <w:lang w:val="en-US" w:eastAsia="zh-CN"/>
              </w:rPr>
              <w:t>的规定对演练进行总结和评估，根据评估结论和演练发现的问题，修订、完善应急预案，改进应急准备工作。演练总结和评估要形成书面报告。</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未对应急演练进行总结和评估的，不得分；评估不符合</w:t>
            </w:r>
            <w:r>
              <w:rPr>
                <w:rFonts w:hint="eastAsia" w:ascii="宋体" w:hAnsi="宋体" w:eastAsia="宋体" w:cs="宋体"/>
                <w:b w:val="0"/>
                <w:bCs w:val="0"/>
                <w:color w:val="auto"/>
                <w:sz w:val="21"/>
                <w:szCs w:val="21"/>
                <w:highlight w:val="none"/>
                <w:lang w:eastAsia="zh-CN"/>
              </w:rPr>
              <w:t>AQ/T</w:t>
            </w:r>
            <w:r>
              <w:rPr>
                <w:rFonts w:hint="eastAsia" w:ascii="宋体" w:hAnsi="宋体" w:eastAsia="宋体" w:cs="宋体"/>
                <w:b w:val="0"/>
                <w:bCs w:val="0"/>
                <w:color w:val="auto"/>
                <w:sz w:val="21"/>
                <w:szCs w:val="21"/>
                <w:highlight w:val="none"/>
              </w:rPr>
              <w:t>9009规定的，扣2分；</w:t>
            </w:r>
          </w:p>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无评估报告的，不得分；</w:t>
            </w:r>
          </w:p>
          <w:p>
            <w:pPr>
              <w:pStyle w:val="2"/>
              <w:numPr>
                <w:ilvl w:val="0"/>
                <w:numId w:val="0"/>
              </w:numPr>
              <w:ind w:left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评估报告无结论或未提出改进措施的，扣2分；</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未根据评估结论和演练发现的问题修订</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完善预案的，扣2分。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w:t>
            </w:r>
            <w:r>
              <w:rPr>
                <w:rFonts w:hint="eastAsia" w:ascii="宋体" w:hAnsi="宋体" w:eastAsia="宋体" w:cs="宋体"/>
                <w:b w:val="0"/>
                <w:bCs w:val="0"/>
                <w:color w:val="auto"/>
                <w:sz w:val="21"/>
                <w:szCs w:val="21"/>
                <w:highlight w:val="none"/>
              </w:rPr>
              <w:t>2应急处置（</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6.2.</w:t>
            </w:r>
            <w:r>
              <w:rPr>
                <w:rFonts w:hint="eastAsia" w:ascii="宋体" w:hAnsi="宋体" w:eastAsia="宋体" w:cs="宋体"/>
                <w:b w:val="0"/>
                <w:bCs w:val="0"/>
                <w:color w:val="auto"/>
                <w:sz w:val="21"/>
                <w:szCs w:val="21"/>
                <w:highlight w:val="none"/>
              </w:rPr>
              <w:t>1应急响应</w:t>
            </w:r>
          </w:p>
        </w:tc>
        <w:tc>
          <w:tcPr>
            <w:tcW w:w="1160" w:type="pct"/>
            <w:vAlign w:val="top"/>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发生生产安全事故后，</w:t>
            </w:r>
            <w:r>
              <w:rPr>
                <w:rFonts w:hint="eastAsia" w:ascii="宋体" w:hAnsi="宋体" w:eastAsia="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rPr>
              <w:t>应根据</w:t>
            </w:r>
            <w:r>
              <w:rPr>
                <w:rFonts w:hint="eastAsia" w:ascii="宋体" w:hAnsi="宋体" w:eastAsia="宋体" w:cs="宋体"/>
                <w:b w:val="0"/>
                <w:bCs w:val="0"/>
                <w:color w:val="auto"/>
                <w:sz w:val="21"/>
                <w:szCs w:val="21"/>
                <w:highlight w:val="none"/>
                <w:lang w:val="en-US" w:eastAsia="zh-CN"/>
              </w:rPr>
              <w:t>应急</w:t>
            </w:r>
            <w:r>
              <w:rPr>
                <w:rFonts w:hint="eastAsia" w:ascii="宋体" w:hAnsi="宋体" w:eastAsia="宋体" w:cs="宋体"/>
                <w:b w:val="0"/>
                <w:bCs w:val="0"/>
                <w:color w:val="auto"/>
                <w:sz w:val="21"/>
                <w:szCs w:val="21"/>
                <w:highlight w:val="none"/>
              </w:rPr>
              <w:t>预案要求，立即启动应急响应程序，积极开展应急救援</w:t>
            </w:r>
            <w:r>
              <w:rPr>
                <w:rFonts w:hint="eastAsia" w:ascii="宋体" w:hAnsi="宋体" w:eastAsia="宋体" w:cs="宋体"/>
                <w:b w:val="0"/>
                <w:bCs w:val="0"/>
                <w:color w:val="auto"/>
                <w:sz w:val="21"/>
                <w:szCs w:val="21"/>
                <w:highlight w:val="none"/>
                <w:lang w:eastAsia="zh-CN"/>
              </w:rPr>
              <w:t>；</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现场人员应发出警报，在不危及人身安全时，采取阻断或隔离危险源等措施；</w:t>
            </w:r>
          </w:p>
          <w:p>
            <w:pPr>
              <w:widowControl/>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严重危及人身安全时，迅速停止现场作业，现场人员应采取必要的或可能的应急措施后撤离危险区域。</w:t>
            </w:r>
          </w:p>
        </w:tc>
        <w:tc>
          <w:tcPr>
            <w:tcW w:w="247" w:type="pct"/>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从业人员不了解应急响应程序或事故现场应采取的措施，</w:t>
            </w:r>
            <w:r>
              <w:rPr>
                <w:rFonts w:hint="eastAsia" w:ascii="宋体" w:hAnsi="宋体" w:eastAsia="宋体" w:cs="宋体"/>
                <w:b w:val="0"/>
                <w:bCs w:val="0"/>
                <w:color w:val="auto"/>
                <w:sz w:val="21"/>
                <w:szCs w:val="21"/>
                <w:highlight w:val="none"/>
                <w:lang w:val="en-US" w:eastAsia="zh-CN"/>
              </w:rPr>
              <w:t>一人次扣2分</w:t>
            </w:r>
            <w:r>
              <w:rPr>
                <w:rFonts w:hint="eastAsia" w:ascii="宋体" w:hAnsi="宋体" w:eastAsia="宋体" w:cs="宋体"/>
                <w:b w:val="0"/>
                <w:bCs w:val="0"/>
                <w:color w:val="auto"/>
                <w:sz w:val="21"/>
                <w:szCs w:val="21"/>
                <w:highlight w:val="none"/>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6.2.</w:t>
            </w:r>
            <w:r>
              <w:rPr>
                <w:rFonts w:hint="eastAsia" w:ascii="宋体" w:hAnsi="宋体" w:eastAsia="宋体" w:cs="宋体"/>
                <w:b w:val="0"/>
                <w:bCs w:val="0"/>
                <w:color w:val="auto"/>
                <w:sz w:val="21"/>
                <w:szCs w:val="21"/>
                <w:highlight w:val="none"/>
              </w:rPr>
              <w:t>2信息上报</w:t>
            </w:r>
          </w:p>
        </w:tc>
        <w:tc>
          <w:tcPr>
            <w:tcW w:w="1160" w:type="pct"/>
            <w:vAlign w:val="top"/>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立即按照有关规定的程序报告本单位有关负责人；</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有关负责人应及时将事故发生的时间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地点</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当前状态等简要信息向有关部门报告，并按照有关规定及时补报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续报有关情况；</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情况紧急时，事故现场有关人员可以直接向有关部门报告；</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对可能引发次生事故灾害的，应及时报告相关主管部门。</w:t>
            </w:r>
          </w:p>
        </w:tc>
        <w:tc>
          <w:tcPr>
            <w:tcW w:w="247" w:type="pct"/>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从业人员不了解事故报告程序，</w:t>
            </w:r>
            <w:r>
              <w:rPr>
                <w:rFonts w:hint="eastAsia" w:ascii="宋体" w:hAnsi="宋体" w:eastAsia="宋体" w:cs="宋体"/>
                <w:b w:val="0"/>
                <w:bCs w:val="0"/>
                <w:color w:val="auto"/>
                <w:sz w:val="21"/>
                <w:szCs w:val="21"/>
                <w:highlight w:val="none"/>
                <w:lang w:val="en-US" w:eastAsia="zh-CN"/>
              </w:rPr>
              <w:t>一人次扣2分</w:t>
            </w:r>
            <w:r>
              <w:rPr>
                <w:rFonts w:hint="eastAsia" w:ascii="宋体" w:hAnsi="宋体" w:eastAsia="宋体" w:cs="宋体"/>
                <w:b w:val="0"/>
                <w:bCs w:val="0"/>
                <w:color w:val="auto"/>
                <w:sz w:val="21"/>
                <w:szCs w:val="21"/>
                <w:highlight w:val="none"/>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6.2.</w:t>
            </w:r>
            <w:r>
              <w:rPr>
                <w:rFonts w:hint="eastAsia" w:ascii="宋体" w:hAnsi="宋体" w:eastAsia="宋体" w:cs="宋体"/>
                <w:b w:val="0"/>
                <w:bCs w:val="0"/>
                <w:color w:val="auto"/>
                <w:sz w:val="21"/>
                <w:szCs w:val="21"/>
                <w:highlight w:val="none"/>
              </w:rPr>
              <w:t>3信息研判与处置</w:t>
            </w:r>
          </w:p>
        </w:tc>
        <w:tc>
          <w:tcPr>
            <w:tcW w:w="1160" w:type="pct"/>
            <w:vAlign w:val="top"/>
          </w:tcPr>
          <w:p>
            <w:pPr>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研判事故危害及发展趋势，将可能危及周边生命</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财产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环境安全的危险性和防护措施等告知周边单位与人员；</w:t>
            </w:r>
          </w:p>
          <w:p>
            <w:pPr>
              <w:jc w:val="both"/>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遇有重大紧急情况时，应立即封闭事故现场，通知本单位从业人员和周边人员疏散，采取转移重要物资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避免或减轻事故危害等措施</w:t>
            </w:r>
            <w:r>
              <w:rPr>
                <w:rFonts w:hint="eastAsia" w:ascii="宋体" w:hAnsi="宋体" w:eastAsia="宋体" w:cs="宋体"/>
                <w:b w:val="0"/>
                <w:bCs w:val="0"/>
                <w:color w:val="auto"/>
                <w:sz w:val="21"/>
                <w:szCs w:val="21"/>
                <w:highlight w:val="none"/>
                <w:lang w:eastAsia="zh-CN"/>
              </w:rPr>
              <w:t>；</w:t>
            </w:r>
          </w:p>
          <w:p>
            <w:pPr>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请求周边应急救援队伍参加事故救援，维护事故现场秩序。保护事故现场证据，准备事故救援技术资料，做好向有关部门移交救援工作指挥权的各项准备。</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主要负责人及相关人员不清楚</w:t>
            </w:r>
            <w:r>
              <w:rPr>
                <w:rFonts w:hint="eastAsia" w:ascii="宋体" w:hAnsi="宋体" w:eastAsia="宋体" w:cs="宋体"/>
                <w:b w:val="0"/>
                <w:bCs w:val="0"/>
                <w:color w:val="auto"/>
                <w:sz w:val="21"/>
                <w:szCs w:val="21"/>
                <w:highlight w:val="none"/>
              </w:rPr>
              <w:t>信息研判与处置</w:t>
            </w:r>
            <w:r>
              <w:rPr>
                <w:rFonts w:hint="eastAsia" w:ascii="宋体" w:hAnsi="宋体" w:eastAsia="宋体" w:cs="宋体"/>
                <w:b w:val="0"/>
                <w:bCs w:val="0"/>
                <w:color w:val="auto"/>
                <w:sz w:val="21"/>
                <w:szCs w:val="21"/>
                <w:highlight w:val="none"/>
                <w:lang w:val="en-US" w:eastAsia="zh-CN"/>
              </w:rPr>
              <w:t>的相关内容的，不得分</w:t>
            </w:r>
            <w:r>
              <w:rPr>
                <w:rFonts w:hint="eastAsia" w:ascii="宋体" w:hAnsi="宋体" w:eastAsia="宋体" w:cs="宋体"/>
                <w:b w:val="0"/>
                <w:bCs w:val="0"/>
                <w:color w:val="auto"/>
                <w:sz w:val="21"/>
                <w:szCs w:val="21"/>
                <w:highlight w:val="none"/>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w:t>
            </w:r>
            <w:r>
              <w:rPr>
                <w:rFonts w:hint="eastAsia" w:ascii="宋体" w:hAnsi="宋体" w:eastAsia="宋体" w:cs="宋体"/>
                <w:b w:val="0"/>
                <w:bCs w:val="0"/>
                <w:color w:val="auto"/>
                <w:sz w:val="21"/>
                <w:szCs w:val="21"/>
                <w:highlight w:val="none"/>
              </w:rPr>
              <w:t>3应急评估（</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6.3.</w:t>
            </w:r>
            <w:r>
              <w:rPr>
                <w:rFonts w:hint="eastAsia" w:ascii="宋体" w:hAnsi="宋体" w:eastAsia="宋体" w:cs="宋体"/>
                <w:b w:val="0"/>
                <w:bCs w:val="0"/>
                <w:color w:val="auto"/>
                <w:sz w:val="21"/>
                <w:szCs w:val="21"/>
                <w:highlight w:val="none"/>
              </w:rPr>
              <w:t>1应急演练评估</w:t>
            </w:r>
          </w:p>
        </w:tc>
        <w:tc>
          <w:tcPr>
            <w:tcW w:w="1160" w:type="pct"/>
            <w:vAlign w:val="center"/>
          </w:tcPr>
          <w:p>
            <w:pPr>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1.应每年进行一次应急准备评估；</w:t>
            </w:r>
          </w:p>
          <w:p>
            <w:pPr>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应急预案演练结束后，应对生产安全事故应急准备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应急处置工作进行评估。</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w:t>
            </w:r>
            <w:r>
              <w:rPr>
                <w:rFonts w:hint="eastAsia" w:ascii="宋体" w:hAnsi="宋体" w:eastAsia="宋体" w:cs="宋体"/>
                <w:b w:val="0"/>
                <w:bCs w:val="0"/>
                <w:color w:val="auto"/>
                <w:sz w:val="21"/>
                <w:szCs w:val="21"/>
                <w:highlight w:val="none"/>
                <w:lang w:val="en-US" w:eastAsia="zh-CN"/>
              </w:rPr>
              <w:t>每年进行一次应急准备评估、</w:t>
            </w:r>
            <w:r>
              <w:rPr>
                <w:rFonts w:hint="eastAsia" w:ascii="宋体" w:hAnsi="宋体" w:eastAsia="宋体" w:cs="宋体"/>
                <w:b w:val="0"/>
                <w:bCs w:val="0"/>
                <w:color w:val="auto"/>
                <w:sz w:val="21"/>
                <w:szCs w:val="21"/>
                <w:highlight w:val="none"/>
              </w:rPr>
              <w:t>应急预案演练结束后</w:t>
            </w:r>
            <w:r>
              <w:rPr>
                <w:rFonts w:hint="eastAsia" w:ascii="宋体" w:hAnsi="宋体" w:eastAsia="宋体" w:cs="宋体"/>
                <w:b w:val="0"/>
                <w:bCs w:val="0"/>
                <w:color w:val="auto"/>
                <w:sz w:val="21"/>
                <w:szCs w:val="21"/>
                <w:highlight w:val="none"/>
                <w:lang w:val="en-US" w:eastAsia="zh-CN"/>
              </w:rPr>
              <w:t>未</w:t>
            </w:r>
            <w:r>
              <w:rPr>
                <w:rFonts w:hint="eastAsia" w:ascii="宋体" w:hAnsi="宋体" w:eastAsia="宋体" w:cs="宋体"/>
                <w:b w:val="0"/>
                <w:bCs w:val="0"/>
                <w:color w:val="auto"/>
                <w:sz w:val="21"/>
                <w:szCs w:val="21"/>
                <w:highlight w:val="none"/>
              </w:rPr>
              <w:t>对生产安全事故应急准备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应急处置工作进行评估的，不得分。</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2.每</w:t>
            </w:r>
            <w:r>
              <w:rPr>
                <w:rFonts w:hint="eastAsia" w:ascii="宋体" w:hAnsi="宋体" w:eastAsia="宋体" w:cs="宋体"/>
                <w:b w:val="0"/>
                <w:bCs w:val="0"/>
                <w:color w:val="auto"/>
                <w:sz w:val="21"/>
                <w:szCs w:val="21"/>
                <w:highlight w:val="none"/>
              </w:rPr>
              <w:t>缺少一项评估，扣1分。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79"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6.3.</w:t>
            </w:r>
            <w:r>
              <w:rPr>
                <w:rFonts w:hint="eastAsia" w:ascii="宋体" w:hAnsi="宋体" w:eastAsia="宋体" w:cs="宋体"/>
                <w:b w:val="0"/>
                <w:bCs w:val="0"/>
                <w:color w:val="auto"/>
                <w:sz w:val="21"/>
                <w:szCs w:val="21"/>
                <w:highlight w:val="none"/>
              </w:rPr>
              <w:t>2事故应急评估</w:t>
            </w:r>
          </w:p>
        </w:tc>
        <w:tc>
          <w:tcPr>
            <w:tcW w:w="1160" w:type="pct"/>
            <w:vAlign w:val="top"/>
          </w:tcPr>
          <w:p>
            <w:pPr>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完成险情或事故应急处置后，</w:t>
            </w:r>
            <w:r>
              <w:rPr>
                <w:rFonts w:hint="eastAsia" w:ascii="宋体" w:hAnsi="宋体" w:eastAsia="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rPr>
              <w:t>应主动配合有关部门组织开展应急处置评估。</w:t>
            </w:r>
          </w:p>
        </w:tc>
        <w:tc>
          <w:tcPr>
            <w:tcW w:w="247" w:type="pct"/>
            <w:vAlign w:val="center"/>
          </w:tcPr>
          <w:p>
            <w:pPr>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未主动配合有关部门组织开展应急处置评估的，不得分。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top"/>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小计</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100</w:t>
            </w:r>
          </w:p>
        </w:tc>
        <w:tc>
          <w:tcPr>
            <w:tcW w:w="2157" w:type="pct"/>
            <w:gridSpan w:val="3"/>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得分小计</w:t>
            </w:r>
          </w:p>
        </w:tc>
        <w:tc>
          <w:tcPr>
            <w:tcW w:w="265" w:type="pct"/>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7事故管理（</w:t>
            </w:r>
            <w:r>
              <w:rPr>
                <w:rFonts w:hint="eastAsia" w:ascii="宋体" w:hAnsi="宋体" w:eastAsia="宋体" w:cs="宋体"/>
                <w:b w:val="0"/>
                <w:bCs w:val="0"/>
                <w:color w:val="auto"/>
                <w:sz w:val="21"/>
                <w:szCs w:val="21"/>
                <w:highlight w:val="none"/>
                <w:lang w:val="en-US" w:eastAsia="zh-CN"/>
              </w:rPr>
              <w:t>80</w:t>
            </w:r>
            <w:r>
              <w:rPr>
                <w:rFonts w:hint="eastAsia" w:ascii="宋体" w:hAnsi="宋体" w:eastAsia="宋体" w:cs="宋体"/>
                <w:b w:val="0"/>
                <w:bCs w:val="0"/>
                <w:color w:val="auto"/>
                <w:sz w:val="21"/>
                <w:szCs w:val="21"/>
                <w:highlight w:val="none"/>
              </w:rPr>
              <w:t>分）</w:t>
            </w:r>
          </w:p>
        </w:tc>
        <w:tc>
          <w:tcPr>
            <w:tcW w:w="379" w:type="pct"/>
            <w:vMerge w:val="restart"/>
            <w:vAlign w:val="center"/>
          </w:tcPr>
          <w:p>
            <w:pPr>
              <w:widowControl/>
              <w:jc w:val="left"/>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7.1</w:t>
            </w:r>
            <w:r>
              <w:rPr>
                <w:rFonts w:hint="eastAsia" w:ascii="宋体" w:hAnsi="宋体" w:eastAsia="宋体" w:cs="宋体"/>
                <w:b w:val="0"/>
                <w:bCs w:val="0"/>
                <w:color w:val="auto"/>
                <w:sz w:val="21"/>
                <w:szCs w:val="21"/>
                <w:highlight w:val="none"/>
              </w:rPr>
              <w:t>事故隐患管理</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7.1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1统计分析</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通报</w:t>
            </w:r>
          </w:p>
        </w:tc>
        <w:tc>
          <w:tcPr>
            <w:tcW w:w="1160" w:type="pct"/>
            <w:vAlign w:val="center"/>
          </w:tcPr>
          <w:p>
            <w:pPr>
              <w:widowControl/>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应如实记录</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隐患排査治理情况</w:t>
            </w:r>
            <w:r>
              <w:rPr>
                <w:rFonts w:hint="eastAsia" w:ascii="宋体" w:hAnsi="宋体" w:eastAsia="宋体" w:cs="宋体"/>
                <w:b w:val="0"/>
                <w:bCs w:val="0"/>
                <w:color w:val="auto"/>
                <w:sz w:val="21"/>
                <w:szCs w:val="21"/>
                <w:highlight w:val="none"/>
                <w:lang w:eastAsia="zh-CN"/>
              </w:rPr>
              <w:t>；</w:t>
            </w:r>
          </w:p>
          <w:p>
            <w:pPr>
              <w:widowControl/>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至少每月进行一次统计分析，及时将隐患排査治理情况向从业人员通报。</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未如实记录</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隐患排查治理情况的，不得分；</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未按要求进行统计分析的，扣2分；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未及时向从业人员通报的，扣2分。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center"/>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7.1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2信息化管理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报送</w:t>
            </w:r>
          </w:p>
        </w:tc>
        <w:tc>
          <w:tcPr>
            <w:tcW w:w="1160" w:type="pct"/>
            <w:vAlign w:val="center"/>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应运用信息</w:t>
            </w:r>
            <w:r>
              <w:rPr>
                <w:rFonts w:hint="eastAsia" w:ascii="宋体" w:hAnsi="宋体" w:eastAsia="宋体" w:cs="宋体"/>
                <w:b w:val="0"/>
                <w:bCs w:val="0"/>
                <w:color w:val="auto"/>
                <w:sz w:val="21"/>
                <w:szCs w:val="21"/>
                <w:highlight w:val="none"/>
                <w:lang w:val="en-US" w:eastAsia="zh-CN"/>
              </w:rPr>
              <w:t>化</w:t>
            </w:r>
            <w:r>
              <w:rPr>
                <w:rFonts w:hint="eastAsia" w:ascii="宋体" w:hAnsi="宋体" w:eastAsia="宋体" w:cs="宋体"/>
                <w:b w:val="0"/>
                <w:bCs w:val="0"/>
                <w:color w:val="auto"/>
                <w:sz w:val="21"/>
                <w:szCs w:val="21"/>
                <w:highlight w:val="none"/>
              </w:rPr>
              <w:t>平台，对隐患排査</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报告</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治理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销账等过程进行电子化管理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统计分析；</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主管</w:t>
            </w:r>
            <w:r>
              <w:rPr>
                <w:rFonts w:hint="eastAsia" w:ascii="宋体" w:hAnsi="宋体" w:eastAsia="宋体" w:cs="宋体"/>
                <w:b w:val="0"/>
                <w:bCs w:val="0"/>
                <w:color w:val="auto"/>
                <w:sz w:val="21"/>
                <w:szCs w:val="21"/>
                <w:highlight w:val="none"/>
              </w:rPr>
              <w:t>部门的要求，定期</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及时</w:t>
            </w:r>
            <w:r>
              <w:rPr>
                <w:rFonts w:hint="eastAsia" w:ascii="宋体" w:hAnsi="宋体" w:eastAsia="宋体" w:cs="宋体"/>
                <w:b w:val="0"/>
                <w:bCs w:val="0"/>
                <w:color w:val="auto"/>
                <w:sz w:val="21"/>
                <w:szCs w:val="21"/>
                <w:highlight w:val="none"/>
              </w:rPr>
              <w:t>报送隐患排查治理情况。</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未通过信息平台系统对隐患排査</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报告</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治理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销账等过程进行电子化管理和统计分析的，扣</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w:t>
            </w:r>
            <w:r>
              <w:rPr>
                <w:rFonts w:hint="eastAsia" w:ascii="宋体" w:hAnsi="宋体" w:eastAsia="宋体" w:cs="宋体"/>
                <w:b w:val="0"/>
                <w:bCs w:val="0"/>
                <w:color w:val="auto"/>
                <w:sz w:val="21"/>
                <w:szCs w:val="21"/>
                <w:highlight w:val="none"/>
              </w:rPr>
              <w:t>未</w:t>
            </w:r>
            <w:r>
              <w:rPr>
                <w:rFonts w:hint="eastAsia" w:ascii="宋体" w:hAnsi="宋体" w:eastAsia="宋体" w:cs="宋体"/>
                <w:b w:val="0"/>
                <w:bCs w:val="0"/>
                <w:color w:val="auto"/>
                <w:sz w:val="21"/>
                <w:szCs w:val="21"/>
                <w:highlight w:val="none"/>
                <w:lang w:val="en-US" w:eastAsia="zh-CN"/>
              </w:rPr>
              <w:t>按要求</w:t>
            </w:r>
            <w:r>
              <w:rPr>
                <w:rFonts w:hint="eastAsia" w:ascii="宋体" w:hAnsi="宋体" w:eastAsia="宋体" w:cs="宋体"/>
                <w:b w:val="0"/>
                <w:bCs w:val="0"/>
                <w:color w:val="auto"/>
                <w:sz w:val="21"/>
                <w:szCs w:val="21"/>
                <w:highlight w:val="none"/>
              </w:rPr>
              <w:t>定期</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及时</w:t>
            </w:r>
            <w:r>
              <w:rPr>
                <w:rFonts w:hint="eastAsia" w:ascii="宋体" w:hAnsi="宋体" w:eastAsia="宋体" w:cs="宋体"/>
                <w:b w:val="0"/>
                <w:bCs w:val="0"/>
                <w:color w:val="auto"/>
                <w:sz w:val="21"/>
                <w:szCs w:val="21"/>
                <w:highlight w:val="none"/>
              </w:rPr>
              <w:t>报送隐患排查治理情况的，</w:t>
            </w:r>
            <w:r>
              <w:rPr>
                <w:rFonts w:hint="eastAsia" w:ascii="宋体" w:hAnsi="宋体" w:eastAsia="宋体" w:cs="宋体"/>
                <w:b w:val="0"/>
                <w:bCs w:val="0"/>
                <w:color w:val="auto"/>
                <w:sz w:val="21"/>
                <w:szCs w:val="21"/>
                <w:highlight w:val="none"/>
                <w:lang w:val="en-US" w:eastAsia="zh-CN"/>
              </w:rPr>
              <w:t>每次</w:t>
            </w:r>
            <w:r>
              <w:rPr>
                <w:rFonts w:hint="eastAsia" w:ascii="宋体" w:hAnsi="宋体" w:eastAsia="宋体" w:cs="宋体"/>
                <w:b w:val="0"/>
                <w:bCs w:val="0"/>
                <w:color w:val="auto"/>
                <w:sz w:val="21"/>
                <w:szCs w:val="21"/>
                <w:highlight w:val="none"/>
              </w:rPr>
              <w:t>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7.</w:t>
            </w: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事故管理</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40</w:t>
            </w:r>
            <w:r>
              <w:rPr>
                <w:rFonts w:hint="eastAsia" w:ascii="宋体" w:hAnsi="宋体" w:eastAsia="宋体" w:cs="宋体"/>
                <w:b w:val="0"/>
                <w:bCs w:val="0"/>
                <w:color w:val="auto"/>
                <w:sz w:val="21"/>
                <w:szCs w:val="21"/>
                <w:highlight w:val="none"/>
              </w:rPr>
              <w:t>分）</w:t>
            </w:r>
          </w:p>
        </w:tc>
        <w:tc>
          <w:tcPr>
            <w:tcW w:w="388" w:type="pc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7.2.</w:t>
            </w:r>
            <w:r>
              <w:rPr>
                <w:rFonts w:hint="eastAsia" w:ascii="宋体" w:hAnsi="宋体" w:eastAsia="宋体" w:cs="宋体"/>
                <w:b w:val="0"/>
                <w:bCs w:val="0"/>
                <w:color w:val="auto"/>
                <w:sz w:val="21"/>
                <w:szCs w:val="21"/>
                <w:highlight w:val="none"/>
              </w:rPr>
              <w:t>1生产安全事故调查和处理制度</w:t>
            </w:r>
          </w:p>
        </w:tc>
        <w:tc>
          <w:tcPr>
            <w:tcW w:w="1160" w:type="pct"/>
            <w:vAlign w:val="top"/>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jc w:val="both"/>
              <w:textAlignment w:val="center"/>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建立内部生产安全事故调查和处理制度；</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按照有关规定</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行业标准和国际通行做法，将造成人员伤亡(轻伤</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重伤</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死亡等人身伤害和急性中毒）和财产损失的事故纳入事故调查和处理范畴。</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pStyle w:val="2"/>
              <w:numPr>
                <w:ilvl w:val="0"/>
                <w:numId w:val="0"/>
              </w:numPr>
              <w:ind w:left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未建立内部生产安全事故调查和处理制度的，不得分；</w:t>
            </w:r>
          </w:p>
          <w:p>
            <w:pPr>
              <w:pStyle w:val="2"/>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事故调查和处理范围不全的，每缺一项扣1分，扣完为止。</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7.2.</w:t>
            </w:r>
            <w:r>
              <w:rPr>
                <w:rFonts w:hint="eastAsia" w:ascii="宋体" w:hAnsi="宋体" w:eastAsia="宋体" w:cs="宋体"/>
                <w:b w:val="0"/>
                <w:bCs w:val="0"/>
                <w:color w:val="auto"/>
                <w:sz w:val="21"/>
                <w:szCs w:val="21"/>
                <w:highlight w:val="none"/>
              </w:rPr>
              <w:t>2事故发生后的调查处理</w:t>
            </w:r>
          </w:p>
        </w:tc>
        <w:tc>
          <w:tcPr>
            <w:tcW w:w="1160" w:type="pct"/>
            <w:vAlign w:val="center"/>
          </w:tcPr>
          <w:p>
            <w:pPr>
              <w:widowControl/>
              <w:numPr>
                <w:ilvl w:val="0"/>
                <w:numId w:val="0"/>
              </w:numPr>
              <w:ind w:leftChars="0"/>
              <w:jc w:val="left"/>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发生生产安全事故后，应及时成立事故调查组，明确其职责与权限，进行事故调查。</w:t>
            </w:r>
          </w:p>
          <w:p>
            <w:pPr>
              <w:widowControl/>
              <w:numPr>
                <w:ilvl w:val="0"/>
                <w:numId w:val="0"/>
              </w:numPr>
              <w:ind w:left="0" w:leftChars="0" w:firstLine="0" w:firstLineChars="0"/>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事故调查应查明事故发生的时间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经过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原因</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波及范围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人员伤亡情况及直接经济损失等。</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未及时成立事故调查组，开展事故调查的，不得分；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未查明事故发生的时间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经过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原因</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波及范围</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人员伤亡情况及直接经济损失等的，每少一项扣1分，扣完为止。</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center"/>
          </w:tcPr>
          <w:p>
            <w:pPr>
              <w:widowControl/>
              <w:numPr>
                <w:ilvl w:val="0"/>
                <w:numId w:val="0"/>
              </w:numPr>
              <w:ind w:leftChars="0"/>
              <w:jc w:val="both"/>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事故调查组应根据有关证据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资料，分析事故的直接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间接原因和事故责任，提出应吸取的教训</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整改措施和处理建议；</w:t>
            </w:r>
          </w:p>
          <w:p>
            <w:pPr>
              <w:widowControl/>
              <w:numPr>
                <w:ilvl w:val="0"/>
                <w:numId w:val="0"/>
              </w:numPr>
              <w:ind w:left="0" w:leftChars="0" w:firstLine="0" w:firstLineChars="0"/>
              <w:jc w:val="both"/>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编制事故调查报告</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jc w:val="both"/>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应根据事故等级，积极配合各级政府开展事故调查。</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未编制事故调查报告的，不得分；</w:t>
            </w:r>
          </w:p>
          <w:p>
            <w:pPr>
              <w:widowControl/>
              <w:numPr>
                <w:ilvl w:val="0"/>
                <w:numId w:val="0"/>
              </w:numPr>
              <w:ind w:left="0" w:leftChars="0" w:firstLine="0" w:firstLineChars="0"/>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2.未分析</w:t>
            </w:r>
            <w:r>
              <w:rPr>
                <w:rFonts w:hint="eastAsia" w:ascii="宋体" w:hAnsi="宋体" w:eastAsia="宋体" w:cs="宋体"/>
                <w:b w:val="0"/>
                <w:bCs w:val="0"/>
                <w:color w:val="auto"/>
                <w:sz w:val="21"/>
                <w:szCs w:val="21"/>
                <w:highlight w:val="none"/>
              </w:rPr>
              <w:t>事故的直接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间接原因和事故责任</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应吸取的教训</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未提出</w:t>
            </w:r>
            <w:r>
              <w:rPr>
                <w:rFonts w:hint="eastAsia" w:ascii="宋体" w:hAnsi="宋体" w:eastAsia="宋体" w:cs="宋体"/>
                <w:b w:val="0"/>
                <w:bCs w:val="0"/>
                <w:color w:val="auto"/>
                <w:sz w:val="21"/>
                <w:szCs w:val="21"/>
                <w:highlight w:val="none"/>
              </w:rPr>
              <w:t>整改措施和处理建议</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每一项</w:t>
            </w:r>
            <w:r>
              <w:rPr>
                <w:rFonts w:hint="eastAsia" w:ascii="宋体" w:hAnsi="宋体" w:eastAsia="宋体" w:cs="宋体"/>
                <w:b w:val="0"/>
                <w:bCs w:val="0"/>
                <w:color w:val="auto"/>
                <w:sz w:val="21"/>
                <w:szCs w:val="21"/>
                <w:highlight w:val="none"/>
              </w:rPr>
              <w:t>扣1分，扣完为止</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不积极配合各级政府开展事故调查的，不得分。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7.2.</w:t>
            </w:r>
            <w:r>
              <w:rPr>
                <w:rFonts w:hint="eastAsia" w:ascii="宋体" w:hAnsi="宋体" w:eastAsia="宋体" w:cs="宋体"/>
                <w:b w:val="0"/>
                <w:bCs w:val="0"/>
                <w:color w:val="auto"/>
                <w:sz w:val="21"/>
                <w:szCs w:val="21"/>
                <w:highlight w:val="none"/>
              </w:rPr>
              <w:t>3事故案例警示教育</w:t>
            </w: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应开展事故案例警示教育活动，认真吸取事故教训，落实防范和整改措施，防止类似事故再次发生。</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未开展事故案例警示教育活动的，不得分。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88" w:type="pct"/>
            <w:vAlign w:val="center"/>
          </w:tcPr>
          <w:p>
            <w:pPr>
              <w:pStyle w:val="2"/>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eastAsia="zh-CN"/>
              </w:rPr>
              <w:t>7.</w:t>
            </w:r>
            <w:r>
              <w:rPr>
                <w:rFonts w:hint="eastAsia" w:ascii="宋体" w:hAnsi="宋体" w:cs="宋体"/>
                <w:b w:val="0"/>
                <w:bCs w:val="0"/>
                <w:color w:val="auto"/>
                <w:sz w:val="21"/>
                <w:szCs w:val="21"/>
                <w:highlight w:val="none"/>
                <w:lang w:val="en-US" w:eastAsia="zh-CN"/>
              </w:rPr>
              <w:t>2.4</w:t>
            </w:r>
            <w:r>
              <w:rPr>
                <w:rFonts w:hint="eastAsia" w:ascii="宋体" w:hAnsi="宋体" w:eastAsia="宋体" w:cs="宋体"/>
                <w:b w:val="0"/>
                <w:bCs w:val="0"/>
                <w:color w:val="auto"/>
                <w:sz w:val="21"/>
                <w:szCs w:val="21"/>
                <w:highlight w:val="none"/>
              </w:rPr>
              <w:t>生产安全事故建档</w:t>
            </w: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建立本单位的生产安全事故档案和管理台账</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未建立本单位的生产安全事故档案和管理台账的，不得分；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档案和台账不齐全的，扣2分</w:t>
            </w:r>
            <w:r>
              <w:rPr>
                <w:rFonts w:hint="eastAsia" w:ascii="宋体" w:hAnsi="宋体" w:eastAsia="宋体" w:cs="宋体"/>
                <w:b w:val="0"/>
                <w:bCs w:val="0"/>
                <w:color w:val="auto"/>
                <w:sz w:val="21"/>
                <w:szCs w:val="21"/>
                <w:highlight w:val="none"/>
                <w:lang w:eastAsia="zh-CN"/>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79"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88" w:type="pct"/>
            <w:vAlign w:val="center"/>
          </w:tcPr>
          <w:p>
            <w:pPr>
              <w:tabs>
                <w:tab w:val="left" w:pos="0"/>
              </w:tabs>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7.</w:t>
            </w:r>
            <w:r>
              <w:rPr>
                <w:rFonts w:hint="eastAsia" w:ascii="宋体" w:hAnsi="宋体" w:eastAsia="宋体" w:cs="宋体"/>
                <w:b w:val="0"/>
                <w:bCs w:val="0"/>
                <w:color w:val="auto"/>
                <w:sz w:val="21"/>
                <w:szCs w:val="21"/>
                <w:highlight w:val="none"/>
                <w:lang w:val="en-US" w:eastAsia="zh-CN"/>
              </w:rPr>
              <w:t>2.5</w:t>
            </w:r>
            <w:r>
              <w:rPr>
                <w:rFonts w:hint="eastAsia" w:ascii="宋体" w:hAnsi="宋体" w:eastAsia="宋体" w:cs="宋体"/>
                <w:b w:val="0"/>
                <w:bCs w:val="0"/>
                <w:color w:val="auto"/>
                <w:sz w:val="21"/>
                <w:szCs w:val="21"/>
                <w:highlight w:val="none"/>
              </w:rPr>
              <w:t>事故统计分析</w:t>
            </w: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按照GB644</w:t>
            </w:r>
            <w:r>
              <w:rPr>
                <w:rFonts w:hint="eastAsia" w:ascii="宋体" w:hAnsi="宋体" w:eastAsia="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GB/T15499等有关规定和国家</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行业确定的事故统计指标开展事故统计分析。</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未按要求进行事故统计分析的，不得分；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统计分析资料不完善的，扣1分。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7.</w:t>
            </w:r>
            <w:r>
              <w:rPr>
                <w:rFonts w:hint="eastAsia" w:ascii="宋体" w:hAnsi="宋体" w:eastAsia="宋体" w:cs="宋体"/>
                <w:b w:val="0"/>
                <w:bCs w:val="0"/>
                <w:color w:val="auto"/>
                <w:sz w:val="21"/>
                <w:szCs w:val="21"/>
                <w:highlight w:val="none"/>
                <w:lang w:val="en-US" w:eastAsia="zh-CN"/>
              </w:rPr>
              <w:t>3事故</w:t>
            </w:r>
            <w:r>
              <w:rPr>
                <w:rFonts w:hint="eastAsia" w:ascii="宋体" w:hAnsi="宋体" w:eastAsia="宋体" w:cs="宋体"/>
                <w:b w:val="0"/>
                <w:bCs w:val="0"/>
                <w:color w:val="auto"/>
                <w:sz w:val="21"/>
                <w:szCs w:val="21"/>
                <w:highlight w:val="none"/>
              </w:rPr>
              <w:t>报告（</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388" w:type="pct"/>
            <w:vAlign w:val="center"/>
          </w:tcPr>
          <w:p>
            <w:pPr>
              <w:pStyle w:val="2"/>
              <w:jc w:val="left"/>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eastAsia="zh-CN"/>
              </w:rPr>
              <w:t>7.</w:t>
            </w:r>
            <w:r>
              <w:rPr>
                <w:rFonts w:hint="eastAsia" w:ascii="宋体" w:hAnsi="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1事故报告程序</w:t>
            </w:r>
          </w:p>
        </w:tc>
        <w:tc>
          <w:tcPr>
            <w:tcW w:w="1160" w:type="pct"/>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jc w:val="both"/>
              <w:textAlignment w:val="center"/>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建立生产安全事故报告程序，并以文件形式发布</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jc w:val="both"/>
              <w:textAlignment w:val="center"/>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事故报告程序必须明确报告的责任人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时限</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内容等</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3.主要负责人接到事故报告后，应当于1小时内向有关部门报告。</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未建立生产安全事故报告程序的，不得分；</w:t>
            </w:r>
          </w:p>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未以文件形式发布的，扣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p>
          <w:p>
            <w:pPr>
              <w:widowControl/>
              <w:numPr>
                <w:ilvl w:val="0"/>
                <w:numId w:val="0"/>
              </w:numPr>
              <w:ind w:leftChars="0"/>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事故报告程序未明确报告的责任人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时限</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内容的，每少一项，扣1分，扣完为止</w:t>
            </w:r>
            <w:r>
              <w:rPr>
                <w:rFonts w:hint="eastAsia" w:ascii="宋体" w:hAnsi="宋体" w:eastAsia="宋体" w:cs="宋体"/>
                <w:b w:val="0"/>
                <w:bCs w:val="0"/>
                <w:color w:val="auto"/>
                <w:sz w:val="21"/>
                <w:szCs w:val="21"/>
                <w:highlight w:val="none"/>
                <w:lang w:eastAsia="zh-CN"/>
              </w:rPr>
              <w:t>；</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4.主要负责人不了解事故报告的职责和时限，不得分。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79"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7.</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2事故现场管理</w:t>
            </w: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应妥善保护事故现场以及相关证据。</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未妥善保护事故现场及相关证据的，不得分</w:t>
            </w:r>
            <w:r>
              <w:rPr>
                <w:rFonts w:hint="eastAsia" w:ascii="宋体" w:hAnsi="宋体" w:eastAsia="宋体" w:cs="宋体"/>
                <w:b w:val="0"/>
                <w:bCs w:val="0"/>
                <w:color w:val="auto"/>
                <w:sz w:val="21"/>
                <w:szCs w:val="21"/>
                <w:highlight w:val="none"/>
                <w:lang w:val="en-US" w:eastAsia="zh-CN"/>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79"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7.</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3事故报告补报</w:t>
            </w: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事故报告后出现新情况的，应及时补报。</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事故报告后出现新情况，未及时补报的，不得分</w:t>
            </w:r>
            <w:r>
              <w:rPr>
                <w:rFonts w:hint="eastAsia" w:ascii="宋体" w:hAnsi="宋体" w:eastAsia="宋体" w:cs="宋体"/>
                <w:b w:val="0"/>
                <w:bCs w:val="0"/>
                <w:color w:val="auto"/>
                <w:sz w:val="21"/>
                <w:szCs w:val="21"/>
                <w:highlight w:val="none"/>
                <w:lang w:eastAsia="zh-CN"/>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top"/>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小计</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80</w:t>
            </w:r>
          </w:p>
        </w:tc>
        <w:tc>
          <w:tcPr>
            <w:tcW w:w="2157" w:type="pct"/>
            <w:gridSpan w:val="3"/>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得分小计</w:t>
            </w:r>
          </w:p>
        </w:tc>
        <w:tc>
          <w:tcPr>
            <w:tcW w:w="265" w:type="pct"/>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8</w:t>
            </w:r>
            <w:r>
              <w:rPr>
                <w:rFonts w:hint="eastAsia" w:ascii="宋体" w:hAnsi="宋体" w:eastAsia="宋体" w:cs="宋体"/>
                <w:b w:val="0"/>
                <w:bCs w:val="0"/>
                <w:color w:val="auto"/>
                <w:sz w:val="21"/>
                <w:szCs w:val="21"/>
                <w:highlight w:val="none"/>
                <w:lang w:eastAsia="zh-CN"/>
              </w:rPr>
              <w:t>运行与自评管理</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60</w:t>
            </w:r>
            <w:r>
              <w:rPr>
                <w:rFonts w:hint="eastAsia" w:ascii="宋体" w:hAnsi="宋体" w:eastAsia="宋体" w:cs="宋体"/>
                <w:b w:val="0"/>
                <w:bCs w:val="0"/>
                <w:color w:val="auto"/>
                <w:sz w:val="21"/>
                <w:szCs w:val="21"/>
                <w:highlight w:val="none"/>
              </w:rPr>
              <w:t>分）</w:t>
            </w: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8.</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自评</w:t>
            </w:r>
            <w:r>
              <w:rPr>
                <w:rFonts w:hint="eastAsia" w:ascii="宋体" w:hAnsi="宋体" w:eastAsia="宋体" w:cs="宋体"/>
                <w:b w:val="0"/>
                <w:bCs w:val="0"/>
                <w:color w:val="auto"/>
                <w:sz w:val="21"/>
                <w:szCs w:val="21"/>
                <w:highlight w:val="none"/>
                <w:lang w:val="en-US" w:eastAsia="zh-CN"/>
              </w:rPr>
              <w:t>管理</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40</w:t>
            </w:r>
            <w:r>
              <w:rPr>
                <w:rFonts w:hint="eastAsia" w:ascii="宋体" w:hAnsi="宋体" w:eastAsia="宋体" w:cs="宋体"/>
                <w:b w:val="0"/>
                <w:bCs w:val="0"/>
                <w:color w:val="auto"/>
                <w:sz w:val="21"/>
                <w:szCs w:val="21"/>
                <w:highlight w:val="none"/>
              </w:rPr>
              <w:t>分）</w:t>
            </w: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8.1.</w:t>
            </w:r>
            <w:r>
              <w:rPr>
                <w:rFonts w:hint="eastAsia" w:ascii="宋体" w:hAnsi="宋体" w:eastAsia="宋体" w:cs="宋体"/>
                <w:b w:val="0"/>
                <w:bCs w:val="0"/>
                <w:color w:val="auto"/>
                <w:sz w:val="21"/>
                <w:szCs w:val="21"/>
                <w:highlight w:val="none"/>
              </w:rPr>
              <w:t>1</w:t>
            </w:r>
            <w:r>
              <w:rPr>
                <w:rFonts w:hint="eastAsia" w:ascii="宋体" w:hAnsi="宋体" w:cs="Times New Roman"/>
                <w:b w:val="0"/>
                <w:bCs w:val="0"/>
                <w:color w:val="auto"/>
                <w:highlight w:val="none"/>
                <w:lang w:val="en-US" w:eastAsia="zh-CN"/>
              </w:rPr>
              <w:t>“双体系”运行与自评</w:t>
            </w: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Times New Roman"/>
                <w:b w:val="0"/>
                <w:bCs w:val="0"/>
                <w:color w:val="auto"/>
                <w:highlight w:val="none"/>
                <w:lang w:val="en-US" w:eastAsia="zh-CN"/>
              </w:rPr>
              <w:t>1.应建立“双体系”运行与自评管理机制。</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top"/>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未建立</w:t>
            </w: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绩效评定</w:t>
            </w:r>
            <w:r>
              <w:rPr>
                <w:rFonts w:hint="eastAsia" w:ascii="宋体" w:hAnsi="宋体" w:eastAsia="宋体" w:cs="宋体"/>
                <w:b w:val="0"/>
                <w:bCs w:val="0"/>
                <w:color w:val="auto"/>
                <w:sz w:val="21"/>
                <w:szCs w:val="21"/>
                <w:highlight w:val="none"/>
                <w:lang w:val="en-US" w:eastAsia="zh-CN"/>
              </w:rPr>
              <w:t>机制的</w:t>
            </w:r>
            <w:r>
              <w:rPr>
                <w:rFonts w:hint="eastAsia" w:ascii="宋体" w:hAnsi="宋体" w:eastAsia="宋体" w:cs="宋体"/>
                <w:b w:val="0"/>
                <w:bCs w:val="0"/>
                <w:color w:val="auto"/>
                <w:sz w:val="21"/>
                <w:szCs w:val="21"/>
                <w:highlight w:val="none"/>
              </w:rPr>
              <w:t>，不得分；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未以文件形式发布</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Times New Roman"/>
                <w:b w:val="0"/>
                <w:bCs w:val="0"/>
                <w:color w:val="auto"/>
                <w:highlight w:val="none"/>
                <w:lang w:val="en-US" w:eastAsia="zh-CN"/>
              </w:rPr>
              <w:t>2.至少每年进行一次对“双体系”运行情况的自主评定，</w:t>
            </w:r>
            <w:r>
              <w:rPr>
                <w:rFonts w:hint="eastAsia" w:ascii="宋体" w:hAnsi="宋体" w:eastAsia="宋体" w:cs="宋体"/>
                <w:color w:val="auto"/>
                <w:sz w:val="21"/>
                <w:szCs w:val="21"/>
                <w:highlight w:val="none"/>
                <w:lang w:val="en-US" w:eastAsia="zh-CN"/>
              </w:rPr>
              <w:t>形成自评报告；</w:t>
            </w:r>
            <w:r>
              <w:rPr>
                <w:rFonts w:hint="eastAsia" w:ascii="宋体" w:hAnsi="宋体" w:cs="宋体"/>
                <w:color w:val="auto"/>
                <w:sz w:val="21"/>
                <w:szCs w:val="21"/>
                <w:highlight w:val="none"/>
                <w:lang w:val="en-US" w:eastAsia="zh-CN"/>
              </w:rPr>
              <w:t>按时通过监管信息系统向主管部门提交自评报告</w:t>
            </w:r>
            <w:r>
              <w:rPr>
                <w:rFonts w:hint="eastAsia" w:ascii="宋体" w:hAnsi="宋体" w:cs="宋体"/>
                <w:color w:val="auto"/>
                <w:szCs w:val="21"/>
                <w:highlight w:val="none"/>
              </w:rPr>
              <w:t>并在企业内部公示</w:t>
            </w:r>
            <w:r>
              <w:rPr>
                <w:rFonts w:hint="eastAsia" w:ascii="宋体" w:hAnsi="宋体" w:cs="Times New Roman"/>
                <w:b w:val="0"/>
                <w:bCs w:val="0"/>
                <w:color w:val="auto"/>
                <w:highlight w:val="none"/>
                <w:lang w:val="en-US" w:eastAsia="zh-CN"/>
              </w:rPr>
              <w:t>。</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top"/>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w:t>
            </w:r>
            <w:r>
              <w:rPr>
                <w:rFonts w:hint="eastAsia" w:ascii="宋体" w:hAnsi="宋体" w:eastAsia="宋体" w:cs="宋体"/>
                <w:b w:val="0"/>
                <w:bCs w:val="0"/>
                <w:color w:val="auto"/>
                <w:sz w:val="21"/>
                <w:szCs w:val="21"/>
                <w:highlight w:val="none"/>
                <w:lang w:val="en-US" w:eastAsia="zh-CN"/>
              </w:rPr>
              <w:t>按要求</w:t>
            </w:r>
            <w:r>
              <w:rPr>
                <w:rFonts w:hint="eastAsia" w:ascii="宋体" w:hAnsi="宋体" w:eastAsia="宋体" w:cs="宋体"/>
                <w:b w:val="0"/>
                <w:bCs w:val="0"/>
                <w:color w:val="auto"/>
                <w:sz w:val="21"/>
                <w:szCs w:val="21"/>
                <w:highlight w:val="none"/>
              </w:rPr>
              <w:t>进行年度自主评定的，不得分；</w:t>
            </w:r>
          </w:p>
          <w:p>
            <w:pPr>
              <w:widowControl/>
              <w:numPr>
                <w:ilvl w:val="0"/>
                <w:numId w:val="0"/>
              </w:numPr>
              <w:ind w:left="0" w:leftChars="0" w:firstLine="0" w:firstLineChars="0"/>
              <w:textAlignment w:val="center"/>
              <w:rPr>
                <w:rFonts w:hint="eastAsia" w:ascii="宋体" w:hAnsi="宋体" w:cs="宋体"/>
                <w:color w:val="auto"/>
                <w:sz w:val="21"/>
                <w:szCs w:val="21"/>
                <w:highlight w:val="none"/>
                <w:lang w:val="en-US" w:eastAsia="zh-CN"/>
              </w:rPr>
            </w:pPr>
            <w:r>
              <w:rPr>
                <w:rFonts w:hint="eastAsia"/>
                <w:color w:val="auto"/>
                <w:highlight w:val="none"/>
                <w:lang w:val="en-US" w:eastAsia="zh-CN"/>
              </w:rPr>
              <w:t>2.</w:t>
            </w:r>
            <w:r>
              <w:rPr>
                <w:rFonts w:hint="eastAsia" w:ascii="宋体" w:hAnsi="宋体" w:cs="宋体"/>
                <w:color w:val="auto"/>
                <w:sz w:val="21"/>
                <w:szCs w:val="21"/>
                <w:highlight w:val="none"/>
                <w:lang w:val="en-US" w:eastAsia="zh-CN"/>
              </w:rPr>
              <w:t>未按时通过监管信息系统向主管部门提交自评报告的，扣3分；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3.未按要求</w:t>
            </w:r>
            <w:r>
              <w:rPr>
                <w:rFonts w:hint="eastAsia" w:ascii="宋体" w:hAnsi="宋体" w:cs="宋体"/>
                <w:color w:val="auto"/>
                <w:szCs w:val="21"/>
                <w:highlight w:val="none"/>
              </w:rPr>
              <w:t>在企业内部公示</w:t>
            </w:r>
            <w:r>
              <w:rPr>
                <w:rFonts w:hint="eastAsia" w:ascii="宋体" w:hAnsi="宋体" w:cs="宋体"/>
                <w:color w:val="auto"/>
                <w:szCs w:val="21"/>
                <w:highlight w:val="none"/>
                <w:lang w:val="en-US" w:eastAsia="zh-CN"/>
              </w:rPr>
              <w:t>的，扣1分。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自主评定</w:t>
            </w:r>
            <w:r>
              <w:rPr>
                <w:rFonts w:hint="eastAsia" w:ascii="宋体" w:hAnsi="宋体" w:eastAsia="宋体" w:cs="宋体"/>
                <w:b w:val="0"/>
                <w:bCs w:val="0"/>
                <w:color w:val="auto"/>
                <w:sz w:val="21"/>
                <w:szCs w:val="21"/>
                <w:highlight w:val="none"/>
                <w:lang w:eastAsia="zh-CN"/>
              </w:rPr>
              <w:t>应</w:t>
            </w:r>
            <w:r>
              <w:rPr>
                <w:rFonts w:hint="eastAsia" w:ascii="宋体" w:hAnsi="宋体" w:cs="Times New Roman"/>
                <w:b w:val="0"/>
                <w:bCs w:val="0"/>
                <w:color w:val="auto"/>
                <w:highlight w:val="none"/>
                <w:lang w:val="en-US" w:eastAsia="zh-CN"/>
              </w:rPr>
              <w:t>验证各项安全制度的适宜性、充分性和有效性；检査安全管理目标、指标的完成情况。</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top"/>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自主评定未验证各项</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制度的适宜性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充分性和有效性的，扣2分；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未检查</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管理目标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指标的完成情况的，扣2分。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8.1.</w:t>
            </w: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自评结果</w:t>
            </w: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主要负责人组织</w:t>
            </w:r>
            <w:r>
              <w:rPr>
                <w:rFonts w:hint="eastAsia" w:ascii="宋体" w:hAnsi="宋体" w:eastAsia="宋体" w:cs="宋体"/>
                <w:b w:val="0"/>
                <w:bCs w:val="0"/>
                <w:color w:val="auto"/>
                <w:sz w:val="21"/>
                <w:szCs w:val="21"/>
                <w:highlight w:val="none"/>
                <w:lang w:val="en-US" w:eastAsia="zh-CN"/>
              </w:rPr>
              <w:t>自评</w:t>
            </w:r>
            <w:r>
              <w:rPr>
                <w:rFonts w:hint="eastAsia" w:ascii="宋体" w:hAnsi="宋体" w:eastAsia="宋体" w:cs="宋体"/>
                <w:b w:val="0"/>
                <w:bCs w:val="0"/>
                <w:color w:val="auto"/>
                <w:sz w:val="21"/>
                <w:szCs w:val="21"/>
                <w:highlight w:val="none"/>
              </w:rPr>
              <w:t>工作，并将评定结果向本单位所有部门和从业人员通报。</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Chars="0"/>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主要负责人未组织</w:t>
            </w:r>
            <w:r>
              <w:rPr>
                <w:rFonts w:hint="eastAsia" w:ascii="宋体" w:hAnsi="宋体" w:eastAsia="宋体" w:cs="宋体"/>
                <w:b w:val="0"/>
                <w:bCs w:val="0"/>
                <w:color w:val="auto"/>
                <w:sz w:val="21"/>
                <w:szCs w:val="21"/>
                <w:highlight w:val="none"/>
                <w:lang w:val="en-US" w:eastAsia="zh-CN"/>
              </w:rPr>
              <w:t>自评</w:t>
            </w:r>
            <w:r>
              <w:rPr>
                <w:rFonts w:hint="eastAsia" w:ascii="宋体" w:hAnsi="宋体" w:eastAsia="宋体" w:cs="宋体"/>
                <w:b w:val="0"/>
                <w:bCs w:val="0"/>
                <w:color w:val="auto"/>
                <w:sz w:val="21"/>
                <w:szCs w:val="21"/>
                <w:highlight w:val="none"/>
              </w:rPr>
              <w:t>工作的不得分；</w:t>
            </w:r>
          </w:p>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评定结果未向本单位所有部门和从业人员公布的，扣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Merge w:val="continue"/>
          </w:tcPr>
          <w:p>
            <w:pPr>
              <w:widowControl/>
              <w:jc w:val="left"/>
              <w:textAlignment w:val="center"/>
              <w:rPr>
                <w:rFonts w:hint="eastAsia" w:ascii="宋体" w:hAnsi="宋体" w:eastAsia="宋体" w:cs="宋体"/>
                <w:b w:val="0"/>
                <w:bCs w:val="0"/>
                <w:color w:val="auto"/>
                <w:sz w:val="21"/>
                <w:szCs w:val="21"/>
                <w:highlight w:val="none"/>
                <w:lang w:eastAsia="zh-CN"/>
              </w:rPr>
            </w:pP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2.将自评</w:t>
            </w:r>
            <w:r>
              <w:rPr>
                <w:rFonts w:hint="eastAsia" w:ascii="宋体" w:hAnsi="宋体" w:eastAsia="宋体" w:cs="宋体"/>
                <w:b w:val="0"/>
                <w:bCs w:val="0"/>
                <w:color w:val="auto"/>
                <w:sz w:val="21"/>
                <w:szCs w:val="21"/>
                <w:highlight w:val="none"/>
              </w:rPr>
              <w:t>结果作为年度安全绩效考评的重要依据。</w:t>
            </w:r>
          </w:p>
        </w:tc>
        <w:tc>
          <w:tcPr>
            <w:tcW w:w="247" w:type="pct"/>
            <w:vAlign w:val="center"/>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975" w:type="pct"/>
            <w:vAlign w:val="center"/>
          </w:tcPr>
          <w:p>
            <w:pPr>
              <w:widowControl/>
              <w:numPr>
                <w:ilvl w:val="0"/>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未将</w:t>
            </w:r>
            <w:r>
              <w:rPr>
                <w:rFonts w:hint="eastAsia" w:ascii="宋体" w:hAnsi="宋体" w:eastAsia="宋体" w:cs="宋体"/>
                <w:b w:val="0"/>
                <w:bCs w:val="0"/>
                <w:color w:val="auto"/>
                <w:sz w:val="21"/>
                <w:szCs w:val="21"/>
                <w:highlight w:val="none"/>
              </w:rPr>
              <w:t>评定结果作为年度安全绩效考评的重要依据的，</w:t>
            </w:r>
            <w:r>
              <w:rPr>
                <w:rFonts w:hint="eastAsia" w:ascii="宋体" w:hAnsi="宋体" w:eastAsia="宋体" w:cs="宋体"/>
                <w:b w:val="0"/>
                <w:bCs w:val="0"/>
                <w:color w:val="auto"/>
                <w:sz w:val="21"/>
                <w:szCs w:val="21"/>
                <w:highlight w:val="none"/>
                <w:lang w:val="en-US" w:eastAsia="zh-CN"/>
              </w:rPr>
              <w:t>不得分</w:t>
            </w:r>
            <w:r>
              <w:rPr>
                <w:rFonts w:hint="eastAsia" w:ascii="宋体" w:hAnsi="宋体" w:eastAsia="宋体" w:cs="宋体"/>
                <w:b w:val="0"/>
                <w:bCs w:val="0"/>
                <w:color w:val="auto"/>
                <w:sz w:val="21"/>
                <w:szCs w:val="21"/>
                <w:highlight w:val="none"/>
              </w:rPr>
              <w:t>。</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8.1.</w:t>
            </w:r>
            <w:r>
              <w:rPr>
                <w:rFonts w:hint="eastAsia" w:ascii="宋体" w:hAnsi="宋体" w:eastAsia="宋体" w:cs="宋体"/>
                <w:b w:val="0"/>
                <w:bCs w:val="0"/>
                <w:color w:val="auto"/>
                <w:sz w:val="21"/>
                <w:szCs w:val="21"/>
                <w:highlight w:val="none"/>
              </w:rPr>
              <w:t>3重新</w:t>
            </w:r>
            <w:r>
              <w:rPr>
                <w:rFonts w:hint="eastAsia" w:ascii="宋体" w:hAnsi="宋体" w:eastAsia="宋体" w:cs="宋体"/>
                <w:b w:val="0"/>
                <w:bCs w:val="0"/>
                <w:color w:val="auto"/>
                <w:sz w:val="21"/>
                <w:szCs w:val="21"/>
                <w:highlight w:val="none"/>
                <w:lang w:val="en-US" w:eastAsia="zh-CN"/>
              </w:rPr>
              <w:t>自评</w:t>
            </w:r>
          </w:p>
        </w:tc>
        <w:tc>
          <w:tcPr>
            <w:tcW w:w="1160" w:type="pct"/>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rPr>
              <w:t>发生安全事故后，应重新进行自评，全面查找</w:t>
            </w:r>
            <w:r>
              <w:rPr>
                <w:rFonts w:hint="eastAsia" w:ascii="宋体" w:hAnsi="宋体" w:cs="Times New Roman"/>
                <w:b w:val="0"/>
                <w:bCs w:val="0"/>
                <w:color w:val="auto"/>
                <w:highlight w:val="none"/>
                <w:lang w:val="en-US" w:eastAsia="zh-CN"/>
              </w:rPr>
              <w:t>“双体系”</w:t>
            </w:r>
            <w:r>
              <w:rPr>
                <w:rFonts w:hint="eastAsia" w:ascii="宋体" w:hAnsi="宋体" w:cs="宋体"/>
                <w:color w:val="auto"/>
                <w:szCs w:val="21"/>
                <w:highlight w:val="none"/>
              </w:rPr>
              <w:t>中存在的缺陷。</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发生</w:t>
            </w:r>
            <w:r>
              <w:rPr>
                <w:rFonts w:hint="eastAsia" w:ascii="宋体" w:hAnsi="宋体" w:cs="宋体"/>
                <w:color w:val="auto"/>
                <w:szCs w:val="21"/>
                <w:highlight w:val="none"/>
              </w:rPr>
              <w:t>安全事故后</w:t>
            </w:r>
            <w:r>
              <w:rPr>
                <w:rFonts w:hint="eastAsia" w:ascii="宋体" w:hAnsi="宋体" w:eastAsia="宋体" w:cs="宋体"/>
                <w:b w:val="0"/>
                <w:bCs w:val="0"/>
                <w:color w:val="auto"/>
                <w:sz w:val="21"/>
                <w:szCs w:val="21"/>
                <w:highlight w:val="none"/>
              </w:rPr>
              <w:t>，未</w:t>
            </w:r>
            <w:r>
              <w:rPr>
                <w:rFonts w:hint="eastAsia" w:ascii="宋体" w:hAnsi="宋体" w:eastAsia="宋体" w:cs="宋体"/>
                <w:b w:val="0"/>
                <w:bCs w:val="0"/>
                <w:color w:val="auto"/>
                <w:sz w:val="21"/>
                <w:szCs w:val="21"/>
                <w:highlight w:val="none"/>
                <w:lang w:val="en-US" w:eastAsia="zh-CN"/>
              </w:rPr>
              <w:t>按要求</w:t>
            </w:r>
            <w:r>
              <w:rPr>
                <w:rFonts w:hint="eastAsia" w:ascii="宋体" w:hAnsi="宋体" w:eastAsia="宋体" w:cs="宋体"/>
                <w:b w:val="0"/>
                <w:bCs w:val="0"/>
                <w:color w:val="auto"/>
                <w:sz w:val="21"/>
                <w:szCs w:val="21"/>
                <w:highlight w:val="none"/>
              </w:rPr>
              <w:t>重新进行</w:t>
            </w:r>
            <w:r>
              <w:rPr>
                <w:rFonts w:hint="eastAsia" w:ascii="宋体" w:hAnsi="宋体" w:eastAsia="宋体" w:cs="宋体"/>
                <w:b w:val="0"/>
                <w:bCs w:val="0"/>
                <w:color w:val="auto"/>
                <w:sz w:val="21"/>
                <w:szCs w:val="21"/>
                <w:highlight w:val="none"/>
                <w:lang w:val="en-US" w:eastAsia="zh-CN"/>
              </w:rPr>
              <w:t>自评</w:t>
            </w:r>
            <w:r>
              <w:rPr>
                <w:rFonts w:hint="eastAsia" w:ascii="宋体" w:hAnsi="宋体" w:eastAsia="宋体" w:cs="宋体"/>
                <w:b w:val="0"/>
                <w:bCs w:val="0"/>
                <w:color w:val="auto"/>
                <w:sz w:val="21"/>
                <w:szCs w:val="21"/>
                <w:highlight w:val="none"/>
              </w:rPr>
              <w:t>的，不得分。</w:t>
            </w:r>
          </w:p>
        </w:tc>
        <w:tc>
          <w:tcPr>
            <w:tcW w:w="467" w:type="pct"/>
            <w:vAlign w:val="center"/>
          </w:tcPr>
          <w:p>
            <w:pPr>
              <w:widowControl/>
              <w:jc w:val="left"/>
              <w:textAlignment w:val="center"/>
              <w:rPr>
                <w:rFonts w:hint="default"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tcPr>
          <w:p>
            <w:pPr>
              <w:widowControl/>
              <w:jc w:val="left"/>
              <w:textAlignment w:val="center"/>
              <w:rPr>
                <w:rFonts w:hint="eastAsia" w:ascii="宋体" w:hAnsi="宋体" w:eastAsia="宋体" w:cs="宋体"/>
                <w:b w:val="0"/>
                <w:bCs w:val="0"/>
                <w:color w:val="auto"/>
                <w:sz w:val="21"/>
                <w:szCs w:val="21"/>
                <w:highlight w:val="none"/>
              </w:rPr>
            </w:pPr>
          </w:p>
        </w:tc>
        <w:tc>
          <w:tcPr>
            <w:tcW w:w="379" w:type="pct"/>
            <w:vMerge w:val="restar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8.</w:t>
            </w:r>
            <w:r>
              <w:rPr>
                <w:rFonts w:hint="eastAsia" w:ascii="宋体" w:hAnsi="宋体" w:eastAsia="宋体" w:cs="宋体"/>
                <w:b w:val="0"/>
                <w:bCs w:val="0"/>
                <w:color w:val="auto"/>
                <w:sz w:val="21"/>
                <w:szCs w:val="21"/>
                <w:highlight w:val="none"/>
              </w:rPr>
              <w:t>2持续改进（</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8.2.</w:t>
            </w:r>
            <w:r>
              <w:rPr>
                <w:rFonts w:hint="eastAsia" w:ascii="宋体" w:hAnsi="宋体" w:eastAsia="宋体" w:cs="宋体"/>
                <w:b w:val="0"/>
                <w:bCs w:val="0"/>
                <w:color w:val="auto"/>
                <w:sz w:val="21"/>
                <w:szCs w:val="21"/>
                <w:highlight w:val="none"/>
              </w:rPr>
              <w:t>1通过</w:t>
            </w:r>
            <w:r>
              <w:rPr>
                <w:rFonts w:hint="eastAsia" w:ascii="宋体" w:hAnsi="宋体" w:eastAsia="宋体" w:cs="宋体"/>
                <w:b w:val="0"/>
                <w:bCs w:val="0"/>
                <w:color w:val="auto"/>
                <w:sz w:val="21"/>
                <w:szCs w:val="21"/>
                <w:highlight w:val="none"/>
                <w:lang w:eastAsia="zh-CN"/>
              </w:rPr>
              <w:t>“双体系”运行与自评</w:t>
            </w:r>
            <w:r>
              <w:rPr>
                <w:rFonts w:hint="eastAsia" w:ascii="宋体" w:hAnsi="宋体" w:eastAsia="宋体" w:cs="宋体"/>
                <w:b w:val="0"/>
                <w:bCs w:val="0"/>
                <w:color w:val="auto"/>
                <w:sz w:val="21"/>
                <w:szCs w:val="21"/>
                <w:highlight w:val="none"/>
              </w:rPr>
              <w:t>，不断提升安全绩效</w:t>
            </w:r>
          </w:p>
        </w:tc>
        <w:tc>
          <w:tcPr>
            <w:tcW w:w="1160"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根据</w:t>
            </w: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自评</w:t>
            </w:r>
            <w:r>
              <w:rPr>
                <w:rFonts w:hint="eastAsia" w:ascii="宋体" w:hAnsi="宋体" w:eastAsia="宋体" w:cs="宋体"/>
                <w:b w:val="0"/>
                <w:bCs w:val="0"/>
                <w:color w:val="auto"/>
                <w:sz w:val="21"/>
                <w:szCs w:val="21"/>
                <w:highlight w:val="none"/>
              </w:rPr>
              <w:t>结果</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对</w:t>
            </w:r>
            <w:r>
              <w:rPr>
                <w:rFonts w:hint="eastAsia" w:ascii="宋体" w:hAnsi="宋体" w:eastAsia="宋体" w:cs="宋体"/>
                <w:b w:val="0"/>
                <w:bCs w:val="0"/>
                <w:color w:val="auto"/>
                <w:sz w:val="21"/>
                <w:szCs w:val="21"/>
                <w:highlight w:val="none"/>
                <w:lang w:eastAsia="zh-CN"/>
              </w:rPr>
              <w:t>安全</w:t>
            </w:r>
            <w:r>
              <w:rPr>
                <w:rFonts w:hint="eastAsia" w:ascii="宋体" w:hAnsi="宋体" w:eastAsia="宋体" w:cs="宋体"/>
                <w:b w:val="0"/>
                <w:bCs w:val="0"/>
                <w:color w:val="auto"/>
                <w:sz w:val="21"/>
                <w:szCs w:val="21"/>
                <w:highlight w:val="none"/>
              </w:rPr>
              <w:t>目标与指标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规章制度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操作规程等进行修改完善，制定完善</w:t>
            </w: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的工作计划和措施，实施计划</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执行</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检查</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改进（PDCA）循环，不断</w:t>
            </w:r>
            <w:r>
              <w:rPr>
                <w:rFonts w:hint="eastAsia" w:ascii="宋体" w:hAnsi="宋体" w:eastAsia="宋体" w:cs="宋体"/>
                <w:b w:val="0"/>
                <w:bCs w:val="0"/>
                <w:color w:val="auto"/>
                <w:sz w:val="21"/>
                <w:szCs w:val="21"/>
                <w:highlight w:val="none"/>
                <w:lang w:val="en-US" w:eastAsia="zh-CN"/>
              </w:rPr>
              <w:t>提升</w:t>
            </w:r>
            <w:r>
              <w:rPr>
                <w:rFonts w:hint="eastAsia" w:ascii="宋体" w:hAnsi="宋体" w:eastAsia="宋体" w:cs="宋体"/>
                <w:b w:val="0"/>
                <w:bCs w:val="0"/>
                <w:color w:val="auto"/>
                <w:sz w:val="21"/>
                <w:szCs w:val="21"/>
                <w:highlight w:val="none"/>
              </w:rPr>
              <w:t>安全绩效。</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numPr>
                <w:ilvl w:val="-1"/>
                <w:numId w:val="0"/>
              </w:numP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未进行</w:t>
            </w: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持续改进的，不得分；</w:t>
            </w:r>
          </w:p>
          <w:p>
            <w:pPr>
              <w:widowControl/>
              <w:numPr>
                <w:ilvl w:val="-1"/>
                <w:numId w:val="0"/>
              </w:numP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未</w:t>
            </w:r>
            <w:r>
              <w:rPr>
                <w:rFonts w:hint="eastAsia" w:ascii="宋体" w:hAnsi="宋体" w:eastAsia="宋体" w:cs="宋体"/>
                <w:b w:val="0"/>
                <w:bCs w:val="0"/>
                <w:color w:val="auto"/>
                <w:sz w:val="21"/>
                <w:szCs w:val="21"/>
                <w:highlight w:val="none"/>
                <w:lang w:val="en-US" w:eastAsia="zh-CN"/>
              </w:rPr>
              <w:t>按要求</w:t>
            </w:r>
            <w:r>
              <w:rPr>
                <w:rFonts w:hint="eastAsia" w:ascii="宋体" w:hAnsi="宋体" w:eastAsia="宋体" w:cs="宋体"/>
                <w:b w:val="0"/>
                <w:bCs w:val="0"/>
                <w:color w:val="auto"/>
                <w:sz w:val="21"/>
                <w:szCs w:val="21"/>
                <w:highlight w:val="none"/>
              </w:rPr>
              <w:t>制定</w:t>
            </w: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工作计划和措施的，扣2分；</w:t>
            </w:r>
          </w:p>
          <w:p>
            <w:pPr>
              <w:widowControl/>
              <w:numPr>
                <w:ilvl w:val="-1"/>
                <w:numId w:val="0"/>
              </w:numPr>
              <w:ind w:left="0" w:leftChars="0" w:firstLine="0" w:firstLineChars="0"/>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bookmarkStart w:id="3" w:name="_GoBack"/>
            <w:bookmarkEnd w:id="3"/>
            <w:r>
              <w:rPr>
                <w:rFonts w:hint="eastAsia" w:ascii="宋体" w:hAnsi="宋体" w:eastAsia="宋体" w:cs="宋体"/>
                <w:b w:val="0"/>
                <w:bCs w:val="0"/>
                <w:color w:val="auto"/>
                <w:sz w:val="21"/>
                <w:szCs w:val="21"/>
                <w:highlight w:val="none"/>
              </w:rPr>
              <w:t>修订完善的记录与</w:t>
            </w: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系统评定结果不一致的，每处扣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79" w:type="pct"/>
            <w:vMerge w:val="continue"/>
            <w:vAlign w:val="top"/>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388"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8.2.</w:t>
            </w: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自评</w:t>
            </w:r>
            <w:r>
              <w:rPr>
                <w:rFonts w:hint="eastAsia" w:ascii="宋体" w:hAnsi="宋体" w:eastAsia="宋体" w:cs="宋体"/>
                <w:b w:val="0"/>
                <w:bCs w:val="0"/>
                <w:color w:val="auto"/>
                <w:sz w:val="21"/>
                <w:szCs w:val="21"/>
                <w:highlight w:val="none"/>
              </w:rPr>
              <w:t>结果要求</w:t>
            </w:r>
          </w:p>
        </w:tc>
        <w:tc>
          <w:tcPr>
            <w:tcW w:w="1160" w:type="pct"/>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的</w:t>
            </w:r>
            <w:r>
              <w:rPr>
                <w:rFonts w:hint="eastAsia" w:ascii="宋体" w:hAnsi="宋体" w:eastAsia="宋体" w:cs="宋体"/>
                <w:b w:val="0"/>
                <w:bCs w:val="0"/>
                <w:color w:val="auto"/>
                <w:sz w:val="21"/>
                <w:szCs w:val="21"/>
                <w:highlight w:val="none"/>
                <w:lang w:val="en-US" w:eastAsia="zh-CN"/>
              </w:rPr>
              <w:t>评定</w:t>
            </w:r>
            <w:r>
              <w:rPr>
                <w:rFonts w:hint="eastAsia" w:ascii="宋体" w:hAnsi="宋体" w:eastAsia="宋体" w:cs="宋体"/>
                <w:b w:val="0"/>
                <w:bCs w:val="0"/>
                <w:color w:val="auto"/>
                <w:sz w:val="21"/>
                <w:szCs w:val="21"/>
                <w:highlight w:val="none"/>
              </w:rPr>
              <w:t>结果要明确下列事项：</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系统运行效果；</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系统运行中出现的问题和缺陷，所采取的改进措施；</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系统中各种资源的使用效果；</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安全目标</w:t>
            </w:r>
            <w:r>
              <w:rPr>
                <w:rFonts w:hint="eastAsia" w:ascii="宋体" w:hAnsi="宋体" w:eastAsia="宋体" w:cs="宋体"/>
                <w:b w:val="0"/>
                <w:bCs w:val="0"/>
                <w:color w:val="auto"/>
                <w:sz w:val="21"/>
                <w:szCs w:val="21"/>
                <w:highlight w:val="none"/>
              </w:rPr>
              <w:t>的适宜性以及结果的准确性；</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与相关方的关系</w:t>
            </w:r>
            <w:r>
              <w:rPr>
                <w:rFonts w:hint="eastAsia" w:ascii="宋体" w:hAnsi="宋体" w:eastAsia="宋体" w:cs="宋体"/>
                <w:b w:val="0"/>
                <w:bCs w:val="0"/>
                <w:color w:val="auto"/>
                <w:sz w:val="21"/>
                <w:szCs w:val="21"/>
                <w:highlight w:val="none"/>
                <w:lang w:val="en-US" w:eastAsia="zh-CN"/>
              </w:rPr>
              <w:t>等其他事项</w:t>
            </w:r>
            <w:r>
              <w:rPr>
                <w:rFonts w:hint="eastAsia" w:ascii="宋体" w:hAnsi="宋体" w:eastAsia="宋体" w:cs="宋体"/>
                <w:b w:val="0"/>
                <w:bCs w:val="0"/>
                <w:color w:val="auto"/>
                <w:sz w:val="21"/>
                <w:szCs w:val="21"/>
                <w:highlight w:val="none"/>
              </w:rPr>
              <w:t>。</w:t>
            </w:r>
          </w:p>
        </w:tc>
        <w:tc>
          <w:tcPr>
            <w:tcW w:w="247" w:type="pct"/>
            <w:vAlign w:val="center"/>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10</w:t>
            </w:r>
          </w:p>
        </w:tc>
        <w:tc>
          <w:tcPr>
            <w:tcW w:w="97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“双体系”</w:t>
            </w:r>
            <w:r>
              <w:rPr>
                <w:rFonts w:hint="eastAsia" w:ascii="宋体" w:hAnsi="宋体" w:eastAsia="宋体" w:cs="宋体"/>
                <w:b w:val="0"/>
                <w:bCs w:val="0"/>
                <w:color w:val="auto"/>
                <w:sz w:val="21"/>
                <w:szCs w:val="21"/>
                <w:highlight w:val="none"/>
              </w:rPr>
              <w:t>的评定结果要明确的事项缺项，或评定结果与实际不符的，每项扣2分。</w:t>
            </w:r>
          </w:p>
        </w:tc>
        <w:tc>
          <w:tcPr>
            <w:tcW w:w="467"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714"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c>
          <w:tcPr>
            <w:tcW w:w="265" w:type="pct"/>
            <w:vAlign w:val="center"/>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top"/>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小计</w:t>
            </w:r>
          </w:p>
        </w:tc>
        <w:tc>
          <w:tcPr>
            <w:tcW w:w="247" w:type="pct"/>
            <w:vAlign w:val="top"/>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60</w:t>
            </w:r>
          </w:p>
        </w:tc>
        <w:tc>
          <w:tcPr>
            <w:tcW w:w="2157" w:type="pct"/>
            <w:gridSpan w:val="3"/>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得分小计</w:t>
            </w:r>
          </w:p>
        </w:tc>
        <w:tc>
          <w:tcPr>
            <w:tcW w:w="265" w:type="pct"/>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pct"/>
            <w:gridSpan w:val="4"/>
            <w:vAlign w:val="top"/>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总计</w:t>
            </w:r>
          </w:p>
        </w:tc>
        <w:tc>
          <w:tcPr>
            <w:tcW w:w="247" w:type="pct"/>
            <w:vAlign w:val="top"/>
          </w:tcPr>
          <w:p>
            <w:pPr>
              <w:widowControl/>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1000</w:t>
            </w:r>
          </w:p>
        </w:tc>
        <w:tc>
          <w:tcPr>
            <w:tcW w:w="2157" w:type="pct"/>
            <w:gridSpan w:val="3"/>
          </w:tcPr>
          <w:p>
            <w:pPr>
              <w:widowControl/>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得分总计</w:t>
            </w:r>
          </w:p>
        </w:tc>
        <w:tc>
          <w:tcPr>
            <w:tcW w:w="265" w:type="pct"/>
          </w:tcPr>
          <w:p>
            <w:pPr>
              <w:widowControl/>
              <w:jc w:val="left"/>
              <w:textAlignment w:val="center"/>
              <w:rPr>
                <w:rFonts w:hint="eastAsia" w:ascii="宋体" w:hAnsi="宋体" w:eastAsia="宋体" w:cs="宋体"/>
                <w:b w:val="0"/>
                <w:bCs w:val="0"/>
                <w:color w:val="auto"/>
                <w:kern w:val="2"/>
                <w:sz w:val="21"/>
                <w:szCs w:val="21"/>
                <w:highlight w:val="none"/>
                <w:lang w:val="en-US" w:eastAsia="zh-CN" w:bidi="ar-SA"/>
              </w:rPr>
            </w:pPr>
          </w:p>
        </w:tc>
      </w:tr>
    </w:tbl>
    <w:p>
      <w:pPr>
        <w:rPr>
          <w:color w:val="auto"/>
          <w:highlight w:val="none"/>
        </w:rPr>
      </w:pPr>
    </w:p>
    <w:p>
      <w:pPr>
        <w:rPr>
          <w:color w:val="auto"/>
          <w:highlight w:val="none"/>
        </w:rPr>
      </w:pPr>
    </w:p>
    <w:sectPr>
      <w:footerReference r:id="rId4" w:type="default"/>
      <w:pgSz w:w="16838" w:h="11906" w:orient="landscape"/>
      <w:pgMar w:top="1800" w:right="1440" w:bottom="180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00CA1"/>
    <w:multiLevelType w:val="singleLevel"/>
    <w:tmpl w:val="2AC00CA1"/>
    <w:lvl w:ilvl="0" w:tentative="0">
      <w:start w:val="1"/>
      <w:numFmt w:val="lowerLetter"/>
      <w:suff w:val="nothing"/>
      <w:lvlText w:val="%1）"/>
      <w:lvlJc w:val="left"/>
      <w:pPr>
        <w:tabs>
          <w:tab w:val="left" w:pos="0"/>
        </w:tabs>
        <w:ind w:left="0"/>
      </w:pPr>
      <w:rPr>
        <w:rFonts w:hint="default"/>
      </w:rPr>
    </w:lvl>
  </w:abstractNum>
  <w:abstractNum w:abstractNumId="1">
    <w:nsid w:val="40B83201"/>
    <w:multiLevelType w:val="singleLevel"/>
    <w:tmpl w:val="40B83201"/>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00000000"/>
    <w:rsid w:val="001B73A6"/>
    <w:rsid w:val="00252CE5"/>
    <w:rsid w:val="002C54C8"/>
    <w:rsid w:val="00461283"/>
    <w:rsid w:val="00497811"/>
    <w:rsid w:val="00595218"/>
    <w:rsid w:val="005A5877"/>
    <w:rsid w:val="00A83AD0"/>
    <w:rsid w:val="00BF1ED7"/>
    <w:rsid w:val="00C97B52"/>
    <w:rsid w:val="00EA288C"/>
    <w:rsid w:val="00FE5DE6"/>
    <w:rsid w:val="01110493"/>
    <w:rsid w:val="012E57F8"/>
    <w:rsid w:val="013637D1"/>
    <w:rsid w:val="016C2505"/>
    <w:rsid w:val="0172526B"/>
    <w:rsid w:val="0179546C"/>
    <w:rsid w:val="019E039B"/>
    <w:rsid w:val="02010F1E"/>
    <w:rsid w:val="020D09D7"/>
    <w:rsid w:val="021262C1"/>
    <w:rsid w:val="021B4775"/>
    <w:rsid w:val="021F0559"/>
    <w:rsid w:val="02210575"/>
    <w:rsid w:val="022343E1"/>
    <w:rsid w:val="022C20DB"/>
    <w:rsid w:val="023A1D3F"/>
    <w:rsid w:val="02432304"/>
    <w:rsid w:val="0285028D"/>
    <w:rsid w:val="028C3C65"/>
    <w:rsid w:val="029B26F8"/>
    <w:rsid w:val="02D32E17"/>
    <w:rsid w:val="02FA082F"/>
    <w:rsid w:val="031D0459"/>
    <w:rsid w:val="03562E11"/>
    <w:rsid w:val="03936EA0"/>
    <w:rsid w:val="03B177AB"/>
    <w:rsid w:val="03DA301A"/>
    <w:rsid w:val="03DE5572"/>
    <w:rsid w:val="03FF3E8D"/>
    <w:rsid w:val="04096F7B"/>
    <w:rsid w:val="04267D93"/>
    <w:rsid w:val="04346662"/>
    <w:rsid w:val="045C5AA4"/>
    <w:rsid w:val="04860FA7"/>
    <w:rsid w:val="049D1D38"/>
    <w:rsid w:val="04AA5724"/>
    <w:rsid w:val="04AE3FBA"/>
    <w:rsid w:val="04B2316F"/>
    <w:rsid w:val="04CB543F"/>
    <w:rsid w:val="05235E1B"/>
    <w:rsid w:val="054C5D52"/>
    <w:rsid w:val="05731273"/>
    <w:rsid w:val="05BB103E"/>
    <w:rsid w:val="06081A65"/>
    <w:rsid w:val="06402877"/>
    <w:rsid w:val="064047AA"/>
    <w:rsid w:val="06427C05"/>
    <w:rsid w:val="06597474"/>
    <w:rsid w:val="0683761E"/>
    <w:rsid w:val="06961185"/>
    <w:rsid w:val="06986394"/>
    <w:rsid w:val="06994482"/>
    <w:rsid w:val="06B429CA"/>
    <w:rsid w:val="06B93462"/>
    <w:rsid w:val="06CC4A19"/>
    <w:rsid w:val="06E3292D"/>
    <w:rsid w:val="074E4E7E"/>
    <w:rsid w:val="075A6102"/>
    <w:rsid w:val="07741847"/>
    <w:rsid w:val="0786239F"/>
    <w:rsid w:val="07A83916"/>
    <w:rsid w:val="07D91D1C"/>
    <w:rsid w:val="07EE239A"/>
    <w:rsid w:val="07F437BE"/>
    <w:rsid w:val="07FE6534"/>
    <w:rsid w:val="0818708C"/>
    <w:rsid w:val="089B1047"/>
    <w:rsid w:val="08A8664D"/>
    <w:rsid w:val="08C90A52"/>
    <w:rsid w:val="08D84925"/>
    <w:rsid w:val="08DD09D6"/>
    <w:rsid w:val="08E01F7F"/>
    <w:rsid w:val="08ED3E63"/>
    <w:rsid w:val="090419F6"/>
    <w:rsid w:val="09054D88"/>
    <w:rsid w:val="097E3F67"/>
    <w:rsid w:val="09800749"/>
    <w:rsid w:val="098B2719"/>
    <w:rsid w:val="09A514F4"/>
    <w:rsid w:val="09B31F2F"/>
    <w:rsid w:val="09B3210F"/>
    <w:rsid w:val="09C63192"/>
    <w:rsid w:val="09D30340"/>
    <w:rsid w:val="0A0E2D67"/>
    <w:rsid w:val="0A1703F8"/>
    <w:rsid w:val="0A576919"/>
    <w:rsid w:val="0A735F3E"/>
    <w:rsid w:val="0AA469FE"/>
    <w:rsid w:val="0AAE4789"/>
    <w:rsid w:val="0AD30859"/>
    <w:rsid w:val="0B052A10"/>
    <w:rsid w:val="0B446038"/>
    <w:rsid w:val="0B4D7AB8"/>
    <w:rsid w:val="0B5C6392"/>
    <w:rsid w:val="0B6C2C64"/>
    <w:rsid w:val="0B7050C1"/>
    <w:rsid w:val="0B8C1464"/>
    <w:rsid w:val="0B904BDD"/>
    <w:rsid w:val="0C051726"/>
    <w:rsid w:val="0C24078E"/>
    <w:rsid w:val="0C3A60E6"/>
    <w:rsid w:val="0C3B3950"/>
    <w:rsid w:val="0C417C29"/>
    <w:rsid w:val="0C6954FB"/>
    <w:rsid w:val="0C772F7D"/>
    <w:rsid w:val="0C78199D"/>
    <w:rsid w:val="0C782EF0"/>
    <w:rsid w:val="0C8526F3"/>
    <w:rsid w:val="0C8E113E"/>
    <w:rsid w:val="0C941B1B"/>
    <w:rsid w:val="0CB61F42"/>
    <w:rsid w:val="0CE12DC1"/>
    <w:rsid w:val="0D222E5C"/>
    <w:rsid w:val="0D3D6424"/>
    <w:rsid w:val="0D53485A"/>
    <w:rsid w:val="0D832F27"/>
    <w:rsid w:val="0E152F9E"/>
    <w:rsid w:val="0E1578C4"/>
    <w:rsid w:val="0E1D5BEE"/>
    <w:rsid w:val="0E2A7E5B"/>
    <w:rsid w:val="0E3641C5"/>
    <w:rsid w:val="0E3D45E8"/>
    <w:rsid w:val="0E561AD9"/>
    <w:rsid w:val="0E745819"/>
    <w:rsid w:val="0E875E5F"/>
    <w:rsid w:val="0E8D69FB"/>
    <w:rsid w:val="0EC2070B"/>
    <w:rsid w:val="0F041E04"/>
    <w:rsid w:val="0F077513"/>
    <w:rsid w:val="0F6634D4"/>
    <w:rsid w:val="0F867503"/>
    <w:rsid w:val="0FB332C1"/>
    <w:rsid w:val="0FD73610"/>
    <w:rsid w:val="0FE20680"/>
    <w:rsid w:val="0FE50783"/>
    <w:rsid w:val="1002672C"/>
    <w:rsid w:val="101051ED"/>
    <w:rsid w:val="10180240"/>
    <w:rsid w:val="102325D8"/>
    <w:rsid w:val="10801369"/>
    <w:rsid w:val="1083227C"/>
    <w:rsid w:val="10D61337"/>
    <w:rsid w:val="10EE6528"/>
    <w:rsid w:val="112459A8"/>
    <w:rsid w:val="11AB78C4"/>
    <w:rsid w:val="11F32495"/>
    <w:rsid w:val="11F5337B"/>
    <w:rsid w:val="11FF00B8"/>
    <w:rsid w:val="122E4991"/>
    <w:rsid w:val="12594893"/>
    <w:rsid w:val="125E18A7"/>
    <w:rsid w:val="127A5CAF"/>
    <w:rsid w:val="12923B1C"/>
    <w:rsid w:val="12926FA7"/>
    <w:rsid w:val="13025066"/>
    <w:rsid w:val="13326C0C"/>
    <w:rsid w:val="135E2714"/>
    <w:rsid w:val="140137CB"/>
    <w:rsid w:val="14174192"/>
    <w:rsid w:val="143339E7"/>
    <w:rsid w:val="14625E67"/>
    <w:rsid w:val="147046EF"/>
    <w:rsid w:val="147C265E"/>
    <w:rsid w:val="14844BDA"/>
    <w:rsid w:val="150F74ED"/>
    <w:rsid w:val="156F6E5A"/>
    <w:rsid w:val="157D16CD"/>
    <w:rsid w:val="15830100"/>
    <w:rsid w:val="159951B5"/>
    <w:rsid w:val="159A274A"/>
    <w:rsid w:val="15B92153"/>
    <w:rsid w:val="15BB39F0"/>
    <w:rsid w:val="15C46206"/>
    <w:rsid w:val="15EE5FD1"/>
    <w:rsid w:val="165B6EEA"/>
    <w:rsid w:val="165D2E48"/>
    <w:rsid w:val="16636121"/>
    <w:rsid w:val="168144C9"/>
    <w:rsid w:val="169D711A"/>
    <w:rsid w:val="16B04812"/>
    <w:rsid w:val="16E37CE9"/>
    <w:rsid w:val="170269D3"/>
    <w:rsid w:val="17174E4F"/>
    <w:rsid w:val="174100BC"/>
    <w:rsid w:val="174D1077"/>
    <w:rsid w:val="1762206B"/>
    <w:rsid w:val="176F5B0F"/>
    <w:rsid w:val="17942BA8"/>
    <w:rsid w:val="17A844B6"/>
    <w:rsid w:val="17D031B7"/>
    <w:rsid w:val="18087EF6"/>
    <w:rsid w:val="181276B9"/>
    <w:rsid w:val="1854746C"/>
    <w:rsid w:val="19012680"/>
    <w:rsid w:val="19262ED6"/>
    <w:rsid w:val="19347355"/>
    <w:rsid w:val="1977659D"/>
    <w:rsid w:val="197E7D68"/>
    <w:rsid w:val="19D24AA5"/>
    <w:rsid w:val="1A1C1C01"/>
    <w:rsid w:val="1A5A1C72"/>
    <w:rsid w:val="1A751C49"/>
    <w:rsid w:val="1A97693B"/>
    <w:rsid w:val="1A9E3B36"/>
    <w:rsid w:val="1ABD4E9E"/>
    <w:rsid w:val="1B496898"/>
    <w:rsid w:val="1B562CAA"/>
    <w:rsid w:val="1BD87769"/>
    <w:rsid w:val="1BDC260B"/>
    <w:rsid w:val="1BEB0186"/>
    <w:rsid w:val="1C6B38EC"/>
    <w:rsid w:val="1C777B0F"/>
    <w:rsid w:val="1C9341C8"/>
    <w:rsid w:val="1CBA0779"/>
    <w:rsid w:val="1CFB5356"/>
    <w:rsid w:val="1D084A96"/>
    <w:rsid w:val="1D1B676C"/>
    <w:rsid w:val="1D2A4B04"/>
    <w:rsid w:val="1D2D73DF"/>
    <w:rsid w:val="1D43518E"/>
    <w:rsid w:val="1D5C7CC4"/>
    <w:rsid w:val="1D61189A"/>
    <w:rsid w:val="1D8E0841"/>
    <w:rsid w:val="1D9E2F6D"/>
    <w:rsid w:val="1DA4146D"/>
    <w:rsid w:val="1DA665B3"/>
    <w:rsid w:val="1DBD2F55"/>
    <w:rsid w:val="1DC577C5"/>
    <w:rsid w:val="1E0250BA"/>
    <w:rsid w:val="1E49451D"/>
    <w:rsid w:val="1E71328A"/>
    <w:rsid w:val="1E976A1F"/>
    <w:rsid w:val="1E983160"/>
    <w:rsid w:val="1EBD39EB"/>
    <w:rsid w:val="1EBE31F8"/>
    <w:rsid w:val="1EBE606E"/>
    <w:rsid w:val="1EEE7042"/>
    <w:rsid w:val="1EF329B6"/>
    <w:rsid w:val="1F503C72"/>
    <w:rsid w:val="1F5F6EAA"/>
    <w:rsid w:val="1F62491C"/>
    <w:rsid w:val="1F66526C"/>
    <w:rsid w:val="1F8E4729"/>
    <w:rsid w:val="1F9B7FFA"/>
    <w:rsid w:val="1FAB49B5"/>
    <w:rsid w:val="1FC3402A"/>
    <w:rsid w:val="1FE15189"/>
    <w:rsid w:val="1FEF2948"/>
    <w:rsid w:val="200963FA"/>
    <w:rsid w:val="20683602"/>
    <w:rsid w:val="206B1476"/>
    <w:rsid w:val="207001F0"/>
    <w:rsid w:val="20EF6152"/>
    <w:rsid w:val="212812C9"/>
    <w:rsid w:val="21426B3C"/>
    <w:rsid w:val="21584C46"/>
    <w:rsid w:val="218A0884"/>
    <w:rsid w:val="219C4B33"/>
    <w:rsid w:val="21A438EF"/>
    <w:rsid w:val="21C33D6A"/>
    <w:rsid w:val="21EE1107"/>
    <w:rsid w:val="224036D3"/>
    <w:rsid w:val="22916662"/>
    <w:rsid w:val="229E3E86"/>
    <w:rsid w:val="229E7438"/>
    <w:rsid w:val="22AC24D1"/>
    <w:rsid w:val="22D4654E"/>
    <w:rsid w:val="22D5228D"/>
    <w:rsid w:val="22F1429A"/>
    <w:rsid w:val="22FF6AED"/>
    <w:rsid w:val="232B519A"/>
    <w:rsid w:val="23324F8C"/>
    <w:rsid w:val="238A7FB4"/>
    <w:rsid w:val="238E4732"/>
    <w:rsid w:val="23901891"/>
    <w:rsid w:val="23A5021D"/>
    <w:rsid w:val="23B4466E"/>
    <w:rsid w:val="23E0476F"/>
    <w:rsid w:val="24020C08"/>
    <w:rsid w:val="240A6118"/>
    <w:rsid w:val="240C20D3"/>
    <w:rsid w:val="241C3B45"/>
    <w:rsid w:val="2426319D"/>
    <w:rsid w:val="24A63500"/>
    <w:rsid w:val="24AA2675"/>
    <w:rsid w:val="24B41EB9"/>
    <w:rsid w:val="24CD14A7"/>
    <w:rsid w:val="251749B7"/>
    <w:rsid w:val="25182B95"/>
    <w:rsid w:val="252951AB"/>
    <w:rsid w:val="254204AB"/>
    <w:rsid w:val="258334CC"/>
    <w:rsid w:val="259854CB"/>
    <w:rsid w:val="25A63D4B"/>
    <w:rsid w:val="25AA55D7"/>
    <w:rsid w:val="25CF3D4A"/>
    <w:rsid w:val="25E0113A"/>
    <w:rsid w:val="25EF0DD5"/>
    <w:rsid w:val="26043A6C"/>
    <w:rsid w:val="26262511"/>
    <w:rsid w:val="262E346C"/>
    <w:rsid w:val="263C467F"/>
    <w:rsid w:val="26484AA5"/>
    <w:rsid w:val="265A2427"/>
    <w:rsid w:val="265B4CEE"/>
    <w:rsid w:val="26603B53"/>
    <w:rsid w:val="27393E5A"/>
    <w:rsid w:val="273D4F44"/>
    <w:rsid w:val="27D0445D"/>
    <w:rsid w:val="27DE2725"/>
    <w:rsid w:val="27E9704F"/>
    <w:rsid w:val="282A02E1"/>
    <w:rsid w:val="288C38C7"/>
    <w:rsid w:val="289B3D96"/>
    <w:rsid w:val="28BC1F5F"/>
    <w:rsid w:val="28BF65FF"/>
    <w:rsid w:val="28DA1CCE"/>
    <w:rsid w:val="28F85D3B"/>
    <w:rsid w:val="29144779"/>
    <w:rsid w:val="292D6D18"/>
    <w:rsid w:val="29444C89"/>
    <w:rsid w:val="294921DF"/>
    <w:rsid w:val="296A6337"/>
    <w:rsid w:val="29BB6863"/>
    <w:rsid w:val="29C26917"/>
    <w:rsid w:val="2A2569C1"/>
    <w:rsid w:val="2A28701C"/>
    <w:rsid w:val="2A2A7166"/>
    <w:rsid w:val="2A2F47BC"/>
    <w:rsid w:val="2A3056BA"/>
    <w:rsid w:val="2A394E9C"/>
    <w:rsid w:val="2A515D79"/>
    <w:rsid w:val="2A5C6850"/>
    <w:rsid w:val="2A896B98"/>
    <w:rsid w:val="2AC01D81"/>
    <w:rsid w:val="2AE12D17"/>
    <w:rsid w:val="2B0E2F50"/>
    <w:rsid w:val="2B9611AC"/>
    <w:rsid w:val="2BAF590B"/>
    <w:rsid w:val="2BB23FA4"/>
    <w:rsid w:val="2BE44734"/>
    <w:rsid w:val="2BF60013"/>
    <w:rsid w:val="2BFA1AC5"/>
    <w:rsid w:val="2C2603E8"/>
    <w:rsid w:val="2C2D136A"/>
    <w:rsid w:val="2C354361"/>
    <w:rsid w:val="2C380380"/>
    <w:rsid w:val="2C5059EF"/>
    <w:rsid w:val="2C667328"/>
    <w:rsid w:val="2C6A4E9C"/>
    <w:rsid w:val="2C7F4FF3"/>
    <w:rsid w:val="2C81512D"/>
    <w:rsid w:val="2CF1130B"/>
    <w:rsid w:val="2D3A311D"/>
    <w:rsid w:val="2D6531C8"/>
    <w:rsid w:val="2D84704B"/>
    <w:rsid w:val="2DD05AC4"/>
    <w:rsid w:val="2E154A26"/>
    <w:rsid w:val="2E335F24"/>
    <w:rsid w:val="2E527668"/>
    <w:rsid w:val="2E930B89"/>
    <w:rsid w:val="2E993BB9"/>
    <w:rsid w:val="2E9D5FA2"/>
    <w:rsid w:val="2ECD6C74"/>
    <w:rsid w:val="2F00189E"/>
    <w:rsid w:val="2F1A546E"/>
    <w:rsid w:val="2F2E028B"/>
    <w:rsid w:val="2F2E05CB"/>
    <w:rsid w:val="2F585FC6"/>
    <w:rsid w:val="2F961DA5"/>
    <w:rsid w:val="2F9F0824"/>
    <w:rsid w:val="2FB36DF9"/>
    <w:rsid w:val="2FBD789E"/>
    <w:rsid w:val="2FCF5AA3"/>
    <w:rsid w:val="2FD10D7B"/>
    <w:rsid w:val="2FF32C5C"/>
    <w:rsid w:val="2FF50E32"/>
    <w:rsid w:val="30010391"/>
    <w:rsid w:val="302F50C4"/>
    <w:rsid w:val="30313679"/>
    <w:rsid w:val="30351517"/>
    <w:rsid w:val="30576DE8"/>
    <w:rsid w:val="305F3363"/>
    <w:rsid w:val="30E6182F"/>
    <w:rsid w:val="30EA47B5"/>
    <w:rsid w:val="3106258C"/>
    <w:rsid w:val="31206DBC"/>
    <w:rsid w:val="315B4F02"/>
    <w:rsid w:val="316C2F99"/>
    <w:rsid w:val="319828A3"/>
    <w:rsid w:val="31B122EE"/>
    <w:rsid w:val="31C34B03"/>
    <w:rsid w:val="31EA63C9"/>
    <w:rsid w:val="320358CC"/>
    <w:rsid w:val="32132FE6"/>
    <w:rsid w:val="324C6101"/>
    <w:rsid w:val="329322AD"/>
    <w:rsid w:val="32AF6C3F"/>
    <w:rsid w:val="32EB54A1"/>
    <w:rsid w:val="32EC2057"/>
    <w:rsid w:val="32FE7E3D"/>
    <w:rsid w:val="33163ACA"/>
    <w:rsid w:val="33346287"/>
    <w:rsid w:val="336E2341"/>
    <w:rsid w:val="336F5A8B"/>
    <w:rsid w:val="33884F2D"/>
    <w:rsid w:val="33A31D51"/>
    <w:rsid w:val="33CC5D95"/>
    <w:rsid w:val="33D4029F"/>
    <w:rsid w:val="33F13435"/>
    <w:rsid w:val="340E39A4"/>
    <w:rsid w:val="343E5719"/>
    <w:rsid w:val="344E5F87"/>
    <w:rsid w:val="34545C81"/>
    <w:rsid w:val="347B271B"/>
    <w:rsid w:val="348D510E"/>
    <w:rsid w:val="34991D52"/>
    <w:rsid w:val="34BD32E6"/>
    <w:rsid w:val="34C9602D"/>
    <w:rsid w:val="34D6207C"/>
    <w:rsid w:val="34DA77F4"/>
    <w:rsid w:val="34F2372E"/>
    <w:rsid w:val="34F90F58"/>
    <w:rsid w:val="350017AF"/>
    <w:rsid w:val="35007C86"/>
    <w:rsid w:val="350C70EE"/>
    <w:rsid w:val="35313DE6"/>
    <w:rsid w:val="354E0912"/>
    <w:rsid w:val="3551219F"/>
    <w:rsid w:val="35731BF7"/>
    <w:rsid w:val="35734BA7"/>
    <w:rsid w:val="357C4F6A"/>
    <w:rsid w:val="357D6619"/>
    <w:rsid w:val="35936A33"/>
    <w:rsid w:val="35BE10C4"/>
    <w:rsid w:val="35C80271"/>
    <w:rsid w:val="35DF2460"/>
    <w:rsid w:val="361F3F7F"/>
    <w:rsid w:val="363624CF"/>
    <w:rsid w:val="36373015"/>
    <w:rsid w:val="36374ADA"/>
    <w:rsid w:val="36430872"/>
    <w:rsid w:val="36437E00"/>
    <w:rsid w:val="36443CD8"/>
    <w:rsid w:val="367D2D2D"/>
    <w:rsid w:val="36831364"/>
    <w:rsid w:val="36B22A77"/>
    <w:rsid w:val="36DE7CD7"/>
    <w:rsid w:val="371638DF"/>
    <w:rsid w:val="37321D6A"/>
    <w:rsid w:val="375C6A74"/>
    <w:rsid w:val="37A73BC0"/>
    <w:rsid w:val="37A81567"/>
    <w:rsid w:val="37A8341B"/>
    <w:rsid w:val="37E00241"/>
    <w:rsid w:val="37F627D6"/>
    <w:rsid w:val="38005F4F"/>
    <w:rsid w:val="38212933"/>
    <w:rsid w:val="382C0743"/>
    <w:rsid w:val="38471845"/>
    <w:rsid w:val="384E5A9D"/>
    <w:rsid w:val="385059E9"/>
    <w:rsid w:val="386B1C84"/>
    <w:rsid w:val="388F0AF6"/>
    <w:rsid w:val="38BB55A6"/>
    <w:rsid w:val="38CA1D69"/>
    <w:rsid w:val="38CA6556"/>
    <w:rsid w:val="38CE66F2"/>
    <w:rsid w:val="38DB75B4"/>
    <w:rsid w:val="38EC34D5"/>
    <w:rsid w:val="391943F4"/>
    <w:rsid w:val="39224D64"/>
    <w:rsid w:val="39316051"/>
    <w:rsid w:val="39333B77"/>
    <w:rsid w:val="39430EFE"/>
    <w:rsid w:val="395E5E15"/>
    <w:rsid w:val="396957EB"/>
    <w:rsid w:val="396E78A8"/>
    <w:rsid w:val="39D25956"/>
    <w:rsid w:val="39E45A14"/>
    <w:rsid w:val="39E77354"/>
    <w:rsid w:val="3A030B34"/>
    <w:rsid w:val="3A03651C"/>
    <w:rsid w:val="3A116E8C"/>
    <w:rsid w:val="3A6F19A4"/>
    <w:rsid w:val="3A704957"/>
    <w:rsid w:val="3A872F07"/>
    <w:rsid w:val="3A8B4E96"/>
    <w:rsid w:val="3AB06F47"/>
    <w:rsid w:val="3AD6113B"/>
    <w:rsid w:val="3AD71C06"/>
    <w:rsid w:val="3AF57EA5"/>
    <w:rsid w:val="3B3067EA"/>
    <w:rsid w:val="3B33394A"/>
    <w:rsid w:val="3B8E184D"/>
    <w:rsid w:val="3B9B1AB0"/>
    <w:rsid w:val="3BAD39C8"/>
    <w:rsid w:val="3BC237F6"/>
    <w:rsid w:val="3BCC1C67"/>
    <w:rsid w:val="3BE27B5A"/>
    <w:rsid w:val="3BFE1C21"/>
    <w:rsid w:val="3C1826FC"/>
    <w:rsid w:val="3C3A401C"/>
    <w:rsid w:val="3C406B2F"/>
    <w:rsid w:val="3C520DC5"/>
    <w:rsid w:val="3C535E77"/>
    <w:rsid w:val="3C61334E"/>
    <w:rsid w:val="3C942B7F"/>
    <w:rsid w:val="3CAC66AB"/>
    <w:rsid w:val="3CC04DAD"/>
    <w:rsid w:val="3CDB7793"/>
    <w:rsid w:val="3D196818"/>
    <w:rsid w:val="3D1C0E2D"/>
    <w:rsid w:val="3D6F48F1"/>
    <w:rsid w:val="3D8B044A"/>
    <w:rsid w:val="3D8B173A"/>
    <w:rsid w:val="3DC971DD"/>
    <w:rsid w:val="3DE33E07"/>
    <w:rsid w:val="3DED2D56"/>
    <w:rsid w:val="3DF06111"/>
    <w:rsid w:val="3E081DAF"/>
    <w:rsid w:val="3E1B0796"/>
    <w:rsid w:val="3E827BA1"/>
    <w:rsid w:val="3E895A59"/>
    <w:rsid w:val="3EE5678C"/>
    <w:rsid w:val="3EE84C99"/>
    <w:rsid w:val="3F035C63"/>
    <w:rsid w:val="3F1403C4"/>
    <w:rsid w:val="3F1528B6"/>
    <w:rsid w:val="3F4C72F1"/>
    <w:rsid w:val="3F522BBF"/>
    <w:rsid w:val="3F5B7984"/>
    <w:rsid w:val="3F6055C8"/>
    <w:rsid w:val="3F617E1E"/>
    <w:rsid w:val="3FA327A0"/>
    <w:rsid w:val="3FB34AF2"/>
    <w:rsid w:val="3FD9017C"/>
    <w:rsid w:val="3FEA5CE8"/>
    <w:rsid w:val="3FF83AE9"/>
    <w:rsid w:val="40823581"/>
    <w:rsid w:val="40A92971"/>
    <w:rsid w:val="40B17223"/>
    <w:rsid w:val="40CF687B"/>
    <w:rsid w:val="40E65224"/>
    <w:rsid w:val="40F16B34"/>
    <w:rsid w:val="411F7702"/>
    <w:rsid w:val="412871E3"/>
    <w:rsid w:val="4140565A"/>
    <w:rsid w:val="414544E4"/>
    <w:rsid w:val="414B63EF"/>
    <w:rsid w:val="41780CC1"/>
    <w:rsid w:val="418D49FE"/>
    <w:rsid w:val="4196079F"/>
    <w:rsid w:val="41C93FB6"/>
    <w:rsid w:val="421D30B6"/>
    <w:rsid w:val="4228076A"/>
    <w:rsid w:val="42613503"/>
    <w:rsid w:val="4261422D"/>
    <w:rsid w:val="42751192"/>
    <w:rsid w:val="42B2543E"/>
    <w:rsid w:val="42B56299"/>
    <w:rsid w:val="43002CAE"/>
    <w:rsid w:val="430204EE"/>
    <w:rsid w:val="430345BA"/>
    <w:rsid w:val="43204B59"/>
    <w:rsid w:val="433C3AEE"/>
    <w:rsid w:val="43583510"/>
    <w:rsid w:val="4360446B"/>
    <w:rsid w:val="436A63E7"/>
    <w:rsid w:val="442C1410"/>
    <w:rsid w:val="443A0AFF"/>
    <w:rsid w:val="44415549"/>
    <w:rsid w:val="447D63C6"/>
    <w:rsid w:val="44B243E0"/>
    <w:rsid w:val="45321FFD"/>
    <w:rsid w:val="453F5F1C"/>
    <w:rsid w:val="4541547F"/>
    <w:rsid w:val="45513D03"/>
    <w:rsid w:val="456E0038"/>
    <w:rsid w:val="457650F2"/>
    <w:rsid w:val="45AB5409"/>
    <w:rsid w:val="45C75D73"/>
    <w:rsid w:val="46095AEF"/>
    <w:rsid w:val="462753D0"/>
    <w:rsid w:val="4629583F"/>
    <w:rsid w:val="46560618"/>
    <w:rsid w:val="46745B8F"/>
    <w:rsid w:val="46783BE9"/>
    <w:rsid w:val="46807E6F"/>
    <w:rsid w:val="46924A4B"/>
    <w:rsid w:val="469D2D53"/>
    <w:rsid w:val="46A83CD3"/>
    <w:rsid w:val="46AA482F"/>
    <w:rsid w:val="46DE53AE"/>
    <w:rsid w:val="46FD36BB"/>
    <w:rsid w:val="470143FE"/>
    <w:rsid w:val="472F022F"/>
    <w:rsid w:val="475D6648"/>
    <w:rsid w:val="47825D18"/>
    <w:rsid w:val="47D35949"/>
    <w:rsid w:val="47D71C57"/>
    <w:rsid w:val="47EC719F"/>
    <w:rsid w:val="47EF008C"/>
    <w:rsid w:val="482C7849"/>
    <w:rsid w:val="488A12DA"/>
    <w:rsid w:val="488F0663"/>
    <w:rsid w:val="48990868"/>
    <w:rsid w:val="48EA0165"/>
    <w:rsid w:val="49345C06"/>
    <w:rsid w:val="494237D2"/>
    <w:rsid w:val="494C7225"/>
    <w:rsid w:val="4951184F"/>
    <w:rsid w:val="495B3A4E"/>
    <w:rsid w:val="49C158A5"/>
    <w:rsid w:val="49E432C1"/>
    <w:rsid w:val="49F31153"/>
    <w:rsid w:val="4A3A2756"/>
    <w:rsid w:val="4A6E1194"/>
    <w:rsid w:val="4A8D0ECB"/>
    <w:rsid w:val="4A987CDE"/>
    <w:rsid w:val="4AAF1929"/>
    <w:rsid w:val="4AAF7C59"/>
    <w:rsid w:val="4AB34B18"/>
    <w:rsid w:val="4ACE297C"/>
    <w:rsid w:val="4AD3512F"/>
    <w:rsid w:val="4AD634AE"/>
    <w:rsid w:val="4AFA2747"/>
    <w:rsid w:val="4B3E144D"/>
    <w:rsid w:val="4B8B4870"/>
    <w:rsid w:val="4B9460C9"/>
    <w:rsid w:val="4BC00705"/>
    <w:rsid w:val="4BCA036B"/>
    <w:rsid w:val="4BCD0E46"/>
    <w:rsid w:val="4C053224"/>
    <w:rsid w:val="4C4D68A6"/>
    <w:rsid w:val="4C60274C"/>
    <w:rsid w:val="4C803267"/>
    <w:rsid w:val="4C9E451B"/>
    <w:rsid w:val="4CFA68DE"/>
    <w:rsid w:val="4D022B80"/>
    <w:rsid w:val="4D1B69A4"/>
    <w:rsid w:val="4D3378D0"/>
    <w:rsid w:val="4D4B7174"/>
    <w:rsid w:val="4D8847DF"/>
    <w:rsid w:val="4D903596"/>
    <w:rsid w:val="4D9D560B"/>
    <w:rsid w:val="4DAF22B6"/>
    <w:rsid w:val="4DE543B8"/>
    <w:rsid w:val="4DF60E55"/>
    <w:rsid w:val="4E313891"/>
    <w:rsid w:val="4E7132A7"/>
    <w:rsid w:val="4E8C7B5A"/>
    <w:rsid w:val="4EA93CE3"/>
    <w:rsid w:val="4ECA26D7"/>
    <w:rsid w:val="4EE83D64"/>
    <w:rsid w:val="4EEA24E8"/>
    <w:rsid w:val="4F001CBF"/>
    <w:rsid w:val="4F0476F8"/>
    <w:rsid w:val="4F3749AE"/>
    <w:rsid w:val="4F383623"/>
    <w:rsid w:val="4F4E5518"/>
    <w:rsid w:val="4F5F6DCE"/>
    <w:rsid w:val="4F7C5525"/>
    <w:rsid w:val="4F7E4024"/>
    <w:rsid w:val="4F9124EE"/>
    <w:rsid w:val="4F9624EB"/>
    <w:rsid w:val="4FA55A32"/>
    <w:rsid w:val="4FF4152A"/>
    <w:rsid w:val="50361C48"/>
    <w:rsid w:val="50916E73"/>
    <w:rsid w:val="50C17B73"/>
    <w:rsid w:val="50EB46B7"/>
    <w:rsid w:val="50EC78D2"/>
    <w:rsid w:val="51360251"/>
    <w:rsid w:val="51382590"/>
    <w:rsid w:val="51461FB4"/>
    <w:rsid w:val="51546702"/>
    <w:rsid w:val="515801C7"/>
    <w:rsid w:val="515964ED"/>
    <w:rsid w:val="51676972"/>
    <w:rsid w:val="517702DF"/>
    <w:rsid w:val="5178131F"/>
    <w:rsid w:val="51811C6C"/>
    <w:rsid w:val="51B57EE1"/>
    <w:rsid w:val="51DD247A"/>
    <w:rsid w:val="52053612"/>
    <w:rsid w:val="5240341B"/>
    <w:rsid w:val="52426781"/>
    <w:rsid w:val="525941F7"/>
    <w:rsid w:val="526356B1"/>
    <w:rsid w:val="527155F0"/>
    <w:rsid w:val="527728CF"/>
    <w:rsid w:val="52795F9D"/>
    <w:rsid w:val="52813ABF"/>
    <w:rsid w:val="528D36AD"/>
    <w:rsid w:val="52AC1FFE"/>
    <w:rsid w:val="52D70E9F"/>
    <w:rsid w:val="52ED5252"/>
    <w:rsid w:val="53176AC5"/>
    <w:rsid w:val="531A6AAF"/>
    <w:rsid w:val="53332C9A"/>
    <w:rsid w:val="53530391"/>
    <w:rsid w:val="5369063B"/>
    <w:rsid w:val="5383691C"/>
    <w:rsid w:val="538413BD"/>
    <w:rsid w:val="53963229"/>
    <w:rsid w:val="539A08B0"/>
    <w:rsid w:val="53B53664"/>
    <w:rsid w:val="53E54C21"/>
    <w:rsid w:val="53EE7FBB"/>
    <w:rsid w:val="543E14E7"/>
    <w:rsid w:val="545804DE"/>
    <w:rsid w:val="546F45EF"/>
    <w:rsid w:val="54720B0D"/>
    <w:rsid w:val="54805842"/>
    <w:rsid w:val="54A239A7"/>
    <w:rsid w:val="54A92AE8"/>
    <w:rsid w:val="54A93AC8"/>
    <w:rsid w:val="54E12281"/>
    <w:rsid w:val="54E16725"/>
    <w:rsid w:val="54E8742A"/>
    <w:rsid w:val="54F03AD5"/>
    <w:rsid w:val="54FD6237"/>
    <w:rsid w:val="54FF1E21"/>
    <w:rsid w:val="551967C4"/>
    <w:rsid w:val="551F76C9"/>
    <w:rsid w:val="55687738"/>
    <w:rsid w:val="55985BE9"/>
    <w:rsid w:val="55C54533"/>
    <w:rsid w:val="55F438C1"/>
    <w:rsid w:val="5616253F"/>
    <w:rsid w:val="562F0943"/>
    <w:rsid w:val="56316753"/>
    <w:rsid w:val="56520564"/>
    <w:rsid w:val="56551FE2"/>
    <w:rsid w:val="567C60F0"/>
    <w:rsid w:val="56BD19E1"/>
    <w:rsid w:val="56BE4344"/>
    <w:rsid w:val="56F646FF"/>
    <w:rsid w:val="56FA0BDE"/>
    <w:rsid w:val="570023E5"/>
    <w:rsid w:val="572A0ED3"/>
    <w:rsid w:val="575244EB"/>
    <w:rsid w:val="575F1CAD"/>
    <w:rsid w:val="576E5A72"/>
    <w:rsid w:val="57936602"/>
    <w:rsid w:val="57C416D8"/>
    <w:rsid w:val="57D91382"/>
    <w:rsid w:val="57F777DF"/>
    <w:rsid w:val="58026682"/>
    <w:rsid w:val="58173FCB"/>
    <w:rsid w:val="5824584F"/>
    <w:rsid w:val="583B48F5"/>
    <w:rsid w:val="58441920"/>
    <w:rsid w:val="58602160"/>
    <w:rsid w:val="586639C3"/>
    <w:rsid w:val="586C53D7"/>
    <w:rsid w:val="589300D3"/>
    <w:rsid w:val="58994B55"/>
    <w:rsid w:val="589A2E73"/>
    <w:rsid w:val="58D451F1"/>
    <w:rsid w:val="58ED28C1"/>
    <w:rsid w:val="595C169B"/>
    <w:rsid w:val="59721BCA"/>
    <w:rsid w:val="597A5548"/>
    <w:rsid w:val="59835FFD"/>
    <w:rsid w:val="598A7C40"/>
    <w:rsid w:val="59AF2EAE"/>
    <w:rsid w:val="59BF59A5"/>
    <w:rsid w:val="59E56370"/>
    <w:rsid w:val="59EB179D"/>
    <w:rsid w:val="5A027DE2"/>
    <w:rsid w:val="5A0A6DEC"/>
    <w:rsid w:val="5A371465"/>
    <w:rsid w:val="5A820986"/>
    <w:rsid w:val="5A8C6BB6"/>
    <w:rsid w:val="5AE64C02"/>
    <w:rsid w:val="5B256A07"/>
    <w:rsid w:val="5B46445E"/>
    <w:rsid w:val="5B4D241F"/>
    <w:rsid w:val="5B545293"/>
    <w:rsid w:val="5B745BFD"/>
    <w:rsid w:val="5BB67B93"/>
    <w:rsid w:val="5BCE0F37"/>
    <w:rsid w:val="5C0F5CE1"/>
    <w:rsid w:val="5C5924EF"/>
    <w:rsid w:val="5C783DC5"/>
    <w:rsid w:val="5C7B1A0A"/>
    <w:rsid w:val="5C87332E"/>
    <w:rsid w:val="5C9D6D93"/>
    <w:rsid w:val="5CC25146"/>
    <w:rsid w:val="5D09792A"/>
    <w:rsid w:val="5D1E0517"/>
    <w:rsid w:val="5D3C0A1B"/>
    <w:rsid w:val="5D40254D"/>
    <w:rsid w:val="5D4413E9"/>
    <w:rsid w:val="5D557CB0"/>
    <w:rsid w:val="5DB550BF"/>
    <w:rsid w:val="5DDE1096"/>
    <w:rsid w:val="5E32585B"/>
    <w:rsid w:val="5E360B56"/>
    <w:rsid w:val="5E455888"/>
    <w:rsid w:val="5E661A86"/>
    <w:rsid w:val="5E6E21CD"/>
    <w:rsid w:val="5E8B3EAE"/>
    <w:rsid w:val="5E923E8F"/>
    <w:rsid w:val="5E9860EB"/>
    <w:rsid w:val="5EAB3375"/>
    <w:rsid w:val="5EFF17C4"/>
    <w:rsid w:val="5F191EF4"/>
    <w:rsid w:val="5F1E7FBB"/>
    <w:rsid w:val="5F3C6491"/>
    <w:rsid w:val="5F597BD8"/>
    <w:rsid w:val="5F6A765A"/>
    <w:rsid w:val="5FBE3F60"/>
    <w:rsid w:val="5FD04164"/>
    <w:rsid w:val="6013267E"/>
    <w:rsid w:val="602F1937"/>
    <w:rsid w:val="605A2032"/>
    <w:rsid w:val="605E4E8F"/>
    <w:rsid w:val="60626265"/>
    <w:rsid w:val="607F09AA"/>
    <w:rsid w:val="60962745"/>
    <w:rsid w:val="609836DE"/>
    <w:rsid w:val="60BB7E2A"/>
    <w:rsid w:val="60C75417"/>
    <w:rsid w:val="60DF534B"/>
    <w:rsid w:val="614A357F"/>
    <w:rsid w:val="614B7400"/>
    <w:rsid w:val="61851C7D"/>
    <w:rsid w:val="61873256"/>
    <w:rsid w:val="61874052"/>
    <w:rsid w:val="61CC6EB1"/>
    <w:rsid w:val="61CD250B"/>
    <w:rsid w:val="6211457D"/>
    <w:rsid w:val="622E74BD"/>
    <w:rsid w:val="625E13B5"/>
    <w:rsid w:val="62730A02"/>
    <w:rsid w:val="62F35FA1"/>
    <w:rsid w:val="6306093A"/>
    <w:rsid w:val="633A597E"/>
    <w:rsid w:val="634D18BA"/>
    <w:rsid w:val="635A70D2"/>
    <w:rsid w:val="636F2F6A"/>
    <w:rsid w:val="637B15B5"/>
    <w:rsid w:val="639D5F0D"/>
    <w:rsid w:val="63CC2230"/>
    <w:rsid w:val="645C36D2"/>
    <w:rsid w:val="64661F07"/>
    <w:rsid w:val="648358BE"/>
    <w:rsid w:val="648D5F82"/>
    <w:rsid w:val="64E37C0C"/>
    <w:rsid w:val="64E97165"/>
    <w:rsid w:val="651B1D73"/>
    <w:rsid w:val="655C79E3"/>
    <w:rsid w:val="65716F03"/>
    <w:rsid w:val="65921B0A"/>
    <w:rsid w:val="65931376"/>
    <w:rsid w:val="65C57AA8"/>
    <w:rsid w:val="65C72604"/>
    <w:rsid w:val="660D4C71"/>
    <w:rsid w:val="66336FA8"/>
    <w:rsid w:val="66377D2A"/>
    <w:rsid w:val="66D92308"/>
    <w:rsid w:val="67332E10"/>
    <w:rsid w:val="674703E9"/>
    <w:rsid w:val="67713AF5"/>
    <w:rsid w:val="67A83674"/>
    <w:rsid w:val="67AE714A"/>
    <w:rsid w:val="67CE2B39"/>
    <w:rsid w:val="67D220C2"/>
    <w:rsid w:val="68116E94"/>
    <w:rsid w:val="68281E54"/>
    <w:rsid w:val="68387AED"/>
    <w:rsid w:val="68415E91"/>
    <w:rsid w:val="68537BFA"/>
    <w:rsid w:val="68692862"/>
    <w:rsid w:val="686F5A3D"/>
    <w:rsid w:val="688C40EC"/>
    <w:rsid w:val="68AE19C9"/>
    <w:rsid w:val="68D67724"/>
    <w:rsid w:val="68E866DD"/>
    <w:rsid w:val="69400AB7"/>
    <w:rsid w:val="69571620"/>
    <w:rsid w:val="697414BE"/>
    <w:rsid w:val="69B813AB"/>
    <w:rsid w:val="69E257A2"/>
    <w:rsid w:val="6A026ACA"/>
    <w:rsid w:val="6A135CC1"/>
    <w:rsid w:val="6A2F590D"/>
    <w:rsid w:val="6A4B3303"/>
    <w:rsid w:val="6A640A0E"/>
    <w:rsid w:val="6AB94ADC"/>
    <w:rsid w:val="6AD229E5"/>
    <w:rsid w:val="6B124246"/>
    <w:rsid w:val="6B1747F7"/>
    <w:rsid w:val="6B1C3D2D"/>
    <w:rsid w:val="6B366E12"/>
    <w:rsid w:val="6B851761"/>
    <w:rsid w:val="6BA53BB1"/>
    <w:rsid w:val="6BA96F08"/>
    <w:rsid w:val="6BB85EE0"/>
    <w:rsid w:val="6BB96A17"/>
    <w:rsid w:val="6BCA7AAC"/>
    <w:rsid w:val="6BFC6EA5"/>
    <w:rsid w:val="6C0B21AE"/>
    <w:rsid w:val="6C3A184E"/>
    <w:rsid w:val="6C3A3533"/>
    <w:rsid w:val="6C435000"/>
    <w:rsid w:val="6C5B1C5E"/>
    <w:rsid w:val="6C8F0906"/>
    <w:rsid w:val="6C9B4F0D"/>
    <w:rsid w:val="6CBA18DE"/>
    <w:rsid w:val="6CFD5F61"/>
    <w:rsid w:val="6D484C14"/>
    <w:rsid w:val="6D552996"/>
    <w:rsid w:val="6D7433A0"/>
    <w:rsid w:val="6D7E34E1"/>
    <w:rsid w:val="6D8361A0"/>
    <w:rsid w:val="6D843F2F"/>
    <w:rsid w:val="6D8C05DE"/>
    <w:rsid w:val="6D8C69B8"/>
    <w:rsid w:val="6DC55002"/>
    <w:rsid w:val="6DC9627D"/>
    <w:rsid w:val="6E0948CB"/>
    <w:rsid w:val="6E331AE7"/>
    <w:rsid w:val="6E63528F"/>
    <w:rsid w:val="6E6555C0"/>
    <w:rsid w:val="6E7159DA"/>
    <w:rsid w:val="6E790D31"/>
    <w:rsid w:val="6E7F0DCB"/>
    <w:rsid w:val="6E803CF6"/>
    <w:rsid w:val="6E9E5561"/>
    <w:rsid w:val="6EA1249F"/>
    <w:rsid w:val="6ECE1EDC"/>
    <w:rsid w:val="6ED6541C"/>
    <w:rsid w:val="6EE40E94"/>
    <w:rsid w:val="6EFE5B3D"/>
    <w:rsid w:val="6F2B763B"/>
    <w:rsid w:val="6F442C70"/>
    <w:rsid w:val="6F477CFA"/>
    <w:rsid w:val="6F975238"/>
    <w:rsid w:val="6FA527AE"/>
    <w:rsid w:val="6FAC41F0"/>
    <w:rsid w:val="6FBD4D9E"/>
    <w:rsid w:val="6FD43BFA"/>
    <w:rsid w:val="6FDA1223"/>
    <w:rsid w:val="6FE23CA3"/>
    <w:rsid w:val="6FE76C4C"/>
    <w:rsid w:val="6FF230D8"/>
    <w:rsid w:val="6FF56485"/>
    <w:rsid w:val="6FFF6F69"/>
    <w:rsid w:val="701D437B"/>
    <w:rsid w:val="70327684"/>
    <w:rsid w:val="70532498"/>
    <w:rsid w:val="70622DBC"/>
    <w:rsid w:val="7099385E"/>
    <w:rsid w:val="70A23F67"/>
    <w:rsid w:val="70C1482B"/>
    <w:rsid w:val="70CE6331"/>
    <w:rsid w:val="70D80585"/>
    <w:rsid w:val="70E1634E"/>
    <w:rsid w:val="710F0CBA"/>
    <w:rsid w:val="7111064A"/>
    <w:rsid w:val="719718A2"/>
    <w:rsid w:val="72086B37"/>
    <w:rsid w:val="720C6738"/>
    <w:rsid w:val="72191041"/>
    <w:rsid w:val="72206E83"/>
    <w:rsid w:val="72631328"/>
    <w:rsid w:val="72773C49"/>
    <w:rsid w:val="72B8749B"/>
    <w:rsid w:val="7327137C"/>
    <w:rsid w:val="732F4BAC"/>
    <w:rsid w:val="73353DC9"/>
    <w:rsid w:val="73575823"/>
    <w:rsid w:val="73635C91"/>
    <w:rsid w:val="736B0F8D"/>
    <w:rsid w:val="737A3B75"/>
    <w:rsid w:val="73B078B9"/>
    <w:rsid w:val="73C731C8"/>
    <w:rsid w:val="73D675A0"/>
    <w:rsid w:val="73EC3B20"/>
    <w:rsid w:val="741C2D86"/>
    <w:rsid w:val="743414E3"/>
    <w:rsid w:val="744A09B1"/>
    <w:rsid w:val="744A14B9"/>
    <w:rsid w:val="747D2441"/>
    <w:rsid w:val="74A20157"/>
    <w:rsid w:val="74BB03F9"/>
    <w:rsid w:val="750E4CBD"/>
    <w:rsid w:val="75232716"/>
    <w:rsid w:val="753C2345"/>
    <w:rsid w:val="757D16FB"/>
    <w:rsid w:val="75A81382"/>
    <w:rsid w:val="75BD3AB6"/>
    <w:rsid w:val="75E033DC"/>
    <w:rsid w:val="75E905E3"/>
    <w:rsid w:val="7606162D"/>
    <w:rsid w:val="7624580F"/>
    <w:rsid w:val="763660DA"/>
    <w:rsid w:val="76A66B9D"/>
    <w:rsid w:val="76B6461C"/>
    <w:rsid w:val="76C25DED"/>
    <w:rsid w:val="76DD1FD7"/>
    <w:rsid w:val="76F352D2"/>
    <w:rsid w:val="775545EE"/>
    <w:rsid w:val="779C41AA"/>
    <w:rsid w:val="77C7428A"/>
    <w:rsid w:val="77E33B2E"/>
    <w:rsid w:val="77F6335B"/>
    <w:rsid w:val="77FC0447"/>
    <w:rsid w:val="77FE0A3B"/>
    <w:rsid w:val="78004E99"/>
    <w:rsid w:val="78287952"/>
    <w:rsid w:val="78392D0C"/>
    <w:rsid w:val="78440BA6"/>
    <w:rsid w:val="789D27E0"/>
    <w:rsid w:val="78A9331A"/>
    <w:rsid w:val="78DF113E"/>
    <w:rsid w:val="791C748D"/>
    <w:rsid w:val="793B0267"/>
    <w:rsid w:val="79543CCC"/>
    <w:rsid w:val="79674631"/>
    <w:rsid w:val="798F2B49"/>
    <w:rsid w:val="79A52F9C"/>
    <w:rsid w:val="79A74F98"/>
    <w:rsid w:val="7A317226"/>
    <w:rsid w:val="7A4274E5"/>
    <w:rsid w:val="7A54354A"/>
    <w:rsid w:val="7A6B659E"/>
    <w:rsid w:val="7A6C553B"/>
    <w:rsid w:val="7A8F402C"/>
    <w:rsid w:val="7AA55738"/>
    <w:rsid w:val="7AA57A41"/>
    <w:rsid w:val="7AAE0AFA"/>
    <w:rsid w:val="7AE02AEE"/>
    <w:rsid w:val="7AE75F94"/>
    <w:rsid w:val="7AF1790D"/>
    <w:rsid w:val="7B0633B2"/>
    <w:rsid w:val="7B160627"/>
    <w:rsid w:val="7B641393"/>
    <w:rsid w:val="7C347E5B"/>
    <w:rsid w:val="7C35498A"/>
    <w:rsid w:val="7C3B5358"/>
    <w:rsid w:val="7C4F2043"/>
    <w:rsid w:val="7C913307"/>
    <w:rsid w:val="7CBD1B87"/>
    <w:rsid w:val="7CD37AF4"/>
    <w:rsid w:val="7D134243"/>
    <w:rsid w:val="7D336EF1"/>
    <w:rsid w:val="7D3C25A3"/>
    <w:rsid w:val="7D3D143C"/>
    <w:rsid w:val="7D4C20DE"/>
    <w:rsid w:val="7D7479BB"/>
    <w:rsid w:val="7D801988"/>
    <w:rsid w:val="7D894739"/>
    <w:rsid w:val="7D974B5D"/>
    <w:rsid w:val="7D9D2E84"/>
    <w:rsid w:val="7DA968DD"/>
    <w:rsid w:val="7DBB2571"/>
    <w:rsid w:val="7DCE51E9"/>
    <w:rsid w:val="7DDA1D1B"/>
    <w:rsid w:val="7E354A88"/>
    <w:rsid w:val="7E4B3379"/>
    <w:rsid w:val="7EAE436E"/>
    <w:rsid w:val="7EBC3AC9"/>
    <w:rsid w:val="7EBF4B32"/>
    <w:rsid w:val="7EEA25C1"/>
    <w:rsid w:val="7EFD255B"/>
    <w:rsid w:val="7F090292"/>
    <w:rsid w:val="7F613019"/>
    <w:rsid w:val="7F6D21ED"/>
    <w:rsid w:val="7F7B2BE1"/>
    <w:rsid w:val="7F83593B"/>
    <w:rsid w:val="7F901992"/>
    <w:rsid w:val="7FA9173D"/>
    <w:rsid w:val="7FA94285"/>
    <w:rsid w:val="7FB65F35"/>
    <w:rsid w:val="7FDB0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eastAsia="宋体" w:cs="Times New Roman"/>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BodyText"/>
    <w:basedOn w:val="1"/>
    <w:qFormat/>
    <w:uiPriority w:val="0"/>
    <w:pPr>
      <w:spacing w:before="0" w:after="0"/>
      <w:ind w:left="0" w:right="0"/>
      <w:jc w:val="both"/>
      <w:textAlignment w:val="baseline"/>
    </w:pPr>
    <w:rPr>
      <w:rFonts w:ascii="Times New Roman" w:hAnsi="Times New Roman" w:eastAsia="宋体"/>
      <w:color w:val="993300"/>
      <w:kern w:val="2"/>
      <w:sz w:val="24"/>
      <w:szCs w:val="24"/>
      <w:lang w:val="en-US" w:eastAsia="zh-CN" w:bidi="ar-SA"/>
    </w:rPr>
  </w:style>
  <w:style w:type="paragraph" w:customStyle="1" w:styleId="11">
    <w:name w:val="Other|1"/>
    <w:basedOn w:val="1"/>
    <w:qFormat/>
    <w:uiPriority w:val="0"/>
    <w:pPr>
      <w:spacing w:line="350" w:lineRule="auto"/>
      <w:ind w:firstLine="400"/>
    </w:pPr>
    <w:rPr>
      <w:rFonts w:ascii="宋体" w:hAnsi="宋体" w:eastAsia="宋体" w:cs="宋体"/>
      <w:sz w:val="22"/>
      <w:szCs w:val="22"/>
      <w:lang w:val="zh-TW" w:eastAsia="zh-TW" w:bidi="zh-TW"/>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27600</Words>
  <Characters>29439</Characters>
  <Lines>0</Lines>
  <Paragraphs>0</Paragraphs>
  <TotalTime>75</TotalTime>
  <ScaleCrop>false</ScaleCrop>
  <LinksUpToDate>false</LinksUpToDate>
  <CharactersWithSpaces>29439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2022-03-07T02:22:00Z</dcterms:created>
  <dc:creator>Administrator</dc:creator>
  <cp:lastModifiedBy>dell</cp:lastModifiedBy>
  <dcterms:modified xsi:type="dcterms:W3CDTF">2022-05-14T07:49:24Z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447D58B3BEBE49D5B59D38C725E932F2</vt:lpwstr>
  </property>
  <property fmtid="{D5CDD505-2E9C-101B-9397-08002B2CF9AE}" pid="4" name="commondata">
    <vt:lpwstr>eyJoZGlkIjoiNzJlNzE0MTVmNzI4ZTIxYTdkZDI0ODI3MTIzMGRmZjcifQ==</vt:lpwstr>
  </property>
</Properties>
</file>