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楷体_GB2312"/>
          <w:sz w:val="32"/>
          <w:szCs w:val="32"/>
        </w:rPr>
      </w:pPr>
      <w:r>
        <w:rPr>
          <w:rFonts w:hint="eastAsia" w:ascii="黑体" w:hAnsi="黑体" w:eastAsia="黑体" w:cs="楷体_GB2312"/>
          <w:sz w:val="32"/>
          <w:szCs w:val="32"/>
        </w:rPr>
        <w:t>附件7</w:t>
      </w:r>
    </w:p>
    <w:tbl>
      <w:tblPr>
        <w:tblStyle w:val="5"/>
        <w:tblW w:w="9030" w:type="dxa"/>
        <w:tblInd w:w="0" w:type="dxa"/>
        <w:tblLayout w:type="fixed"/>
        <w:tblCellMar>
          <w:top w:w="0" w:type="dxa"/>
          <w:left w:w="0" w:type="dxa"/>
          <w:bottom w:w="0" w:type="dxa"/>
          <w:right w:w="0" w:type="dxa"/>
        </w:tblCellMar>
      </w:tblPr>
      <w:tblGrid>
        <w:gridCol w:w="2130"/>
        <w:gridCol w:w="1260"/>
        <w:gridCol w:w="1080"/>
        <w:gridCol w:w="1170"/>
        <w:gridCol w:w="1365"/>
        <w:gridCol w:w="975"/>
        <w:gridCol w:w="1050"/>
      </w:tblGrid>
      <w:tr>
        <w:tblPrEx>
          <w:tblLayout w:type="fixed"/>
          <w:tblCellMar>
            <w:top w:w="0" w:type="dxa"/>
            <w:left w:w="0" w:type="dxa"/>
            <w:bottom w:w="0" w:type="dxa"/>
            <w:right w:w="0" w:type="dxa"/>
          </w:tblCellMar>
        </w:tblPrEx>
        <w:trPr>
          <w:trHeight w:val="572" w:hRule="atLeast"/>
        </w:trPr>
        <w:tc>
          <w:tcPr>
            <w:tcW w:w="9030" w:type="dxa"/>
            <w:gridSpan w:val="7"/>
            <w:tcBorders>
              <w:top w:val="nil"/>
              <w:left w:val="nil"/>
              <w:bottom w:val="nil"/>
              <w:right w:val="nil"/>
            </w:tcBorders>
            <w:shd w:val="clear" w:color="auto" w:fill="auto"/>
            <w:tcMar>
              <w:top w:w="15" w:type="dxa"/>
              <w:left w:w="15" w:type="dxa"/>
              <w:right w:w="15" w:type="dxa"/>
            </w:tcMar>
            <w:vAlign w:val="center"/>
          </w:tcPr>
          <w:p>
            <w:pPr>
              <w:adjustRightInd w:val="0"/>
              <w:snapToGrid w:val="0"/>
              <w:spacing w:line="580" w:lineRule="exact"/>
              <w:jc w:val="center"/>
              <w:outlineLvl w:val="1"/>
              <w:rPr>
                <w:rFonts w:ascii="Times New Roman" w:hAnsi="Times New Roman" w:eastAsia="方正小标宋_GBK"/>
                <w:bCs/>
                <w:sz w:val="36"/>
                <w:szCs w:val="36"/>
              </w:rPr>
            </w:pPr>
            <w:r>
              <w:rPr>
                <w:rFonts w:ascii="Times New Roman" w:hAnsi="Times New Roman" w:eastAsia="方正小标宋_GBK"/>
                <w:bCs/>
                <w:sz w:val="36"/>
                <w:szCs w:val="36"/>
              </w:rPr>
              <w:t>附表</w:t>
            </w:r>
            <w:r>
              <w:rPr>
                <w:rFonts w:hint="eastAsia" w:ascii="Times New Roman" w:hAnsi="Times New Roman" w:eastAsia="方正小标宋_GBK"/>
                <w:bCs/>
                <w:sz w:val="36"/>
                <w:szCs w:val="36"/>
              </w:rPr>
              <w:t>21</w:t>
            </w:r>
            <w:r>
              <w:rPr>
                <w:rFonts w:ascii="Times New Roman" w:hAnsi="Times New Roman" w:eastAsia="方正小标宋_GBK"/>
                <w:bCs/>
                <w:sz w:val="36"/>
                <w:szCs w:val="36"/>
              </w:rPr>
              <w:t xml:space="preserve">  </w:t>
            </w:r>
            <w:r>
              <w:rPr>
                <w:rFonts w:hint="eastAsia" w:ascii="Times New Roman" w:hAnsi="Times New Roman" w:eastAsia="方正小标宋_GBK"/>
                <w:bCs/>
                <w:sz w:val="36"/>
                <w:szCs w:val="36"/>
              </w:rPr>
              <w:t>2022年地方政</w:t>
            </w:r>
            <w:r>
              <w:rPr>
                <w:rFonts w:hint="eastAsia" w:ascii="Times New Roman" w:hAnsi="Times New Roman" w:eastAsia="方正小标宋_GBK"/>
                <w:bCs/>
                <w:sz w:val="36"/>
                <w:szCs w:val="36"/>
              </w:rPr>
              <w:t>府债务</w:t>
            </w:r>
            <w:r>
              <w:rPr>
                <w:rFonts w:hint="eastAsia" w:ascii="Times New Roman" w:hAnsi="Times New Roman" w:eastAsia="方正小标宋_GBK"/>
                <w:bCs/>
                <w:sz w:val="36"/>
                <w:szCs w:val="36"/>
              </w:rPr>
              <w:t>限额及余额预算情况表</w:t>
            </w:r>
          </w:p>
          <w:p>
            <w:pPr>
              <w:widowControl/>
              <w:jc w:val="center"/>
              <w:textAlignment w:val="center"/>
              <w:rPr>
                <w:rFonts w:ascii="宋体" w:hAnsi="宋体" w:cs="宋体"/>
                <w:b/>
                <w:color w:val="000000"/>
                <w:sz w:val="30"/>
                <w:szCs w:val="30"/>
              </w:rPr>
            </w:pPr>
          </w:p>
        </w:tc>
      </w:tr>
      <w:tr>
        <w:tblPrEx>
          <w:tblLayout w:type="fixed"/>
          <w:tblCellMar>
            <w:top w:w="0" w:type="dxa"/>
            <w:left w:w="0" w:type="dxa"/>
            <w:bottom w:w="0" w:type="dxa"/>
            <w:right w:w="0" w:type="dxa"/>
          </w:tblCellMar>
        </w:tblPrEx>
        <w:trPr>
          <w:trHeight w:val="286" w:hRule="atLeast"/>
        </w:trPr>
        <w:tc>
          <w:tcPr>
            <w:tcW w:w="213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17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36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97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单位：亿元</w:t>
            </w:r>
          </w:p>
        </w:tc>
      </w:tr>
      <w:tr>
        <w:tblPrEx>
          <w:tblLayout w:type="fixed"/>
          <w:tblCellMar>
            <w:top w:w="0" w:type="dxa"/>
            <w:left w:w="0" w:type="dxa"/>
            <w:bottom w:w="0" w:type="dxa"/>
            <w:right w:w="0" w:type="dxa"/>
          </w:tblCellMar>
        </w:tblPrEx>
        <w:trPr>
          <w:trHeight w:val="286" w:hRule="atLeast"/>
        </w:trPr>
        <w:tc>
          <w:tcPr>
            <w:tcW w:w="213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地   区</w:t>
            </w:r>
          </w:p>
        </w:tc>
        <w:tc>
          <w:tcPr>
            <w:tcW w:w="3510" w:type="dxa"/>
            <w:gridSpan w:val="3"/>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2021年债务限额</w:t>
            </w:r>
          </w:p>
        </w:tc>
        <w:tc>
          <w:tcPr>
            <w:tcW w:w="3390" w:type="dxa"/>
            <w:gridSpan w:val="3"/>
            <w:tcBorders>
              <w:top w:val="single" w:color="000000" w:sz="8" w:space="0"/>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2021年债务余额预计执行数</w:t>
            </w:r>
          </w:p>
        </w:tc>
      </w:tr>
      <w:tr>
        <w:tblPrEx>
          <w:tblLayout w:type="fixed"/>
          <w:tblCellMar>
            <w:top w:w="0" w:type="dxa"/>
            <w:left w:w="0" w:type="dxa"/>
            <w:bottom w:w="0" w:type="dxa"/>
            <w:right w:w="0" w:type="dxa"/>
          </w:tblCellMar>
        </w:tblPrEx>
        <w:trPr>
          <w:trHeight w:val="286" w:hRule="atLeast"/>
        </w:trPr>
        <w:tc>
          <w:tcPr>
            <w:tcW w:w="213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6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rPr>
                <w:rFonts w:ascii="宋体" w:hAnsi="宋体" w:cs="宋体"/>
                <w:b/>
                <w:color w:val="000000"/>
                <w:sz w:val="22"/>
                <w:szCs w:val="22"/>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一般债务</w:t>
            </w:r>
          </w:p>
        </w:tc>
        <w:tc>
          <w:tcPr>
            <w:tcW w:w="1170"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专项债务</w:t>
            </w:r>
          </w:p>
        </w:tc>
        <w:tc>
          <w:tcPr>
            <w:tcW w:w="1365" w:type="dxa"/>
            <w:tcBorders>
              <w:top w:val="nil"/>
              <w:left w:val="nil"/>
              <w:bottom w:val="single" w:color="000000" w:sz="8" w:space="0"/>
              <w:right w:val="nil"/>
            </w:tcBorders>
            <w:shd w:val="clear" w:color="auto" w:fill="auto"/>
            <w:tcMar>
              <w:top w:w="15" w:type="dxa"/>
              <w:left w:w="15" w:type="dxa"/>
              <w:right w:w="15" w:type="dxa"/>
            </w:tcMar>
            <w:vAlign w:val="center"/>
          </w:tcPr>
          <w:p>
            <w:pPr>
              <w:rPr>
                <w:rFonts w:ascii="宋体" w:hAnsi="宋体" w:cs="宋体"/>
                <w:b/>
                <w:color w:val="000000"/>
                <w:sz w:val="22"/>
                <w:szCs w:val="22"/>
              </w:rPr>
            </w:pPr>
          </w:p>
        </w:tc>
        <w:tc>
          <w:tcPr>
            <w:tcW w:w="9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一般债务</w:t>
            </w:r>
          </w:p>
        </w:tc>
        <w:tc>
          <w:tcPr>
            <w:tcW w:w="1050"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专项债务</w:t>
            </w:r>
          </w:p>
        </w:tc>
      </w:tr>
      <w:tr>
        <w:tblPrEx>
          <w:tblLayout w:type="fixed"/>
          <w:tblCellMar>
            <w:top w:w="0" w:type="dxa"/>
            <w:left w:w="0" w:type="dxa"/>
            <w:bottom w:w="0" w:type="dxa"/>
            <w:right w:w="0" w:type="dxa"/>
          </w:tblCellMar>
        </w:tblPrEx>
        <w:trPr>
          <w:trHeight w:val="398" w:hRule="atLeast"/>
        </w:trPr>
        <w:tc>
          <w:tcPr>
            <w:tcW w:w="2130" w:type="dxa"/>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公  式</w:t>
            </w:r>
          </w:p>
        </w:tc>
        <w:tc>
          <w:tcPr>
            <w:tcW w:w="12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A=B+C</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B</w:t>
            </w:r>
          </w:p>
        </w:tc>
        <w:tc>
          <w:tcPr>
            <w:tcW w:w="117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C</w:t>
            </w: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D=E+F</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E</w:t>
            </w:r>
          </w:p>
        </w:tc>
        <w:tc>
          <w:tcPr>
            <w:tcW w:w="10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F</w:t>
            </w:r>
          </w:p>
        </w:tc>
      </w:tr>
      <w:tr>
        <w:tblPrEx>
          <w:tblLayout w:type="fixed"/>
          <w:tblCellMar>
            <w:top w:w="0" w:type="dxa"/>
            <w:left w:w="0" w:type="dxa"/>
            <w:bottom w:w="0" w:type="dxa"/>
            <w:right w:w="0" w:type="dxa"/>
          </w:tblCellMar>
        </w:tblPrEx>
        <w:trPr>
          <w:trHeight w:val="398" w:hRule="atLeast"/>
        </w:trPr>
        <w:tc>
          <w:tcPr>
            <w:tcW w:w="213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雄安新区</w:t>
            </w:r>
          </w:p>
        </w:tc>
        <w:tc>
          <w:tcPr>
            <w:tcW w:w="126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1,736.58</w:t>
            </w:r>
          </w:p>
        </w:tc>
        <w:tc>
          <w:tcPr>
            <w:tcW w:w="108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607.81</w:t>
            </w:r>
          </w:p>
        </w:tc>
        <w:tc>
          <w:tcPr>
            <w:tcW w:w="1170" w:type="dxa"/>
            <w:tcBorders>
              <w:top w:val="nil"/>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1,128.77</w:t>
            </w:r>
          </w:p>
        </w:tc>
        <w:tc>
          <w:tcPr>
            <w:tcW w:w="136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1,732.84</w:t>
            </w:r>
          </w:p>
        </w:tc>
        <w:tc>
          <w:tcPr>
            <w:tcW w:w="97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604.70</w:t>
            </w: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1,128.14</w:t>
            </w:r>
          </w:p>
        </w:tc>
      </w:tr>
      <w:tr>
        <w:tblPrEx>
          <w:tblLayout w:type="fixed"/>
          <w:tblCellMar>
            <w:top w:w="0" w:type="dxa"/>
            <w:left w:w="0" w:type="dxa"/>
            <w:bottom w:w="0" w:type="dxa"/>
            <w:right w:w="0" w:type="dxa"/>
          </w:tblCellMar>
        </w:tblPrEx>
        <w:trPr>
          <w:trHeight w:val="398" w:hRule="atLeast"/>
        </w:trPr>
        <w:tc>
          <w:tcPr>
            <w:tcW w:w="213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雄安新区本级</w:t>
            </w:r>
          </w:p>
        </w:tc>
        <w:tc>
          <w:tcPr>
            <w:tcW w:w="126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1,673.00</w:t>
            </w:r>
          </w:p>
        </w:tc>
        <w:tc>
          <w:tcPr>
            <w:tcW w:w="108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545.00</w:t>
            </w:r>
          </w:p>
        </w:tc>
        <w:tc>
          <w:tcPr>
            <w:tcW w:w="1170" w:type="dxa"/>
            <w:tcBorders>
              <w:top w:val="nil"/>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1,128.00</w:t>
            </w:r>
          </w:p>
        </w:tc>
        <w:tc>
          <w:tcPr>
            <w:tcW w:w="136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1,673.00</w:t>
            </w:r>
          </w:p>
        </w:tc>
        <w:tc>
          <w:tcPr>
            <w:tcW w:w="97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545.00</w:t>
            </w: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1,128.00</w:t>
            </w:r>
          </w:p>
        </w:tc>
      </w:tr>
      <w:tr>
        <w:tblPrEx>
          <w:tblLayout w:type="fixed"/>
          <w:tblCellMar>
            <w:top w:w="0" w:type="dxa"/>
            <w:left w:w="0" w:type="dxa"/>
            <w:bottom w:w="0" w:type="dxa"/>
            <w:right w:w="0" w:type="dxa"/>
          </w:tblCellMar>
        </w:tblPrEx>
        <w:trPr>
          <w:trHeight w:val="398" w:hRule="atLeast"/>
        </w:trPr>
        <w:tc>
          <w:tcPr>
            <w:tcW w:w="213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容城县</w:t>
            </w:r>
          </w:p>
        </w:tc>
        <w:tc>
          <w:tcPr>
            <w:tcW w:w="126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20.31</w:t>
            </w:r>
          </w:p>
        </w:tc>
        <w:tc>
          <w:tcPr>
            <w:tcW w:w="108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20.31</w:t>
            </w:r>
          </w:p>
        </w:tc>
        <w:tc>
          <w:tcPr>
            <w:tcW w:w="1170" w:type="dxa"/>
            <w:tcBorders>
              <w:top w:val="nil"/>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36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19.98</w:t>
            </w:r>
          </w:p>
        </w:tc>
        <w:tc>
          <w:tcPr>
            <w:tcW w:w="97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19.98</w:t>
            </w: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213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安新县</w:t>
            </w:r>
          </w:p>
        </w:tc>
        <w:tc>
          <w:tcPr>
            <w:tcW w:w="126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21.31</w:t>
            </w:r>
          </w:p>
        </w:tc>
        <w:tc>
          <w:tcPr>
            <w:tcW w:w="108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20.54</w:t>
            </w:r>
          </w:p>
        </w:tc>
        <w:tc>
          <w:tcPr>
            <w:tcW w:w="1170" w:type="dxa"/>
            <w:tcBorders>
              <w:top w:val="nil"/>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0.77</w:t>
            </w:r>
          </w:p>
        </w:tc>
        <w:tc>
          <w:tcPr>
            <w:tcW w:w="136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19.85</w:t>
            </w:r>
          </w:p>
        </w:tc>
        <w:tc>
          <w:tcPr>
            <w:tcW w:w="97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19.71</w:t>
            </w: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0.14</w:t>
            </w:r>
          </w:p>
        </w:tc>
      </w:tr>
      <w:tr>
        <w:tblPrEx>
          <w:tblLayout w:type="fixed"/>
          <w:tblCellMar>
            <w:top w:w="0" w:type="dxa"/>
            <w:left w:w="0" w:type="dxa"/>
            <w:bottom w:w="0" w:type="dxa"/>
            <w:right w:w="0" w:type="dxa"/>
          </w:tblCellMar>
        </w:tblPrEx>
        <w:trPr>
          <w:trHeight w:val="398" w:hRule="atLeast"/>
        </w:trPr>
        <w:tc>
          <w:tcPr>
            <w:tcW w:w="213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雄县</w:t>
            </w:r>
          </w:p>
        </w:tc>
        <w:tc>
          <w:tcPr>
            <w:tcW w:w="126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21.96</w:t>
            </w:r>
          </w:p>
        </w:tc>
        <w:tc>
          <w:tcPr>
            <w:tcW w:w="108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21.96</w:t>
            </w:r>
          </w:p>
        </w:tc>
        <w:tc>
          <w:tcPr>
            <w:tcW w:w="1170" w:type="dxa"/>
            <w:tcBorders>
              <w:top w:val="nil"/>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36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20.01</w:t>
            </w:r>
          </w:p>
        </w:tc>
        <w:tc>
          <w:tcPr>
            <w:tcW w:w="97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20.01</w:t>
            </w: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286" w:hRule="atLeast"/>
        </w:trPr>
        <w:tc>
          <w:tcPr>
            <w:tcW w:w="9030" w:type="dxa"/>
            <w:gridSpan w:val="7"/>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注：1.本表反映上一年度本地区、本级及分地区地方政府债务限额及余额预计执行数。</w:t>
            </w:r>
          </w:p>
        </w:tc>
      </w:tr>
      <w:tr>
        <w:tblPrEx>
          <w:tblLayout w:type="fixed"/>
          <w:tblCellMar>
            <w:top w:w="0" w:type="dxa"/>
            <w:left w:w="0" w:type="dxa"/>
            <w:bottom w:w="0" w:type="dxa"/>
            <w:right w:w="0" w:type="dxa"/>
          </w:tblCellMar>
        </w:tblPrEx>
        <w:trPr>
          <w:trHeight w:val="286" w:hRule="atLeast"/>
        </w:trPr>
        <w:tc>
          <w:tcPr>
            <w:tcW w:w="9030" w:type="dxa"/>
            <w:gridSpan w:val="7"/>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2.本表由县级以上地方各级财政部门在同级人民代表大会批准预算后二十日内公开。</w:t>
            </w:r>
          </w:p>
        </w:tc>
      </w:tr>
    </w:tbl>
    <w:p>
      <w:pPr>
        <w:sectPr>
          <w:footerReference r:id="rId3" w:type="default"/>
          <w:pgSz w:w="16838" w:h="11906" w:orient="landscape"/>
          <w:pgMar w:top="1800" w:right="1440" w:bottom="1800" w:left="1440" w:header="851" w:footer="992" w:gutter="0"/>
          <w:cols w:space="425" w:num="1"/>
          <w:docGrid w:type="lines" w:linePitch="312" w:charSpace="0"/>
        </w:sectPr>
      </w:pPr>
    </w:p>
    <w:tbl>
      <w:tblPr>
        <w:tblStyle w:val="5"/>
        <w:tblW w:w="8025" w:type="dxa"/>
        <w:tblInd w:w="0" w:type="dxa"/>
        <w:tblLayout w:type="fixed"/>
        <w:tblCellMar>
          <w:top w:w="0" w:type="dxa"/>
          <w:left w:w="0" w:type="dxa"/>
          <w:bottom w:w="0" w:type="dxa"/>
          <w:right w:w="0" w:type="dxa"/>
        </w:tblCellMar>
      </w:tblPr>
      <w:tblGrid>
        <w:gridCol w:w="5196"/>
        <w:gridCol w:w="1419"/>
        <w:gridCol w:w="1410"/>
      </w:tblGrid>
      <w:tr>
        <w:tblPrEx>
          <w:tblLayout w:type="fixed"/>
          <w:tblCellMar>
            <w:top w:w="0" w:type="dxa"/>
            <w:left w:w="0" w:type="dxa"/>
            <w:bottom w:w="0" w:type="dxa"/>
            <w:right w:w="0" w:type="dxa"/>
          </w:tblCellMar>
        </w:tblPrEx>
        <w:trPr>
          <w:trHeight w:val="572" w:hRule="atLeast"/>
        </w:trPr>
        <w:tc>
          <w:tcPr>
            <w:tcW w:w="8025" w:type="dxa"/>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0"/>
                <w:szCs w:val="30"/>
              </w:rPr>
            </w:pPr>
            <w:r>
              <w:rPr>
                <w:rFonts w:ascii="Times New Roman" w:hAnsi="Times New Roman" w:eastAsia="方正小标宋_GBK"/>
                <w:bCs/>
                <w:sz w:val="36"/>
                <w:szCs w:val="36"/>
              </w:rPr>
              <w:t>附表</w:t>
            </w:r>
            <w:r>
              <w:rPr>
                <w:rFonts w:hint="eastAsia" w:ascii="Times New Roman" w:hAnsi="Times New Roman" w:eastAsia="方正小标宋_GBK"/>
                <w:bCs/>
                <w:sz w:val="36"/>
                <w:szCs w:val="36"/>
              </w:rPr>
              <w:t>22</w:t>
            </w:r>
            <w:r>
              <w:rPr>
                <w:rFonts w:ascii="Times New Roman" w:hAnsi="Times New Roman" w:eastAsia="方正小标宋_GBK"/>
                <w:bCs/>
                <w:sz w:val="36"/>
                <w:szCs w:val="36"/>
              </w:rPr>
              <w:t xml:space="preserve">  </w:t>
            </w:r>
            <w:r>
              <w:rPr>
                <w:rFonts w:hint="eastAsia" w:ascii="Times New Roman" w:hAnsi="Times New Roman" w:eastAsia="方正小标宋_GBK"/>
                <w:bCs/>
                <w:sz w:val="36"/>
                <w:szCs w:val="36"/>
              </w:rPr>
              <w:t>2022年地方政府一般债务余额情况表</w:t>
            </w:r>
          </w:p>
        </w:tc>
      </w:tr>
      <w:tr>
        <w:tblPrEx>
          <w:tblLayout w:type="fixed"/>
          <w:tblCellMar>
            <w:top w:w="0" w:type="dxa"/>
            <w:left w:w="0" w:type="dxa"/>
            <w:bottom w:w="0" w:type="dxa"/>
            <w:right w:w="0" w:type="dxa"/>
          </w:tblCellMar>
        </w:tblPrEx>
        <w:trPr>
          <w:trHeight w:val="286" w:hRule="atLeast"/>
        </w:trPr>
        <w:tc>
          <w:tcPr>
            <w:tcW w:w="5196"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41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单位：亿元</w:t>
            </w:r>
          </w:p>
        </w:tc>
      </w:tr>
      <w:tr>
        <w:tblPrEx>
          <w:tblLayout w:type="fixed"/>
          <w:tblCellMar>
            <w:top w:w="0" w:type="dxa"/>
            <w:left w:w="0" w:type="dxa"/>
            <w:bottom w:w="0" w:type="dxa"/>
            <w:right w:w="0" w:type="dxa"/>
          </w:tblCellMar>
        </w:tblPrEx>
        <w:trPr>
          <w:trHeight w:val="90" w:hRule="atLeast"/>
        </w:trPr>
        <w:tc>
          <w:tcPr>
            <w:tcW w:w="5196"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项    目</w:t>
            </w:r>
          </w:p>
        </w:tc>
        <w:tc>
          <w:tcPr>
            <w:tcW w:w="1419"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预算数</w:t>
            </w:r>
          </w:p>
        </w:tc>
        <w:tc>
          <w:tcPr>
            <w:tcW w:w="1410" w:type="dxa"/>
            <w:tcBorders>
              <w:top w:val="single" w:color="000000" w:sz="8"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执行数</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一、2020年末地方政府一般债务余额实际数</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w:t>
            </w: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highlight w:val="yellow"/>
              </w:rPr>
            </w:pPr>
            <w:r>
              <w:rPr>
                <w:rFonts w:ascii="宋体" w:hAnsi="宋体" w:cs="宋体"/>
                <w:color w:val="000000"/>
                <w:kern w:val="0"/>
                <w:sz w:val="22"/>
                <w:szCs w:val="22"/>
              </w:rPr>
              <w:t>454.87</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二、2021年末地方政府一般债务余额限额</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607.81</w:t>
            </w:r>
          </w:p>
        </w:tc>
        <w:tc>
          <w:tcPr>
            <w:tcW w:w="141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三、2021年地方政府一般债务发行额</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w:t>
            </w: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150.87</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中央转贷地方的国际金融组织和外国政府贷款</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w:t>
            </w: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2021年地方政府一般债券发行额</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150.87</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四、2021年地方政府一般债务还本额</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1.0</w:t>
            </w:r>
            <w:r>
              <w:rPr>
                <w:rFonts w:hint="eastAsia" w:ascii="宋体" w:hAnsi="宋体" w:cs="宋体"/>
                <w:color w:val="000000"/>
                <w:kern w:val="0"/>
                <w:sz w:val="22"/>
                <w:szCs w:val="22"/>
              </w:rPr>
              <w:t>0</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五、2021年末地方政府一般债务余额预计执行数</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4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604.70</w:t>
            </w: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六、2022年地方财政赤字</w:t>
            </w:r>
          </w:p>
        </w:tc>
        <w:tc>
          <w:tcPr>
            <w:tcW w:w="14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41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12" w:hRule="atLeast"/>
        </w:trPr>
        <w:tc>
          <w:tcPr>
            <w:tcW w:w="519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七、2022年地方政府一般债务余额限额</w:t>
            </w:r>
          </w:p>
        </w:tc>
        <w:tc>
          <w:tcPr>
            <w:tcW w:w="141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637</w:t>
            </w:r>
            <w:r>
              <w:rPr>
                <w:rFonts w:ascii="宋体" w:hAnsi="宋体" w:cs="宋体"/>
                <w:color w:val="000000"/>
                <w:kern w:val="0"/>
                <w:sz w:val="22"/>
                <w:szCs w:val="22"/>
              </w:rPr>
              <w:t>.</w:t>
            </w:r>
            <w:r>
              <w:rPr>
                <w:rFonts w:hint="eastAsia" w:ascii="宋体" w:hAnsi="宋体" w:cs="宋体"/>
                <w:color w:val="000000"/>
                <w:kern w:val="0"/>
                <w:sz w:val="22"/>
                <w:szCs w:val="22"/>
              </w:rPr>
              <w:t>81</w:t>
            </w:r>
          </w:p>
        </w:tc>
        <w:tc>
          <w:tcPr>
            <w:tcW w:w="1410" w:type="dxa"/>
            <w:tcBorders>
              <w:top w:val="nil"/>
              <w:left w:val="nil"/>
              <w:bottom w:val="single" w:color="000000" w:sz="8" w:space="0"/>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bl>
    <w:p>
      <w:pPr>
        <w:sectPr>
          <w:pgSz w:w="16838" w:h="11906" w:orient="landscape"/>
          <w:pgMar w:top="1800" w:right="1440" w:bottom="1800" w:left="1440" w:header="851" w:footer="992" w:gutter="0"/>
          <w:cols w:space="425" w:num="1"/>
          <w:docGrid w:type="lines" w:linePitch="312" w:charSpace="0"/>
        </w:sectPr>
      </w:pPr>
    </w:p>
    <w:tbl>
      <w:tblPr>
        <w:tblStyle w:val="5"/>
        <w:tblW w:w="8565" w:type="dxa"/>
        <w:tblInd w:w="0" w:type="dxa"/>
        <w:tblLayout w:type="fixed"/>
        <w:tblCellMar>
          <w:top w:w="0" w:type="dxa"/>
          <w:left w:w="0" w:type="dxa"/>
          <w:bottom w:w="0" w:type="dxa"/>
          <w:right w:w="0" w:type="dxa"/>
        </w:tblCellMar>
      </w:tblPr>
      <w:tblGrid>
        <w:gridCol w:w="5136"/>
        <w:gridCol w:w="1719"/>
        <w:gridCol w:w="1710"/>
      </w:tblGrid>
      <w:tr>
        <w:tblPrEx>
          <w:tblLayout w:type="fixed"/>
          <w:tblCellMar>
            <w:top w:w="0" w:type="dxa"/>
            <w:left w:w="0" w:type="dxa"/>
            <w:bottom w:w="0" w:type="dxa"/>
            <w:right w:w="0" w:type="dxa"/>
          </w:tblCellMar>
        </w:tblPrEx>
        <w:trPr>
          <w:trHeight w:val="572" w:hRule="atLeast"/>
        </w:trPr>
        <w:tc>
          <w:tcPr>
            <w:tcW w:w="8565" w:type="dxa"/>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0"/>
                <w:szCs w:val="30"/>
              </w:rPr>
            </w:pPr>
            <w:r>
              <w:rPr>
                <w:rFonts w:ascii="Times New Roman" w:hAnsi="Times New Roman" w:eastAsia="方正小标宋_GBK"/>
                <w:bCs/>
                <w:sz w:val="36"/>
                <w:szCs w:val="36"/>
              </w:rPr>
              <w:t>附表</w:t>
            </w:r>
            <w:r>
              <w:rPr>
                <w:rFonts w:hint="eastAsia" w:ascii="Times New Roman" w:hAnsi="Times New Roman" w:eastAsia="方正小标宋_GBK"/>
                <w:bCs/>
                <w:sz w:val="36"/>
                <w:szCs w:val="36"/>
              </w:rPr>
              <w:t>23</w:t>
            </w:r>
            <w:r>
              <w:rPr>
                <w:rFonts w:ascii="Times New Roman" w:hAnsi="Times New Roman" w:eastAsia="方正小标宋_GBK"/>
                <w:bCs/>
                <w:sz w:val="36"/>
                <w:szCs w:val="36"/>
              </w:rPr>
              <w:t xml:space="preserve">  </w:t>
            </w:r>
            <w:r>
              <w:rPr>
                <w:rFonts w:hint="eastAsia" w:ascii="Times New Roman" w:hAnsi="Times New Roman" w:eastAsia="方正小标宋_GBK"/>
                <w:bCs/>
                <w:sz w:val="36"/>
                <w:szCs w:val="36"/>
              </w:rPr>
              <w:t>2022年地方政府专项债务余额情况表</w:t>
            </w:r>
          </w:p>
        </w:tc>
      </w:tr>
      <w:tr>
        <w:tblPrEx>
          <w:tblLayout w:type="fixed"/>
          <w:tblCellMar>
            <w:top w:w="0" w:type="dxa"/>
            <w:left w:w="0" w:type="dxa"/>
            <w:bottom w:w="0" w:type="dxa"/>
            <w:right w:w="0" w:type="dxa"/>
          </w:tblCellMar>
        </w:tblPrEx>
        <w:trPr>
          <w:trHeight w:val="286" w:hRule="atLeast"/>
        </w:trPr>
        <w:tc>
          <w:tcPr>
            <w:tcW w:w="5136"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71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7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单位：亿元</w:t>
            </w:r>
          </w:p>
        </w:tc>
      </w:tr>
      <w:tr>
        <w:tblPrEx>
          <w:tblLayout w:type="fixed"/>
          <w:tblCellMar>
            <w:top w:w="0" w:type="dxa"/>
            <w:left w:w="0" w:type="dxa"/>
            <w:bottom w:w="0" w:type="dxa"/>
            <w:right w:w="0" w:type="dxa"/>
          </w:tblCellMar>
        </w:tblPrEx>
        <w:trPr>
          <w:trHeight w:val="398" w:hRule="atLeast"/>
        </w:trPr>
        <w:tc>
          <w:tcPr>
            <w:tcW w:w="5136"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项    目</w:t>
            </w:r>
          </w:p>
        </w:tc>
        <w:tc>
          <w:tcPr>
            <w:tcW w:w="1719"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预算数</w:t>
            </w:r>
          </w:p>
        </w:tc>
        <w:tc>
          <w:tcPr>
            <w:tcW w:w="1710" w:type="dxa"/>
            <w:tcBorders>
              <w:top w:val="single" w:color="000000" w:sz="8"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执行数</w:t>
            </w: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一、2020年末地方政府专项债务余额实际数</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7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648.32</w:t>
            </w: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二、2021年末地方政府专项债务余额限额</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1,128.77</w:t>
            </w:r>
          </w:p>
        </w:tc>
        <w:tc>
          <w:tcPr>
            <w:tcW w:w="171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三、2021年地方政府专项债务发行额</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7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480.00</w:t>
            </w: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四、2021年地方政府专项债务还本额</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7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0.18</w:t>
            </w: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五、2021年末地方政府专项债务余额预计执行数</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710"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1,128.14</w:t>
            </w: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六、2022年地方政府专项债务新增限额</w:t>
            </w:r>
          </w:p>
        </w:tc>
        <w:tc>
          <w:tcPr>
            <w:tcW w:w="1719"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w:t>
            </w:r>
            <w:r>
              <w:rPr>
                <w:rFonts w:ascii="宋体" w:hAnsi="宋体" w:cs="宋体"/>
                <w:color w:val="000000"/>
                <w:kern w:val="0"/>
                <w:sz w:val="22"/>
                <w:szCs w:val="22"/>
              </w:rPr>
              <w:t>.00</w:t>
            </w:r>
          </w:p>
        </w:tc>
        <w:tc>
          <w:tcPr>
            <w:tcW w:w="171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512" w:hRule="atLeast"/>
        </w:trPr>
        <w:tc>
          <w:tcPr>
            <w:tcW w:w="513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七、2022年末地方政府专项债务余额限额</w:t>
            </w:r>
          </w:p>
        </w:tc>
        <w:tc>
          <w:tcPr>
            <w:tcW w:w="171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1228</w:t>
            </w:r>
            <w:r>
              <w:rPr>
                <w:rFonts w:ascii="宋体" w:hAnsi="宋体" w:cs="宋体"/>
                <w:color w:val="000000"/>
                <w:kern w:val="0"/>
                <w:sz w:val="22"/>
                <w:szCs w:val="22"/>
              </w:rPr>
              <w:t>.</w:t>
            </w:r>
            <w:r>
              <w:rPr>
                <w:rFonts w:hint="eastAsia" w:ascii="宋体" w:hAnsi="宋体" w:cs="宋体"/>
                <w:color w:val="000000"/>
                <w:kern w:val="0"/>
                <w:sz w:val="22"/>
                <w:szCs w:val="22"/>
              </w:rPr>
              <w:t>77</w:t>
            </w:r>
          </w:p>
        </w:tc>
        <w:tc>
          <w:tcPr>
            <w:tcW w:w="1710" w:type="dxa"/>
            <w:tcBorders>
              <w:top w:val="nil"/>
              <w:left w:val="nil"/>
              <w:bottom w:val="single" w:color="000000" w:sz="8" w:space="0"/>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r>
    </w:tbl>
    <w:p>
      <w:pPr>
        <w:sectPr>
          <w:pgSz w:w="16838" w:h="11906" w:orient="landscape"/>
          <w:pgMar w:top="1800" w:right="1440" w:bottom="1800" w:left="1440" w:header="851" w:footer="992" w:gutter="0"/>
          <w:cols w:space="425" w:num="1"/>
          <w:docGrid w:type="lines" w:linePitch="312" w:charSpace="0"/>
        </w:sectPr>
      </w:pPr>
    </w:p>
    <w:tbl>
      <w:tblPr>
        <w:tblStyle w:val="5"/>
        <w:tblW w:w="9345" w:type="dxa"/>
        <w:tblInd w:w="0" w:type="dxa"/>
        <w:tblLayout w:type="fixed"/>
        <w:tblCellMar>
          <w:top w:w="0" w:type="dxa"/>
          <w:left w:w="0" w:type="dxa"/>
          <w:bottom w:w="0" w:type="dxa"/>
          <w:right w:w="0" w:type="dxa"/>
        </w:tblCellMar>
      </w:tblPr>
      <w:tblGrid>
        <w:gridCol w:w="3495"/>
        <w:gridCol w:w="1995"/>
        <w:gridCol w:w="2256"/>
        <w:gridCol w:w="1599"/>
      </w:tblGrid>
      <w:tr>
        <w:tblPrEx>
          <w:tblLayout w:type="fixed"/>
          <w:tblCellMar>
            <w:top w:w="0" w:type="dxa"/>
            <w:left w:w="0" w:type="dxa"/>
            <w:bottom w:w="0" w:type="dxa"/>
            <w:right w:w="0" w:type="dxa"/>
          </w:tblCellMar>
        </w:tblPrEx>
        <w:trPr>
          <w:trHeight w:val="572" w:hRule="atLeast"/>
        </w:trPr>
        <w:tc>
          <w:tcPr>
            <w:tcW w:w="9345" w:type="dxa"/>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0"/>
                <w:szCs w:val="30"/>
              </w:rPr>
            </w:pPr>
            <w:r>
              <w:rPr>
                <w:rFonts w:ascii="Times New Roman" w:hAnsi="Times New Roman" w:eastAsia="方正小标宋_GBK"/>
                <w:bCs/>
                <w:sz w:val="36"/>
                <w:szCs w:val="36"/>
              </w:rPr>
              <w:t>附表</w:t>
            </w:r>
            <w:r>
              <w:rPr>
                <w:rFonts w:hint="eastAsia" w:ascii="Times New Roman" w:hAnsi="Times New Roman" w:eastAsia="方正小标宋_GBK"/>
                <w:bCs/>
                <w:sz w:val="36"/>
                <w:szCs w:val="36"/>
              </w:rPr>
              <w:t>24</w:t>
            </w:r>
            <w:r>
              <w:rPr>
                <w:rFonts w:ascii="Times New Roman" w:hAnsi="Times New Roman" w:eastAsia="方正小标宋_GBK"/>
                <w:bCs/>
                <w:sz w:val="36"/>
                <w:szCs w:val="36"/>
              </w:rPr>
              <w:t xml:space="preserve">  </w:t>
            </w:r>
            <w:r>
              <w:rPr>
                <w:rFonts w:hint="eastAsia" w:ascii="Times New Roman" w:hAnsi="Times New Roman" w:eastAsia="方正小标宋_GBK"/>
                <w:bCs/>
                <w:sz w:val="36"/>
                <w:szCs w:val="36"/>
              </w:rPr>
              <w:t>地方政府债券发行及还本付息情况表</w:t>
            </w:r>
          </w:p>
        </w:tc>
      </w:tr>
      <w:tr>
        <w:tblPrEx>
          <w:tblLayout w:type="fixed"/>
          <w:tblCellMar>
            <w:top w:w="0" w:type="dxa"/>
            <w:left w:w="0" w:type="dxa"/>
            <w:bottom w:w="0" w:type="dxa"/>
            <w:right w:w="0" w:type="dxa"/>
          </w:tblCellMar>
        </w:tblPrEx>
        <w:trPr>
          <w:trHeight w:val="286" w:hRule="atLeast"/>
        </w:trPr>
        <w:tc>
          <w:tcPr>
            <w:tcW w:w="349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99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2256"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单位：亿元</w:t>
            </w:r>
          </w:p>
        </w:tc>
      </w:tr>
      <w:tr>
        <w:tblPrEx>
          <w:tblLayout w:type="fixed"/>
          <w:tblCellMar>
            <w:top w:w="0" w:type="dxa"/>
            <w:left w:w="0" w:type="dxa"/>
            <w:bottom w:w="0" w:type="dxa"/>
            <w:right w:w="0" w:type="dxa"/>
          </w:tblCellMar>
        </w:tblPrEx>
        <w:trPr>
          <w:trHeight w:val="437" w:hRule="atLeast"/>
        </w:trPr>
        <w:tc>
          <w:tcPr>
            <w:tcW w:w="3495"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项    目</w:t>
            </w:r>
          </w:p>
        </w:tc>
        <w:tc>
          <w:tcPr>
            <w:tcW w:w="1995"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公式</w:t>
            </w:r>
          </w:p>
        </w:tc>
        <w:tc>
          <w:tcPr>
            <w:tcW w:w="2256"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本地区</w:t>
            </w:r>
          </w:p>
        </w:tc>
        <w:tc>
          <w:tcPr>
            <w:tcW w:w="159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rPr>
              <w:t>本级</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一、2021年发行预计执行数</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A=B+D</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630.87</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609.00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（一）一般债券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B</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150.87</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129.00</w:t>
            </w:r>
          </w:p>
        </w:tc>
      </w:tr>
      <w:tr>
        <w:tblPrEx>
          <w:tblLayout w:type="fixed"/>
          <w:tblCellMar>
            <w:top w:w="0" w:type="dxa"/>
            <w:left w:w="0" w:type="dxa"/>
            <w:bottom w:w="0" w:type="dxa"/>
            <w:right w:w="0" w:type="dxa"/>
          </w:tblCellMar>
        </w:tblPrEx>
        <w:trPr>
          <w:trHeight w:val="452"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其中：再融资债券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C</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0.87</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（二）专项债券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D</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480.00</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480.00</w:t>
            </w:r>
          </w:p>
        </w:tc>
      </w:tr>
      <w:tr>
        <w:tblPrEx>
          <w:tblLayout w:type="fixed"/>
          <w:tblCellMar>
            <w:top w:w="0" w:type="dxa"/>
            <w:left w:w="0" w:type="dxa"/>
            <w:bottom w:w="0" w:type="dxa"/>
            <w:right w:w="0" w:type="dxa"/>
          </w:tblCellMar>
        </w:tblPrEx>
        <w:trPr>
          <w:trHeight w:val="452" w:hRule="atLeast"/>
        </w:trPr>
        <w:tc>
          <w:tcPr>
            <w:tcW w:w="3495"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其中：再融资债券</w:t>
            </w:r>
          </w:p>
        </w:tc>
        <w:tc>
          <w:tcPr>
            <w:tcW w:w="199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E</w:t>
            </w:r>
          </w:p>
        </w:tc>
        <w:tc>
          <w:tcPr>
            <w:tcW w:w="225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599"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二、2021年还本预计执行数</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F=G+H</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1.18</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（一）一般债券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G</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1.00</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（二）专项债券</w:t>
            </w:r>
          </w:p>
        </w:tc>
        <w:tc>
          <w:tcPr>
            <w:tcW w:w="199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H</w:t>
            </w:r>
          </w:p>
        </w:tc>
        <w:tc>
          <w:tcPr>
            <w:tcW w:w="225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0.18</w:t>
            </w:r>
          </w:p>
        </w:tc>
        <w:tc>
          <w:tcPr>
            <w:tcW w:w="1599"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三、2021年付息预计执行数</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I=J+K</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46.11</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44.68</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（一）一般债券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J</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17.59</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16.17</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（二）专项债券</w:t>
            </w:r>
          </w:p>
        </w:tc>
        <w:tc>
          <w:tcPr>
            <w:tcW w:w="199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K</w:t>
            </w:r>
          </w:p>
        </w:tc>
        <w:tc>
          <w:tcPr>
            <w:tcW w:w="225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28.52</w:t>
            </w:r>
          </w:p>
        </w:tc>
        <w:tc>
          <w:tcPr>
            <w:tcW w:w="1599"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28.51</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四、2022年还本预算数</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L=M+O</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w:t>
            </w:r>
            <w:r>
              <w:rPr>
                <w:rFonts w:hint="eastAsia" w:ascii="宋体" w:hAnsi="宋体" w:cs="宋体"/>
                <w:color w:val="000000"/>
                <w:kern w:val="0"/>
                <w:sz w:val="22"/>
                <w:szCs w:val="22"/>
              </w:rPr>
              <w:t>98</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（一）一般债券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M</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w:t>
            </w:r>
            <w:r>
              <w:rPr>
                <w:rFonts w:hint="eastAsia" w:ascii="宋体" w:hAnsi="宋体" w:cs="宋体"/>
                <w:color w:val="000000"/>
                <w:kern w:val="0"/>
                <w:sz w:val="22"/>
                <w:szCs w:val="22"/>
              </w:rPr>
              <w:t>98</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其中：再融资</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w:t>
            </w:r>
            <w:r>
              <w:rPr>
                <w:rFonts w:hint="eastAsia" w:ascii="宋体" w:hAnsi="宋体" w:cs="宋体"/>
                <w:color w:val="000000"/>
                <w:kern w:val="0"/>
                <w:sz w:val="22"/>
                <w:szCs w:val="22"/>
              </w:rPr>
              <w:t>97</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452"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财政预算安排 </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N</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w:t>
            </w:r>
            <w:r>
              <w:rPr>
                <w:rFonts w:hint="eastAsia" w:ascii="宋体" w:hAnsi="宋体" w:cs="宋体"/>
                <w:color w:val="000000"/>
                <w:kern w:val="0"/>
                <w:sz w:val="22"/>
                <w:szCs w:val="22"/>
              </w:rPr>
              <w:t>1</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（二）专项债券</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O</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其中：再融资</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452" w:hRule="atLeast"/>
        </w:trPr>
        <w:tc>
          <w:tcPr>
            <w:tcW w:w="3495"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财政预算安排</w:t>
            </w:r>
          </w:p>
        </w:tc>
        <w:tc>
          <w:tcPr>
            <w:tcW w:w="199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P</w:t>
            </w:r>
          </w:p>
        </w:tc>
        <w:tc>
          <w:tcPr>
            <w:tcW w:w="225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c>
          <w:tcPr>
            <w:tcW w:w="1599"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0.00</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五、2022年付息预算数</w:t>
            </w:r>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Q=R+S</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71.64</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highlight w:val="yellow"/>
              </w:rPr>
            </w:pPr>
            <w:r>
              <w:rPr>
                <w:rFonts w:hint="eastAsia" w:ascii="宋体" w:hAnsi="宋体" w:cs="宋体"/>
                <w:color w:val="000000"/>
                <w:kern w:val="0"/>
                <w:sz w:val="22"/>
                <w:szCs w:val="22"/>
              </w:rPr>
              <w:t>69.58</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（一）一般债券</w:t>
            </w:r>
            <w:bookmarkStart w:id="0" w:name="_GoBack"/>
            <w:bookmarkEnd w:id="0"/>
          </w:p>
        </w:tc>
        <w:tc>
          <w:tcPr>
            <w:tcW w:w="19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R</w:t>
            </w:r>
          </w:p>
        </w:tc>
        <w:tc>
          <w:tcPr>
            <w:tcW w:w="22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22.87</w:t>
            </w:r>
          </w:p>
        </w:tc>
        <w:tc>
          <w:tcPr>
            <w:tcW w:w="1599"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highlight w:val="yellow"/>
              </w:rPr>
            </w:pPr>
            <w:r>
              <w:rPr>
                <w:rFonts w:hint="eastAsia" w:ascii="宋体" w:hAnsi="宋体" w:cs="宋体"/>
                <w:color w:val="000000"/>
                <w:kern w:val="0"/>
                <w:sz w:val="22"/>
                <w:szCs w:val="22"/>
              </w:rPr>
              <w:t>20.81</w:t>
            </w:r>
          </w:p>
        </w:tc>
      </w:tr>
      <w:tr>
        <w:tblPrEx>
          <w:tblLayout w:type="fixed"/>
          <w:tblCellMar>
            <w:top w:w="0" w:type="dxa"/>
            <w:left w:w="0" w:type="dxa"/>
            <w:bottom w:w="0" w:type="dxa"/>
            <w:right w:w="0" w:type="dxa"/>
          </w:tblCellMar>
        </w:tblPrEx>
        <w:trPr>
          <w:trHeight w:val="398" w:hRule="atLeast"/>
        </w:trPr>
        <w:tc>
          <w:tcPr>
            <w:tcW w:w="3495"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rPr>
              <w:t>（二）专项债券</w:t>
            </w:r>
          </w:p>
        </w:tc>
        <w:tc>
          <w:tcPr>
            <w:tcW w:w="1995"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S</w:t>
            </w:r>
          </w:p>
        </w:tc>
        <w:tc>
          <w:tcPr>
            <w:tcW w:w="225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48.77</w:t>
            </w:r>
          </w:p>
        </w:tc>
        <w:tc>
          <w:tcPr>
            <w:tcW w:w="1599" w:type="dxa"/>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48.77</w:t>
            </w:r>
          </w:p>
        </w:tc>
      </w:tr>
      <w:tr>
        <w:tblPrEx>
          <w:tblLayout w:type="fixed"/>
          <w:tblCellMar>
            <w:top w:w="0" w:type="dxa"/>
            <w:left w:w="0" w:type="dxa"/>
            <w:bottom w:w="0" w:type="dxa"/>
            <w:right w:w="0" w:type="dxa"/>
          </w:tblCellMar>
        </w:tblPrEx>
        <w:trPr>
          <w:trHeight w:val="286" w:hRule="atLeast"/>
        </w:trPr>
        <w:tc>
          <w:tcPr>
            <w:tcW w:w="9345" w:type="dxa"/>
            <w:gridSpan w:val="4"/>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注：1.本表反映本地区和本级上一年度地方政府债券（含再融资债券）发行及还本付息预计执行数、本年度地方政府债券还本付息预算数等。</w:t>
            </w:r>
          </w:p>
        </w:tc>
      </w:tr>
      <w:tr>
        <w:tblPrEx>
          <w:tblLayout w:type="fixed"/>
          <w:tblCellMar>
            <w:top w:w="0" w:type="dxa"/>
            <w:left w:w="0" w:type="dxa"/>
            <w:bottom w:w="0" w:type="dxa"/>
            <w:right w:w="0" w:type="dxa"/>
          </w:tblCellMar>
        </w:tblPrEx>
        <w:trPr>
          <w:trHeight w:val="286" w:hRule="atLeast"/>
        </w:trPr>
        <w:tc>
          <w:tcPr>
            <w:tcW w:w="9345" w:type="dxa"/>
            <w:gridSpan w:val="4"/>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2.本表由县级以上地方各级财政部门在本级人民代表大会批准预算后二十日内公开。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496909"/>
      <w:docPartObj>
        <w:docPartGallery w:val="autotext"/>
      </w:docPartObj>
    </w:sdtPr>
    <w:sdtContent>
      <w:p>
        <w:pPr>
          <w:pStyle w:val="2"/>
          <w:jc w:val="cente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D0FA7"/>
    <w:rsid w:val="00CC158E"/>
    <w:rsid w:val="00CF76E9"/>
    <w:rsid w:val="00FF4A4F"/>
    <w:rsid w:val="052575D8"/>
    <w:rsid w:val="12550CDA"/>
    <w:rsid w:val="128B606E"/>
    <w:rsid w:val="19084C38"/>
    <w:rsid w:val="1C1C19E1"/>
    <w:rsid w:val="2EC35C81"/>
    <w:rsid w:val="2F040708"/>
    <w:rsid w:val="33546609"/>
    <w:rsid w:val="339F44E4"/>
    <w:rsid w:val="342C1119"/>
    <w:rsid w:val="3C1D79F6"/>
    <w:rsid w:val="472D0FA7"/>
    <w:rsid w:val="4AD11A78"/>
    <w:rsid w:val="50A43BD7"/>
    <w:rsid w:val="53B60F61"/>
    <w:rsid w:val="55E510D9"/>
    <w:rsid w:val="617E4BDB"/>
    <w:rsid w:val="67C77F70"/>
    <w:rsid w:val="695F3CCE"/>
    <w:rsid w:val="6BD72B47"/>
    <w:rsid w:val="6DF15108"/>
    <w:rsid w:val="77E06A68"/>
    <w:rsid w:val="794A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Calibri" w:hAnsi="Calibri"/>
      <w:kern w:val="2"/>
      <w:sz w:val="18"/>
      <w:szCs w:val="18"/>
    </w:rPr>
  </w:style>
  <w:style w:type="character" w:customStyle="1" w:styleId="7">
    <w:name w:val="页脚 Char"/>
    <w:basedOn w:val="4"/>
    <w:link w:val="2"/>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858</Words>
  <Characters>876</Characters>
  <Lines>58</Lines>
  <Paragraphs>37</Paragraphs>
  <TotalTime>2</TotalTime>
  <ScaleCrop>false</ScaleCrop>
  <LinksUpToDate>false</LinksUpToDate>
  <CharactersWithSpaces>1697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2022-01-13T07:00:00Z</dcterms:created>
  <dc:creator>lenovo</dc:creator>
  <cp:lastModifiedBy>gmtx</cp:lastModifiedBy>
  <dcterms:modified xsi:type="dcterms:W3CDTF">2022-01-30T07:13:41Z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58C34445FADB4AEFA56273ECFB4BC359</vt:lpwstr>
  </property>
</Properties>
</file>