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楷体_GB2312"/>
          <w:sz w:val="32"/>
          <w:szCs w:val="32"/>
        </w:rPr>
      </w:pPr>
      <w:r>
        <w:rPr>
          <w:rFonts w:hint="eastAsia" w:ascii="黑体" w:hAnsi="黑体" w:eastAsia="黑体" w:cs="楷体_GB2312"/>
          <w:sz w:val="32"/>
          <w:szCs w:val="32"/>
        </w:rPr>
        <w:t>附件7</w:t>
      </w:r>
    </w:p>
    <w:tbl>
      <w:tblPr>
        <w:tblStyle w:val="5"/>
        <w:tblW w:w="9030" w:type="dxa"/>
        <w:tblInd w:w="0" w:type="dxa"/>
        <w:tblLayout w:type="fixed"/>
        <w:tblCellMar>
          <w:top w:w="0" w:type="dxa"/>
          <w:left w:w="0" w:type="dxa"/>
          <w:bottom w:w="0" w:type="dxa"/>
          <w:right w:w="0" w:type="dxa"/>
        </w:tblCellMar>
      </w:tblPr>
      <w:tblGrid>
        <w:gridCol w:w="2130"/>
        <w:gridCol w:w="1260"/>
        <w:gridCol w:w="1080"/>
        <w:gridCol w:w="1170"/>
        <w:gridCol w:w="1365"/>
        <w:gridCol w:w="975"/>
        <w:gridCol w:w="1050"/>
      </w:tblGrid>
      <w:tr>
        <w:tblPrEx>
          <w:tblLayout w:type="fixed"/>
          <w:tblCellMar>
            <w:top w:w="0" w:type="dxa"/>
            <w:left w:w="0" w:type="dxa"/>
            <w:bottom w:w="0" w:type="dxa"/>
            <w:right w:w="0" w:type="dxa"/>
          </w:tblCellMar>
        </w:tblPrEx>
        <w:trPr>
          <w:trHeight w:val="572" w:hRule="atLeast"/>
        </w:trPr>
        <w:tc>
          <w:tcPr>
            <w:tcW w:w="9030" w:type="dxa"/>
            <w:gridSpan w:val="7"/>
            <w:tcBorders>
              <w:top w:val="nil"/>
              <w:left w:val="nil"/>
              <w:bottom w:val="nil"/>
              <w:right w:val="nil"/>
            </w:tcBorders>
            <w:shd w:val="clear" w:color="auto" w:fill="auto"/>
            <w:tcMar>
              <w:top w:w="15" w:type="dxa"/>
              <w:left w:w="15" w:type="dxa"/>
              <w:right w:w="15" w:type="dxa"/>
            </w:tcMar>
            <w:vAlign w:val="center"/>
          </w:tcPr>
          <w:p>
            <w:pPr>
              <w:adjustRightInd w:val="0"/>
              <w:snapToGrid w:val="0"/>
              <w:spacing w:line="580" w:lineRule="exact"/>
              <w:jc w:val="center"/>
              <w:outlineLvl w:val="1"/>
              <w:rPr>
                <w:rFonts w:ascii="Times New Roman" w:hAnsi="Times New Roman" w:eastAsia="方正小标宋_GBK"/>
                <w:bCs/>
                <w:sz w:val="36"/>
                <w:szCs w:val="36"/>
              </w:rPr>
            </w:pPr>
            <w:r>
              <w:rPr>
                <w:rFonts w:ascii="Times New Roman" w:hAnsi="Times New Roman" w:eastAsia="方正小标宋_GBK"/>
                <w:bCs/>
                <w:sz w:val="36"/>
                <w:szCs w:val="36"/>
              </w:rPr>
              <w:t>附表</w:t>
            </w:r>
            <w:r>
              <w:rPr>
                <w:rFonts w:hint="eastAsia" w:ascii="Times New Roman" w:hAnsi="Times New Roman" w:eastAsia="方正小标宋_GBK"/>
                <w:bCs/>
                <w:sz w:val="36"/>
                <w:szCs w:val="36"/>
              </w:rPr>
              <w:t>21</w:t>
            </w:r>
            <w:r>
              <w:rPr>
                <w:rFonts w:ascii="Times New Roman" w:hAnsi="Times New Roman" w:eastAsia="方正小标宋_GBK"/>
                <w:bCs/>
                <w:sz w:val="36"/>
                <w:szCs w:val="36"/>
              </w:rPr>
              <w:t xml:space="preserve">  </w:t>
            </w:r>
            <w:r>
              <w:rPr>
                <w:rFonts w:hint="eastAsia" w:ascii="Times New Roman" w:hAnsi="Times New Roman" w:eastAsia="方正小标宋_GBK"/>
                <w:bCs/>
                <w:sz w:val="36"/>
                <w:szCs w:val="36"/>
              </w:rPr>
              <w:t>2022年地方政</w:t>
            </w:r>
            <w:r>
              <w:rPr>
                <w:rFonts w:hint="eastAsia" w:ascii="Times New Roman" w:hAnsi="Times New Roman" w:eastAsia="方正小标宋_GBK"/>
                <w:bCs/>
                <w:sz w:val="36"/>
                <w:szCs w:val="36"/>
              </w:rPr>
              <w:t>府债务</w:t>
            </w:r>
            <w:r>
              <w:rPr>
                <w:rFonts w:hint="eastAsia" w:ascii="Times New Roman" w:hAnsi="Times New Roman" w:eastAsia="方正小标宋_GBK"/>
                <w:bCs/>
                <w:sz w:val="36"/>
                <w:szCs w:val="36"/>
              </w:rPr>
              <w:t>限额及余额预算情况表</w:t>
            </w:r>
          </w:p>
          <w:p>
            <w:pPr>
              <w:widowControl/>
              <w:jc w:val="center"/>
              <w:textAlignment w:val="center"/>
              <w:rPr>
                <w:rFonts w:ascii="宋体" w:hAnsi="宋体" w:cs="宋体"/>
                <w:b/>
                <w:color w:val="000000"/>
                <w:sz w:val="30"/>
                <w:szCs w:val="30"/>
              </w:rPr>
            </w:pPr>
          </w:p>
        </w:tc>
      </w:tr>
      <w:tr>
        <w:tblPrEx>
          <w:tblLayout w:type="fixed"/>
          <w:tblCellMar>
            <w:top w:w="0" w:type="dxa"/>
            <w:left w:w="0" w:type="dxa"/>
            <w:bottom w:w="0" w:type="dxa"/>
            <w:right w:w="0" w:type="dxa"/>
          </w:tblCellMar>
        </w:tblPrEx>
        <w:trPr>
          <w:trHeight w:val="286" w:hRule="atLeast"/>
        </w:trPr>
        <w:tc>
          <w:tcPr>
            <w:tcW w:w="2130"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1260"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1080"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22"/>
                <w:szCs w:val="22"/>
              </w:rPr>
            </w:pPr>
          </w:p>
        </w:tc>
        <w:tc>
          <w:tcPr>
            <w:tcW w:w="1170"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22"/>
                <w:szCs w:val="22"/>
              </w:rPr>
            </w:pPr>
          </w:p>
        </w:tc>
        <w:tc>
          <w:tcPr>
            <w:tcW w:w="1365"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22"/>
                <w:szCs w:val="22"/>
              </w:rPr>
            </w:pPr>
          </w:p>
        </w:tc>
        <w:tc>
          <w:tcPr>
            <w:tcW w:w="975"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22"/>
                <w:szCs w:val="22"/>
              </w:rPr>
            </w:pPr>
          </w:p>
        </w:tc>
        <w:tc>
          <w:tcPr>
            <w:tcW w:w="1050"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rPr>
              <w:t>单位：亿元</w:t>
            </w:r>
          </w:p>
        </w:tc>
      </w:tr>
      <w:tr>
        <w:tblPrEx>
          <w:tblLayout w:type="fixed"/>
          <w:tblCellMar>
            <w:top w:w="0" w:type="dxa"/>
            <w:left w:w="0" w:type="dxa"/>
            <w:bottom w:w="0" w:type="dxa"/>
            <w:right w:w="0" w:type="dxa"/>
          </w:tblCellMar>
        </w:tblPrEx>
        <w:trPr>
          <w:trHeight w:val="286" w:hRule="atLeast"/>
        </w:trPr>
        <w:tc>
          <w:tcPr>
            <w:tcW w:w="2130"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ascii="宋体" w:hAnsi="宋体" w:cs="宋体"/>
                <w:b/>
                <w:color w:val="000000"/>
                <w:kern w:val="0"/>
                <w:sz w:val="22"/>
                <w:szCs w:val="22"/>
              </w:rPr>
              <w:t>地   区</w:t>
            </w:r>
          </w:p>
        </w:tc>
        <w:tc>
          <w:tcPr>
            <w:tcW w:w="3510" w:type="dxa"/>
            <w:gridSpan w:val="3"/>
            <w:tcBorders>
              <w:top w:val="single" w:color="000000" w:sz="8" w:space="0"/>
              <w:left w:val="nil"/>
              <w:bottom w:val="nil"/>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ascii="宋体" w:hAnsi="宋体" w:cs="宋体"/>
                <w:b/>
                <w:color w:val="000000"/>
                <w:kern w:val="0"/>
                <w:sz w:val="22"/>
                <w:szCs w:val="22"/>
              </w:rPr>
              <w:t>2021年债务限额</w:t>
            </w:r>
          </w:p>
        </w:tc>
        <w:tc>
          <w:tcPr>
            <w:tcW w:w="3390" w:type="dxa"/>
            <w:gridSpan w:val="3"/>
            <w:tcBorders>
              <w:top w:val="single" w:color="000000" w:sz="8" w:space="0"/>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ascii="宋体" w:hAnsi="宋体" w:cs="宋体"/>
                <w:b/>
                <w:color w:val="000000"/>
                <w:kern w:val="0"/>
                <w:sz w:val="22"/>
                <w:szCs w:val="22"/>
              </w:rPr>
              <w:t>2021年债务余额预计执行数</w:t>
            </w:r>
          </w:p>
        </w:tc>
      </w:tr>
      <w:tr>
        <w:tblPrEx>
          <w:tblLayout w:type="fixed"/>
          <w:tblCellMar>
            <w:top w:w="0" w:type="dxa"/>
            <w:left w:w="0" w:type="dxa"/>
            <w:bottom w:w="0" w:type="dxa"/>
            <w:right w:w="0" w:type="dxa"/>
          </w:tblCellMar>
        </w:tblPrEx>
        <w:trPr>
          <w:trHeight w:val="286" w:hRule="atLeast"/>
        </w:trPr>
        <w:tc>
          <w:tcPr>
            <w:tcW w:w="2130"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b/>
                <w:color w:val="000000"/>
                <w:sz w:val="22"/>
                <w:szCs w:val="22"/>
              </w:rPr>
            </w:pPr>
          </w:p>
        </w:tc>
        <w:tc>
          <w:tcPr>
            <w:tcW w:w="1260"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b/>
                <w:color w:val="000000"/>
                <w:sz w:val="22"/>
                <w:szCs w:val="22"/>
              </w:rPr>
            </w:pPr>
          </w:p>
        </w:tc>
        <w:tc>
          <w:tcPr>
            <w:tcW w:w="108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ascii="宋体" w:hAnsi="宋体" w:cs="宋体"/>
                <w:b/>
                <w:color w:val="000000"/>
                <w:kern w:val="0"/>
                <w:sz w:val="22"/>
                <w:szCs w:val="22"/>
              </w:rPr>
              <w:t>一般债务</w:t>
            </w:r>
          </w:p>
        </w:tc>
        <w:tc>
          <w:tcPr>
            <w:tcW w:w="1170"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ascii="宋体" w:hAnsi="宋体" w:cs="宋体"/>
                <w:b/>
                <w:color w:val="000000"/>
                <w:kern w:val="0"/>
                <w:sz w:val="22"/>
                <w:szCs w:val="22"/>
              </w:rPr>
              <w:t>专项债务</w:t>
            </w:r>
          </w:p>
        </w:tc>
        <w:tc>
          <w:tcPr>
            <w:tcW w:w="1365" w:type="dxa"/>
            <w:tcBorders>
              <w:top w:val="nil"/>
              <w:left w:val="nil"/>
              <w:bottom w:val="single" w:color="000000" w:sz="8" w:space="0"/>
              <w:right w:val="nil"/>
            </w:tcBorders>
            <w:shd w:val="clear" w:color="auto" w:fill="auto"/>
            <w:tcMar>
              <w:top w:w="15" w:type="dxa"/>
              <w:left w:w="15" w:type="dxa"/>
              <w:right w:w="15" w:type="dxa"/>
            </w:tcMar>
            <w:vAlign w:val="center"/>
          </w:tcPr>
          <w:p>
            <w:pPr>
              <w:rPr>
                <w:rFonts w:ascii="宋体" w:hAnsi="宋体" w:cs="宋体"/>
                <w:b/>
                <w:color w:val="000000"/>
                <w:sz w:val="22"/>
                <w:szCs w:val="22"/>
              </w:rPr>
            </w:pPr>
          </w:p>
        </w:tc>
        <w:tc>
          <w:tcPr>
            <w:tcW w:w="97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ascii="宋体" w:hAnsi="宋体" w:cs="宋体"/>
                <w:b/>
                <w:color w:val="000000"/>
                <w:kern w:val="0"/>
                <w:sz w:val="22"/>
                <w:szCs w:val="22"/>
              </w:rPr>
              <w:t>一般债务</w:t>
            </w:r>
          </w:p>
        </w:tc>
        <w:tc>
          <w:tcPr>
            <w:tcW w:w="1050" w:type="dxa"/>
            <w:tcBorders>
              <w:top w:val="single" w:color="000000" w:sz="4" w:space="0"/>
              <w:left w:val="single" w:color="000000" w:sz="4" w:space="0"/>
              <w:bottom w:val="single" w:color="000000" w:sz="8"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ascii="宋体" w:hAnsi="宋体" w:cs="宋体"/>
                <w:b/>
                <w:color w:val="000000"/>
                <w:kern w:val="0"/>
                <w:sz w:val="22"/>
                <w:szCs w:val="22"/>
              </w:rPr>
              <w:t>专项债务</w:t>
            </w:r>
          </w:p>
        </w:tc>
      </w:tr>
      <w:tr>
        <w:tblPrEx>
          <w:tblLayout w:type="fixed"/>
          <w:tblCellMar>
            <w:top w:w="0" w:type="dxa"/>
            <w:left w:w="0" w:type="dxa"/>
            <w:bottom w:w="0" w:type="dxa"/>
            <w:right w:w="0" w:type="dxa"/>
          </w:tblCellMar>
        </w:tblPrEx>
        <w:trPr>
          <w:trHeight w:val="398" w:hRule="atLeast"/>
        </w:trPr>
        <w:tc>
          <w:tcPr>
            <w:tcW w:w="2130" w:type="dxa"/>
            <w:tcBorders>
              <w:top w:val="single" w:color="000000" w:sz="4" w:space="0"/>
              <w:left w:val="nil"/>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ascii="宋体" w:hAnsi="宋体" w:cs="宋体"/>
                <w:b/>
                <w:color w:val="000000"/>
                <w:kern w:val="0"/>
                <w:sz w:val="22"/>
                <w:szCs w:val="22"/>
              </w:rPr>
              <w:t>公  式</w:t>
            </w:r>
          </w:p>
        </w:tc>
        <w:tc>
          <w:tcPr>
            <w:tcW w:w="12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ascii="宋体" w:hAnsi="宋体" w:cs="宋体"/>
                <w:b/>
                <w:color w:val="000000"/>
                <w:kern w:val="0"/>
                <w:sz w:val="22"/>
                <w:szCs w:val="22"/>
              </w:rPr>
              <w:t>A=B+C</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ascii="宋体" w:hAnsi="宋体" w:cs="宋体"/>
                <w:b/>
                <w:color w:val="000000"/>
                <w:kern w:val="0"/>
                <w:sz w:val="22"/>
                <w:szCs w:val="22"/>
              </w:rPr>
              <w:t>B</w:t>
            </w:r>
          </w:p>
        </w:tc>
        <w:tc>
          <w:tcPr>
            <w:tcW w:w="117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ascii="宋体" w:hAnsi="宋体" w:cs="宋体"/>
                <w:b/>
                <w:color w:val="000000"/>
                <w:kern w:val="0"/>
                <w:sz w:val="22"/>
                <w:szCs w:val="22"/>
              </w:rPr>
              <w:t>C</w:t>
            </w:r>
          </w:p>
        </w:tc>
        <w:tc>
          <w:tcPr>
            <w:tcW w:w="13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ascii="宋体" w:hAnsi="宋体" w:cs="宋体"/>
                <w:b/>
                <w:color w:val="000000"/>
                <w:kern w:val="0"/>
                <w:sz w:val="22"/>
                <w:szCs w:val="22"/>
              </w:rPr>
              <w:t>D=E+F</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ascii="宋体" w:hAnsi="宋体" w:cs="宋体"/>
                <w:b/>
                <w:color w:val="000000"/>
                <w:kern w:val="0"/>
                <w:sz w:val="22"/>
                <w:szCs w:val="22"/>
              </w:rPr>
              <w:t>E</w:t>
            </w:r>
          </w:p>
        </w:tc>
        <w:tc>
          <w:tcPr>
            <w:tcW w:w="105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ascii="宋体" w:hAnsi="宋体" w:cs="宋体"/>
                <w:b/>
                <w:color w:val="000000"/>
                <w:kern w:val="0"/>
                <w:sz w:val="22"/>
                <w:szCs w:val="22"/>
              </w:rPr>
              <w:t>F</w:t>
            </w:r>
          </w:p>
        </w:tc>
      </w:tr>
      <w:tr>
        <w:tblPrEx>
          <w:tblLayout w:type="fixed"/>
          <w:tblCellMar>
            <w:top w:w="0" w:type="dxa"/>
            <w:left w:w="0" w:type="dxa"/>
            <w:bottom w:w="0" w:type="dxa"/>
            <w:right w:w="0" w:type="dxa"/>
          </w:tblCellMar>
        </w:tblPrEx>
        <w:trPr>
          <w:trHeight w:val="398" w:hRule="atLeast"/>
        </w:trPr>
        <w:tc>
          <w:tcPr>
            <w:tcW w:w="2130" w:type="dxa"/>
            <w:tcBorders>
              <w:top w:val="nil"/>
              <w:left w:val="nil"/>
              <w:bottom w:val="nil"/>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 xml:space="preserve">  雄安新区</w:t>
            </w:r>
          </w:p>
        </w:tc>
        <w:tc>
          <w:tcPr>
            <w:tcW w:w="1260"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1,736.58</w:t>
            </w:r>
          </w:p>
        </w:tc>
        <w:tc>
          <w:tcPr>
            <w:tcW w:w="1080"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607.81</w:t>
            </w:r>
          </w:p>
        </w:tc>
        <w:tc>
          <w:tcPr>
            <w:tcW w:w="1170" w:type="dxa"/>
            <w:tcBorders>
              <w:top w:val="nil"/>
              <w:left w:val="single" w:color="000000" w:sz="4" w:space="0"/>
              <w:bottom w:val="nil"/>
              <w:right w:val="single" w:color="000000" w:sz="8"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1,128.77</w:t>
            </w:r>
          </w:p>
        </w:tc>
        <w:tc>
          <w:tcPr>
            <w:tcW w:w="1365"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1,732.84</w:t>
            </w:r>
          </w:p>
        </w:tc>
        <w:tc>
          <w:tcPr>
            <w:tcW w:w="975"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604.70</w:t>
            </w:r>
          </w:p>
        </w:tc>
        <w:tc>
          <w:tcPr>
            <w:tcW w:w="1050"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1,128.14</w:t>
            </w:r>
          </w:p>
        </w:tc>
      </w:tr>
      <w:tr>
        <w:tblPrEx>
          <w:tblLayout w:type="fixed"/>
          <w:tblCellMar>
            <w:top w:w="0" w:type="dxa"/>
            <w:left w:w="0" w:type="dxa"/>
            <w:bottom w:w="0" w:type="dxa"/>
            <w:right w:w="0" w:type="dxa"/>
          </w:tblCellMar>
        </w:tblPrEx>
        <w:trPr>
          <w:trHeight w:val="398" w:hRule="atLeast"/>
        </w:trPr>
        <w:tc>
          <w:tcPr>
            <w:tcW w:w="2130" w:type="dxa"/>
            <w:tcBorders>
              <w:top w:val="nil"/>
              <w:left w:val="nil"/>
              <w:bottom w:val="nil"/>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 xml:space="preserve">    雄安新区本级</w:t>
            </w:r>
          </w:p>
        </w:tc>
        <w:tc>
          <w:tcPr>
            <w:tcW w:w="1260"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1,673.00</w:t>
            </w:r>
          </w:p>
        </w:tc>
        <w:tc>
          <w:tcPr>
            <w:tcW w:w="1080"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545.00</w:t>
            </w:r>
          </w:p>
        </w:tc>
        <w:tc>
          <w:tcPr>
            <w:tcW w:w="1170" w:type="dxa"/>
            <w:tcBorders>
              <w:top w:val="nil"/>
              <w:left w:val="single" w:color="000000" w:sz="4" w:space="0"/>
              <w:bottom w:val="nil"/>
              <w:right w:val="single" w:color="000000" w:sz="8"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1,128.00</w:t>
            </w:r>
          </w:p>
        </w:tc>
        <w:tc>
          <w:tcPr>
            <w:tcW w:w="1365"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1,673.00</w:t>
            </w:r>
          </w:p>
        </w:tc>
        <w:tc>
          <w:tcPr>
            <w:tcW w:w="975"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545.00</w:t>
            </w:r>
          </w:p>
        </w:tc>
        <w:tc>
          <w:tcPr>
            <w:tcW w:w="1050"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1,128.00</w:t>
            </w:r>
          </w:p>
        </w:tc>
      </w:tr>
      <w:tr>
        <w:tblPrEx>
          <w:tblLayout w:type="fixed"/>
          <w:tblCellMar>
            <w:top w:w="0" w:type="dxa"/>
            <w:left w:w="0" w:type="dxa"/>
            <w:bottom w:w="0" w:type="dxa"/>
            <w:right w:w="0" w:type="dxa"/>
          </w:tblCellMar>
        </w:tblPrEx>
        <w:trPr>
          <w:trHeight w:val="398" w:hRule="atLeast"/>
        </w:trPr>
        <w:tc>
          <w:tcPr>
            <w:tcW w:w="2130" w:type="dxa"/>
            <w:tcBorders>
              <w:top w:val="nil"/>
              <w:left w:val="nil"/>
              <w:bottom w:val="nil"/>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 xml:space="preserve">    容城县</w:t>
            </w:r>
          </w:p>
        </w:tc>
        <w:tc>
          <w:tcPr>
            <w:tcW w:w="1260"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20.31</w:t>
            </w:r>
          </w:p>
        </w:tc>
        <w:tc>
          <w:tcPr>
            <w:tcW w:w="1080"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20.31</w:t>
            </w:r>
          </w:p>
        </w:tc>
        <w:tc>
          <w:tcPr>
            <w:tcW w:w="1170" w:type="dxa"/>
            <w:tcBorders>
              <w:top w:val="nil"/>
              <w:left w:val="single" w:color="000000" w:sz="4" w:space="0"/>
              <w:bottom w:val="nil"/>
              <w:right w:val="single" w:color="000000" w:sz="8"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0.00</w:t>
            </w:r>
          </w:p>
        </w:tc>
        <w:tc>
          <w:tcPr>
            <w:tcW w:w="1365"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19.98</w:t>
            </w:r>
          </w:p>
        </w:tc>
        <w:tc>
          <w:tcPr>
            <w:tcW w:w="975"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19.98</w:t>
            </w:r>
          </w:p>
        </w:tc>
        <w:tc>
          <w:tcPr>
            <w:tcW w:w="1050"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0.00</w:t>
            </w:r>
          </w:p>
        </w:tc>
      </w:tr>
      <w:tr>
        <w:tblPrEx>
          <w:tblLayout w:type="fixed"/>
          <w:tblCellMar>
            <w:top w:w="0" w:type="dxa"/>
            <w:left w:w="0" w:type="dxa"/>
            <w:bottom w:w="0" w:type="dxa"/>
            <w:right w:w="0" w:type="dxa"/>
          </w:tblCellMar>
        </w:tblPrEx>
        <w:trPr>
          <w:trHeight w:val="398" w:hRule="atLeast"/>
        </w:trPr>
        <w:tc>
          <w:tcPr>
            <w:tcW w:w="2130" w:type="dxa"/>
            <w:tcBorders>
              <w:top w:val="nil"/>
              <w:left w:val="nil"/>
              <w:bottom w:val="nil"/>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 xml:space="preserve">    安新县</w:t>
            </w:r>
          </w:p>
        </w:tc>
        <w:tc>
          <w:tcPr>
            <w:tcW w:w="1260"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21.31</w:t>
            </w:r>
          </w:p>
        </w:tc>
        <w:tc>
          <w:tcPr>
            <w:tcW w:w="1080"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20.54</w:t>
            </w:r>
          </w:p>
        </w:tc>
        <w:tc>
          <w:tcPr>
            <w:tcW w:w="1170" w:type="dxa"/>
            <w:tcBorders>
              <w:top w:val="nil"/>
              <w:left w:val="single" w:color="000000" w:sz="4" w:space="0"/>
              <w:bottom w:val="nil"/>
              <w:right w:val="single" w:color="000000" w:sz="8"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0.77</w:t>
            </w:r>
          </w:p>
        </w:tc>
        <w:tc>
          <w:tcPr>
            <w:tcW w:w="1365"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19.85</w:t>
            </w:r>
          </w:p>
        </w:tc>
        <w:tc>
          <w:tcPr>
            <w:tcW w:w="975"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19.71</w:t>
            </w:r>
          </w:p>
        </w:tc>
        <w:tc>
          <w:tcPr>
            <w:tcW w:w="1050"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0.14</w:t>
            </w:r>
          </w:p>
        </w:tc>
      </w:tr>
      <w:tr>
        <w:tblPrEx>
          <w:tblLayout w:type="fixed"/>
          <w:tblCellMar>
            <w:top w:w="0" w:type="dxa"/>
            <w:left w:w="0" w:type="dxa"/>
            <w:bottom w:w="0" w:type="dxa"/>
            <w:right w:w="0" w:type="dxa"/>
          </w:tblCellMar>
        </w:tblPrEx>
        <w:trPr>
          <w:trHeight w:val="398" w:hRule="atLeast"/>
        </w:trPr>
        <w:tc>
          <w:tcPr>
            <w:tcW w:w="2130" w:type="dxa"/>
            <w:tcBorders>
              <w:top w:val="nil"/>
              <w:left w:val="nil"/>
              <w:bottom w:val="nil"/>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 xml:space="preserve">    雄县</w:t>
            </w:r>
          </w:p>
        </w:tc>
        <w:tc>
          <w:tcPr>
            <w:tcW w:w="1260"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21.96</w:t>
            </w:r>
          </w:p>
        </w:tc>
        <w:tc>
          <w:tcPr>
            <w:tcW w:w="1080"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21.96</w:t>
            </w:r>
          </w:p>
        </w:tc>
        <w:tc>
          <w:tcPr>
            <w:tcW w:w="1170" w:type="dxa"/>
            <w:tcBorders>
              <w:top w:val="nil"/>
              <w:left w:val="single" w:color="000000" w:sz="4" w:space="0"/>
              <w:bottom w:val="nil"/>
              <w:right w:val="single" w:color="000000" w:sz="8"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0.00</w:t>
            </w:r>
          </w:p>
        </w:tc>
        <w:tc>
          <w:tcPr>
            <w:tcW w:w="1365"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20.01</w:t>
            </w:r>
          </w:p>
        </w:tc>
        <w:tc>
          <w:tcPr>
            <w:tcW w:w="975"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20.01</w:t>
            </w:r>
          </w:p>
        </w:tc>
        <w:tc>
          <w:tcPr>
            <w:tcW w:w="1050"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0.00</w:t>
            </w:r>
          </w:p>
        </w:tc>
      </w:tr>
      <w:tr>
        <w:tblPrEx>
          <w:tblLayout w:type="fixed"/>
          <w:tblCellMar>
            <w:top w:w="0" w:type="dxa"/>
            <w:left w:w="0" w:type="dxa"/>
            <w:bottom w:w="0" w:type="dxa"/>
            <w:right w:w="0" w:type="dxa"/>
          </w:tblCellMar>
        </w:tblPrEx>
        <w:trPr>
          <w:trHeight w:val="286" w:hRule="atLeast"/>
        </w:trPr>
        <w:tc>
          <w:tcPr>
            <w:tcW w:w="9030" w:type="dxa"/>
            <w:gridSpan w:val="7"/>
            <w:tcBorders>
              <w:top w:val="single" w:color="000000" w:sz="8" w:space="0"/>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注：1.本表反映上一年度本地区、本级及分地区地方政府债务限额及余额预计执行数。</w:t>
            </w:r>
          </w:p>
        </w:tc>
      </w:tr>
      <w:tr>
        <w:tblPrEx>
          <w:tblLayout w:type="fixed"/>
          <w:tblCellMar>
            <w:top w:w="0" w:type="dxa"/>
            <w:left w:w="0" w:type="dxa"/>
            <w:bottom w:w="0" w:type="dxa"/>
            <w:right w:w="0" w:type="dxa"/>
          </w:tblCellMar>
        </w:tblPrEx>
        <w:trPr>
          <w:trHeight w:val="286" w:hRule="atLeast"/>
        </w:trPr>
        <w:tc>
          <w:tcPr>
            <w:tcW w:w="9030" w:type="dxa"/>
            <w:gridSpan w:val="7"/>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2.本表由县级以上地方各级财政部门在同级人民代表大会批准预算后二十日内公开。</w:t>
            </w:r>
          </w:p>
        </w:tc>
      </w:tr>
    </w:tbl>
    <w:p>
      <w:pPr>
        <w:sectPr>
          <w:footerReference r:id="rId3" w:type="default"/>
          <w:pgSz w:w="16838" w:h="11906" w:orient="landscape"/>
          <w:pgMar w:top="1800" w:right="1440" w:bottom="1800" w:left="1440" w:header="851" w:footer="992" w:gutter="0"/>
          <w:cols w:space="425" w:num="1"/>
          <w:docGrid w:type="lines" w:linePitch="312" w:charSpace="0"/>
        </w:sectPr>
      </w:pPr>
    </w:p>
    <w:tbl>
      <w:tblPr>
        <w:tblStyle w:val="5"/>
        <w:tblW w:w="8025" w:type="dxa"/>
        <w:tblInd w:w="0" w:type="dxa"/>
        <w:tblLayout w:type="fixed"/>
        <w:tblCellMar>
          <w:top w:w="0" w:type="dxa"/>
          <w:left w:w="0" w:type="dxa"/>
          <w:bottom w:w="0" w:type="dxa"/>
          <w:right w:w="0" w:type="dxa"/>
        </w:tblCellMar>
      </w:tblPr>
      <w:tblGrid>
        <w:gridCol w:w="5196"/>
        <w:gridCol w:w="1419"/>
        <w:gridCol w:w="1410"/>
      </w:tblGrid>
      <w:tr>
        <w:tblPrEx>
          <w:tblLayout w:type="fixed"/>
          <w:tblCellMar>
            <w:top w:w="0" w:type="dxa"/>
            <w:left w:w="0" w:type="dxa"/>
            <w:bottom w:w="0" w:type="dxa"/>
            <w:right w:w="0" w:type="dxa"/>
          </w:tblCellMar>
        </w:tblPrEx>
        <w:trPr>
          <w:trHeight w:val="572" w:hRule="atLeast"/>
        </w:trPr>
        <w:tc>
          <w:tcPr>
            <w:tcW w:w="8025" w:type="dxa"/>
            <w:gridSpan w:val="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30"/>
                <w:szCs w:val="30"/>
              </w:rPr>
            </w:pPr>
            <w:r>
              <w:rPr>
                <w:rFonts w:ascii="Times New Roman" w:hAnsi="Times New Roman" w:eastAsia="方正小标宋_GBK"/>
                <w:bCs/>
                <w:sz w:val="36"/>
                <w:szCs w:val="36"/>
              </w:rPr>
              <w:t>附表</w:t>
            </w:r>
            <w:r>
              <w:rPr>
                <w:rFonts w:hint="eastAsia" w:ascii="Times New Roman" w:hAnsi="Times New Roman" w:eastAsia="方正小标宋_GBK"/>
                <w:bCs/>
                <w:sz w:val="36"/>
                <w:szCs w:val="36"/>
              </w:rPr>
              <w:t>22</w:t>
            </w:r>
            <w:r>
              <w:rPr>
                <w:rFonts w:ascii="Times New Roman" w:hAnsi="Times New Roman" w:eastAsia="方正小标宋_GBK"/>
                <w:bCs/>
                <w:sz w:val="36"/>
                <w:szCs w:val="36"/>
              </w:rPr>
              <w:t xml:space="preserve">  </w:t>
            </w:r>
            <w:r>
              <w:rPr>
                <w:rFonts w:hint="eastAsia" w:ascii="Times New Roman" w:hAnsi="Times New Roman" w:eastAsia="方正小标宋_GBK"/>
                <w:bCs/>
                <w:sz w:val="36"/>
                <w:szCs w:val="36"/>
              </w:rPr>
              <w:t>2022年地方政府一般债务余额情况表</w:t>
            </w:r>
          </w:p>
        </w:tc>
      </w:tr>
      <w:tr>
        <w:tblPrEx>
          <w:tblLayout w:type="fixed"/>
          <w:tblCellMar>
            <w:top w:w="0" w:type="dxa"/>
            <w:left w:w="0" w:type="dxa"/>
            <w:bottom w:w="0" w:type="dxa"/>
            <w:right w:w="0" w:type="dxa"/>
          </w:tblCellMar>
        </w:tblPrEx>
        <w:trPr>
          <w:trHeight w:val="286" w:hRule="atLeast"/>
        </w:trPr>
        <w:tc>
          <w:tcPr>
            <w:tcW w:w="5196"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1419"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1410"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rPr>
              <w:t>单位：亿元</w:t>
            </w:r>
          </w:p>
        </w:tc>
      </w:tr>
      <w:tr>
        <w:tblPrEx>
          <w:tblLayout w:type="fixed"/>
          <w:tblCellMar>
            <w:top w:w="0" w:type="dxa"/>
            <w:left w:w="0" w:type="dxa"/>
            <w:bottom w:w="0" w:type="dxa"/>
            <w:right w:w="0" w:type="dxa"/>
          </w:tblCellMar>
        </w:tblPrEx>
        <w:trPr>
          <w:trHeight w:val="90" w:hRule="atLeast"/>
        </w:trPr>
        <w:tc>
          <w:tcPr>
            <w:tcW w:w="5196" w:type="dxa"/>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ascii="宋体" w:hAnsi="宋体" w:cs="宋体"/>
                <w:b/>
                <w:color w:val="000000"/>
                <w:kern w:val="0"/>
                <w:sz w:val="22"/>
                <w:szCs w:val="22"/>
              </w:rPr>
              <w:t>项    目</w:t>
            </w:r>
          </w:p>
        </w:tc>
        <w:tc>
          <w:tcPr>
            <w:tcW w:w="1419" w:type="dxa"/>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ascii="宋体" w:hAnsi="宋体" w:cs="宋体"/>
                <w:b/>
                <w:color w:val="000000"/>
                <w:kern w:val="0"/>
                <w:sz w:val="22"/>
                <w:szCs w:val="22"/>
              </w:rPr>
              <w:t>预算数</w:t>
            </w:r>
          </w:p>
        </w:tc>
        <w:tc>
          <w:tcPr>
            <w:tcW w:w="1410" w:type="dxa"/>
            <w:tcBorders>
              <w:top w:val="single" w:color="000000" w:sz="8" w:space="0"/>
              <w:left w:val="nil"/>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ascii="宋体" w:hAnsi="宋体" w:cs="宋体"/>
                <w:b/>
                <w:color w:val="000000"/>
                <w:kern w:val="0"/>
                <w:sz w:val="22"/>
                <w:szCs w:val="22"/>
              </w:rPr>
              <w:t>执行数</w:t>
            </w:r>
          </w:p>
        </w:tc>
      </w:tr>
      <w:tr>
        <w:tblPrEx>
          <w:tblLayout w:type="fixed"/>
          <w:tblCellMar>
            <w:top w:w="0" w:type="dxa"/>
            <w:left w:w="0" w:type="dxa"/>
            <w:bottom w:w="0" w:type="dxa"/>
            <w:right w:w="0" w:type="dxa"/>
          </w:tblCellMar>
        </w:tblPrEx>
        <w:trPr>
          <w:trHeight w:val="512" w:hRule="atLeast"/>
        </w:trPr>
        <w:tc>
          <w:tcPr>
            <w:tcW w:w="5196"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一、2020年末地方政府一般债务余额实际数</w:t>
            </w:r>
          </w:p>
        </w:tc>
        <w:tc>
          <w:tcPr>
            <w:tcW w:w="1419"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 xml:space="preserve"> </w:t>
            </w:r>
          </w:p>
        </w:tc>
        <w:tc>
          <w:tcPr>
            <w:tcW w:w="1410"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highlight w:val="yellow"/>
              </w:rPr>
            </w:pPr>
            <w:r>
              <w:rPr>
                <w:rFonts w:ascii="宋体" w:hAnsi="宋体" w:cs="宋体"/>
                <w:color w:val="000000"/>
                <w:kern w:val="0"/>
                <w:sz w:val="22"/>
                <w:szCs w:val="22"/>
              </w:rPr>
              <w:t>454.87</w:t>
            </w:r>
          </w:p>
        </w:tc>
      </w:tr>
      <w:tr>
        <w:tblPrEx>
          <w:tblLayout w:type="fixed"/>
          <w:tblCellMar>
            <w:top w:w="0" w:type="dxa"/>
            <w:left w:w="0" w:type="dxa"/>
            <w:bottom w:w="0" w:type="dxa"/>
            <w:right w:w="0" w:type="dxa"/>
          </w:tblCellMar>
        </w:tblPrEx>
        <w:trPr>
          <w:trHeight w:val="512" w:hRule="atLeast"/>
        </w:trPr>
        <w:tc>
          <w:tcPr>
            <w:tcW w:w="5196"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二、2021年末地方政府一般债务余额限额</w:t>
            </w:r>
          </w:p>
        </w:tc>
        <w:tc>
          <w:tcPr>
            <w:tcW w:w="1419"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607.81</w:t>
            </w:r>
          </w:p>
        </w:tc>
        <w:tc>
          <w:tcPr>
            <w:tcW w:w="1410"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512" w:hRule="atLeast"/>
        </w:trPr>
        <w:tc>
          <w:tcPr>
            <w:tcW w:w="5196"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三、2021年地方政府一般债务发行额</w:t>
            </w:r>
          </w:p>
        </w:tc>
        <w:tc>
          <w:tcPr>
            <w:tcW w:w="1419"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 xml:space="preserve"> </w:t>
            </w:r>
          </w:p>
        </w:tc>
        <w:tc>
          <w:tcPr>
            <w:tcW w:w="1410"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150.87</w:t>
            </w:r>
          </w:p>
        </w:tc>
      </w:tr>
      <w:tr>
        <w:tblPrEx>
          <w:tblLayout w:type="fixed"/>
          <w:tblCellMar>
            <w:top w:w="0" w:type="dxa"/>
            <w:left w:w="0" w:type="dxa"/>
            <w:bottom w:w="0" w:type="dxa"/>
            <w:right w:w="0" w:type="dxa"/>
          </w:tblCellMar>
        </w:tblPrEx>
        <w:trPr>
          <w:trHeight w:val="512" w:hRule="atLeast"/>
        </w:trPr>
        <w:tc>
          <w:tcPr>
            <w:tcW w:w="5196"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 xml:space="preserve">    中央转贷地方的国际金融组织和外国政府贷款</w:t>
            </w:r>
          </w:p>
        </w:tc>
        <w:tc>
          <w:tcPr>
            <w:tcW w:w="1419"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 xml:space="preserve">  </w:t>
            </w:r>
          </w:p>
        </w:tc>
        <w:tc>
          <w:tcPr>
            <w:tcW w:w="1410"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0.00</w:t>
            </w:r>
          </w:p>
        </w:tc>
      </w:tr>
      <w:tr>
        <w:tblPrEx>
          <w:tblLayout w:type="fixed"/>
          <w:tblCellMar>
            <w:top w:w="0" w:type="dxa"/>
            <w:left w:w="0" w:type="dxa"/>
            <w:bottom w:w="0" w:type="dxa"/>
            <w:right w:w="0" w:type="dxa"/>
          </w:tblCellMar>
        </w:tblPrEx>
        <w:trPr>
          <w:trHeight w:val="512" w:hRule="atLeast"/>
        </w:trPr>
        <w:tc>
          <w:tcPr>
            <w:tcW w:w="5196"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 xml:space="preserve">    2021年地方政府一般债券发行额</w:t>
            </w:r>
          </w:p>
        </w:tc>
        <w:tc>
          <w:tcPr>
            <w:tcW w:w="1419" w:type="dxa"/>
            <w:tcBorders>
              <w:top w:val="nil"/>
              <w:left w:val="nil"/>
              <w:bottom w:val="nil"/>
              <w:right w:val="single" w:color="000000" w:sz="4" w:space="0"/>
            </w:tcBorders>
            <w:shd w:val="clear" w:color="auto" w:fill="auto"/>
            <w:tcMar>
              <w:top w:w="15" w:type="dxa"/>
              <w:left w:w="15" w:type="dxa"/>
              <w:right w:w="15" w:type="dxa"/>
            </w:tcMar>
            <w:vAlign w:val="center"/>
          </w:tcPr>
          <w:p>
            <w:pPr>
              <w:rPr>
                <w:rFonts w:ascii="宋体" w:hAnsi="宋体" w:cs="宋体"/>
                <w:color w:val="000000"/>
                <w:sz w:val="22"/>
                <w:szCs w:val="22"/>
              </w:rPr>
            </w:pPr>
          </w:p>
        </w:tc>
        <w:tc>
          <w:tcPr>
            <w:tcW w:w="1410"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150.87</w:t>
            </w:r>
          </w:p>
        </w:tc>
      </w:tr>
      <w:tr>
        <w:tblPrEx>
          <w:tblLayout w:type="fixed"/>
          <w:tblCellMar>
            <w:top w:w="0" w:type="dxa"/>
            <w:left w:w="0" w:type="dxa"/>
            <w:bottom w:w="0" w:type="dxa"/>
            <w:right w:w="0" w:type="dxa"/>
          </w:tblCellMar>
        </w:tblPrEx>
        <w:trPr>
          <w:trHeight w:val="512" w:hRule="atLeast"/>
        </w:trPr>
        <w:tc>
          <w:tcPr>
            <w:tcW w:w="5196"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四、2021年地方政府一般债务还本额</w:t>
            </w:r>
          </w:p>
        </w:tc>
        <w:tc>
          <w:tcPr>
            <w:tcW w:w="1419" w:type="dxa"/>
            <w:tcBorders>
              <w:top w:val="nil"/>
              <w:left w:val="nil"/>
              <w:bottom w:val="nil"/>
              <w:right w:val="single" w:color="000000" w:sz="4" w:space="0"/>
            </w:tcBorders>
            <w:shd w:val="clear" w:color="auto" w:fill="auto"/>
            <w:tcMar>
              <w:top w:w="15" w:type="dxa"/>
              <w:left w:w="15" w:type="dxa"/>
              <w:right w:w="15" w:type="dxa"/>
            </w:tcMar>
            <w:vAlign w:val="center"/>
          </w:tcPr>
          <w:p>
            <w:pPr>
              <w:rPr>
                <w:rFonts w:ascii="宋体" w:hAnsi="宋体" w:cs="宋体"/>
                <w:color w:val="000000"/>
                <w:sz w:val="22"/>
                <w:szCs w:val="22"/>
              </w:rPr>
            </w:pPr>
          </w:p>
        </w:tc>
        <w:tc>
          <w:tcPr>
            <w:tcW w:w="1410"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1.0</w:t>
            </w:r>
            <w:r>
              <w:rPr>
                <w:rFonts w:hint="eastAsia" w:ascii="宋体" w:hAnsi="宋体" w:cs="宋体"/>
                <w:color w:val="000000"/>
                <w:kern w:val="0"/>
                <w:sz w:val="22"/>
                <w:szCs w:val="22"/>
              </w:rPr>
              <w:t>0</w:t>
            </w:r>
          </w:p>
        </w:tc>
      </w:tr>
      <w:tr>
        <w:tblPrEx>
          <w:tblLayout w:type="fixed"/>
          <w:tblCellMar>
            <w:top w:w="0" w:type="dxa"/>
            <w:left w:w="0" w:type="dxa"/>
            <w:bottom w:w="0" w:type="dxa"/>
            <w:right w:w="0" w:type="dxa"/>
          </w:tblCellMar>
        </w:tblPrEx>
        <w:trPr>
          <w:trHeight w:val="512" w:hRule="atLeast"/>
        </w:trPr>
        <w:tc>
          <w:tcPr>
            <w:tcW w:w="5196"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五、2021年末地方政府一般债务余额预计执行数</w:t>
            </w:r>
          </w:p>
        </w:tc>
        <w:tc>
          <w:tcPr>
            <w:tcW w:w="1419" w:type="dxa"/>
            <w:tcBorders>
              <w:top w:val="nil"/>
              <w:left w:val="nil"/>
              <w:bottom w:val="nil"/>
              <w:right w:val="single" w:color="000000" w:sz="4" w:space="0"/>
            </w:tcBorders>
            <w:shd w:val="clear" w:color="auto" w:fill="auto"/>
            <w:tcMar>
              <w:top w:w="15" w:type="dxa"/>
              <w:left w:w="15" w:type="dxa"/>
              <w:right w:w="15" w:type="dxa"/>
            </w:tcMar>
            <w:vAlign w:val="center"/>
          </w:tcPr>
          <w:p>
            <w:pPr>
              <w:rPr>
                <w:rFonts w:ascii="宋体" w:hAnsi="宋体" w:cs="宋体"/>
                <w:color w:val="000000"/>
                <w:sz w:val="22"/>
                <w:szCs w:val="22"/>
              </w:rPr>
            </w:pPr>
          </w:p>
        </w:tc>
        <w:tc>
          <w:tcPr>
            <w:tcW w:w="1410"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604.70</w:t>
            </w:r>
          </w:p>
        </w:tc>
      </w:tr>
      <w:tr>
        <w:tblPrEx>
          <w:tblLayout w:type="fixed"/>
          <w:tblCellMar>
            <w:top w:w="0" w:type="dxa"/>
            <w:left w:w="0" w:type="dxa"/>
            <w:bottom w:w="0" w:type="dxa"/>
            <w:right w:w="0" w:type="dxa"/>
          </w:tblCellMar>
        </w:tblPrEx>
        <w:trPr>
          <w:trHeight w:val="512" w:hRule="atLeast"/>
        </w:trPr>
        <w:tc>
          <w:tcPr>
            <w:tcW w:w="5196"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六、2022年地方财政赤字</w:t>
            </w:r>
          </w:p>
        </w:tc>
        <w:tc>
          <w:tcPr>
            <w:tcW w:w="1419"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0.00</w:t>
            </w:r>
          </w:p>
        </w:tc>
        <w:tc>
          <w:tcPr>
            <w:tcW w:w="1410"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512" w:hRule="atLeast"/>
        </w:trPr>
        <w:tc>
          <w:tcPr>
            <w:tcW w:w="5196"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七、2022年地方政府一般债务余额限额</w:t>
            </w:r>
          </w:p>
        </w:tc>
        <w:tc>
          <w:tcPr>
            <w:tcW w:w="1419"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637</w:t>
            </w:r>
            <w:r>
              <w:rPr>
                <w:rFonts w:ascii="宋体" w:hAnsi="宋体" w:cs="宋体"/>
                <w:color w:val="000000"/>
                <w:kern w:val="0"/>
                <w:sz w:val="22"/>
                <w:szCs w:val="22"/>
              </w:rPr>
              <w:t>.</w:t>
            </w:r>
            <w:r>
              <w:rPr>
                <w:rFonts w:hint="eastAsia" w:ascii="宋体" w:hAnsi="宋体" w:cs="宋体"/>
                <w:color w:val="000000"/>
                <w:kern w:val="0"/>
                <w:sz w:val="22"/>
                <w:szCs w:val="22"/>
              </w:rPr>
              <w:t>81</w:t>
            </w:r>
          </w:p>
        </w:tc>
        <w:tc>
          <w:tcPr>
            <w:tcW w:w="1410" w:type="dxa"/>
            <w:tcBorders>
              <w:top w:val="nil"/>
              <w:left w:val="nil"/>
              <w:bottom w:val="single" w:color="000000" w:sz="8" w:space="0"/>
              <w:right w:val="nil"/>
            </w:tcBorders>
            <w:shd w:val="clear" w:color="auto" w:fill="auto"/>
            <w:tcMar>
              <w:top w:w="15" w:type="dxa"/>
              <w:left w:w="15" w:type="dxa"/>
              <w:right w:w="15" w:type="dxa"/>
            </w:tcMar>
            <w:vAlign w:val="center"/>
          </w:tcPr>
          <w:p>
            <w:pPr>
              <w:rPr>
                <w:rFonts w:ascii="宋体" w:hAnsi="宋体" w:cs="宋体"/>
                <w:color w:val="000000"/>
                <w:sz w:val="22"/>
                <w:szCs w:val="22"/>
              </w:rPr>
            </w:pPr>
          </w:p>
        </w:tc>
      </w:tr>
    </w:tbl>
    <w:p>
      <w:pPr>
        <w:sectPr>
          <w:pgSz w:w="16838" w:h="11906" w:orient="landscape"/>
          <w:pgMar w:top="1800" w:right="1440" w:bottom="1800" w:left="1440" w:header="851" w:footer="992" w:gutter="0"/>
          <w:cols w:space="425" w:num="1"/>
          <w:docGrid w:type="lines" w:linePitch="312" w:charSpace="0"/>
        </w:sectPr>
      </w:pPr>
    </w:p>
    <w:tbl>
      <w:tblPr>
        <w:tblStyle w:val="5"/>
        <w:tblW w:w="8565" w:type="dxa"/>
        <w:tblInd w:w="0" w:type="dxa"/>
        <w:tblLayout w:type="fixed"/>
        <w:tblCellMar>
          <w:top w:w="0" w:type="dxa"/>
          <w:left w:w="0" w:type="dxa"/>
          <w:bottom w:w="0" w:type="dxa"/>
          <w:right w:w="0" w:type="dxa"/>
        </w:tblCellMar>
      </w:tblPr>
      <w:tblGrid>
        <w:gridCol w:w="5136"/>
        <w:gridCol w:w="1719"/>
        <w:gridCol w:w="1710"/>
      </w:tblGrid>
      <w:tr>
        <w:tblPrEx>
          <w:tblLayout w:type="fixed"/>
          <w:tblCellMar>
            <w:top w:w="0" w:type="dxa"/>
            <w:left w:w="0" w:type="dxa"/>
            <w:bottom w:w="0" w:type="dxa"/>
            <w:right w:w="0" w:type="dxa"/>
          </w:tblCellMar>
        </w:tblPrEx>
        <w:trPr>
          <w:trHeight w:val="572" w:hRule="atLeast"/>
        </w:trPr>
        <w:tc>
          <w:tcPr>
            <w:tcW w:w="8565" w:type="dxa"/>
            <w:gridSpan w:val="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30"/>
                <w:szCs w:val="30"/>
              </w:rPr>
            </w:pPr>
            <w:r>
              <w:rPr>
                <w:rFonts w:ascii="Times New Roman" w:hAnsi="Times New Roman" w:eastAsia="方正小标宋_GBK"/>
                <w:bCs/>
                <w:sz w:val="36"/>
                <w:szCs w:val="36"/>
              </w:rPr>
              <w:t>附表</w:t>
            </w:r>
            <w:r>
              <w:rPr>
                <w:rFonts w:hint="eastAsia" w:ascii="Times New Roman" w:hAnsi="Times New Roman" w:eastAsia="方正小标宋_GBK"/>
                <w:bCs/>
                <w:sz w:val="36"/>
                <w:szCs w:val="36"/>
              </w:rPr>
              <w:t>23</w:t>
            </w:r>
            <w:r>
              <w:rPr>
                <w:rFonts w:ascii="Times New Roman" w:hAnsi="Times New Roman" w:eastAsia="方正小标宋_GBK"/>
                <w:bCs/>
                <w:sz w:val="36"/>
                <w:szCs w:val="36"/>
              </w:rPr>
              <w:t xml:space="preserve">  </w:t>
            </w:r>
            <w:r>
              <w:rPr>
                <w:rFonts w:hint="eastAsia" w:ascii="Times New Roman" w:hAnsi="Times New Roman" w:eastAsia="方正小标宋_GBK"/>
                <w:bCs/>
                <w:sz w:val="36"/>
                <w:szCs w:val="36"/>
              </w:rPr>
              <w:t>2022年地方政府专项债务余额情况表</w:t>
            </w:r>
          </w:p>
        </w:tc>
      </w:tr>
      <w:tr>
        <w:tblPrEx>
          <w:tblLayout w:type="fixed"/>
          <w:tblCellMar>
            <w:top w:w="0" w:type="dxa"/>
            <w:left w:w="0" w:type="dxa"/>
            <w:bottom w:w="0" w:type="dxa"/>
            <w:right w:w="0" w:type="dxa"/>
          </w:tblCellMar>
        </w:tblPrEx>
        <w:trPr>
          <w:trHeight w:val="286" w:hRule="atLeast"/>
        </w:trPr>
        <w:tc>
          <w:tcPr>
            <w:tcW w:w="5136"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1719"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18"/>
                <w:szCs w:val="18"/>
              </w:rPr>
            </w:pPr>
          </w:p>
        </w:tc>
        <w:tc>
          <w:tcPr>
            <w:tcW w:w="1710"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rPr>
              <w:t>单位：亿元</w:t>
            </w:r>
          </w:p>
        </w:tc>
      </w:tr>
      <w:tr>
        <w:tblPrEx>
          <w:tblLayout w:type="fixed"/>
          <w:tblCellMar>
            <w:top w:w="0" w:type="dxa"/>
            <w:left w:w="0" w:type="dxa"/>
            <w:bottom w:w="0" w:type="dxa"/>
            <w:right w:w="0" w:type="dxa"/>
          </w:tblCellMar>
        </w:tblPrEx>
        <w:trPr>
          <w:trHeight w:val="398" w:hRule="atLeast"/>
        </w:trPr>
        <w:tc>
          <w:tcPr>
            <w:tcW w:w="5136" w:type="dxa"/>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ascii="宋体" w:hAnsi="宋体" w:cs="宋体"/>
                <w:b/>
                <w:color w:val="000000"/>
                <w:kern w:val="0"/>
                <w:sz w:val="22"/>
                <w:szCs w:val="22"/>
              </w:rPr>
              <w:t>项    目</w:t>
            </w:r>
          </w:p>
        </w:tc>
        <w:tc>
          <w:tcPr>
            <w:tcW w:w="1719" w:type="dxa"/>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ascii="宋体" w:hAnsi="宋体" w:cs="宋体"/>
                <w:b/>
                <w:color w:val="000000"/>
                <w:kern w:val="0"/>
                <w:sz w:val="22"/>
                <w:szCs w:val="22"/>
              </w:rPr>
              <w:t>预算数</w:t>
            </w:r>
          </w:p>
        </w:tc>
        <w:tc>
          <w:tcPr>
            <w:tcW w:w="1710" w:type="dxa"/>
            <w:tcBorders>
              <w:top w:val="single" w:color="000000" w:sz="8" w:space="0"/>
              <w:left w:val="nil"/>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ascii="宋体" w:hAnsi="宋体" w:cs="宋体"/>
                <w:b/>
                <w:color w:val="000000"/>
                <w:kern w:val="0"/>
                <w:sz w:val="22"/>
                <w:szCs w:val="22"/>
              </w:rPr>
              <w:t>执行数</w:t>
            </w:r>
          </w:p>
        </w:tc>
      </w:tr>
      <w:tr>
        <w:tblPrEx>
          <w:tblLayout w:type="fixed"/>
          <w:tblCellMar>
            <w:top w:w="0" w:type="dxa"/>
            <w:left w:w="0" w:type="dxa"/>
            <w:bottom w:w="0" w:type="dxa"/>
            <w:right w:w="0" w:type="dxa"/>
          </w:tblCellMar>
        </w:tblPrEx>
        <w:trPr>
          <w:trHeight w:val="512" w:hRule="atLeast"/>
        </w:trPr>
        <w:tc>
          <w:tcPr>
            <w:tcW w:w="5136"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一、2020年末地方政府专项债务余额实际数</w:t>
            </w:r>
          </w:p>
        </w:tc>
        <w:tc>
          <w:tcPr>
            <w:tcW w:w="1719" w:type="dxa"/>
            <w:tcBorders>
              <w:top w:val="nil"/>
              <w:left w:val="nil"/>
              <w:bottom w:val="nil"/>
              <w:right w:val="single" w:color="000000" w:sz="4" w:space="0"/>
            </w:tcBorders>
            <w:shd w:val="clear" w:color="auto" w:fill="auto"/>
            <w:tcMar>
              <w:top w:w="15" w:type="dxa"/>
              <w:left w:w="15" w:type="dxa"/>
              <w:right w:w="15" w:type="dxa"/>
            </w:tcMar>
            <w:vAlign w:val="center"/>
          </w:tcPr>
          <w:p>
            <w:pPr>
              <w:rPr>
                <w:rFonts w:ascii="宋体" w:hAnsi="宋体" w:cs="宋体"/>
                <w:color w:val="000000"/>
                <w:sz w:val="22"/>
                <w:szCs w:val="22"/>
              </w:rPr>
            </w:pPr>
          </w:p>
        </w:tc>
        <w:tc>
          <w:tcPr>
            <w:tcW w:w="1710"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648.32</w:t>
            </w:r>
          </w:p>
        </w:tc>
      </w:tr>
      <w:tr>
        <w:tblPrEx>
          <w:tblLayout w:type="fixed"/>
          <w:tblCellMar>
            <w:top w:w="0" w:type="dxa"/>
            <w:left w:w="0" w:type="dxa"/>
            <w:bottom w:w="0" w:type="dxa"/>
            <w:right w:w="0" w:type="dxa"/>
          </w:tblCellMar>
        </w:tblPrEx>
        <w:trPr>
          <w:trHeight w:val="512" w:hRule="atLeast"/>
        </w:trPr>
        <w:tc>
          <w:tcPr>
            <w:tcW w:w="5136"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二、2021年末地方政府专项债务余额限额</w:t>
            </w:r>
          </w:p>
        </w:tc>
        <w:tc>
          <w:tcPr>
            <w:tcW w:w="1719"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1,128.77</w:t>
            </w:r>
          </w:p>
        </w:tc>
        <w:tc>
          <w:tcPr>
            <w:tcW w:w="1710"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512" w:hRule="atLeast"/>
        </w:trPr>
        <w:tc>
          <w:tcPr>
            <w:tcW w:w="5136"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三、2021年地方政府专项债务发行额</w:t>
            </w:r>
          </w:p>
        </w:tc>
        <w:tc>
          <w:tcPr>
            <w:tcW w:w="1719" w:type="dxa"/>
            <w:tcBorders>
              <w:top w:val="nil"/>
              <w:left w:val="nil"/>
              <w:bottom w:val="nil"/>
              <w:right w:val="single" w:color="000000" w:sz="4" w:space="0"/>
            </w:tcBorders>
            <w:shd w:val="clear" w:color="auto" w:fill="auto"/>
            <w:tcMar>
              <w:top w:w="15" w:type="dxa"/>
              <w:left w:w="15" w:type="dxa"/>
              <w:right w:w="15" w:type="dxa"/>
            </w:tcMar>
            <w:vAlign w:val="center"/>
          </w:tcPr>
          <w:p>
            <w:pPr>
              <w:rPr>
                <w:rFonts w:ascii="宋体" w:hAnsi="宋体" w:cs="宋体"/>
                <w:color w:val="000000"/>
                <w:sz w:val="22"/>
                <w:szCs w:val="22"/>
              </w:rPr>
            </w:pPr>
          </w:p>
        </w:tc>
        <w:tc>
          <w:tcPr>
            <w:tcW w:w="1710"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480.00</w:t>
            </w:r>
          </w:p>
        </w:tc>
      </w:tr>
      <w:tr>
        <w:tblPrEx>
          <w:tblLayout w:type="fixed"/>
          <w:tblCellMar>
            <w:top w:w="0" w:type="dxa"/>
            <w:left w:w="0" w:type="dxa"/>
            <w:bottom w:w="0" w:type="dxa"/>
            <w:right w:w="0" w:type="dxa"/>
          </w:tblCellMar>
        </w:tblPrEx>
        <w:trPr>
          <w:trHeight w:val="512" w:hRule="atLeast"/>
        </w:trPr>
        <w:tc>
          <w:tcPr>
            <w:tcW w:w="5136"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四、2021年地方政府专项债务还本额</w:t>
            </w:r>
          </w:p>
        </w:tc>
        <w:tc>
          <w:tcPr>
            <w:tcW w:w="1719" w:type="dxa"/>
            <w:tcBorders>
              <w:top w:val="nil"/>
              <w:left w:val="nil"/>
              <w:bottom w:val="nil"/>
              <w:right w:val="single" w:color="000000" w:sz="4" w:space="0"/>
            </w:tcBorders>
            <w:shd w:val="clear" w:color="auto" w:fill="auto"/>
            <w:tcMar>
              <w:top w:w="15" w:type="dxa"/>
              <w:left w:w="15" w:type="dxa"/>
              <w:right w:w="15" w:type="dxa"/>
            </w:tcMar>
            <w:vAlign w:val="center"/>
          </w:tcPr>
          <w:p>
            <w:pPr>
              <w:rPr>
                <w:rFonts w:ascii="宋体" w:hAnsi="宋体" w:cs="宋体"/>
                <w:color w:val="000000"/>
                <w:sz w:val="22"/>
                <w:szCs w:val="22"/>
              </w:rPr>
            </w:pPr>
          </w:p>
        </w:tc>
        <w:tc>
          <w:tcPr>
            <w:tcW w:w="1710"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0.18</w:t>
            </w:r>
          </w:p>
        </w:tc>
      </w:tr>
      <w:tr>
        <w:tblPrEx>
          <w:tblLayout w:type="fixed"/>
          <w:tblCellMar>
            <w:top w:w="0" w:type="dxa"/>
            <w:left w:w="0" w:type="dxa"/>
            <w:bottom w:w="0" w:type="dxa"/>
            <w:right w:w="0" w:type="dxa"/>
          </w:tblCellMar>
        </w:tblPrEx>
        <w:trPr>
          <w:trHeight w:val="512" w:hRule="atLeast"/>
        </w:trPr>
        <w:tc>
          <w:tcPr>
            <w:tcW w:w="5136"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五、2021年末地方政府专项债务余额预计执行数</w:t>
            </w:r>
          </w:p>
        </w:tc>
        <w:tc>
          <w:tcPr>
            <w:tcW w:w="1719" w:type="dxa"/>
            <w:tcBorders>
              <w:top w:val="nil"/>
              <w:left w:val="nil"/>
              <w:bottom w:val="nil"/>
              <w:right w:val="single" w:color="000000" w:sz="4" w:space="0"/>
            </w:tcBorders>
            <w:shd w:val="clear" w:color="auto" w:fill="auto"/>
            <w:tcMar>
              <w:top w:w="15" w:type="dxa"/>
              <w:left w:w="15" w:type="dxa"/>
              <w:right w:w="15" w:type="dxa"/>
            </w:tcMar>
            <w:vAlign w:val="center"/>
          </w:tcPr>
          <w:p>
            <w:pPr>
              <w:rPr>
                <w:rFonts w:ascii="宋体" w:hAnsi="宋体" w:cs="宋体"/>
                <w:color w:val="000000"/>
                <w:sz w:val="22"/>
                <w:szCs w:val="22"/>
              </w:rPr>
            </w:pPr>
          </w:p>
        </w:tc>
        <w:tc>
          <w:tcPr>
            <w:tcW w:w="1710"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1,128.14</w:t>
            </w:r>
          </w:p>
        </w:tc>
      </w:tr>
      <w:tr>
        <w:tblPrEx>
          <w:tblLayout w:type="fixed"/>
          <w:tblCellMar>
            <w:top w:w="0" w:type="dxa"/>
            <w:left w:w="0" w:type="dxa"/>
            <w:bottom w:w="0" w:type="dxa"/>
            <w:right w:w="0" w:type="dxa"/>
          </w:tblCellMar>
        </w:tblPrEx>
        <w:trPr>
          <w:trHeight w:val="512" w:hRule="atLeast"/>
        </w:trPr>
        <w:tc>
          <w:tcPr>
            <w:tcW w:w="5136"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六、2022年地方政府专项债务新增限额</w:t>
            </w:r>
          </w:p>
        </w:tc>
        <w:tc>
          <w:tcPr>
            <w:tcW w:w="1719"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100</w:t>
            </w:r>
            <w:r>
              <w:rPr>
                <w:rFonts w:ascii="宋体" w:hAnsi="宋体" w:cs="宋体"/>
                <w:color w:val="000000"/>
                <w:kern w:val="0"/>
                <w:sz w:val="22"/>
                <w:szCs w:val="22"/>
              </w:rPr>
              <w:t>.00</w:t>
            </w:r>
          </w:p>
        </w:tc>
        <w:tc>
          <w:tcPr>
            <w:tcW w:w="1710"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512" w:hRule="atLeast"/>
        </w:trPr>
        <w:tc>
          <w:tcPr>
            <w:tcW w:w="5136"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七、2022年末地方政府专项债务余额限额</w:t>
            </w:r>
          </w:p>
        </w:tc>
        <w:tc>
          <w:tcPr>
            <w:tcW w:w="1719" w:type="dxa"/>
            <w:tcBorders>
              <w:top w:val="nil"/>
              <w:left w:val="nil"/>
              <w:bottom w:val="single" w:color="000000" w:sz="8"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1228</w:t>
            </w:r>
            <w:r>
              <w:rPr>
                <w:rFonts w:ascii="宋体" w:hAnsi="宋体" w:cs="宋体"/>
                <w:color w:val="000000"/>
                <w:kern w:val="0"/>
                <w:sz w:val="22"/>
                <w:szCs w:val="22"/>
              </w:rPr>
              <w:t>.</w:t>
            </w:r>
            <w:r>
              <w:rPr>
                <w:rFonts w:hint="eastAsia" w:ascii="宋体" w:hAnsi="宋体" w:cs="宋体"/>
                <w:color w:val="000000"/>
                <w:kern w:val="0"/>
                <w:sz w:val="22"/>
                <w:szCs w:val="22"/>
              </w:rPr>
              <w:t>77</w:t>
            </w:r>
          </w:p>
        </w:tc>
        <w:tc>
          <w:tcPr>
            <w:tcW w:w="1710" w:type="dxa"/>
            <w:tcBorders>
              <w:top w:val="nil"/>
              <w:left w:val="nil"/>
              <w:bottom w:val="single" w:color="000000" w:sz="8" w:space="0"/>
              <w:right w:val="nil"/>
            </w:tcBorders>
            <w:shd w:val="clear" w:color="auto" w:fill="auto"/>
            <w:tcMar>
              <w:top w:w="15" w:type="dxa"/>
              <w:left w:w="15" w:type="dxa"/>
              <w:right w:w="15" w:type="dxa"/>
            </w:tcMar>
            <w:vAlign w:val="center"/>
          </w:tcPr>
          <w:p>
            <w:pPr>
              <w:rPr>
                <w:rFonts w:ascii="宋体" w:hAnsi="宋体" w:cs="宋体"/>
                <w:color w:val="000000"/>
                <w:sz w:val="22"/>
                <w:szCs w:val="22"/>
              </w:rPr>
            </w:pPr>
          </w:p>
        </w:tc>
      </w:tr>
    </w:tbl>
    <w:p>
      <w:pPr>
        <w:sectPr>
          <w:pgSz w:w="16838" w:h="11906" w:orient="landscape"/>
          <w:pgMar w:top="1800" w:right="1440" w:bottom="1800" w:left="1440" w:header="851" w:footer="992" w:gutter="0"/>
          <w:cols w:space="425" w:num="1"/>
          <w:docGrid w:type="lines" w:linePitch="312" w:charSpace="0"/>
        </w:sectPr>
      </w:pPr>
    </w:p>
    <w:tbl>
      <w:tblPr>
        <w:tblStyle w:val="5"/>
        <w:tblW w:w="9345" w:type="dxa"/>
        <w:tblInd w:w="0" w:type="dxa"/>
        <w:tblLayout w:type="fixed"/>
        <w:tblCellMar>
          <w:top w:w="0" w:type="dxa"/>
          <w:left w:w="0" w:type="dxa"/>
          <w:bottom w:w="0" w:type="dxa"/>
          <w:right w:w="0" w:type="dxa"/>
        </w:tblCellMar>
      </w:tblPr>
      <w:tblGrid>
        <w:gridCol w:w="3495"/>
        <w:gridCol w:w="1995"/>
        <w:gridCol w:w="2256"/>
        <w:gridCol w:w="1599"/>
      </w:tblGrid>
      <w:tr>
        <w:tblPrEx>
          <w:tblLayout w:type="fixed"/>
          <w:tblCellMar>
            <w:top w:w="0" w:type="dxa"/>
            <w:left w:w="0" w:type="dxa"/>
            <w:bottom w:w="0" w:type="dxa"/>
            <w:right w:w="0" w:type="dxa"/>
          </w:tblCellMar>
        </w:tblPrEx>
        <w:trPr>
          <w:trHeight w:val="572" w:hRule="atLeast"/>
        </w:trPr>
        <w:tc>
          <w:tcPr>
            <w:tcW w:w="9345" w:type="dxa"/>
            <w:gridSpan w:val="4"/>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30"/>
                <w:szCs w:val="30"/>
              </w:rPr>
            </w:pPr>
            <w:r>
              <w:rPr>
                <w:rFonts w:ascii="Times New Roman" w:hAnsi="Times New Roman" w:eastAsia="方正小标宋_GBK"/>
                <w:bCs/>
                <w:sz w:val="36"/>
                <w:szCs w:val="36"/>
              </w:rPr>
              <w:t>附表</w:t>
            </w:r>
            <w:r>
              <w:rPr>
                <w:rFonts w:hint="eastAsia" w:ascii="Times New Roman" w:hAnsi="Times New Roman" w:eastAsia="方正小标宋_GBK"/>
                <w:bCs/>
                <w:sz w:val="36"/>
                <w:szCs w:val="36"/>
              </w:rPr>
              <w:t>24</w:t>
            </w:r>
            <w:r>
              <w:rPr>
                <w:rFonts w:ascii="Times New Roman" w:hAnsi="Times New Roman" w:eastAsia="方正小标宋_GBK"/>
                <w:bCs/>
                <w:sz w:val="36"/>
                <w:szCs w:val="36"/>
              </w:rPr>
              <w:t xml:space="preserve">  </w:t>
            </w:r>
            <w:r>
              <w:rPr>
                <w:rFonts w:hint="eastAsia" w:ascii="Times New Roman" w:hAnsi="Times New Roman" w:eastAsia="方正小标宋_GBK"/>
                <w:bCs/>
                <w:sz w:val="36"/>
                <w:szCs w:val="36"/>
              </w:rPr>
              <w:t>地方政府债券发行及还本付息情况表</w:t>
            </w:r>
          </w:p>
        </w:tc>
      </w:tr>
      <w:tr>
        <w:tblPrEx>
          <w:tblLayout w:type="fixed"/>
          <w:tblCellMar>
            <w:top w:w="0" w:type="dxa"/>
            <w:left w:w="0" w:type="dxa"/>
            <w:bottom w:w="0" w:type="dxa"/>
            <w:right w:w="0" w:type="dxa"/>
          </w:tblCellMar>
        </w:tblPrEx>
        <w:trPr>
          <w:trHeight w:val="286" w:hRule="atLeast"/>
        </w:trPr>
        <w:tc>
          <w:tcPr>
            <w:tcW w:w="3495"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22"/>
                <w:szCs w:val="22"/>
              </w:rPr>
            </w:pPr>
          </w:p>
        </w:tc>
        <w:tc>
          <w:tcPr>
            <w:tcW w:w="1995"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22"/>
                <w:szCs w:val="22"/>
              </w:rPr>
            </w:pPr>
          </w:p>
        </w:tc>
        <w:tc>
          <w:tcPr>
            <w:tcW w:w="2256"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000000"/>
                <w:sz w:val="22"/>
                <w:szCs w:val="22"/>
              </w:rPr>
            </w:pPr>
          </w:p>
        </w:tc>
        <w:tc>
          <w:tcPr>
            <w:tcW w:w="1599"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rPr>
              <w:t>单位：亿元</w:t>
            </w:r>
          </w:p>
        </w:tc>
      </w:tr>
      <w:tr>
        <w:tblPrEx>
          <w:tblLayout w:type="fixed"/>
          <w:tblCellMar>
            <w:top w:w="0" w:type="dxa"/>
            <w:left w:w="0" w:type="dxa"/>
            <w:bottom w:w="0" w:type="dxa"/>
            <w:right w:w="0" w:type="dxa"/>
          </w:tblCellMar>
        </w:tblPrEx>
        <w:trPr>
          <w:trHeight w:val="437" w:hRule="atLeast"/>
        </w:trPr>
        <w:tc>
          <w:tcPr>
            <w:tcW w:w="3495" w:type="dxa"/>
            <w:tcBorders>
              <w:top w:val="single" w:color="000000" w:sz="8" w:space="0"/>
              <w:left w:val="nil"/>
              <w:bottom w:val="single" w:color="000000" w:sz="8"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ascii="宋体" w:hAnsi="宋体" w:cs="宋体"/>
                <w:b/>
                <w:color w:val="000000"/>
                <w:kern w:val="0"/>
                <w:sz w:val="22"/>
                <w:szCs w:val="22"/>
              </w:rPr>
              <w:t>项    目</w:t>
            </w:r>
          </w:p>
        </w:tc>
        <w:tc>
          <w:tcPr>
            <w:tcW w:w="1995" w:type="dxa"/>
            <w:tcBorders>
              <w:top w:val="single" w:color="000000" w:sz="8"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ascii="宋体" w:hAnsi="宋体" w:cs="宋体"/>
                <w:b/>
                <w:color w:val="000000"/>
                <w:kern w:val="0"/>
                <w:sz w:val="22"/>
                <w:szCs w:val="22"/>
              </w:rPr>
              <w:t>公式</w:t>
            </w:r>
          </w:p>
        </w:tc>
        <w:tc>
          <w:tcPr>
            <w:tcW w:w="2256" w:type="dxa"/>
            <w:tcBorders>
              <w:top w:val="single" w:color="000000" w:sz="8"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ascii="宋体" w:hAnsi="宋体" w:cs="宋体"/>
                <w:b/>
                <w:color w:val="000000"/>
                <w:kern w:val="0"/>
                <w:sz w:val="22"/>
                <w:szCs w:val="22"/>
              </w:rPr>
              <w:t>本地区</w:t>
            </w:r>
          </w:p>
        </w:tc>
        <w:tc>
          <w:tcPr>
            <w:tcW w:w="1599" w:type="dxa"/>
            <w:tcBorders>
              <w:top w:val="single" w:color="000000" w:sz="8" w:space="0"/>
              <w:left w:val="nil"/>
              <w:bottom w:val="single" w:color="000000" w:sz="8"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ascii="宋体" w:hAnsi="宋体" w:cs="宋体"/>
                <w:b/>
                <w:color w:val="000000"/>
                <w:kern w:val="0"/>
                <w:sz w:val="22"/>
                <w:szCs w:val="22"/>
              </w:rPr>
              <w:t>本级</w:t>
            </w:r>
          </w:p>
        </w:tc>
      </w:tr>
      <w:tr>
        <w:tblPrEx>
          <w:tblLayout w:type="fixed"/>
          <w:tblCellMar>
            <w:top w:w="0" w:type="dxa"/>
            <w:left w:w="0" w:type="dxa"/>
            <w:bottom w:w="0" w:type="dxa"/>
            <w:right w:w="0" w:type="dxa"/>
          </w:tblCellMar>
        </w:tblPrEx>
        <w:trPr>
          <w:trHeight w:val="398" w:hRule="atLeast"/>
        </w:trPr>
        <w:tc>
          <w:tcPr>
            <w:tcW w:w="3495"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一、2021年发行预计执行数</w:t>
            </w:r>
          </w:p>
        </w:tc>
        <w:tc>
          <w:tcPr>
            <w:tcW w:w="199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A=B+D</w:t>
            </w:r>
          </w:p>
        </w:tc>
        <w:tc>
          <w:tcPr>
            <w:tcW w:w="2256"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630.87</w:t>
            </w:r>
          </w:p>
        </w:tc>
        <w:tc>
          <w:tcPr>
            <w:tcW w:w="1599"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609.00</w:t>
            </w:r>
          </w:p>
        </w:tc>
      </w:tr>
      <w:tr>
        <w:tblPrEx>
          <w:tblLayout w:type="fixed"/>
          <w:tblCellMar>
            <w:top w:w="0" w:type="dxa"/>
            <w:left w:w="0" w:type="dxa"/>
            <w:bottom w:w="0" w:type="dxa"/>
            <w:right w:w="0" w:type="dxa"/>
          </w:tblCellMar>
        </w:tblPrEx>
        <w:trPr>
          <w:trHeight w:val="398" w:hRule="atLeast"/>
        </w:trPr>
        <w:tc>
          <w:tcPr>
            <w:tcW w:w="3495"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（一）一般债券</w:t>
            </w:r>
          </w:p>
        </w:tc>
        <w:tc>
          <w:tcPr>
            <w:tcW w:w="199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B</w:t>
            </w:r>
          </w:p>
        </w:tc>
        <w:tc>
          <w:tcPr>
            <w:tcW w:w="2256"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150.87</w:t>
            </w:r>
          </w:p>
        </w:tc>
        <w:tc>
          <w:tcPr>
            <w:tcW w:w="1599"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129.00</w:t>
            </w:r>
          </w:p>
        </w:tc>
      </w:tr>
      <w:tr>
        <w:tblPrEx>
          <w:tblLayout w:type="fixed"/>
          <w:tblCellMar>
            <w:top w:w="0" w:type="dxa"/>
            <w:left w:w="0" w:type="dxa"/>
            <w:bottom w:w="0" w:type="dxa"/>
            <w:right w:w="0" w:type="dxa"/>
          </w:tblCellMar>
        </w:tblPrEx>
        <w:trPr>
          <w:trHeight w:val="452" w:hRule="atLeast"/>
        </w:trPr>
        <w:tc>
          <w:tcPr>
            <w:tcW w:w="3495"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 xml:space="preserve">   其中：再融资债券</w:t>
            </w:r>
          </w:p>
        </w:tc>
        <w:tc>
          <w:tcPr>
            <w:tcW w:w="199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C</w:t>
            </w:r>
          </w:p>
        </w:tc>
        <w:tc>
          <w:tcPr>
            <w:tcW w:w="2256"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0.87</w:t>
            </w:r>
          </w:p>
        </w:tc>
        <w:tc>
          <w:tcPr>
            <w:tcW w:w="1599"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0.00</w:t>
            </w:r>
          </w:p>
        </w:tc>
      </w:tr>
      <w:tr>
        <w:tblPrEx>
          <w:tblLayout w:type="fixed"/>
          <w:tblCellMar>
            <w:top w:w="0" w:type="dxa"/>
            <w:left w:w="0" w:type="dxa"/>
            <w:bottom w:w="0" w:type="dxa"/>
            <w:right w:w="0" w:type="dxa"/>
          </w:tblCellMar>
        </w:tblPrEx>
        <w:trPr>
          <w:trHeight w:val="398" w:hRule="atLeast"/>
        </w:trPr>
        <w:tc>
          <w:tcPr>
            <w:tcW w:w="3495"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（二）专项债券</w:t>
            </w:r>
          </w:p>
        </w:tc>
        <w:tc>
          <w:tcPr>
            <w:tcW w:w="199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D</w:t>
            </w:r>
          </w:p>
        </w:tc>
        <w:tc>
          <w:tcPr>
            <w:tcW w:w="2256"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480.00</w:t>
            </w:r>
          </w:p>
        </w:tc>
        <w:tc>
          <w:tcPr>
            <w:tcW w:w="1599"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480.00</w:t>
            </w:r>
          </w:p>
        </w:tc>
      </w:tr>
      <w:tr>
        <w:tblPrEx>
          <w:tblLayout w:type="fixed"/>
          <w:tblCellMar>
            <w:top w:w="0" w:type="dxa"/>
            <w:left w:w="0" w:type="dxa"/>
            <w:bottom w:w="0" w:type="dxa"/>
            <w:right w:w="0" w:type="dxa"/>
          </w:tblCellMar>
        </w:tblPrEx>
        <w:trPr>
          <w:trHeight w:val="452" w:hRule="atLeast"/>
        </w:trPr>
        <w:tc>
          <w:tcPr>
            <w:tcW w:w="3495" w:type="dxa"/>
            <w:tcBorders>
              <w:top w:val="nil"/>
              <w:left w:val="nil"/>
              <w:bottom w:val="single" w:color="000000" w:sz="8"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 xml:space="preserve">   其中：再融资债券</w:t>
            </w:r>
          </w:p>
        </w:tc>
        <w:tc>
          <w:tcPr>
            <w:tcW w:w="1995" w:type="dxa"/>
            <w:tcBorders>
              <w:top w:val="nil"/>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E</w:t>
            </w:r>
          </w:p>
        </w:tc>
        <w:tc>
          <w:tcPr>
            <w:tcW w:w="2256" w:type="dxa"/>
            <w:tcBorders>
              <w:top w:val="nil"/>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0.00</w:t>
            </w:r>
          </w:p>
        </w:tc>
        <w:tc>
          <w:tcPr>
            <w:tcW w:w="1599" w:type="dxa"/>
            <w:tcBorders>
              <w:top w:val="nil"/>
              <w:left w:val="nil"/>
              <w:bottom w:val="single" w:color="000000" w:sz="8"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0.00</w:t>
            </w:r>
          </w:p>
        </w:tc>
      </w:tr>
      <w:tr>
        <w:tblPrEx>
          <w:tblLayout w:type="fixed"/>
          <w:tblCellMar>
            <w:top w:w="0" w:type="dxa"/>
            <w:left w:w="0" w:type="dxa"/>
            <w:bottom w:w="0" w:type="dxa"/>
            <w:right w:w="0" w:type="dxa"/>
          </w:tblCellMar>
        </w:tblPrEx>
        <w:trPr>
          <w:trHeight w:val="398" w:hRule="atLeast"/>
        </w:trPr>
        <w:tc>
          <w:tcPr>
            <w:tcW w:w="3495"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二、2021年还本预计执行数</w:t>
            </w:r>
          </w:p>
        </w:tc>
        <w:tc>
          <w:tcPr>
            <w:tcW w:w="199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F=G+H</w:t>
            </w:r>
          </w:p>
        </w:tc>
        <w:tc>
          <w:tcPr>
            <w:tcW w:w="2256"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1.18</w:t>
            </w:r>
          </w:p>
        </w:tc>
        <w:tc>
          <w:tcPr>
            <w:tcW w:w="1599"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0.00</w:t>
            </w:r>
          </w:p>
        </w:tc>
      </w:tr>
      <w:tr>
        <w:tblPrEx>
          <w:tblLayout w:type="fixed"/>
          <w:tblCellMar>
            <w:top w:w="0" w:type="dxa"/>
            <w:left w:w="0" w:type="dxa"/>
            <w:bottom w:w="0" w:type="dxa"/>
            <w:right w:w="0" w:type="dxa"/>
          </w:tblCellMar>
        </w:tblPrEx>
        <w:trPr>
          <w:trHeight w:val="398" w:hRule="atLeast"/>
        </w:trPr>
        <w:tc>
          <w:tcPr>
            <w:tcW w:w="3495"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（一）一般债券</w:t>
            </w:r>
          </w:p>
        </w:tc>
        <w:tc>
          <w:tcPr>
            <w:tcW w:w="199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G</w:t>
            </w:r>
          </w:p>
        </w:tc>
        <w:tc>
          <w:tcPr>
            <w:tcW w:w="2256"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1.00</w:t>
            </w:r>
          </w:p>
        </w:tc>
        <w:tc>
          <w:tcPr>
            <w:tcW w:w="1599"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0.00</w:t>
            </w:r>
          </w:p>
        </w:tc>
      </w:tr>
      <w:tr>
        <w:tblPrEx>
          <w:tblLayout w:type="fixed"/>
          <w:tblCellMar>
            <w:top w:w="0" w:type="dxa"/>
            <w:left w:w="0" w:type="dxa"/>
            <w:bottom w:w="0" w:type="dxa"/>
            <w:right w:w="0" w:type="dxa"/>
          </w:tblCellMar>
        </w:tblPrEx>
        <w:trPr>
          <w:trHeight w:val="398" w:hRule="atLeast"/>
        </w:trPr>
        <w:tc>
          <w:tcPr>
            <w:tcW w:w="3495" w:type="dxa"/>
            <w:tcBorders>
              <w:top w:val="nil"/>
              <w:left w:val="nil"/>
              <w:bottom w:val="single" w:color="000000" w:sz="8"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（二）专项债券</w:t>
            </w:r>
          </w:p>
        </w:tc>
        <w:tc>
          <w:tcPr>
            <w:tcW w:w="1995" w:type="dxa"/>
            <w:tcBorders>
              <w:top w:val="nil"/>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H</w:t>
            </w:r>
          </w:p>
        </w:tc>
        <w:tc>
          <w:tcPr>
            <w:tcW w:w="2256" w:type="dxa"/>
            <w:tcBorders>
              <w:top w:val="nil"/>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0.18</w:t>
            </w:r>
          </w:p>
        </w:tc>
        <w:tc>
          <w:tcPr>
            <w:tcW w:w="1599" w:type="dxa"/>
            <w:tcBorders>
              <w:top w:val="nil"/>
              <w:left w:val="nil"/>
              <w:bottom w:val="single" w:color="000000" w:sz="8"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0.00</w:t>
            </w:r>
          </w:p>
        </w:tc>
      </w:tr>
      <w:tr>
        <w:tblPrEx>
          <w:tblLayout w:type="fixed"/>
          <w:tblCellMar>
            <w:top w:w="0" w:type="dxa"/>
            <w:left w:w="0" w:type="dxa"/>
            <w:bottom w:w="0" w:type="dxa"/>
            <w:right w:w="0" w:type="dxa"/>
          </w:tblCellMar>
        </w:tblPrEx>
        <w:trPr>
          <w:trHeight w:val="398" w:hRule="atLeast"/>
        </w:trPr>
        <w:tc>
          <w:tcPr>
            <w:tcW w:w="3495"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三、2021年付息预计执行数</w:t>
            </w:r>
          </w:p>
        </w:tc>
        <w:tc>
          <w:tcPr>
            <w:tcW w:w="199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I=J+K</w:t>
            </w:r>
          </w:p>
        </w:tc>
        <w:tc>
          <w:tcPr>
            <w:tcW w:w="2256"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sz w:val="22"/>
                <w:szCs w:val="22"/>
              </w:rPr>
              <w:t>46.11</w:t>
            </w:r>
          </w:p>
        </w:tc>
        <w:tc>
          <w:tcPr>
            <w:tcW w:w="1599"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44.68</w:t>
            </w:r>
          </w:p>
        </w:tc>
      </w:tr>
      <w:tr>
        <w:tblPrEx>
          <w:tblLayout w:type="fixed"/>
          <w:tblCellMar>
            <w:top w:w="0" w:type="dxa"/>
            <w:left w:w="0" w:type="dxa"/>
            <w:bottom w:w="0" w:type="dxa"/>
            <w:right w:w="0" w:type="dxa"/>
          </w:tblCellMar>
        </w:tblPrEx>
        <w:trPr>
          <w:trHeight w:val="398" w:hRule="atLeast"/>
        </w:trPr>
        <w:tc>
          <w:tcPr>
            <w:tcW w:w="3495"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（一）一般债券</w:t>
            </w:r>
          </w:p>
        </w:tc>
        <w:tc>
          <w:tcPr>
            <w:tcW w:w="199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J</w:t>
            </w:r>
          </w:p>
        </w:tc>
        <w:tc>
          <w:tcPr>
            <w:tcW w:w="2256"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sz w:val="22"/>
                <w:szCs w:val="22"/>
              </w:rPr>
              <w:t>17.59</w:t>
            </w:r>
          </w:p>
        </w:tc>
        <w:tc>
          <w:tcPr>
            <w:tcW w:w="1599"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16.17</w:t>
            </w:r>
          </w:p>
        </w:tc>
      </w:tr>
      <w:tr>
        <w:tblPrEx>
          <w:tblLayout w:type="fixed"/>
          <w:tblCellMar>
            <w:top w:w="0" w:type="dxa"/>
            <w:left w:w="0" w:type="dxa"/>
            <w:bottom w:w="0" w:type="dxa"/>
            <w:right w:w="0" w:type="dxa"/>
          </w:tblCellMar>
        </w:tblPrEx>
        <w:trPr>
          <w:trHeight w:val="398" w:hRule="atLeast"/>
        </w:trPr>
        <w:tc>
          <w:tcPr>
            <w:tcW w:w="3495" w:type="dxa"/>
            <w:tcBorders>
              <w:top w:val="nil"/>
              <w:left w:val="nil"/>
              <w:bottom w:val="single" w:color="000000" w:sz="8"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（二）专项债券</w:t>
            </w:r>
          </w:p>
        </w:tc>
        <w:tc>
          <w:tcPr>
            <w:tcW w:w="1995" w:type="dxa"/>
            <w:tcBorders>
              <w:top w:val="nil"/>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K</w:t>
            </w:r>
          </w:p>
        </w:tc>
        <w:tc>
          <w:tcPr>
            <w:tcW w:w="2256" w:type="dxa"/>
            <w:tcBorders>
              <w:top w:val="nil"/>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sz w:val="22"/>
                <w:szCs w:val="22"/>
              </w:rPr>
              <w:t>28.52</w:t>
            </w:r>
          </w:p>
        </w:tc>
        <w:tc>
          <w:tcPr>
            <w:tcW w:w="1599" w:type="dxa"/>
            <w:tcBorders>
              <w:top w:val="nil"/>
              <w:left w:val="nil"/>
              <w:bottom w:val="single" w:color="000000" w:sz="8"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28.51</w:t>
            </w:r>
          </w:p>
        </w:tc>
      </w:tr>
      <w:tr>
        <w:tblPrEx>
          <w:tblLayout w:type="fixed"/>
          <w:tblCellMar>
            <w:top w:w="0" w:type="dxa"/>
            <w:left w:w="0" w:type="dxa"/>
            <w:bottom w:w="0" w:type="dxa"/>
            <w:right w:w="0" w:type="dxa"/>
          </w:tblCellMar>
        </w:tblPrEx>
        <w:trPr>
          <w:trHeight w:val="398" w:hRule="atLeast"/>
        </w:trPr>
        <w:tc>
          <w:tcPr>
            <w:tcW w:w="3495"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四、2022年还本预算数</w:t>
            </w:r>
          </w:p>
        </w:tc>
        <w:tc>
          <w:tcPr>
            <w:tcW w:w="199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L=M+O</w:t>
            </w:r>
          </w:p>
        </w:tc>
        <w:tc>
          <w:tcPr>
            <w:tcW w:w="2256"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0.</w:t>
            </w:r>
            <w:r>
              <w:rPr>
                <w:rFonts w:hint="eastAsia" w:ascii="宋体" w:hAnsi="宋体" w:cs="宋体"/>
                <w:color w:val="000000"/>
                <w:kern w:val="0"/>
                <w:sz w:val="22"/>
                <w:szCs w:val="22"/>
              </w:rPr>
              <w:t>98</w:t>
            </w:r>
          </w:p>
        </w:tc>
        <w:tc>
          <w:tcPr>
            <w:tcW w:w="1599"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0.00</w:t>
            </w:r>
          </w:p>
        </w:tc>
      </w:tr>
      <w:tr>
        <w:tblPrEx>
          <w:tblLayout w:type="fixed"/>
          <w:tblCellMar>
            <w:top w:w="0" w:type="dxa"/>
            <w:left w:w="0" w:type="dxa"/>
            <w:bottom w:w="0" w:type="dxa"/>
            <w:right w:w="0" w:type="dxa"/>
          </w:tblCellMar>
        </w:tblPrEx>
        <w:trPr>
          <w:trHeight w:val="398" w:hRule="atLeast"/>
        </w:trPr>
        <w:tc>
          <w:tcPr>
            <w:tcW w:w="3495"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（一）一般债券</w:t>
            </w:r>
          </w:p>
        </w:tc>
        <w:tc>
          <w:tcPr>
            <w:tcW w:w="199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M</w:t>
            </w:r>
          </w:p>
        </w:tc>
        <w:tc>
          <w:tcPr>
            <w:tcW w:w="2256"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0.</w:t>
            </w:r>
            <w:r>
              <w:rPr>
                <w:rFonts w:hint="eastAsia" w:ascii="宋体" w:hAnsi="宋体" w:cs="宋体"/>
                <w:color w:val="000000"/>
                <w:kern w:val="0"/>
                <w:sz w:val="22"/>
                <w:szCs w:val="22"/>
              </w:rPr>
              <w:t>98</w:t>
            </w:r>
          </w:p>
        </w:tc>
        <w:tc>
          <w:tcPr>
            <w:tcW w:w="1599"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0.00</w:t>
            </w:r>
          </w:p>
        </w:tc>
      </w:tr>
      <w:tr>
        <w:tblPrEx>
          <w:tblLayout w:type="fixed"/>
          <w:tblCellMar>
            <w:top w:w="0" w:type="dxa"/>
            <w:left w:w="0" w:type="dxa"/>
            <w:bottom w:w="0" w:type="dxa"/>
            <w:right w:w="0" w:type="dxa"/>
          </w:tblCellMar>
        </w:tblPrEx>
        <w:trPr>
          <w:trHeight w:val="398" w:hRule="atLeast"/>
        </w:trPr>
        <w:tc>
          <w:tcPr>
            <w:tcW w:w="3495"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 xml:space="preserve">   其中：再融资</w:t>
            </w:r>
          </w:p>
        </w:tc>
        <w:tc>
          <w:tcPr>
            <w:tcW w:w="199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2256"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0.</w:t>
            </w:r>
            <w:r>
              <w:rPr>
                <w:rFonts w:hint="eastAsia" w:ascii="宋体" w:hAnsi="宋体" w:cs="宋体"/>
                <w:color w:val="000000"/>
                <w:kern w:val="0"/>
                <w:sz w:val="22"/>
                <w:szCs w:val="22"/>
              </w:rPr>
              <w:t>97</w:t>
            </w:r>
          </w:p>
        </w:tc>
        <w:tc>
          <w:tcPr>
            <w:tcW w:w="1599"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0.00</w:t>
            </w:r>
          </w:p>
        </w:tc>
      </w:tr>
      <w:tr>
        <w:tblPrEx>
          <w:tblLayout w:type="fixed"/>
          <w:tblCellMar>
            <w:top w:w="0" w:type="dxa"/>
            <w:left w:w="0" w:type="dxa"/>
            <w:bottom w:w="0" w:type="dxa"/>
            <w:right w:w="0" w:type="dxa"/>
          </w:tblCellMar>
        </w:tblPrEx>
        <w:trPr>
          <w:trHeight w:val="452" w:hRule="atLeast"/>
        </w:trPr>
        <w:tc>
          <w:tcPr>
            <w:tcW w:w="3495"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 xml:space="preserve">      财政预算安排 </w:t>
            </w:r>
          </w:p>
        </w:tc>
        <w:tc>
          <w:tcPr>
            <w:tcW w:w="199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N</w:t>
            </w:r>
          </w:p>
        </w:tc>
        <w:tc>
          <w:tcPr>
            <w:tcW w:w="2256"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0.0</w:t>
            </w:r>
            <w:r>
              <w:rPr>
                <w:rFonts w:hint="eastAsia" w:ascii="宋体" w:hAnsi="宋体" w:cs="宋体"/>
                <w:color w:val="000000"/>
                <w:kern w:val="0"/>
                <w:sz w:val="22"/>
                <w:szCs w:val="22"/>
              </w:rPr>
              <w:t>1</w:t>
            </w:r>
          </w:p>
        </w:tc>
        <w:tc>
          <w:tcPr>
            <w:tcW w:w="1599"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0.00</w:t>
            </w:r>
          </w:p>
        </w:tc>
      </w:tr>
      <w:tr>
        <w:tblPrEx>
          <w:tblLayout w:type="fixed"/>
          <w:tblCellMar>
            <w:top w:w="0" w:type="dxa"/>
            <w:left w:w="0" w:type="dxa"/>
            <w:bottom w:w="0" w:type="dxa"/>
            <w:right w:w="0" w:type="dxa"/>
          </w:tblCellMar>
        </w:tblPrEx>
        <w:trPr>
          <w:trHeight w:val="398" w:hRule="atLeast"/>
        </w:trPr>
        <w:tc>
          <w:tcPr>
            <w:tcW w:w="3495"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（二）专项债券</w:t>
            </w:r>
          </w:p>
        </w:tc>
        <w:tc>
          <w:tcPr>
            <w:tcW w:w="199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O</w:t>
            </w:r>
          </w:p>
        </w:tc>
        <w:tc>
          <w:tcPr>
            <w:tcW w:w="2256"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0.00</w:t>
            </w:r>
          </w:p>
        </w:tc>
        <w:tc>
          <w:tcPr>
            <w:tcW w:w="1599"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0.00</w:t>
            </w:r>
          </w:p>
        </w:tc>
      </w:tr>
      <w:tr>
        <w:tblPrEx>
          <w:tblLayout w:type="fixed"/>
          <w:tblCellMar>
            <w:top w:w="0" w:type="dxa"/>
            <w:left w:w="0" w:type="dxa"/>
            <w:bottom w:w="0" w:type="dxa"/>
            <w:right w:w="0" w:type="dxa"/>
          </w:tblCellMar>
        </w:tblPrEx>
        <w:trPr>
          <w:trHeight w:val="398" w:hRule="atLeast"/>
        </w:trPr>
        <w:tc>
          <w:tcPr>
            <w:tcW w:w="3495"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 xml:space="preserve">   其中：再融资</w:t>
            </w:r>
          </w:p>
        </w:tc>
        <w:tc>
          <w:tcPr>
            <w:tcW w:w="199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2256"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0.00</w:t>
            </w:r>
          </w:p>
        </w:tc>
        <w:tc>
          <w:tcPr>
            <w:tcW w:w="1599"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0.00</w:t>
            </w:r>
          </w:p>
        </w:tc>
      </w:tr>
      <w:tr>
        <w:tblPrEx>
          <w:tblLayout w:type="fixed"/>
          <w:tblCellMar>
            <w:top w:w="0" w:type="dxa"/>
            <w:left w:w="0" w:type="dxa"/>
            <w:bottom w:w="0" w:type="dxa"/>
            <w:right w:w="0" w:type="dxa"/>
          </w:tblCellMar>
        </w:tblPrEx>
        <w:trPr>
          <w:trHeight w:val="452" w:hRule="atLeast"/>
        </w:trPr>
        <w:tc>
          <w:tcPr>
            <w:tcW w:w="3495" w:type="dxa"/>
            <w:tcBorders>
              <w:top w:val="nil"/>
              <w:left w:val="nil"/>
              <w:bottom w:val="single" w:color="000000" w:sz="8"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 xml:space="preserve">      财政预算安排</w:t>
            </w:r>
          </w:p>
        </w:tc>
        <w:tc>
          <w:tcPr>
            <w:tcW w:w="1995" w:type="dxa"/>
            <w:tcBorders>
              <w:top w:val="nil"/>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P</w:t>
            </w:r>
          </w:p>
        </w:tc>
        <w:tc>
          <w:tcPr>
            <w:tcW w:w="2256" w:type="dxa"/>
            <w:tcBorders>
              <w:top w:val="nil"/>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0.00</w:t>
            </w:r>
          </w:p>
        </w:tc>
        <w:tc>
          <w:tcPr>
            <w:tcW w:w="1599" w:type="dxa"/>
            <w:tcBorders>
              <w:top w:val="nil"/>
              <w:left w:val="nil"/>
              <w:bottom w:val="single" w:color="000000" w:sz="8"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ascii="宋体" w:hAnsi="宋体" w:cs="宋体"/>
                <w:color w:val="000000"/>
                <w:kern w:val="0"/>
                <w:sz w:val="22"/>
                <w:szCs w:val="22"/>
              </w:rPr>
              <w:t>0.00</w:t>
            </w:r>
          </w:p>
        </w:tc>
      </w:tr>
      <w:tr>
        <w:tblPrEx>
          <w:tblLayout w:type="fixed"/>
          <w:tblCellMar>
            <w:top w:w="0" w:type="dxa"/>
            <w:left w:w="0" w:type="dxa"/>
            <w:bottom w:w="0" w:type="dxa"/>
            <w:right w:w="0" w:type="dxa"/>
          </w:tblCellMar>
        </w:tblPrEx>
        <w:trPr>
          <w:trHeight w:val="398" w:hRule="atLeast"/>
        </w:trPr>
        <w:tc>
          <w:tcPr>
            <w:tcW w:w="3495"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五、2022年付息预算数</w:t>
            </w:r>
          </w:p>
        </w:tc>
        <w:tc>
          <w:tcPr>
            <w:tcW w:w="199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Q=R+S</w:t>
            </w:r>
          </w:p>
        </w:tc>
        <w:tc>
          <w:tcPr>
            <w:tcW w:w="2256"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71.64</w:t>
            </w:r>
          </w:p>
        </w:tc>
        <w:tc>
          <w:tcPr>
            <w:tcW w:w="1599"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highlight w:val="yellow"/>
              </w:rPr>
            </w:pPr>
            <w:r>
              <w:rPr>
                <w:rFonts w:hint="eastAsia" w:ascii="宋体" w:hAnsi="宋体" w:cs="宋体"/>
                <w:color w:val="000000"/>
                <w:kern w:val="0"/>
                <w:sz w:val="22"/>
                <w:szCs w:val="22"/>
              </w:rPr>
              <w:t>69.58</w:t>
            </w:r>
          </w:p>
        </w:tc>
      </w:tr>
      <w:tr>
        <w:tblPrEx>
          <w:tblLayout w:type="fixed"/>
          <w:tblCellMar>
            <w:top w:w="0" w:type="dxa"/>
            <w:left w:w="0" w:type="dxa"/>
            <w:bottom w:w="0" w:type="dxa"/>
            <w:right w:w="0" w:type="dxa"/>
          </w:tblCellMar>
        </w:tblPrEx>
        <w:trPr>
          <w:trHeight w:val="398" w:hRule="atLeast"/>
        </w:trPr>
        <w:tc>
          <w:tcPr>
            <w:tcW w:w="3495"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（一）一般债券</w:t>
            </w:r>
            <w:bookmarkStart w:id="0" w:name="_GoBack"/>
            <w:bookmarkEnd w:id="0"/>
          </w:p>
        </w:tc>
        <w:tc>
          <w:tcPr>
            <w:tcW w:w="199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R</w:t>
            </w:r>
          </w:p>
        </w:tc>
        <w:tc>
          <w:tcPr>
            <w:tcW w:w="2256"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22.87</w:t>
            </w:r>
          </w:p>
        </w:tc>
        <w:tc>
          <w:tcPr>
            <w:tcW w:w="1599" w:type="dxa"/>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highlight w:val="yellow"/>
              </w:rPr>
            </w:pPr>
            <w:r>
              <w:rPr>
                <w:rFonts w:hint="eastAsia" w:ascii="宋体" w:hAnsi="宋体" w:cs="宋体"/>
                <w:color w:val="000000"/>
                <w:kern w:val="0"/>
                <w:sz w:val="22"/>
                <w:szCs w:val="22"/>
              </w:rPr>
              <w:t>20.81</w:t>
            </w:r>
          </w:p>
        </w:tc>
      </w:tr>
      <w:tr>
        <w:tblPrEx>
          <w:tblLayout w:type="fixed"/>
          <w:tblCellMar>
            <w:top w:w="0" w:type="dxa"/>
            <w:left w:w="0" w:type="dxa"/>
            <w:bottom w:w="0" w:type="dxa"/>
            <w:right w:w="0" w:type="dxa"/>
          </w:tblCellMar>
        </w:tblPrEx>
        <w:trPr>
          <w:trHeight w:val="398" w:hRule="atLeast"/>
        </w:trPr>
        <w:tc>
          <w:tcPr>
            <w:tcW w:w="3495" w:type="dxa"/>
            <w:tcBorders>
              <w:top w:val="nil"/>
              <w:left w:val="nil"/>
              <w:bottom w:val="single" w:color="000000" w:sz="8" w:space="0"/>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szCs w:val="22"/>
              </w:rPr>
            </w:pPr>
            <w:r>
              <w:rPr>
                <w:rFonts w:ascii="宋体" w:hAnsi="宋体" w:cs="宋体"/>
                <w:color w:val="000000"/>
                <w:kern w:val="0"/>
                <w:sz w:val="22"/>
                <w:szCs w:val="22"/>
              </w:rPr>
              <w:t>（二）专项债券</w:t>
            </w:r>
          </w:p>
        </w:tc>
        <w:tc>
          <w:tcPr>
            <w:tcW w:w="1995" w:type="dxa"/>
            <w:tcBorders>
              <w:top w:val="nil"/>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ascii="宋体" w:hAnsi="宋体" w:cs="宋体"/>
                <w:color w:val="000000"/>
                <w:kern w:val="0"/>
                <w:sz w:val="22"/>
                <w:szCs w:val="22"/>
              </w:rPr>
              <w:t>S</w:t>
            </w:r>
          </w:p>
        </w:tc>
        <w:tc>
          <w:tcPr>
            <w:tcW w:w="2256" w:type="dxa"/>
            <w:tcBorders>
              <w:top w:val="nil"/>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48.77</w:t>
            </w:r>
          </w:p>
        </w:tc>
        <w:tc>
          <w:tcPr>
            <w:tcW w:w="1599" w:type="dxa"/>
            <w:tcBorders>
              <w:top w:val="nil"/>
              <w:left w:val="nil"/>
              <w:bottom w:val="single" w:color="000000" w:sz="8" w:space="0"/>
              <w:right w:val="nil"/>
            </w:tcBorders>
            <w:shd w:val="clear" w:color="auto" w:fill="auto"/>
            <w:tcMar>
              <w:top w:w="15" w:type="dxa"/>
              <w:left w:w="15" w:type="dxa"/>
              <w:right w:w="15" w:type="dxa"/>
            </w:tcMar>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48.77</w:t>
            </w:r>
          </w:p>
        </w:tc>
      </w:tr>
      <w:tr>
        <w:tblPrEx>
          <w:tblLayout w:type="fixed"/>
          <w:tblCellMar>
            <w:top w:w="0" w:type="dxa"/>
            <w:left w:w="0" w:type="dxa"/>
            <w:bottom w:w="0" w:type="dxa"/>
            <w:right w:w="0" w:type="dxa"/>
          </w:tblCellMar>
        </w:tblPrEx>
        <w:trPr>
          <w:trHeight w:val="286" w:hRule="atLeast"/>
        </w:trPr>
        <w:tc>
          <w:tcPr>
            <w:tcW w:w="9345" w:type="dxa"/>
            <w:gridSpan w:val="4"/>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注：1.本表反映本地区和本级上一年度地方政府债券（含再融资债券）发行及还本付息预计执行数、本年度地方政府债券还本付息预算数等。</w:t>
            </w:r>
          </w:p>
        </w:tc>
      </w:tr>
      <w:tr>
        <w:tblPrEx>
          <w:tblLayout w:type="fixed"/>
          <w:tblCellMar>
            <w:top w:w="0" w:type="dxa"/>
            <w:left w:w="0" w:type="dxa"/>
            <w:bottom w:w="0" w:type="dxa"/>
            <w:right w:w="0" w:type="dxa"/>
          </w:tblCellMar>
        </w:tblPrEx>
        <w:trPr>
          <w:trHeight w:val="286" w:hRule="atLeast"/>
        </w:trPr>
        <w:tc>
          <w:tcPr>
            <w:tcW w:w="9345" w:type="dxa"/>
            <w:gridSpan w:val="4"/>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ascii="宋体" w:hAnsi="宋体" w:cs="宋体"/>
                <w:color w:val="000000"/>
                <w:kern w:val="0"/>
                <w:sz w:val="18"/>
                <w:szCs w:val="18"/>
              </w:rPr>
              <w:t>2.本表由县级以上地方各级财政部门在本级人民代表大会批准预算后二十日内公开。</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5496909"/>
      <w:docPartObj>
        <w:docPartGallery w:val="autotext"/>
      </w:docPartObj>
    </w:sdtPr>
    <w:sdtContent>
      <w:p>
        <w:pPr>
          <w:pStyle w:val="2"/>
          <w:jc w:val="cente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2D0FA7"/>
    <w:rsid w:val="00CC158E"/>
    <w:rsid w:val="00CF76E9"/>
    <w:rsid w:val="00FF4A4F"/>
    <w:rsid w:val="052575D8"/>
    <w:rsid w:val="12550CDA"/>
    <w:rsid w:val="128B606E"/>
    <w:rsid w:val="19084C38"/>
    <w:rsid w:val="1C1C19E1"/>
    <w:rsid w:val="2EC35C81"/>
    <w:rsid w:val="2F040708"/>
    <w:rsid w:val="33546609"/>
    <w:rsid w:val="339F44E4"/>
    <w:rsid w:val="342C1119"/>
    <w:rsid w:val="3C1D79F6"/>
    <w:rsid w:val="472D0FA7"/>
    <w:rsid w:val="4AD11A78"/>
    <w:rsid w:val="50A43BD7"/>
    <w:rsid w:val="53B60F61"/>
    <w:rsid w:val="55E510D9"/>
    <w:rsid w:val="617E4BDB"/>
    <w:rsid w:val="67C77F70"/>
    <w:rsid w:val="695F3CCE"/>
    <w:rsid w:val="6BD72B47"/>
    <w:rsid w:val="6DF15108"/>
    <w:rsid w:val="77E06A68"/>
    <w:rsid w:val="794A4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Calibri" w:hAnsi="Calibri"/>
      <w:kern w:val="2"/>
      <w:sz w:val="18"/>
      <w:szCs w:val="18"/>
    </w:rPr>
  </w:style>
  <w:style w:type="character" w:customStyle="1" w:styleId="7">
    <w:name w:val="页脚 Char"/>
    <w:basedOn w:val="4"/>
    <w:link w:val="2"/>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858</Words>
  <Characters>876</Characters>
  <Lines>58</Lines>
  <Paragraphs>37</Paragraphs>
  <TotalTime>2</TotalTime>
  <ScaleCrop>false</ScaleCrop>
  <LinksUpToDate>false</LinksUpToDate>
  <CharactersWithSpaces>1697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2022-01-13T07:00:00Z</dcterms:created>
  <dc:creator>lenovo</dc:creator>
  <cp:lastModifiedBy>gmtx</cp:lastModifiedBy>
  <dcterms:modified xsi:type="dcterms:W3CDTF">2022-01-30T07:13:41Z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ICV">
    <vt:lpwstr>58C34445FADB4AEFA56273ECFB4BC359</vt:lpwstr>
  </property>
</Properties>
</file>