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黑体" w:eastAsia="方正小标宋_GBK"/>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2</w:t>
      </w:r>
      <w:r>
        <w:rPr>
          <w:rFonts w:hint="eastAsia" w:ascii="方正小标宋_GBK" w:hAnsi="黑体" w:eastAsia="方正小标宋_GBK"/>
          <w:sz w:val="44"/>
          <w:szCs w:val="44"/>
        </w:rPr>
        <w:t>年现行有效减税降费政策清单</w:t>
      </w:r>
    </w:p>
    <w:p>
      <w:pPr>
        <w:spacing w:line="360" w:lineRule="exact"/>
        <w:ind w:firstLine="640" w:firstLineChars="200"/>
        <w:jc w:val="center"/>
        <w:rPr>
          <w:rFonts w:ascii="仿宋_GB2312" w:eastAsia="仿宋_GB2312" w:hAnsiTheme="minorEastAsia"/>
          <w:sz w:val="32"/>
          <w:szCs w:val="32"/>
        </w:rPr>
      </w:pPr>
      <w:r>
        <w:rPr>
          <w:rFonts w:hint="eastAsia" w:ascii="仿宋_GB2312" w:eastAsia="仿宋_GB2312" w:hAnsiTheme="minorEastAsia"/>
          <w:sz w:val="32"/>
          <w:szCs w:val="32"/>
        </w:rPr>
        <w:t>（2022年1月24日）</w:t>
      </w:r>
      <w:bookmarkStart w:id="71" w:name="_GoBack"/>
      <w:bookmarkEnd w:id="71"/>
    </w:p>
    <w:p>
      <w:pPr>
        <w:pStyle w:val="17"/>
        <w:jc w:val="center"/>
        <w:rPr>
          <w:rFonts w:ascii="方正黑体_GBK" w:eastAsia="方正黑体_GBK"/>
          <w:sz w:val="32"/>
          <w:szCs w:val="32"/>
        </w:rPr>
      </w:pPr>
      <w:r>
        <w:rPr>
          <w:rFonts w:hint="eastAsia" w:ascii="方正黑体_GBK" w:eastAsia="方正黑体_GBK"/>
          <w:sz w:val="32"/>
          <w:szCs w:val="32"/>
          <w:lang w:val="zh-CN"/>
        </w:rPr>
        <w:t>目录</w:t>
      </w:r>
    </w:p>
    <w:p>
      <w:pPr>
        <w:pStyle w:val="8"/>
        <w:rPr>
          <w:rFonts w:asciiTheme="minorHAnsi" w:eastAsiaTheme="minorEastAsia"/>
          <w:sz w:val="21"/>
          <w:szCs w:val="22"/>
        </w:rPr>
      </w:pPr>
      <w:r>
        <w:rPr>
          <w:rFonts w:hint="eastAsia" w:ascii="方正仿宋_GBK" w:eastAsia="方正仿宋_GBK"/>
        </w:rPr>
        <w:fldChar w:fldCharType="begin"/>
      </w:r>
      <w:r>
        <w:rPr>
          <w:rFonts w:hint="eastAsia" w:ascii="方正仿宋_GBK" w:eastAsia="方正仿宋_GBK"/>
        </w:rPr>
        <w:instrText xml:space="preserve"> TOC \o "1-3" \h \z \u </w:instrText>
      </w:r>
      <w:r>
        <w:rPr>
          <w:rFonts w:hint="eastAsia" w:ascii="方正仿宋_GBK" w:eastAsia="方正仿宋_GBK"/>
        </w:rPr>
        <w:fldChar w:fldCharType="separate"/>
      </w:r>
      <w:r>
        <w:fldChar w:fldCharType="begin"/>
      </w:r>
      <w:r>
        <w:instrText xml:space="preserve"> HYPERLINK \l "_Toc93927096" </w:instrText>
      </w:r>
      <w:r>
        <w:fldChar w:fldCharType="separate"/>
      </w:r>
      <w:r>
        <w:rPr>
          <w:rStyle w:val="11"/>
          <w:rFonts w:hint="eastAsia"/>
        </w:rPr>
        <w:t>一、</w:t>
      </w:r>
      <w:r>
        <w:rPr>
          <w:rStyle w:val="11"/>
        </w:rPr>
        <w:t>2022</w:t>
      </w:r>
      <w:r>
        <w:rPr>
          <w:rStyle w:val="11"/>
          <w:rFonts w:hint="eastAsia"/>
        </w:rPr>
        <w:t>年延续执行</w:t>
      </w:r>
      <w:r>
        <w:rPr>
          <w:rStyle w:val="11"/>
        </w:rPr>
        <w:t>2019</w:t>
      </w:r>
      <w:r>
        <w:rPr>
          <w:rStyle w:val="11"/>
          <w:rFonts w:hint="eastAsia"/>
        </w:rPr>
        <w:t>年政策清单（</w:t>
      </w:r>
      <w:r>
        <w:rPr>
          <w:rStyle w:val="11"/>
        </w:rPr>
        <w:t>22</w:t>
      </w:r>
      <w:r>
        <w:rPr>
          <w:rStyle w:val="11"/>
          <w:rFonts w:hint="eastAsia"/>
        </w:rPr>
        <w:t>项）</w:t>
      </w:r>
      <w:r>
        <w:tab/>
      </w:r>
      <w:r>
        <w:fldChar w:fldCharType="begin"/>
      </w:r>
      <w:r>
        <w:instrText xml:space="preserve"> PAGEREF _Toc93927096 \h </w:instrText>
      </w:r>
      <w:r>
        <w:fldChar w:fldCharType="separate"/>
      </w:r>
      <w:r>
        <w:t>3</w:t>
      </w:r>
      <w:r>
        <w:fldChar w:fldCharType="end"/>
      </w:r>
      <w:r>
        <w:fldChar w:fldCharType="end"/>
      </w:r>
    </w:p>
    <w:p>
      <w:pPr>
        <w:pStyle w:val="4"/>
        <w:tabs>
          <w:tab w:val="right" w:leader="dot" w:pos="8296"/>
        </w:tabs>
        <w:rPr>
          <w:rFonts w:ascii="方正仿宋_GBK" w:eastAsia="方正仿宋_GBK"/>
        </w:rPr>
      </w:pPr>
      <w:r>
        <w:fldChar w:fldCharType="begin"/>
      </w:r>
      <w:r>
        <w:instrText xml:space="preserve"> HYPERLINK \l "_Toc93927097" </w:instrText>
      </w:r>
      <w:r>
        <w:fldChar w:fldCharType="separate"/>
      </w:r>
      <w:r>
        <w:rPr>
          <w:rStyle w:val="11"/>
          <w:rFonts w:hint="eastAsia" w:ascii="方正仿宋_GBK" w:hAnsi="Times New Roman" w:eastAsia="方正仿宋_GBK" w:cs="Times New Roman"/>
        </w:rPr>
        <w:t>1</w:t>
      </w:r>
      <w:r>
        <w:rPr>
          <w:rStyle w:val="11"/>
          <w:rFonts w:hint="eastAsia" w:ascii="方正仿宋_GBK" w:eastAsia="方正仿宋_GBK"/>
        </w:rPr>
        <w:t>.降低增值税税率</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_Toc93927097 \h </w:instrText>
      </w:r>
      <w:r>
        <w:rPr>
          <w:rFonts w:hint="eastAsia" w:ascii="方正仿宋_GBK" w:eastAsia="方正仿宋_GBK"/>
        </w:rPr>
        <w:fldChar w:fldCharType="separate"/>
      </w:r>
      <w:r>
        <w:rPr>
          <w:rFonts w:hint="eastAsia" w:ascii="方正仿宋_GBK" w:eastAsia="方正仿宋_GBK"/>
        </w:rPr>
        <w:t>3</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"_Toc93927098" </w:instrText>
      </w:r>
      <w:r>
        <w:fldChar w:fldCharType="separate"/>
      </w:r>
      <w:r>
        <w:rPr>
          <w:rStyle w:val="11"/>
          <w:rFonts w:hint="eastAsia" w:ascii="方正仿宋_GBK" w:hAnsi="Times New Roman" w:eastAsia="方正仿宋_GBK" w:cs="Times New Roman"/>
        </w:rPr>
        <w:t>2</w:t>
      </w:r>
      <w:r>
        <w:rPr>
          <w:rStyle w:val="11"/>
          <w:rFonts w:hint="eastAsia" w:ascii="方正仿宋_GBK" w:eastAsia="方正仿宋_GBK"/>
        </w:rPr>
        <w:t>.将不动产分两年抵扣改为一次性全额抵扣</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_Toc93927098 \h </w:instrText>
      </w:r>
      <w:r>
        <w:rPr>
          <w:rFonts w:hint="eastAsia" w:ascii="方正仿宋_GBK" w:eastAsia="方正仿宋_GBK"/>
        </w:rPr>
        <w:fldChar w:fldCharType="separate"/>
      </w:r>
      <w:r>
        <w:rPr>
          <w:rFonts w:hint="eastAsia" w:ascii="方正仿宋_GBK" w:eastAsia="方正仿宋_GBK"/>
        </w:rPr>
        <w:t>3</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"_Toc93927099" </w:instrText>
      </w:r>
      <w:r>
        <w:fldChar w:fldCharType="separate"/>
      </w:r>
      <w:r>
        <w:rPr>
          <w:rStyle w:val="11"/>
          <w:rFonts w:hint="eastAsia" w:ascii="方正仿宋_GBK" w:hAnsi="Times New Roman" w:eastAsia="方正仿宋_GBK" w:cs="Times New Roman"/>
        </w:rPr>
        <w:t>3</w:t>
      </w:r>
      <w:r>
        <w:rPr>
          <w:rStyle w:val="11"/>
          <w:rFonts w:hint="eastAsia" w:ascii="方正仿宋_GBK" w:eastAsia="方正仿宋_GBK"/>
        </w:rPr>
        <w:t>.国内旅客运输服务纳入进项税额抵扣范围</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_Toc93927099 \h </w:instrText>
      </w:r>
      <w:r>
        <w:rPr>
          <w:rFonts w:hint="eastAsia" w:ascii="方正仿宋_GBK" w:eastAsia="方正仿宋_GBK"/>
        </w:rPr>
        <w:fldChar w:fldCharType="separate"/>
      </w:r>
      <w:r>
        <w:rPr>
          <w:rFonts w:hint="eastAsia" w:ascii="方正仿宋_GBK" w:eastAsia="方正仿宋_GBK"/>
        </w:rPr>
        <w:t>4</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"_Toc93927100" </w:instrText>
      </w:r>
      <w:r>
        <w:fldChar w:fldCharType="separate"/>
      </w:r>
      <w:r>
        <w:rPr>
          <w:rStyle w:val="11"/>
          <w:rFonts w:hint="eastAsia" w:ascii="方正仿宋_GBK" w:hAnsi="Times New Roman" w:eastAsia="方正仿宋_GBK" w:cs="Times New Roman"/>
        </w:rPr>
        <w:t>4</w:t>
      </w:r>
      <w:r>
        <w:rPr>
          <w:rStyle w:val="11"/>
          <w:rFonts w:hint="eastAsia" w:ascii="方正仿宋_GBK" w:eastAsia="方正仿宋_GBK"/>
        </w:rPr>
        <w:t>.增值税期末留抵税额退税</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_Toc93927100 \h </w:instrText>
      </w:r>
      <w:r>
        <w:rPr>
          <w:rFonts w:hint="eastAsia" w:ascii="方正仿宋_GBK" w:eastAsia="方正仿宋_GBK"/>
        </w:rPr>
        <w:fldChar w:fldCharType="separate"/>
      </w:r>
      <w:r>
        <w:rPr>
          <w:rFonts w:hint="eastAsia" w:ascii="方正仿宋_GBK" w:eastAsia="方正仿宋_GBK"/>
        </w:rPr>
        <w:t>4</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"_Toc93927101" </w:instrText>
      </w:r>
      <w:r>
        <w:fldChar w:fldCharType="separate"/>
      </w:r>
      <w:r>
        <w:rPr>
          <w:rStyle w:val="11"/>
          <w:rFonts w:hint="eastAsia" w:ascii="方正仿宋_GBK" w:hAnsi="Times New Roman" w:eastAsia="方正仿宋_GBK" w:cs="Times New Roman"/>
        </w:rPr>
        <w:t>5</w:t>
      </w:r>
      <w:r>
        <w:rPr>
          <w:rStyle w:val="11"/>
          <w:rFonts w:hint="eastAsia" w:ascii="方正仿宋_GBK" w:eastAsia="方正仿宋_GBK"/>
        </w:rPr>
        <w:t>.个人所得税增加专项附加扣除</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_Toc93927101 \h </w:instrText>
      </w:r>
      <w:r>
        <w:rPr>
          <w:rFonts w:hint="eastAsia" w:ascii="方正仿宋_GBK" w:eastAsia="方正仿宋_GBK"/>
        </w:rPr>
        <w:fldChar w:fldCharType="separate"/>
      </w:r>
      <w:r>
        <w:rPr>
          <w:rFonts w:hint="eastAsia" w:ascii="方正仿宋_GBK" w:eastAsia="方正仿宋_GBK"/>
        </w:rPr>
        <w:t>5</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"_Toc93927102" </w:instrText>
      </w:r>
      <w:r>
        <w:fldChar w:fldCharType="separate"/>
      </w:r>
      <w:r>
        <w:rPr>
          <w:rStyle w:val="11"/>
          <w:rFonts w:hint="eastAsia" w:ascii="方正仿宋_GBK" w:hAnsi="Times New Roman" w:eastAsia="方正仿宋_GBK" w:cs="Times New Roman"/>
        </w:rPr>
        <w:t>6</w:t>
      </w:r>
      <w:r>
        <w:rPr>
          <w:rStyle w:val="11"/>
          <w:rFonts w:hint="eastAsia" w:ascii="方正仿宋_GBK" w:eastAsia="方正仿宋_GBK" w:hAnsiTheme="minorEastAsia"/>
        </w:rPr>
        <w:t>.降低职工养老保险单位缴费比例</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_Toc93927102 \h </w:instrText>
      </w:r>
      <w:r>
        <w:rPr>
          <w:rFonts w:hint="eastAsia" w:ascii="方正仿宋_GBK" w:eastAsia="方正仿宋_GBK"/>
        </w:rPr>
        <w:fldChar w:fldCharType="separate"/>
      </w:r>
      <w:r>
        <w:rPr>
          <w:rFonts w:hint="eastAsia" w:ascii="方正仿宋_GBK" w:eastAsia="方正仿宋_GBK"/>
        </w:rPr>
        <w:t>5</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"_Toc93927103" </w:instrText>
      </w:r>
      <w:r>
        <w:fldChar w:fldCharType="separate"/>
      </w:r>
      <w:r>
        <w:rPr>
          <w:rStyle w:val="11"/>
          <w:rFonts w:hint="eastAsia" w:ascii="方正仿宋_GBK" w:hAnsi="Times New Roman" w:eastAsia="方正仿宋_GBK" w:cs="Times New Roman"/>
        </w:rPr>
        <w:t>7</w:t>
      </w:r>
      <w:r>
        <w:rPr>
          <w:rStyle w:val="11"/>
          <w:rFonts w:hint="eastAsia" w:ascii="方正仿宋_GBK" w:eastAsia="方正仿宋_GBK"/>
        </w:rPr>
        <w:t>.残疾人就业保障金实行阶段性减免政策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_Toc93927103 \h </w:instrText>
      </w:r>
      <w:r>
        <w:rPr>
          <w:rFonts w:hint="eastAsia" w:ascii="方正仿宋_GBK" w:eastAsia="方正仿宋_GBK"/>
        </w:rPr>
        <w:fldChar w:fldCharType="separate"/>
      </w:r>
      <w:r>
        <w:rPr>
          <w:rFonts w:hint="eastAsia" w:ascii="方正仿宋_GBK" w:eastAsia="方正仿宋_GBK"/>
        </w:rPr>
        <w:t>6</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"_Toc93927104" </w:instrText>
      </w:r>
      <w:r>
        <w:fldChar w:fldCharType="separate"/>
      </w:r>
      <w:r>
        <w:rPr>
          <w:rStyle w:val="11"/>
          <w:rFonts w:hint="eastAsia" w:ascii="方正仿宋_GBK" w:hAnsi="Times New Roman" w:eastAsia="方正仿宋_GBK" w:cs="Times New Roman"/>
        </w:rPr>
        <w:t>8</w:t>
      </w:r>
      <w:r>
        <w:rPr>
          <w:rStyle w:val="11"/>
          <w:rFonts w:hint="eastAsia" w:ascii="方正仿宋_GBK" w:eastAsia="方正仿宋_GBK"/>
        </w:rPr>
        <w:t>.减免不动产登记费，调整专利收费</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_Toc93927104 \h </w:instrText>
      </w:r>
      <w:r>
        <w:rPr>
          <w:rFonts w:hint="eastAsia" w:ascii="方正仿宋_GBK" w:eastAsia="方正仿宋_GBK"/>
        </w:rPr>
        <w:fldChar w:fldCharType="separate"/>
      </w:r>
      <w:r>
        <w:rPr>
          <w:rFonts w:hint="eastAsia" w:ascii="方正仿宋_GBK" w:eastAsia="方正仿宋_GBK"/>
        </w:rPr>
        <w:t>6</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"_Toc93927105" </w:instrText>
      </w:r>
      <w:r>
        <w:fldChar w:fldCharType="separate"/>
      </w:r>
      <w:r>
        <w:rPr>
          <w:rStyle w:val="11"/>
          <w:rFonts w:hint="eastAsia" w:ascii="方正仿宋_GBK" w:hAnsi="Times New Roman" w:eastAsia="方正仿宋_GBK" w:cs="Times New Roman"/>
        </w:rPr>
        <w:t>9</w:t>
      </w:r>
      <w:r>
        <w:rPr>
          <w:rStyle w:val="11"/>
          <w:rFonts w:hint="eastAsia" w:ascii="方正仿宋_GBK" w:eastAsia="方正仿宋_GBK"/>
        </w:rPr>
        <w:t>.调整部分政府性基金</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_Toc93927105 \h </w:instrText>
      </w:r>
      <w:r>
        <w:rPr>
          <w:rFonts w:hint="eastAsia" w:ascii="方正仿宋_GBK" w:eastAsia="方正仿宋_GBK"/>
        </w:rPr>
        <w:fldChar w:fldCharType="separate"/>
      </w:r>
      <w:r>
        <w:rPr>
          <w:rFonts w:hint="eastAsia" w:ascii="方正仿宋_GBK" w:eastAsia="方正仿宋_GBK"/>
        </w:rPr>
        <w:t>6</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"_Toc93927106" </w:instrText>
      </w:r>
      <w:r>
        <w:fldChar w:fldCharType="separate"/>
      </w:r>
      <w:r>
        <w:rPr>
          <w:rStyle w:val="11"/>
          <w:rFonts w:hint="eastAsia" w:ascii="方正仿宋_GBK" w:hAnsi="Times New Roman" w:eastAsia="方正仿宋_GBK" w:cs="Times New Roman"/>
        </w:rPr>
        <w:t>10</w:t>
      </w:r>
      <w:r>
        <w:rPr>
          <w:rStyle w:val="11"/>
          <w:rFonts w:hint="eastAsia" w:ascii="方正仿宋_GBK" w:eastAsia="方正仿宋_GBK"/>
        </w:rPr>
        <w:t>.降低无线电频率占用费、出入境证照类收费、商标注册收费等部分行政事业性收费标准</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_Toc93927106 \h </w:instrText>
      </w:r>
      <w:r>
        <w:rPr>
          <w:rFonts w:hint="eastAsia" w:ascii="方正仿宋_GBK" w:eastAsia="方正仿宋_GBK"/>
        </w:rPr>
        <w:fldChar w:fldCharType="separate"/>
      </w:r>
      <w:r>
        <w:rPr>
          <w:rFonts w:hint="eastAsia" w:ascii="方正仿宋_GBK" w:eastAsia="方正仿宋_GBK"/>
        </w:rPr>
        <w:t>7</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"_Toc93927107" </w:instrText>
      </w:r>
      <w:r>
        <w:fldChar w:fldCharType="separate"/>
      </w:r>
      <w:r>
        <w:rPr>
          <w:rStyle w:val="11"/>
          <w:rFonts w:hint="eastAsia" w:ascii="方正仿宋_GBK" w:hAnsi="Times New Roman" w:eastAsia="方正仿宋_GBK" w:cs="Times New Roman"/>
        </w:rPr>
        <w:t>11</w:t>
      </w:r>
      <w:r>
        <w:rPr>
          <w:rStyle w:val="11"/>
          <w:rFonts w:hint="eastAsia" w:ascii="方正仿宋_GBK" w:eastAsia="方正仿宋_GBK" w:hAnsiTheme="minorEastAsia"/>
        </w:rPr>
        <w:t>.延长高新技术企业和科技型中小企业亏损结转年限</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_Toc93927107 \h </w:instrText>
      </w:r>
      <w:r>
        <w:rPr>
          <w:rFonts w:hint="eastAsia" w:ascii="方正仿宋_GBK" w:eastAsia="方正仿宋_GBK"/>
        </w:rPr>
        <w:fldChar w:fldCharType="separate"/>
      </w:r>
      <w:r>
        <w:rPr>
          <w:rFonts w:hint="eastAsia" w:ascii="方正仿宋_GBK" w:eastAsia="方正仿宋_GBK"/>
        </w:rPr>
        <w:t>7</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"_Toc93927108" </w:instrText>
      </w:r>
      <w:r>
        <w:fldChar w:fldCharType="separate"/>
      </w:r>
      <w:r>
        <w:rPr>
          <w:rStyle w:val="11"/>
          <w:rFonts w:hint="eastAsia" w:ascii="方正仿宋_GBK" w:hAnsi="Times New Roman" w:eastAsia="方正仿宋_GBK" w:cs="Times New Roman"/>
        </w:rPr>
        <w:t>12</w:t>
      </w:r>
      <w:r>
        <w:rPr>
          <w:rStyle w:val="11"/>
          <w:rFonts w:hint="eastAsia" w:ascii="方正仿宋_GBK" w:eastAsia="方正仿宋_GBK" w:hAnsiTheme="minorEastAsia"/>
        </w:rPr>
        <w:t>.扩大固定资产加速折旧优惠的行业范围至全部制造业领域</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_Toc93927108 \h </w:instrText>
      </w:r>
      <w:r>
        <w:rPr>
          <w:rFonts w:hint="eastAsia" w:ascii="方正仿宋_GBK" w:eastAsia="方正仿宋_GBK"/>
        </w:rPr>
        <w:fldChar w:fldCharType="separate"/>
      </w:r>
      <w:r>
        <w:rPr>
          <w:rFonts w:hint="eastAsia" w:ascii="方正仿宋_GBK" w:eastAsia="方正仿宋_GBK"/>
        </w:rPr>
        <w:t>8</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"_Toc93927109" </w:instrText>
      </w:r>
      <w:r>
        <w:fldChar w:fldCharType="separate"/>
      </w:r>
      <w:r>
        <w:rPr>
          <w:rStyle w:val="11"/>
          <w:rFonts w:hint="eastAsia" w:ascii="方正仿宋_GBK" w:hAnsi="Times New Roman" w:eastAsia="方正仿宋_GBK" w:cs="Times New Roman"/>
        </w:rPr>
        <w:t>13</w:t>
      </w:r>
      <w:r>
        <w:rPr>
          <w:rStyle w:val="11"/>
          <w:rFonts w:hint="eastAsia" w:ascii="方正仿宋_GBK" w:eastAsia="方正仿宋_GBK"/>
        </w:rPr>
        <w:t>.对单位或个体工商户捐赠扶贫货物暂免征增值税</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_Toc93927109 \h </w:instrText>
      </w:r>
      <w:r>
        <w:rPr>
          <w:rFonts w:hint="eastAsia" w:ascii="方正仿宋_GBK" w:eastAsia="方正仿宋_GBK"/>
        </w:rPr>
        <w:fldChar w:fldCharType="separate"/>
      </w:r>
      <w:r>
        <w:rPr>
          <w:rFonts w:hint="eastAsia" w:ascii="方正仿宋_GBK" w:eastAsia="方正仿宋_GBK"/>
        </w:rPr>
        <w:t>8</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"_Toc93927110" </w:instrText>
      </w:r>
      <w:r>
        <w:fldChar w:fldCharType="separate"/>
      </w:r>
      <w:r>
        <w:rPr>
          <w:rStyle w:val="11"/>
          <w:rFonts w:hint="eastAsia" w:ascii="方正仿宋_GBK" w:hAnsi="Times New Roman" w:eastAsia="方正仿宋_GBK" w:cs="Times New Roman"/>
        </w:rPr>
        <w:t>14</w:t>
      </w:r>
      <w:r>
        <w:rPr>
          <w:rStyle w:val="11"/>
          <w:rFonts w:hint="eastAsia" w:ascii="方正仿宋_GBK" w:eastAsia="方正仿宋_GBK"/>
        </w:rPr>
        <w:t>.延续文化体制改革中经营性文化事业单位转制为企业的若干税收减免政策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_Toc93927110 \h </w:instrText>
      </w:r>
      <w:r>
        <w:rPr>
          <w:rFonts w:hint="eastAsia" w:ascii="方正仿宋_GBK" w:eastAsia="方正仿宋_GBK"/>
        </w:rPr>
        <w:fldChar w:fldCharType="separate"/>
      </w:r>
      <w:r>
        <w:rPr>
          <w:rFonts w:hint="eastAsia" w:ascii="方正仿宋_GBK" w:eastAsia="方正仿宋_GBK"/>
        </w:rPr>
        <w:t>8</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"_Toc93927111" </w:instrText>
      </w:r>
      <w:r>
        <w:fldChar w:fldCharType="separate"/>
      </w:r>
      <w:r>
        <w:rPr>
          <w:rStyle w:val="11"/>
          <w:rFonts w:hint="eastAsia" w:ascii="方正仿宋_GBK" w:eastAsia="方正仿宋_GBK"/>
        </w:rPr>
        <w:t>15.支持文化企业发展政策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_Toc93927111 \h </w:instrText>
      </w:r>
      <w:r>
        <w:rPr>
          <w:rFonts w:hint="eastAsia" w:ascii="方正仿宋_GBK" w:eastAsia="方正仿宋_GBK"/>
        </w:rPr>
        <w:fldChar w:fldCharType="separate"/>
      </w:r>
      <w:r>
        <w:rPr>
          <w:rFonts w:hint="eastAsia" w:ascii="方正仿宋_GBK" w:eastAsia="方正仿宋_GBK"/>
        </w:rPr>
        <w:t>9</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"_Toc93927112" </w:instrText>
      </w:r>
      <w:r>
        <w:fldChar w:fldCharType="separate"/>
      </w:r>
      <w:r>
        <w:rPr>
          <w:rStyle w:val="11"/>
          <w:rFonts w:hint="eastAsia" w:ascii="方正仿宋_GBK" w:eastAsia="方正仿宋_GBK"/>
        </w:rPr>
        <w:t>16.对个人或企业投资者三年内转让创新企业CDR免征个人所得税、企业所得税</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_Toc93927112 \h </w:instrText>
      </w:r>
      <w:r>
        <w:rPr>
          <w:rFonts w:hint="eastAsia" w:ascii="方正仿宋_GBK" w:eastAsia="方正仿宋_GBK"/>
        </w:rPr>
        <w:fldChar w:fldCharType="separate"/>
      </w:r>
      <w:r>
        <w:rPr>
          <w:rFonts w:hint="eastAsia" w:ascii="方正仿宋_GBK" w:eastAsia="方正仿宋_GBK"/>
        </w:rPr>
        <w:t>9</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"_Toc93927113" </w:instrText>
      </w:r>
      <w:r>
        <w:fldChar w:fldCharType="separate"/>
      </w:r>
      <w:r>
        <w:rPr>
          <w:rStyle w:val="11"/>
          <w:rFonts w:hint="eastAsia" w:ascii="方正仿宋_GBK" w:hAnsi="Times New Roman" w:eastAsia="方正仿宋_GBK" w:cs="Times New Roman"/>
        </w:rPr>
        <w:t>17</w:t>
      </w:r>
      <w:r>
        <w:rPr>
          <w:rStyle w:val="11"/>
          <w:rFonts w:hint="eastAsia" w:ascii="方正仿宋_GBK" w:eastAsia="方正仿宋_GBK" w:hAnsiTheme="minorEastAsia"/>
        </w:rPr>
        <w:t>.</w:t>
      </w:r>
      <w:r>
        <w:rPr>
          <w:rStyle w:val="11"/>
          <w:rFonts w:hint="eastAsia" w:ascii="方正仿宋_GBK" w:eastAsia="方正仿宋_GBK"/>
        </w:rPr>
        <w:t>企业发行的永续债，可以适用股息、红利政策免征企业所得税</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_Toc93927113 \h </w:instrText>
      </w:r>
      <w:r>
        <w:rPr>
          <w:rFonts w:hint="eastAsia" w:ascii="方正仿宋_GBK" w:eastAsia="方正仿宋_GBK"/>
        </w:rPr>
        <w:fldChar w:fldCharType="separate"/>
      </w:r>
      <w:r>
        <w:rPr>
          <w:rFonts w:hint="eastAsia" w:ascii="方正仿宋_GBK" w:eastAsia="方正仿宋_GBK"/>
        </w:rPr>
        <w:t>10</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"_Toc93927114" </w:instrText>
      </w:r>
      <w:r>
        <w:fldChar w:fldCharType="separate"/>
      </w:r>
      <w:r>
        <w:rPr>
          <w:rStyle w:val="11"/>
          <w:rFonts w:hint="eastAsia" w:ascii="方正仿宋_GBK" w:hAnsi="Times New Roman" w:eastAsia="方正仿宋_GBK" w:cs="Times New Roman"/>
        </w:rPr>
        <w:t>18</w:t>
      </w:r>
      <w:r>
        <w:rPr>
          <w:rStyle w:val="11"/>
          <w:rFonts w:hint="eastAsia" w:ascii="方正仿宋_GBK" w:eastAsia="方正仿宋_GBK"/>
        </w:rPr>
        <w:t>.对养老、托育、家政等社区家庭服务业免征、减征增值税、所得税、契税等</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_Toc93927114 \h </w:instrText>
      </w:r>
      <w:r>
        <w:rPr>
          <w:rFonts w:hint="eastAsia" w:ascii="方正仿宋_GBK" w:eastAsia="方正仿宋_GBK"/>
        </w:rPr>
        <w:fldChar w:fldCharType="separate"/>
      </w:r>
      <w:r>
        <w:rPr>
          <w:rFonts w:hint="eastAsia" w:ascii="方正仿宋_GBK" w:eastAsia="方正仿宋_GBK"/>
        </w:rPr>
        <w:t>10</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"_Toc93927115" </w:instrText>
      </w:r>
      <w:r>
        <w:fldChar w:fldCharType="separate"/>
      </w:r>
      <w:r>
        <w:rPr>
          <w:rStyle w:val="11"/>
          <w:rFonts w:hint="eastAsia" w:ascii="方正仿宋_GBK" w:hAnsi="Times New Roman" w:eastAsia="方正仿宋_GBK" w:cs="Times New Roman"/>
        </w:rPr>
        <w:t>19</w:t>
      </w:r>
      <w:r>
        <w:rPr>
          <w:rStyle w:val="11"/>
          <w:rFonts w:hint="eastAsia" w:ascii="方正仿宋_GBK" w:eastAsia="方正仿宋_GBK"/>
        </w:rPr>
        <w:t>.对建档立卡贫困人口等创业就业实施税收优惠，扣减增值税、城镇维护建设税、教育费附加、地方教育附加、所得税等</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_Toc93927115 \h </w:instrText>
      </w:r>
      <w:r>
        <w:rPr>
          <w:rFonts w:hint="eastAsia" w:ascii="方正仿宋_GBK" w:eastAsia="方正仿宋_GBK"/>
        </w:rPr>
        <w:fldChar w:fldCharType="separate"/>
      </w:r>
      <w:r>
        <w:rPr>
          <w:rFonts w:hint="eastAsia" w:ascii="方正仿宋_GBK" w:eastAsia="方正仿宋_GBK"/>
        </w:rPr>
        <w:t>11</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"_Toc93927116" </w:instrText>
      </w:r>
      <w:r>
        <w:fldChar w:fldCharType="separate"/>
      </w:r>
      <w:r>
        <w:rPr>
          <w:rStyle w:val="11"/>
          <w:rFonts w:hint="eastAsia" w:ascii="方正仿宋_GBK" w:hAnsi="Microsoft JhengHei Light" w:eastAsia="方正仿宋_GBK" w:cs="Microsoft JhengHei Light"/>
          <w:bCs/>
          <w:kern w:val="0"/>
        </w:rPr>
        <w:t>20.免征易地扶贫搬迁有关政府性基金和行政事业性收费</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_Toc93927116 \h </w:instrText>
      </w:r>
      <w:r>
        <w:rPr>
          <w:rFonts w:hint="eastAsia" w:ascii="方正仿宋_GBK" w:eastAsia="方正仿宋_GBK"/>
        </w:rPr>
        <w:fldChar w:fldCharType="separate"/>
      </w:r>
      <w:r>
        <w:rPr>
          <w:rFonts w:hint="eastAsia" w:ascii="方正仿宋_GBK" w:eastAsia="方正仿宋_GBK"/>
        </w:rPr>
        <w:t>12</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"_Toc93927117" </w:instrText>
      </w:r>
      <w:r>
        <w:fldChar w:fldCharType="separate"/>
      </w:r>
      <w:r>
        <w:rPr>
          <w:rStyle w:val="11"/>
          <w:rFonts w:hint="eastAsia" w:ascii="方正仿宋_GBK" w:hAnsi="Microsoft JhengHei Light" w:eastAsia="方正仿宋_GBK" w:cs="Microsoft JhengHei Light"/>
          <w:bCs/>
          <w:kern w:val="0"/>
        </w:rPr>
        <w:t>21.减半征收归属我省的文化事业建设费文化事业建设费缴费人</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_Toc93927117 \h </w:instrText>
      </w:r>
      <w:r>
        <w:rPr>
          <w:rFonts w:hint="eastAsia" w:ascii="方正仿宋_GBK" w:eastAsia="方正仿宋_GBK"/>
        </w:rPr>
        <w:fldChar w:fldCharType="separate"/>
      </w:r>
      <w:r>
        <w:rPr>
          <w:rFonts w:hint="eastAsia" w:ascii="方正仿宋_GBK" w:eastAsia="方正仿宋_GBK"/>
        </w:rPr>
        <w:t>12</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"_Toc93927119" </w:instrText>
      </w:r>
      <w:r>
        <w:fldChar w:fldCharType="separate"/>
      </w:r>
      <w:r>
        <w:rPr>
          <w:rStyle w:val="11"/>
          <w:rFonts w:hint="eastAsia" w:ascii="方正仿宋_GBK" w:hAnsi="Microsoft JhengHei Light" w:eastAsia="方正仿宋_GBK" w:cs="Microsoft JhengHei Light"/>
          <w:bCs/>
          <w:kern w:val="0"/>
        </w:rPr>
        <w:t>22.降低摩托车号牌工本费、往来台湾通行证等收费标准</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_Toc93927119 \h </w:instrText>
      </w:r>
      <w:r>
        <w:rPr>
          <w:rFonts w:hint="eastAsia" w:ascii="方正仿宋_GBK" w:eastAsia="方正仿宋_GBK"/>
        </w:rPr>
        <w:fldChar w:fldCharType="separate"/>
      </w:r>
      <w:r>
        <w:rPr>
          <w:rFonts w:hint="eastAsia" w:ascii="方正仿宋_GBK" w:eastAsia="方正仿宋_GBK"/>
        </w:rPr>
        <w:t>13</w:t>
      </w:r>
      <w:r>
        <w:rPr>
          <w:rFonts w:hint="eastAsia" w:ascii="方正仿宋_GBK" w:eastAsia="方正仿宋_GBK"/>
        </w:rPr>
        <w:fldChar w:fldCharType="end"/>
      </w:r>
      <w:r>
        <w:rPr>
          <w:rFonts w:hint="eastAsia" w:ascii="方正仿宋_GBK" w:eastAsia="方正仿宋_GBK"/>
        </w:rPr>
        <w:fldChar w:fldCharType="end"/>
      </w:r>
    </w:p>
    <w:p>
      <w:pPr>
        <w:pStyle w:val="8"/>
        <w:rPr>
          <w:rFonts w:asciiTheme="minorHAnsi" w:eastAsiaTheme="minorEastAsia"/>
          <w:sz w:val="21"/>
          <w:szCs w:val="22"/>
        </w:rPr>
      </w:pPr>
      <w:r>
        <w:fldChar w:fldCharType="begin"/>
      </w:r>
      <w:r>
        <w:instrText xml:space="preserve"> HYPERLINK \l "_Toc93927120" </w:instrText>
      </w:r>
      <w:r>
        <w:fldChar w:fldCharType="separate"/>
      </w:r>
      <w:r>
        <w:rPr>
          <w:rStyle w:val="11"/>
          <w:rFonts w:hint="eastAsia"/>
        </w:rPr>
        <w:t>二、</w:t>
      </w:r>
      <w:r>
        <w:rPr>
          <w:rStyle w:val="11"/>
        </w:rPr>
        <w:t>2022</w:t>
      </w:r>
      <w:r>
        <w:rPr>
          <w:rStyle w:val="11"/>
          <w:rFonts w:hint="eastAsia"/>
        </w:rPr>
        <w:t>年延续执行</w:t>
      </w:r>
      <w:r>
        <w:rPr>
          <w:rStyle w:val="11"/>
        </w:rPr>
        <w:t>2020</w:t>
      </w:r>
      <w:r>
        <w:rPr>
          <w:rStyle w:val="11"/>
          <w:rFonts w:hint="eastAsia"/>
        </w:rPr>
        <w:t>年政策清单（</w:t>
      </w:r>
      <w:r>
        <w:rPr>
          <w:rStyle w:val="11"/>
        </w:rPr>
        <w:t>9</w:t>
      </w:r>
      <w:r>
        <w:rPr>
          <w:rStyle w:val="11"/>
          <w:rFonts w:hint="eastAsia"/>
        </w:rPr>
        <w:t>项）</w:t>
      </w:r>
      <w:r>
        <w:tab/>
      </w:r>
      <w:r>
        <w:fldChar w:fldCharType="begin"/>
      </w:r>
      <w:r>
        <w:instrText xml:space="preserve"> PAGEREF _Toc93927120 \h </w:instrText>
      </w:r>
      <w:r>
        <w:fldChar w:fldCharType="separate"/>
      </w:r>
      <w:r>
        <w:t>13</w:t>
      </w:r>
      <w:r>
        <w:fldChar w:fldCharType="end"/>
      </w:r>
      <w:r>
        <w:fldChar w:fldCharType="end"/>
      </w:r>
    </w:p>
    <w:p>
      <w:pPr>
        <w:pStyle w:val="4"/>
        <w:tabs>
          <w:tab w:val="right" w:leader="dot" w:pos="8296"/>
        </w:tabs>
        <w:rPr>
          <w:rFonts w:ascii="方正仿宋_GBK" w:eastAsia="方正仿宋_GBK"/>
        </w:rPr>
      </w:pPr>
      <w:r>
        <w:fldChar w:fldCharType="begin"/>
      </w:r>
      <w:r>
        <w:instrText xml:space="preserve"> HYPERLINK \l "_Toc93927121" </w:instrText>
      </w:r>
      <w:r>
        <w:fldChar w:fldCharType="separate"/>
      </w:r>
      <w:r>
        <w:rPr>
          <w:rStyle w:val="11"/>
          <w:rFonts w:hint="eastAsia" w:ascii="方正仿宋_GBK" w:hAnsi="Times New Roman" w:eastAsia="方正仿宋_GBK" w:cs="Times New Roman"/>
        </w:rPr>
        <w:t>1</w:t>
      </w:r>
      <w:r>
        <w:rPr>
          <w:rStyle w:val="11"/>
          <w:rFonts w:hint="eastAsia" w:ascii="方正仿宋_GBK" w:eastAsia="方正仿宋_GBK"/>
        </w:rPr>
        <w:t>.</w:t>
      </w:r>
      <w:r>
        <w:rPr>
          <w:rStyle w:val="11"/>
          <w:rFonts w:hint="eastAsia" w:ascii="方正仿宋_GBK" w:eastAsia="方正仿宋_GBK" w:hAnsiTheme="minorEastAsia"/>
        </w:rPr>
        <w:t>提高部分产品出口退税率</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_Toc93927121 \h </w:instrText>
      </w:r>
      <w:r>
        <w:rPr>
          <w:rFonts w:hint="eastAsia" w:ascii="方正仿宋_GBK" w:eastAsia="方正仿宋_GBK"/>
        </w:rPr>
        <w:fldChar w:fldCharType="separate"/>
      </w:r>
      <w:r>
        <w:rPr>
          <w:rFonts w:hint="eastAsia" w:ascii="方正仿宋_GBK" w:eastAsia="方正仿宋_GBK"/>
        </w:rPr>
        <w:t>13</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"_Toc93927122" </w:instrText>
      </w:r>
      <w:r>
        <w:fldChar w:fldCharType="separate"/>
      </w:r>
      <w:r>
        <w:rPr>
          <w:rStyle w:val="11"/>
          <w:rFonts w:hint="eastAsia" w:ascii="方正仿宋_GBK" w:hAnsi="Times New Roman" w:eastAsia="方正仿宋_GBK" w:cs="Times New Roman"/>
        </w:rPr>
        <w:t>2.</w:t>
      </w:r>
      <w:r>
        <w:rPr>
          <w:rStyle w:val="11"/>
          <w:rFonts w:hint="eastAsia" w:ascii="方正仿宋_GBK" w:eastAsia="方正仿宋_GBK" w:hAnsiTheme="minorEastAsia"/>
        </w:rPr>
        <w:t>物流企业大宗商品仓储设施用地减半征收城镇土地使用税</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_Toc93927122 \h </w:instrText>
      </w:r>
      <w:r>
        <w:rPr>
          <w:rFonts w:hint="eastAsia" w:ascii="方正仿宋_GBK" w:eastAsia="方正仿宋_GBK"/>
        </w:rPr>
        <w:fldChar w:fldCharType="separate"/>
      </w:r>
      <w:r>
        <w:rPr>
          <w:rFonts w:hint="eastAsia" w:ascii="方正仿宋_GBK" w:eastAsia="方正仿宋_GBK"/>
        </w:rPr>
        <w:t>14</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"_Toc93927123" </w:instrText>
      </w:r>
      <w:r>
        <w:fldChar w:fldCharType="separate"/>
      </w:r>
      <w:r>
        <w:rPr>
          <w:rStyle w:val="11"/>
          <w:rFonts w:hint="eastAsia" w:ascii="方正仿宋_GBK" w:eastAsia="方正仿宋_GBK" w:hAnsiTheme="minorEastAsia"/>
        </w:rPr>
        <w:t>3.二手车经销企业销售旧车减征增值税</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_Toc93927123 \h </w:instrText>
      </w:r>
      <w:r>
        <w:rPr>
          <w:rFonts w:hint="eastAsia" w:ascii="方正仿宋_GBK" w:eastAsia="方正仿宋_GBK"/>
        </w:rPr>
        <w:fldChar w:fldCharType="separate"/>
      </w:r>
      <w:r>
        <w:rPr>
          <w:rFonts w:hint="eastAsia" w:ascii="方正仿宋_GBK" w:eastAsia="方正仿宋_GBK"/>
        </w:rPr>
        <w:t>14</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"_Toc93927124" </w:instrText>
      </w:r>
      <w:r>
        <w:fldChar w:fldCharType="separate"/>
      </w:r>
      <w:r>
        <w:rPr>
          <w:rStyle w:val="11"/>
          <w:rFonts w:hint="eastAsia" w:ascii="方正仿宋_GBK" w:hAnsi="Times New Roman" w:eastAsia="方正仿宋_GBK" w:cs="Times New Roman"/>
        </w:rPr>
        <w:t>4</w:t>
      </w:r>
      <w:r>
        <w:rPr>
          <w:rStyle w:val="11"/>
          <w:rFonts w:hint="eastAsia" w:ascii="方正仿宋_GBK" w:eastAsia="方正仿宋_GBK" w:hAnsiTheme="minorEastAsia"/>
        </w:rPr>
        <w:t>.延续实施新能源汽车免征车辆购置税政策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_Toc93927124 \h </w:instrText>
      </w:r>
      <w:r>
        <w:rPr>
          <w:rFonts w:hint="eastAsia" w:ascii="方正仿宋_GBK" w:eastAsia="方正仿宋_GBK"/>
        </w:rPr>
        <w:fldChar w:fldCharType="separate"/>
      </w:r>
      <w:r>
        <w:rPr>
          <w:rFonts w:hint="eastAsia" w:ascii="方正仿宋_GBK" w:eastAsia="方正仿宋_GBK"/>
        </w:rPr>
        <w:t>14</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"_Toc93927125" </w:instrText>
      </w:r>
      <w:r>
        <w:fldChar w:fldCharType="separate"/>
      </w:r>
      <w:r>
        <w:rPr>
          <w:rStyle w:val="11"/>
          <w:rFonts w:hint="eastAsia" w:ascii="方正仿宋_GBK" w:hAnsi="Times New Roman" w:eastAsia="方正仿宋_GBK" w:cs="Times New Roman"/>
        </w:rPr>
        <w:t>5.延续实施支持小微企业、个体工商户和农户普惠金融有关税收优惠政策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_Toc93927125 \h </w:instrText>
      </w:r>
      <w:r>
        <w:rPr>
          <w:rFonts w:hint="eastAsia" w:ascii="方正仿宋_GBK" w:eastAsia="方正仿宋_GBK"/>
        </w:rPr>
        <w:fldChar w:fldCharType="separate"/>
      </w:r>
      <w:r>
        <w:rPr>
          <w:rFonts w:hint="eastAsia" w:ascii="方正仿宋_GBK" w:eastAsia="方正仿宋_GBK"/>
        </w:rPr>
        <w:t>15</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"_Toc93927126" </w:instrText>
      </w:r>
      <w:r>
        <w:fldChar w:fldCharType="separate"/>
      </w:r>
      <w:r>
        <w:rPr>
          <w:rStyle w:val="11"/>
          <w:rFonts w:hint="eastAsia" w:ascii="方正仿宋_GBK" w:hAnsi="Times New Roman" w:eastAsia="方正仿宋_GBK" w:cs="Times New Roman"/>
        </w:rPr>
        <w:t>6</w:t>
      </w:r>
      <w:r>
        <w:rPr>
          <w:rStyle w:val="11"/>
          <w:rFonts w:hint="eastAsia" w:ascii="方正仿宋_GBK" w:eastAsia="方正仿宋_GBK"/>
        </w:rPr>
        <w:t>.公益性捐赠税前结转扣除政策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_Toc93927126 \h </w:instrText>
      </w:r>
      <w:r>
        <w:rPr>
          <w:rFonts w:hint="eastAsia" w:ascii="方正仿宋_GBK" w:eastAsia="方正仿宋_GBK"/>
        </w:rPr>
        <w:fldChar w:fldCharType="separate"/>
      </w:r>
      <w:r>
        <w:rPr>
          <w:rFonts w:hint="eastAsia" w:ascii="方正仿宋_GBK" w:eastAsia="方正仿宋_GBK"/>
        </w:rPr>
        <w:t>17</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"_Toc93927127" </w:instrText>
      </w:r>
      <w:r>
        <w:fldChar w:fldCharType="separate"/>
      </w:r>
      <w:r>
        <w:rPr>
          <w:rStyle w:val="11"/>
          <w:rFonts w:hint="eastAsia" w:ascii="方正仿宋_GBK" w:hAnsi="Times New Roman" w:eastAsia="方正仿宋_GBK" w:cs="Times New Roman"/>
        </w:rPr>
        <w:t>7</w:t>
      </w:r>
      <w:r>
        <w:rPr>
          <w:rStyle w:val="11"/>
          <w:rFonts w:hint="eastAsia" w:ascii="方正仿宋_GBK" w:eastAsia="方正仿宋_GBK" w:hAnsiTheme="minorEastAsia"/>
        </w:rPr>
        <w:t>.延长广告费和业务宣传费支出税前扣除政策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_Toc93927127 \h </w:instrText>
      </w:r>
      <w:r>
        <w:rPr>
          <w:rFonts w:hint="eastAsia" w:ascii="方正仿宋_GBK" w:eastAsia="方正仿宋_GBK"/>
        </w:rPr>
        <w:fldChar w:fldCharType="separate"/>
      </w:r>
      <w:r>
        <w:rPr>
          <w:rFonts w:hint="eastAsia" w:ascii="方正仿宋_GBK" w:eastAsia="方正仿宋_GBK"/>
        </w:rPr>
        <w:t>17</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"_Toc93927128" </w:instrText>
      </w:r>
      <w:r>
        <w:fldChar w:fldCharType="separate"/>
      </w:r>
      <w:r>
        <w:rPr>
          <w:rStyle w:val="11"/>
          <w:rFonts w:hint="eastAsia" w:ascii="方正仿宋_GBK" w:hAnsi="Times New Roman" w:eastAsia="方正仿宋_GBK" w:cs="Times New Roman"/>
          <w:bCs/>
          <w:kern w:val="0"/>
        </w:rPr>
        <w:t>8.对经批准占用城市规划区内道路经营的单位和个人免征城市道路占用费</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_Toc93927128 \h </w:instrText>
      </w:r>
      <w:r>
        <w:rPr>
          <w:rFonts w:hint="eastAsia" w:ascii="方正仿宋_GBK" w:eastAsia="方正仿宋_GBK"/>
        </w:rPr>
        <w:fldChar w:fldCharType="separate"/>
      </w:r>
      <w:r>
        <w:rPr>
          <w:rFonts w:hint="eastAsia" w:ascii="方正仿宋_GBK" w:eastAsia="方正仿宋_GBK"/>
        </w:rPr>
        <w:t>17</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"_Toc93927129" </w:instrText>
      </w:r>
      <w:r>
        <w:fldChar w:fldCharType="separate"/>
      </w:r>
      <w:r>
        <w:rPr>
          <w:rStyle w:val="11"/>
          <w:rFonts w:hint="eastAsia" w:ascii="方正仿宋_GBK" w:hAnsi="Times New Roman" w:eastAsia="方正仿宋_GBK" w:cs="Times New Roman"/>
          <w:bCs/>
          <w:kern w:val="0"/>
        </w:rPr>
        <w:t>9.停征财政票据工本费</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_Toc93927129 \h </w:instrText>
      </w:r>
      <w:r>
        <w:rPr>
          <w:rFonts w:hint="eastAsia" w:ascii="方正仿宋_GBK" w:eastAsia="方正仿宋_GBK"/>
        </w:rPr>
        <w:fldChar w:fldCharType="separate"/>
      </w:r>
      <w:r>
        <w:rPr>
          <w:rFonts w:hint="eastAsia" w:ascii="方正仿宋_GBK" w:eastAsia="方正仿宋_GBK"/>
        </w:rPr>
        <w:t>18</w:t>
      </w:r>
      <w:r>
        <w:rPr>
          <w:rFonts w:hint="eastAsia" w:ascii="方正仿宋_GBK" w:eastAsia="方正仿宋_GBK"/>
        </w:rPr>
        <w:fldChar w:fldCharType="end"/>
      </w:r>
      <w:r>
        <w:rPr>
          <w:rFonts w:hint="eastAsia" w:ascii="方正仿宋_GBK" w:eastAsia="方正仿宋_GBK"/>
        </w:rPr>
        <w:fldChar w:fldCharType="end"/>
      </w:r>
    </w:p>
    <w:p>
      <w:pPr>
        <w:pStyle w:val="8"/>
        <w:rPr>
          <w:rFonts w:asciiTheme="minorHAnsi" w:eastAsiaTheme="minorEastAsia"/>
          <w:sz w:val="21"/>
          <w:szCs w:val="22"/>
        </w:rPr>
      </w:pPr>
      <w:r>
        <w:fldChar w:fldCharType="begin"/>
      </w:r>
      <w:r>
        <w:instrText xml:space="preserve"> HYPERLINK \l "_Toc93927130" </w:instrText>
      </w:r>
      <w:r>
        <w:fldChar w:fldCharType="separate"/>
      </w:r>
      <w:r>
        <w:rPr>
          <w:rStyle w:val="11"/>
          <w:rFonts w:hint="eastAsia"/>
        </w:rPr>
        <w:t>三、</w:t>
      </w:r>
      <w:r>
        <w:rPr>
          <w:rStyle w:val="11"/>
        </w:rPr>
        <w:t>2022</w:t>
      </w:r>
      <w:r>
        <w:rPr>
          <w:rStyle w:val="11"/>
          <w:rFonts w:hint="eastAsia"/>
        </w:rPr>
        <w:t>年延续执行</w:t>
      </w:r>
      <w:r>
        <w:rPr>
          <w:rStyle w:val="11"/>
        </w:rPr>
        <w:t>2021</w:t>
      </w:r>
      <w:r>
        <w:rPr>
          <w:rStyle w:val="11"/>
          <w:rFonts w:hint="eastAsia"/>
        </w:rPr>
        <w:t>年政策清单（</w:t>
      </w:r>
      <w:r>
        <w:rPr>
          <w:rStyle w:val="11"/>
        </w:rPr>
        <w:t>11</w:t>
      </w:r>
      <w:r>
        <w:rPr>
          <w:rStyle w:val="11"/>
          <w:rFonts w:hint="eastAsia"/>
        </w:rPr>
        <w:t>项）</w:t>
      </w:r>
      <w:r>
        <w:tab/>
      </w:r>
      <w:r>
        <w:fldChar w:fldCharType="begin"/>
      </w:r>
      <w:r>
        <w:instrText xml:space="preserve"> PAGEREF _Toc93927130 \h </w:instrText>
      </w:r>
      <w:r>
        <w:fldChar w:fldCharType="separate"/>
      </w:r>
      <w:r>
        <w:t>18</w:t>
      </w:r>
      <w:r>
        <w:fldChar w:fldCharType="end"/>
      </w:r>
      <w:r>
        <w:fldChar w:fldCharType="end"/>
      </w:r>
    </w:p>
    <w:p>
      <w:pPr>
        <w:pStyle w:val="4"/>
        <w:tabs>
          <w:tab w:val="right" w:leader="dot" w:pos="8296"/>
        </w:tabs>
      </w:pPr>
      <w:r>
        <w:fldChar w:fldCharType="begin"/>
      </w:r>
      <w:r>
        <w:instrText xml:space="preserve"> HYPERLINK \l "_Toc93927131" </w:instrText>
      </w:r>
      <w:r>
        <w:fldChar w:fldCharType="separate"/>
      </w:r>
      <w:r>
        <w:rPr>
          <w:rStyle w:val="11"/>
          <w:rFonts w:hint="eastAsia" w:ascii="方正仿宋_GBK" w:hAnsi="Times New Roman" w:eastAsia="方正仿宋_GBK" w:cs="Times New Roman"/>
        </w:rPr>
        <w:t>1</w:t>
      </w:r>
      <w:r>
        <w:rPr>
          <w:rStyle w:val="11"/>
          <w:rFonts w:hint="eastAsia" w:ascii="方正仿宋_GBK" w:eastAsia="方正仿宋_GBK"/>
        </w:rPr>
        <w:t>.</w:t>
      </w:r>
      <w:r>
        <w:rPr>
          <w:rStyle w:val="11"/>
          <w:rFonts w:hint="eastAsia" w:ascii="方正仿宋_GBK" w:eastAsia="方正仿宋_GBK" w:hAnsiTheme="minorEastAsia"/>
        </w:rPr>
        <w:t>提高增值税小规模纳税人起征点</w:t>
      </w:r>
      <w:r>
        <w:tab/>
      </w:r>
      <w:r>
        <w:fldChar w:fldCharType="begin"/>
      </w:r>
      <w:r>
        <w:instrText xml:space="preserve"> PAGEREF _Toc93927131 \h </w:instrText>
      </w:r>
      <w:r>
        <w:fldChar w:fldCharType="separate"/>
      </w:r>
      <w:r>
        <w:t>18</w:t>
      </w:r>
      <w:r>
        <w:fldChar w:fldCharType="end"/>
      </w:r>
      <w:r>
        <w:fldChar w:fldCharType="end"/>
      </w:r>
    </w:p>
    <w:p>
      <w:pPr>
        <w:pStyle w:val="4"/>
        <w:tabs>
          <w:tab w:val="right" w:leader="dot" w:pos="8296"/>
        </w:tabs>
        <w:rPr>
          <w:rFonts w:ascii="方正仿宋_GBK" w:eastAsia="方正仿宋_GBK"/>
        </w:rPr>
      </w:pPr>
      <w:r>
        <w:fldChar w:fldCharType="begin"/>
      </w:r>
      <w:r>
        <w:instrText xml:space="preserve"> HYPERLINK \l "_Toc93927132" </w:instrText>
      </w:r>
      <w:r>
        <w:fldChar w:fldCharType="separate"/>
      </w:r>
      <w:r>
        <w:rPr>
          <w:rStyle w:val="11"/>
          <w:rFonts w:hint="eastAsia" w:ascii="方正仿宋_GBK" w:hAnsi="Times New Roman" w:eastAsia="方正仿宋_GBK" w:cs="Times New Roman"/>
        </w:rPr>
        <w:t>2</w:t>
      </w:r>
      <w:r>
        <w:rPr>
          <w:rStyle w:val="11"/>
          <w:rFonts w:hint="eastAsia" w:ascii="方正仿宋_GBK" w:eastAsia="方正仿宋_GBK"/>
        </w:rPr>
        <w:t>.</w:t>
      </w:r>
      <w:r>
        <w:rPr>
          <w:rStyle w:val="11"/>
          <w:rFonts w:hint="eastAsia" w:ascii="方正仿宋_GBK" w:eastAsia="方正仿宋_GBK" w:hAnsiTheme="minorEastAsia"/>
        </w:rPr>
        <w:t>小微企业和个体工商户所得税优惠政策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_Toc93927132 \h </w:instrText>
      </w:r>
      <w:r>
        <w:rPr>
          <w:rFonts w:hint="eastAsia" w:ascii="方正仿宋_GBK" w:eastAsia="方正仿宋_GBK"/>
        </w:rPr>
        <w:fldChar w:fldCharType="separate"/>
      </w:r>
      <w:r>
        <w:rPr>
          <w:rFonts w:hint="eastAsia" w:ascii="方正仿宋_GBK" w:eastAsia="方正仿宋_GBK"/>
        </w:rPr>
        <w:t>18</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"_Toc93927133" </w:instrText>
      </w:r>
      <w:r>
        <w:fldChar w:fldCharType="separate"/>
      </w:r>
      <w:r>
        <w:rPr>
          <w:rStyle w:val="11"/>
          <w:rFonts w:hint="eastAsia" w:ascii="方正仿宋_GBK" w:hAnsi="Times New Roman" w:eastAsia="方正仿宋_GBK" w:cs="Times New Roman"/>
        </w:rPr>
        <w:t>3</w:t>
      </w:r>
      <w:r>
        <w:rPr>
          <w:rStyle w:val="11"/>
          <w:rFonts w:hint="eastAsia" w:ascii="方正仿宋_GBK" w:eastAsia="方正仿宋_GBK"/>
        </w:rPr>
        <w:t>.</w:t>
      </w:r>
      <w:r>
        <w:rPr>
          <w:rStyle w:val="11"/>
          <w:rFonts w:hint="eastAsia" w:ascii="方正仿宋_GBK" w:eastAsia="方正仿宋_GBK" w:hAnsiTheme="minorEastAsia"/>
        </w:rPr>
        <w:t>制造业企业研发费加计扣除比例提高至</w:t>
      </w:r>
      <w:r>
        <w:rPr>
          <w:rStyle w:val="11"/>
          <w:rFonts w:hint="eastAsia" w:ascii="方正仿宋_GBK" w:hAnsi="Times New Roman" w:eastAsia="方正仿宋_GBK" w:cs="Times New Roman"/>
        </w:rPr>
        <w:t>100</w:t>
      </w:r>
      <w:r>
        <w:rPr>
          <w:rStyle w:val="11"/>
          <w:rFonts w:hint="eastAsia" w:ascii="方正仿宋_GBK" w:eastAsia="方正仿宋_GBK" w:hAnsiTheme="minorEastAsia"/>
        </w:rPr>
        <w:t>%</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_Toc93927133 \h </w:instrText>
      </w:r>
      <w:r>
        <w:rPr>
          <w:rFonts w:hint="eastAsia" w:ascii="方正仿宋_GBK" w:eastAsia="方正仿宋_GBK"/>
        </w:rPr>
        <w:fldChar w:fldCharType="separate"/>
      </w:r>
      <w:r>
        <w:rPr>
          <w:rFonts w:hint="eastAsia" w:ascii="方正仿宋_GBK" w:eastAsia="方正仿宋_GBK"/>
        </w:rPr>
        <w:t>19</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"_Toc93927134" </w:instrText>
      </w:r>
      <w:r>
        <w:fldChar w:fldCharType="separate"/>
      </w:r>
      <w:r>
        <w:rPr>
          <w:rStyle w:val="11"/>
          <w:rFonts w:hint="eastAsia" w:ascii="方正仿宋_GBK" w:hAnsi="Times New Roman" w:eastAsia="方正仿宋_GBK" w:cs="Times New Roman"/>
        </w:rPr>
        <w:t>4</w:t>
      </w:r>
      <w:r>
        <w:rPr>
          <w:rStyle w:val="11"/>
          <w:rFonts w:hint="eastAsia" w:ascii="方正仿宋_GBK" w:eastAsia="方正仿宋_GBK"/>
        </w:rPr>
        <w:t>.扩大先进制造业留抵退税政策范围</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_Toc93927134 \h </w:instrText>
      </w:r>
      <w:r>
        <w:rPr>
          <w:rFonts w:hint="eastAsia" w:ascii="方正仿宋_GBK" w:eastAsia="方正仿宋_GBK"/>
        </w:rPr>
        <w:fldChar w:fldCharType="separate"/>
      </w:r>
      <w:r>
        <w:rPr>
          <w:rFonts w:hint="eastAsia" w:ascii="方正仿宋_GBK" w:eastAsia="方正仿宋_GBK"/>
        </w:rPr>
        <w:t>19</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"_Toc93927135" </w:instrText>
      </w:r>
      <w:r>
        <w:fldChar w:fldCharType="separate"/>
      </w:r>
      <w:r>
        <w:rPr>
          <w:rStyle w:val="11"/>
          <w:rFonts w:hint="eastAsia" w:ascii="方正仿宋_GBK" w:hAnsi="Times New Roman" w:eastAsia="方正仿宋_GBK" w:cs="Times New Roman"/>
        </w:rPr>
        <w:t>5</w:t>
      </w:r>
      <w:r>
        <w:rPr>
          <w:rStyle w:val="11"/>
          <w:rFonts w:hint="eastAsia" w:ascii="方正仿宋_GBK" w:eastAsia="方正仿宋_GBK"/>
        </w:rPr>
        <w:t>.延续实施全年一次性奖金等个人所得税优惠</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_Toc93927135 \h </w:instrText>
      </w:r>
      <w:r>
        <w:rPr>
          <w:rFonts w:hint="eastAsia" w:ascii="方正仿宋_GBK" w:eastAsia="方正仿宋_GBK"/>
        </w:rPr>
        <w:fldChar w:fldCharType="separate"/>
      </w:r>
      <w:r>
        <w:rPr>
          <w:rFonts w:hint="eastAsia" w:ascii="方正仿宋_GBK" w:eastAsia="方正仿宋_GBK"/>
        </w:rPr>
        <w:t>20</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"_Toc93927136" </w:instrText>
      </w:r>
      <w:r>
        <w:fldChar w:fldCharType="separate"/>
      </w:r>
      <w:r>
        <w:rPr>
          <w:rStyle w:val="11"/>
          <w:rFonts w:hint="eastAsia" w:ascii="方正仿宋_GBK" w:hAnsi="Times New Roman" w:eastAsia="方正仿宋_GBK" w:cs="Times New Roman"/>
        </w:rPr>
        <w:t>7</w:t>
      </w:r>
      <w:r>
        <w:rPr>
          <w:rStyle w:val="11"/>
          <w:rFonts w:hint="eastAsia" w:ascii="方正仿宋_GBK" w:eastAsia="方正仿宋_GBK" w:hAnsiTheme="minorEastAsia"/>
        </w:rPr>
        <w:t>.调整民航发展基金有关政策</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_Toc93927136 \h </w:instrText>
      </w:r>
      <w:r>
        <w:rPr>
          <w:rFonts w:hint="eastAsia" w:ascii="方正仿宋_GBK" w:eastAsia="方正仿宋_GBK"/>
        </w:rPr>
        <w:fldChar w:fldCharType="separate"/>
      </w:r>
      <w:r>
        <w:rPr>
          <w:rFonts w:hint="eastAsia" w:ascii="方正仿宋_GBK" w:eastAsia="方正仿宋_GBK"/>
        </w:rPr>
        <w:t>21</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"_Toc93927137" </w:instrText>
      </w:r>
      <w:r>
        <w:fldChar w:fldCharType="separate"/>
      </w:r>
      <w:r>
        <w:rPr>
          <w:rStyle w:val="11"/>
          <w:rFonts w:hint="eastAsia" w:ascii="方正仿宋_GBK" w:eastAsia="方正仿宋_GBK" w:cs="Microsoft JhengHei Light" w:hAnsiTheme="minorEastAsia"/>
          <w:bCs/>
          <w:kern w:val="0"/>
        </w:rPr>
        <w:t>8.取消、免征部分出入境证件收费</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_Toc93927137 \h </w:instrText>
      </w:r>
      <w:r>
        <w:rPr>
          <w:rFonts w:hint="eastAsia" w:ascii="方正仿宋_GBK" w:eastAsia="方正仿宋_GBK"/>
        </w:rPr>
        <w:fldChar w:fldCharType="separate"/>
      </w:r>
      <w:r>
        <w:rPr>
          <w:rFonts w:hint="eastAsia" w:ascii="方正仿宋_GBK" w:eastAsia="方正仿宋_GBK"/>
        </w:rPr>
        <w:t>21</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"_Toc93927138" </w:instrText>
      </w:r>
      <w:r>
        <w:fldChar w:fldCharType="separate"/>
      </w:r>
      <w:r>
        <w:rPr>
          <w:rStyle w:val="11"/>
          <w:rFonts w:hint="eastAsia" w:ascii="方正仿宋_GBK" w:eastAsia="方正仿宋_GBK" w:cs="Microsoft JhengHei Light" w:hAnsiTheme="minorEastAsia"/>
          <w:bCs/>
          <w:kern w:val="0"/>
        </w:rPr>
        <w:t>9.减半征收中小学、托儿所、幼儿园、养老院的锅炉压力容器监督检验费</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_Toc93927138 \h </w:instrText>
      </w:r>
      <w:r>
        <w:rPr>
          <w:rFonts w:hint="eastAsia" w:ascii="方正仿宋_GBK" w:eastAsia="方正仿宋_GBK"/>
        </w:rPr>
        <w:fldChar w:fldCharType="separate"/>
      </w:r>
      <w:r>
        <w:rPr>
          <w:rFonts w:hint="eastAsia" w:ascii="方正仿宋_GBK" w:eastAsia="方正仿宋_GBK"/>
        </w:rPr>
        <w:t>22</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"_Toc93927139" </w:instrText>
      </w:r>
      <w:r>
        <w:fldChar w:fldCharType="separate"/>
      </w:r>
      <w:r>
        <w:rPr>
          <w:rStyle w:val="11"/>
          <w:rFonts w:hint="eastAsia" w:ascii="方正仿宋_GBK" w:eastAsia="方正仿宋_GBK" w:cs="Microsoft JhengHei Light" w:hAnsiTheme="minorEastAsia"/>
          <w:bCs/>
          <w:kern w:val="0"/>
        </w:rPr>
        <w:t>10.取消社会抚养费</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_Toc93927139 \h </w:instrText>
      </w:r>
      <w:r>
        <w:rPr>
          <w:rFonts w:hint="eastAsia" w:ascii="方正仿宋_GBK" w:eastAsia="方正仿宋_GBK"/>
        </w:rPr>
        <w:fldChar w:fldCharType="separate"/>
      </w:r>
      <w:r>
        <w:rPr>
          <w:rFonts w:hint="eastAsia" w:ascii="方正仿宋_GBK" w:eastAsia="方正仿宋_GBK"/>
        </w:rPr>
        <w:t>22</w:t>
      </w:r>
      <w:r>
        <w:rPr>
          <w:rFonts w:hint="eastAsia" w:ascii="方正仿宋_GBK" w:eastAsia="方正仿宋_GBK"/>
        </w:rPr>
        <w:fldChar w:fldCharType="end"/>
      </w:r>
      <w:r>
        <w:rPr>
          <w:rFonts w:hint="eastAsia" w:ascii="方正仿宋_GBK" w:eastAsia="方正仿宋_GBK"/>
        </w:rPr>
        <w:fldChar w:fldCharType="end"/>
      </w:r>
    </w:p>
    <w:p>
      <w:pPr>
        <w:pStyle w:val="4"/>
        <w:tabs>
          <w:tab w:val="right" w:leader="dot" w:pos="8296"/>
        </w:tabs>
        <w:rPr>
          <w:rFonts w:ascii="方正仿宋_GBK" w:eastAsia="方正仿宋_GBK"/>
        </w:rPr>
      </w:pPr>
      <w:r>
        <w:fldChar w:fldCharType="begin"/>
      </w:r>
      <w:r>
        <w:instrText xml:space="preserve"> HYPERLINK \l "_Toc93927140" </w:instrText>
      </w:r>
      <w:r>
        <w:fldChar w:fldCharType="separate"/>
      </w:r>
      <w:r>
        <w:rPr>
          <w:rStyle w:val="11"/>
          <w:rFonts w:hint="eastAsia" w:ascii="方正仿宋_GBK" w:eastAsia="方正仿宋_GBK" w:cs="Microsoft JhengHei Light" w:hAnsiTheme="minorEastAsia"/>
          <w:bCs/>
          <w:kern w:val="0"/>
        </w:rPr>
        <w:t>11.单次申报检验电梯台数多余3台的，不再收取特种设备检验检测远程费</w:t>
      </w:r>
      <w:r>
        <w:rPr>
          <w:rFonts w:hint="eastAsia" w:ascii="方正仿宋_GBK" w:eastAsia="方正仿宋_GBK"/>
        </w:rPr>
        <w:tab/>
      </w:r>
      <w:r>
        <w:rPr>
          <w:rFonts w:hint="eastAsia" w:ascii="方正仿宋_GBK" w:eastAsia="方正仿宋_GBK"/>
        </w:rPr>
        <w:fldChar w:fldCharType="begin"/>
      </w:r>
      <w:r>
        <w:rPr>
          <w:rFonts w:hint="eastAsia" w:ascii="方正仿宋_GBK" w:eastAsia="方正仿宋_GBK"/>
        </w:rPr>
        <w:instrText xml:space="preserve"> PAGEREF _Toc93927140 \h </w:instrText>
      </w:r>
      <w:r>
        <w:rPr>
          <w:rFonts w:hint="eastAsia" w:ascii="方正仿宋_GBK" w:eastAsia="方正仿宋_GBK"/>
        </w:rPr>
        <w:fldChar w:fldCharType="separate"/>
      </w:r>
      <w:r>
        <w:rPr>
          <w:rFonts w:hint="eastAsia" w:ascii="方正仿宋_GBK" w:eastAsia="方正仿宋_GBK"/>
        </w:rPr>
        <w:t>22</w:t>
      </w:r>
      <w:r>
        <w:rPr>
          <w:rFonts w:hint="eastAsia" w:ascii="方正仿宋_GBK" w:eastAsia="方正仿宋_GBK"/>
        </w:rPr>
        <w:fldChar w:fldCharType="end"/>
      </w:r>
      <w:r>
        <w:rPr>
          <w:rFonts w:hint="eastAsia" w:ascii="方正仿宋_GBK" w:eastAsia="方正仿宋_GBK"/>
        </w:rPr>
        <w:fldChar w:fldCharType="end"/>
      </w:r>
    </w:p>
    <w:p>
      <w:r>
        <w:rPr>
          <w:rFonts w:hint="eastAsia" w:ascii="方正仿宋_GBK" w:eastAsia="方正仿宋_GBK"/>
          <w:bCs/>
          <w:szCs w:val="32"/>
          <w:lang w:val="zh-CN"/>
        </w:rPr>
        <w:fldChar w:fldCharType="end"/>
      </w:r>
      <w:r>
        <w:br w:type="page"/>
      </w:r>
    </w:p>
    <w:p/>
    <w:p>
      <w:pPr>
        <w:pStyle w:val="2"/>
      </w:pPr>
      <w:bookmarkStart w:id="0" w:name="_Toc93927096"/>
      <w:r>
        <w:rPr>
          <w:rFonts w:hint="eastAsia"/>
        </w:rPr>
        <w:t>一、</w:t>
      </w:r>
      <w:bookmarkStart w:id="1" w:name="_Toc75786923"/>
      <w:r>
        <w:rPr>
          <w:rFonts w:hint="eastAsia"/>
        </w:rPr>
        <w:t>2022年延续执行2019年政策清单（22项）</w:t>
      </w:r>
      <w:bookmarkEnd w:id="0"/>
    </w:p>
    <w:p>
      <w:pPr>
        <w:pStyle w:val="3"/>
        <w:rPr>
          <w:rFonts w:ascii="仿宋_GB2312" w:eastAsia="仿宋_GB2312"/>
          <w:lang w:eastAsia="zh-CN"/>
        </w:rPr>
      </w:pPr>
      <w:bookmarkStart w:id="2" w:name="_Toc93927097"/>
      <w:r>
        <w:rPr>
          <w:rFonts w:hint="eastAsia" w:ascii="Times New Roman" w:hAnsi="Times New Roman" w:eastAsia="方正仿宋_GBK" w:cs="Times New Roman"/>
          <w:lang w:eastAsia="zh-CN"/>
        </w:rPr>
        <w:t>1</w:t>
      </w:r>
      <w:r>
        <w:rPr>
          <w:rFonts w:hint="eastAsia" w:ascii="方正仿宋_GBK" w:eastAsia="方正仿宋_GBK"/>
          <w:lang w:eastAsia="zh-CN"/>
        </w:rPr>
        <w:t>.</w:t>
      </w:r>
      <w:r>
        <w:rPr>
          <w:rFonts w:hint="eastAsia" w:ascii="仿宋_GB2312" w:eastAsia="仿宋_GB2312"/>
          <w:lang w:eastAsia="zh-CN"/>
        </w:rPr>
        <w:t>降低增值税税率</w:t>
      </w:r>
      <w:bookmarkEnd w:id="2"/>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）将制造业等行业现行</w:t>
      </w:r>
      <w:r>
        <w:rPr>
          <w:rFonts w:ascii="Times New Roman" w:hAnsi="Times New Roman" w:eastAsia="仿宋_GB2312" w:cs="Times New Roman"/>
          <w:sz w:val="32"/>
          <w:szCs w:val="32"/>
        </w:rPr>
        <w:t>16</w:t>
      </w:r>
      <w:r>
        <w:rPr>
          <w:rFonts w:hint="eastAsia" w:ascii="仿宋_GB2312" w:eastAsia="仿宋_GB2312" w:hAnsiTheme="minorEastAsia"/>
          <w:sz w:val="32"/>
          <w:szCs w:val="32"/>
        </w:rPr>
        <w:t>%的税率</w:t>
      </w:r>
      <w:r>
        <w:rPr>
          <w:rFonts w:hint="eastAsia" w:ascii="仿宋_GB2312" w:eastAsia="仿宋_GB2312" w:hAnsiTheme="minorEastAsia"/>
          <w:sz w:val="32"/>
          <w:szCs w:val="32"/>
          <w:lang w:val="en-US" w:eastAsia="zh-CN"/>
        </w:rPr>
        <w:t>降</w:t>
      </w:r>
      <w:r>
        <w:rPr>
          <w:rFonts w:hint="eastAsia" w:ascii="仿宋_GB2312" w:eastAsia="仿宋_GB2312" w:hAnsiTheme="minorEastAsia"/>
          <w:sz w:val="32"/>
          <w:szCs w:val="32"/>
        </w:rPr>
        <w:t>至</w:t>
      </w:r>
      <w:r>
        <w:rPr>
          <w:rFonts w:ascii="Times New Roman" w:hAnsi="Times New Roman" w:eastAsia="仿宋_GB2312" w:cs="Times New Roman"/>
          <w:sz w:val="32"/>
          <w:szCs w:val="32"/>
        </w:rPr>
        <w:t>13</w:t>
      </w:r>
      <w:r>
        <w:rPr>
          <w:rFonts w:hint="eastAsia" w:ascii="仿宋_GB2312" w:eastAsia="仿宋_GB2312" w:hAnsiTheme="minorEastAsia"/>
          <w:sz w:val="32"/>
          <w:szCs w:val="32"/>
        </w:rPr>
        <w:t>%，将交通运输业、建筑业等行业现行</w:t>
      </w:r>
      <w:r>
        <w:rPr>
          <w:rFonts w:ascii="Times New Roman" w:hAnsi="Times New Roman" w:eastAsia="仿宋_GB2312" w:cs="Times New Roman"/>
          <w:sz w:val="32"/>
          <w:szCs w:val="32"/>
        </w:rPr>
        <w:t>10</w:t>
      </w:r>
      <w:r>
        <w:rPr>
          <w:rFonts w:hint="eastAsia" w:ascii="仿宋_GB2312" w:eastAsia="仿宋_GB2312" w:hAnsiTheme="minorEastAsia"/>
          <w:sz w:val="32"/>
          <w:szCs w:val="32"/>
        </w:rPr>
        <w:t>%的税率</w:t>
      </w:r>
      <w:r>
        <w:rPr>
          <w:rFonts w:hint="eastAsia" w:ascii="仿宋_GB2312" w:eastAsia="仿宋_GB2312" w:hAnsiTheme="minorEastAsia"/>
          <w:sz w:val="32"/>
          <w:szCs w:val="32"/>
          <w:lang w:val="en-US" w:eastAsia="zh-CN"/>
        </w:rPr>
        <w:t>降</w:t>
      </w:r>
      <w:r>
        <w:rPr>
          <w:rFonts w:hint="eastAsia" w:ascii="仿宋_GB2312" w:eastAsia="仿宋_GB2312" w:hAnsiTheme="minorEastAsia"/>
          <w:sz w:val="32"/>
          <w:szCs w:val="32"/>
        </w:rPr>
        <w:t>至</w:t>
      </w:r>
      <w:r>
        <w:rPr>
          <w:rFonts w:ascii="Times New Roman" w:hAnsi="Times New Roman" w:eastAsia="仿宋_GB2312" w:cs="Times New Roman"/>
          <w:sz w:val="32"/>
          <w:szCs w:val="32"/>
        </w:rPr>
        <w:t>9</w:t>
      </w:r>
      <w:r>
        <w:rPr>
          <w:rFonts w:hint="eastAsia" w:ascii="仿宋_GB2312" w:eastAsia="仿宋_GB2312" w:hAnsiTheme="minorEastAsia"/>
          <w:sz w:val="32"/>
          <w:szCs w:val="32"/>
        </w:rPr>
        <w:t>%；</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）纳税人购进农产品，原适用</w:t>
      </w:r>
      <w:r>
        <w:rPr>
          <w:rFonts w:ascii="Times New Roman" w:hAnsi="Times New Roman" w:eastAsia="仿宋_GB2312" w:cs="Times New Roman"/>
          <w:sz w:val="32"/>
          <w:szCs w:val="32"/>
        </w:rPr>
        <w:t>10</w:t>
      </w:r>
      <w:r>
        <w:rPr>
          <w:rFonts w:hint="eastAsia" w:ascii="仿宋_GB2312" w:eastAsia="仿宋_GB2312" w:hAnsiTheme="minorEastAsia"/>
          <w:sz w:val="32"/>
          <w:szCs w:val="32"/>
        </w:rPr>
        <w:t>%扣除率的，扣除率调整为</w:t>
      </w:r>
      <w:r>
        <w:rPr>
          <w:rFonts w:ascii="Times New Roman" w:hAnsi="Times New Roman" w:eastAsia="仿宋_GB2312" w:cs="Times New Roman"/>
          <w:sz w:val="32"/>
          <w:szCs w:val="32"/>
        </w:rPr>
        <w:t>9</w:t>
      </w:r>
      <w:r>
        <w:rPr>
          <w:rFonts w:hint="eastAsia" w:ascii="仿宋_GB2312" w:eastAsia="仿宋_GB2312" w:hAnsiTheme="minorEastAsia"/>
          <w:sz w:val="32"/>
          <w:szCs w:val="32"/>
        </w:rPr>
        <w:t>%。纳税人购进用于生产或者委托加工</w:t>
      </w:r>
      <w:r>
        <w:rPr>
          <w:rFonts w:ascii="Times New Roman" w:hAnsi="Times New Roman" w:eastAsia="仿宋_GB2312" w:cs="Times New Roman"/>
          <w:sz w:val="32"/>
          <w:szCs w:val="32"/>
        </w:rPr>
        <w:t>13</w:t>
      </w:r>
      <w:r>
        <w:rPr>
          <w:rFonts w:hint="eastAsia" w:ascii="仿宋_GB2312" w:eastAsia="仿宋_GB2312" w:hAnsiTheme="minorEastAsia"/>
          <w:sz w:val="32"/>
          <w:szCs w:val="32"/>
        </w:rPr>
        <w:t>%税率货物的农产品，按照</w:t>
      </w:r>
      <w:r>
        <w:rPr>
          <w:rFonts w:ascii="Times New Roman" w:hAnsi="Times New Roman" w:eastAsia="仿宋_GB2312" w:cs="Times New Roman"/>
          <w:sz w:val="32"/>
          <w:szCs w:val="32"/>
        </w:rPr>
        <w:t>10</w:t>
      </w:r>
      <w:r>
        <w:rPr>
          <w:rFonts w:hint="eastAsia" w:ascii="仿宋_GB2312" w:eastAsia="仿宋_GB2312" w:hAnsiTheme="minorEastAsia"/>
          <w:sz w:val="32"/>
          <w:szCs w:val="32"/>
        </w:rPr>
        <w:t>%的扣除率计算进项税额；</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）原适用</w:t>
      </w:r>
      <w:r>
        <w:rPr>
          <w:rFonts w:ascii="Times New Roman" w:hAnsi="Times New Roman" w:eastAsia="仿宋_GB2312" w:cs="Times New Roman"/>
          <w:sz w:val="32"/>
          <w:szCs w:val="32"/>
        </w:rPr>
        <w:t>16</w:t>
      </w:r>
      <w:r>
        <w:rPr>
          <w:rFonts w:hint="eastAsia" w:ascii="仿宋_GB2312" w:eastAsia="仿宋_GB2312" w:hAnsiTheme="minorEastAsia"/>
          <w:sz w:val="32"/>
          <w:szCs w:val="32"/>
        </w:rPr>
        <w:t>%税率且出口退税率为</w:t>
      </w:r>
      <w:r>
        <w:rPr>
          <w:rFonts w:ascii="Times New Roman" w:hAnsi="Times New Roman" w:eastAsia="仿宋_GB2312" w:cs="Times New Roman"/>
          <w:sz w:val="32"/>
          <w:szCs w:val="32"/>
        </w:rPr>
        <w:t>16</w:t>
      </w:r>
      <w:r>
        <w:rPr>
          <w:rFonts w:hint="eastAsia" w:ascii="仿宋_GB2312" w:eastAsia="仿宋_GB2312" w:hAnsiTheme="minorEastAsia"/>
          <w:sz w:val="32"/>
          <w:szCs w:val="32"/>
        </w:rPr>
        <w:t>%的出口货物劳务，出口退税率调整为</w:t>
      </w:r>
      <w:r>
        <w:rPr>
          <w:rFonts w:ascii="Times New Roman" w:hAnsi="Times New Roman" w:eastAsia="仿宋_GB2312" w:cs="Times New Roman"/>
          <w:sz w:val="32"/>
          <w:szCs w:val="32"/>
        </w:rPr>
        <w:t>13</w:t>
      </w:r>
      <w:r>
        <w:rPr>
          <w:rFonts w:hint="eastAsia" w:ascii="仿宋_GB2312" w:eastAsia="仿宋_GB2312" w:hAnsiTheme="minorEastAsia"/>
          <w:sz w:val="32"/>
          <w:szCs w:val="32"/>
        </w:rPr>
        <w:t>%；原适用</w:t>
      </w:r>
      <w:r>
        <w:rPr>
          <w:rFonts w:ascii="Times New Roman" w:hAnsi="Times New Roman" w:eastAsia="仿宋_GB2312" w:cs="Times New Roman"/>
          <w:sz w:val="32"/>
          <w:szCs w:val="32"/>
        </w:rPr>
        <w:t>10</w:t>
      </w:r>
      <w:r>
        <w:rPr>
          <w:rFonts w:hint="eastAsia" w:ascii="仿宋_GB2312" w:eastAsia="仿宋_GB2312" w:hAnsiTheme="minorEastAsia"/>
          <w:sz w:val="32"/>
          <w:szCs w:val="32"/>
        </w:rPr>
        <w:t>%税率且出口退税率为</w:t>
      </w:r>
      <w:r>
        <w:rPr>
          <w:rFonts w:ascii="Times New Roman" w:hAnsi="Times New Roman" w:eastAsia="仿宋_GB2312" w:cs="Times New Roman"/>
          <w:sz w:val="32"/>
          <w:szCs w:val="32"/>
        </w:rPr>
        <w:t>10</w:t>
      </w:r>
      <w:r>
        <w:rPr>
          <w:rFonts w:hint="eastAsia" w:ascii="仿宋_GB2312" w:eastAsia="仿宋_GB2312" w:hAnsiTheme="minorEastAsia"/>
          <w:sz w:val="32"/>
          <w:szCs w:val="32"/>
        </w:rPr>
        <w:t>%的出口货物、跨境应税行为，出口退税率调整为</w:t>
      </w:r>
      <w:r>
        <w:rPr>
          <w:rFonts w:ascii="Times New Roman" w:hAnsi="Times New Roman" w:eastAsia="仿宋_GB2312" w:cs="Times New Roman"/>
          <w:sz w:val="32"/>
          <w:szCs w:val="32"/>
        </w:rPr>
        <w:t>9</w:t>
      </w:r>
      <w:r>
        <w:rPr>
          <w:rFonts w:hint="eastAsia" w:ascii="仿宋_GB2312" w:eastAsia="仿宋_GB2312" w:hAnsiTheme="minorEastAsia"/>
          <w:sz w:val="32"/>
          <w:szCs w:val="32"/>
        </w:rPr>
        <w:t>%。</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pPr>
        <w:pStyle w:val="3"/>
        <w:rPr>
          <w:rFonts w:ascii="仿宋_GB2312" w:eastAsia="仿宋_GB2312"/>
          <w:lang w:eastAsia="zh-CN"/>
        </w:rPr>
      </w:pPr>
      <w:bookmarkStart w:id="3" w:name="_Toc75786938"/>
      <w:bookmarkStart w:id="4" w:name="_Toc93927098"/>
      <w:r>
        <w:rPr>
          <w:rFonts w:ascii="Times New Roman" w:hAnsi="Times New Roman" w:eastAsia="仿宋_GB2312" w:cs="Times New Roman"/>
          <w:lang w:eastAsia="zh-CN"/>
        </w:rPr>
        <w:t>2</w:t>
      </w:r>
      <w:r>
        <w:rPr>
          <w:rFonts w:hint="eastAsia" w:ascii="仿宋_GB2312" w:eastAsia="仿宋_GB2312"/>
          <w:lang w:eastAsia="zh-CN"/>
        </w:rPr>
        <w:t>.将不动产分两年抵扣改为一次性全额抵扣</w:t>
      </w:r>
      <w:bookmarkEnd w:id="3"/>
      <w:bookmarkEnd w:id="4"/>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日起，纳税人取得不动产或者不动产在建工程的进项税额不再分</w:t>
      </w:r>
      <w:r>
        <w:rPr>
          <w:rFonts w:ascii="Times New Roman" w:hAnsi="Times New Roman" w:eastAsia="仿宋_GB2312" w:cs="Times New Roman"/>
          <w:sz w:val="32"/>
          <w:szCs w:val="32"/>
        </w:rPr>
        <w:t>2</w:t>
      </w:r>
      <w:r>
        <w:rPr>
          <w:rFonts w:hint="eastAsia" w:ascii="仿宋_GB2312" w:eastAsia="仿宋_GB2312" w:hAnsiTheme="minorEastAsia"/>
          <w:sz w:val="32"/>
          <w:szCs w:val="32"/>
        </w:rPr>
        <w:t>年抵扣。此前按照上述规定尚未抵扣完毕的待抵扣进项税额，可自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月税款所属期起从销项税额中抵扣。</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pPr>
        <w:pStyle w:val="3"/>
        <w:rPr>
          <w:rFonts w:ascii="仿宋_GB2312" w:eastAsia="仿宋_GB2312"/>
          <w:lang w:eastAsia="zh-CN"/>
        </w:rPr>
      </w:pPr>
      <w:bookmarkStart w:id="5" w:name="_Toc75786939"/>
      <w:bookmarkStart w:id="6" w:name="_Toc93927099"/>
      <w:r>
        <w:rPr>
          <w:rFonts w:hint="eastAsia" w:ascii="Times New Roman" w:hAnsi="Times New Roman" w:eastAsia="仿宋_GB2312" w:cs="Times New Roman"/>
          <w:lang w:eastAsia="zh-CN"/>
        </w:rPr>
        <w:t>3</w:t>
      </w:r>
      <w:r>
        <w:rPr>
          <w:rFonts w:hint="eastAsia" w:ascii="仿宋_GB2312" w:eastAsia="仿宋_GB2312"/>
          <w:lang w:eastAsia="zh-CN"/>
        </w:rPr>
        <w:t>.国内旅客运输服务纳入进项税额抵扣范围</w:t>
      </w:r>
      <w:bookmarkEnd w:id="5"/>
      <w:bookmarkEnd w:id="6"/>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日起，纳税人购进国内旅客运输服务，其进项税额允许从销项税额中抵扣。</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pPr>
        <w:pStyle w:val="3"/>
        <w:rPr>
          <w:rFonts w:ascii="仿宋_GB2312" w:eastAsia="仿宋_GB2312"/>
          <w:lang w:eastAsia="zh-CN"/>
        </w:rPr>
      </w:pPr>
      <w:bookmarkStart w:id="7" w:name="_Toc93927100"/>
      <w:bookmarkStart w:id="8" w:name="_Toc75786941"/>
      <w:r>
        <w:rPr>
          <w:rFonts w:hint="eastAsia" w:ascii="Times New Roman" w:hAnsi="Times New Roman" w:eastAsia="仿宋_GB2312" w:cs="Times New Roman"/>
          <w:lang w:eastAsia="zh-CN"/>
        </w:rPr>
        <w:t>4</w:t>
      </w:r>
      <w:r>
        <w:rPr>
          <w:rFonts w:hint="eastAsia" w:ascii="仿宋_GB2312" w:eastAsia="仿宋_GB2312"/>
          <w:lang w:eastAsia="zh-CN"/>
        </w:rPr>
        <w:t>.增值税期末留抵税额退税</w:t>
      </w:r>
      <w:bookmarkEnd w:id="7"/>
      <w:bookmarkEnd w:id="8"/>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增值税一般纳税人、符合条件的部分先进制造业纳税人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日起，试行增值税期末留抵税额退税制度，符合条件的纳税人，可以向主管税务机关申请退还增量留抵税额：</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①自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月税款所属期起，连续六个月（按季纳税的，连续两个季度）增量留抵税额均大于零，且第六个月增量留抵税额不低于</w:t>
      </w:r>
      <w:r>
        <w:rPr>
          <w:rFonts w:ascii="Times New Roman" w:hAnsi="Times New Roman" w:eastAsia="仿宋_GB2312" w:cs="Times New Roman"/>
          <w:sz w:val="32"/>
          <w:szCs w:val="32"/>
        </w:rPr>
        <w:t>50</w:t>
      </w:r>
      <w:r>
        <w:rPr>
          <w:rFonts w:hint="eastAsia" w:ascii="仿宋_GB2312" w:eastAsia="仿宋_GB2312" w:hAnsiTheme="minorEastAsia"/>
          <w:sz w:val="32"/>
          <w:szCs w:val="32"/>
        </w:rPr>
        <w:t>万元；</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②纳税信用等级为A级或者B级；</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③申请退税前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个月未发生骗取留抵退税、出口退税或虚开增值税专用发票情形的；</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④申请退税前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个月未因偷税被税务机关处罚两次及以上的；</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⑤自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日起未享受即征即退、先征后返（退）政策的。</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6</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日起，同时符合以下条件的部分先进制造业纳税人，可以自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月及以后纳税申报期向主管税务机关申请退还增量留抵税额：</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①增量留抵税额大于零；</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②纳税信用等级为A级或者B级；</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③申请退税前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个月未发生骗取留抵退税、出口退税或虚开增值税专用发票情形；</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④申请退税前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个月未因偷税被税务机关处罚两次及以上；</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⑤自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日起未享受即征即退、先征后返</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退</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政策。</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税务总局关于明确部分先进制造业增值税期末留抵退税政策的公告》（财政部 税务总局公告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84</w:t>
      </w:r>
      <w:r>
        <w:rPr>
          <w:rFonts w:hint="eastAsia" w:ascii="仿宋_GB2312" w:eastAsia="仿宋_GB2312" w:hAnsiTheme="minorEastAsia"/>
          <w:sz w:val="32"/>
          <w:szCs w:val="32"/>
        </w:rPr>
        <w:t>号）</w:t>
      </w:r>
    </w:p>
    <w:p>
      <w:pPr>
        <w:pStyle w:val="3"/>
        <w:rPr>
          <w:rFonts w:ascii="仿宋_GB2312" w:eastAsia="仿宋_GB2312"/>
          <w:lang w:eastAsia="zh-CN"/>
        </w:rPr>
      </w:pPr>
      <w:bookmarkStart w:id="9" w:name="_Toc75786942"/>
      <w:bookmarkStart w:id="10" w:name="_Toc93927101"/>
      <w:r>
        <w:rPr>
          <w:rFonts w:hint="eastAsia" w:ascii="Times New Roman" w:hAnsi="Times New Roman" w:eastAsia="仿宋_GB2312" w:cs="Times New Roman"/>
          <w:lang w:eastAsia="zh-CN"/>
        </w:rPr>
        <w:t>5</w:t>
      </w:r>
      <w:r>
        <w:rPr>
          <w:rFonts w:hint="eastAsia" w:ascii="仿宋_GB2312" w:eastAsia="仿宋_GB2312"/>
          <w:lang w:eastAsia="zh-CN"/>
        </w:rPr>
        <w:t>.个人所得税增加专项附加扣除</w:t>
      </w:r>
      <w:bookmarkEnd w:id="9"/>
      <w:bookmarkEnd w:id="10"/>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个人所得税的纳税人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日起，在个税免征额提高至每月</w:t>
      </w:r>
      <w:r>
        <w:rPr>
          <w:rFonts w:ascii="Times New Roman" w:hAnsi="Times New Roman" w:eastAsia="仿宋_GB2312" w:cs="Times New Roman"/>
          <w:sz w:val="32"/>
          <w:szCs w:val="32"/>
        </w:rPr>
        <w:t>5000</w:t>
      </w:r>
      <w:r>
        <w:rPr>
          <w:rFonts w:hint="eastAsia" w:ascii="仿宋_GB2312" w:eastAsia="仿宋_GB2312" w:hAnsiTheme="minorEastAsia"/>
          <w:sz w:val="32"/>
          <w:szCs w:val="32"/>
        </w:rPr>
        <w:t>元的基础上，增加子女教育、继续教育、大病医疗、住房贷款利息、住房租金、赡养老人等</w:t>
      </w:r>
      <w:r>
        <w:rPr>
          <w:rFonts w:ascii="Times New Roman" w:hAnsi="Times New Roman" w:eastAsia="仿宋_GB2312" w:cs="Times New Roman"/>
          <w:sz w:val="32"/>
          <w:szCs w:val="32"/>
        </w:rPr>
        <w:t>6</w:t>
      </w:r>
      <w:r>
        <w:rPr>
          <w:rFonts w:hint="eastAsia" w:ascii="仿宋_GB2312" w:eastAsia="仿宋_GB2312" w:hAnsiTheme="minorEastAsia"/>
          <w:sz w:val="32"/>
          <w:szCs w:val="32"/>
        </w:rPr>
        <w:t>项专项附加扣除。</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新《个人所得税法》</w:t>
      </w:r>
    </w:p>
    <w:p>
      <w:pPr>
        <w:pStyle w:val="3"/>
        <w:rPr>
          <w:rFonts w:ascii="仿宋_GB2312" w:eastAsia="仿宋_GB2312" w:hAnsiTheme="minorEastAsia"/>
          <w:lang w:eastAsia="zh-CN"/>
        </w:rPr>
      </w:pPr>
      <w:bookmarkStart w:id="11" w:name="_Toc93927102"/>
      <w:bookmarkStart w:id="12" w:name="_Toc75786928"/>
      <w:r>
        <w:rPr>
          <w:rFonts w:hint="eastAsia" w:ascii="Times New Roman" w:hAnsi="Times New Roman" w:eastAsia="仿宋_GB2312" w:cs="Times New Roman"/>
          <w:lang w:eastAsia="zh-CN"/>
        </w:rPr>
        <w:t>6</w:t>
      </w:r>
      <w:r>
        <w:rPr>
          <w:rFonts w:hint="eastAsia" w:ascii="仿宋_GB2312" w:eastAsia="仿宋_GB2312" w:hAnsiTheme="minorEastAsia"/>
          <w:lang w:eastAsia="zh-CN"/>
        </w:rPr>
        <w:t>.降低职工养老保险单位缴费比例</w:t>
      </w:r>
      <w:bookmarkEnd w:id="11"/>
      <w:bookmarkEnd w:id="12"/>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缴纳职工养老保险的单位</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5</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日起职工养老保险单位缴费率降至</w:t>
      </w:r>
      <w:r>
        <w:rPr>
          <w:rFonts w:ascii="Times New Roman" w:hAnsi="Times New Roman" w:eastAsia="仿宋_GB2312" w:cs="Times New Roman"/>
          <w:sz w:val="32"/>
          <w:szCs w:val="32"/>
        </w:rPr>
        <w:t>16</w:t>
      </w:r>
      <w:r>
        <w:rPr>
          <w:rFonts w:hint="eastAsia" w:ascii="仿宋_GB2312" w:eastAsia="仿宋_GB2312" w:hAnsiTheme="minorEastAsia"/>
          <w:sz w:val="32"/>
          <w:szCs w:val="32"/>
        </w:rPr>
        <w:t>%；调整缴费基数使用的平均工资口径，由城镇非私营单位就业人员平均工资调整为非私营和私营单位就业人员加权平均工资。</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）《国务院办公厅关于印发降低社会保障费综合方案的通知》（国办发〔</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13</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）《河北省人民政府办公厅关于印发&lt;河北省降低社会保险费率实施方案&gt;的通知》（冀政办字〔</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38</w:t>
      </w:r>
      <w:r>
        <w:rPr>
          <w:rFonts w:hint="eastAsia" w:ascii="仿宋_GB2312" w:eastAsia="仿宋_GB2312" w:hAnsiTheme="minorEastAsia"/>
          <w:sz w:val="32"/>
          <w:szCs w:val="32"/>
        </w:rPr>
        <w:t>号）</w:t>
      </w:r>
    </w:p>
    <w:p>
      <w:pPr>
        <w:spacing w:line="360" w:lineRule="exact"/>
        <w:rPr>
          <w:rFonts w:ascii="仿宋_GB2312" w:eastAsia="仿宋_GB2312" w:hAnsiTheme="minorEastAsia"/>
          <w:sz w:val="32"/>
          <w:szCs w:val="32"/>
        </w:rPr>
      </w:pPr>
    </w:p>
    <w:p>
      <w:pPr>
        <w:pStyle w:val="3"/>
        <w:rPr>
          <w:rFonts w:ascii="仿宋_GB2312" w:eastAsia="仿宋_GB2312"/>
          <w:lang w:eastAsia="zh-CN"/>
        </w:rPr>
      </w:pPr>
      <w:bookmarkStart w:id="13" w:name="_Toc93927103"/>
      <w:r>
        <w:rPr>
          <w:rFonts w:hint="eastAsia" w:ascii="Times New Roman" w:hAnsi="Times New Roman" w:cs="Times New Roman" w:eastAsiaTheme="minorEastAsia"/>
          <w:lang w:eastAsia="zh-CN"/>
        </w:rPr>
        <w:t>7</w:t>
      </w:r>
      <w:r>
        <w:rPr>
          <w:rFonts w:hint="eastAsia"/>
          <w:lang w:eastAsia="zh-CN"/>
        </w:rPr>
        <w:t>.</w:t>
      </w:r>
      <w:r>
        <w:rPr>
          <w:rFonts w:hint="eastAsia" w:ascii="仿宋_GB2312" w:eastAsia="仿宋_GB2312"/>
          <w:lang w:eastAsia="zh-CN"/>
        </w:rPr>
        <w:t>残疾人就业保障金实行阶段性减免政策</w:t>
      </w:r>
      <w:bookmarkEnd w:id="13"/>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符合条件的用人单位</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日，残疾人就业保障金实行分档减缴政策。其中：用人单位安排残疾人就业比例达到</w:t>
      </w:r>
      <w:r>
        <w:rPr>
          <w:rFonts w:ascii="Times New Roman" w:hAnsi="Times New Roman" w:eastAsia="仿宋_GB2312" w:cs="Times New Roman"/>
          <w:sz w:val="32"/>
          <w:szCs w:val="32"/>
        </w:rPr>
        <w:t>1</w:t>
      </w:r>
      <w:r>
        <w:rPr>
          <w:rFonts w:hint="eastAsia" w:ascii="仿宋_GB2312" w:eastAsia="仿宋_GB2312" w:hAnsiTheme="minorEastAsia"/>
          <w:sz w:val="32"/>
          <w:szCs w:val="32"/>
        </w:rPr>
        <w:t>%（含）以上，但未达到所在地省、自治区、直辖市人民政府规定比例的，按规定应缴费额的</w:t>
      </w:r>
      <w:r>
        <w:rPr>
          <w:rFonts w:ascii="Times New Roman" w:hAnsi="Times New Roman" w:eastAsia="仿宋_GB2312" w:cs="Times New Roman"/>
          <w:sz w:val="32"/>
          <w:szCs w:val="32"/>
        </w:rPr>
        <w:t>50</w:t>
      </w:r>
      <w:r>
        <w:rPr>
          <w:rFonts w:hint="eastAsia" w:ascii="仿宋_GB2312" w:eastAsia="仿宋_GB2312" w:hAnsiTheme="minorEastAsia"/>
          <w:sz w:val="32"/>
          <w:szCs w:val="32"/>
        </w:rPr>
        <w:t>%缴纳残疾人就业保障金；用人单位安排残疾人就业比例在</w:t>
      </w:r>
      <w:r>
        <w:rPr>
          <w:rFonts w:ascii="Times New Roman" w:hAnsi="Times New Roman" w:eastAsia="仿宋_GB2312" w:cs="Times New Roman"/>
          <w:sz w:val="32"/>
          <w:szCs w:val="32"/>
        </w:rPr>
        <w:t>1</w:t>
      </w:r>
      <w:r>
        <w:rPr>
          <w:rFonts w:hint="eastAsia" w:ascii="仿宋_GB2312" w:eastAsia="仿宋_GB2312" w:hAnsiTheme="minorEastAsia"/>
          <w:sz w:val="32"/>
          <w:szCs w:val="32"/>
        </w:rPr>
        <w:t>%以下的，按规定应缴费额的</w:t>
      </w:r>
      <w:r>
        <w:rPr>
          <w:rFonts w:ascii="Times New Roman" w:hAnsi="Times New Roman" w:eastAsia="仿宋_GB2312" w:cs="Times New Roman"/>
          <w:sz w:val="32"/>
          <w:szCs w:val="32"/>
        </w:rPr>
        <w:t>90</w:t>
      </w:r>
      <w:r>
        <w:rPr>
          <w:rFonts w:hint="eastAsia" w:ascii="仿宋_GB2312" w:eastAsia="仿宋_GB2312" w:hAnsiTheme="minorEastAsia"/>
          <w:sz w:val="32"/>
          <w:szCs w:val="32"/>
        </w:rPr>
        <w:t>%缴纳残疾人就业保障金。在职职工人数在</w:t>
      </w:r>
      <w:r>
        <w:rPr>
          <w:rFonts w:ascii="Times New Roman" w:hAnsi="Times New Roman" w:eastAsia="仿宋_GB2312" w:cs="Times New Roman"/>
          <w:sz w:val="32"/>
          <w:szCs w:val="32"/>
        </w:rPr>
        <w:t>30</w:t>
      </w:r>
      <w:r>
        <w:rPr>
          <w:rFonts w:hint="eastAsia" w:ascii="仿宋_GB2312" w:eastAsia="仿宋_GB2312" w:hAnsiTheme="minorEastAsia"/>
          <w:sz w:val="32"/>
          <w:szCs w:val="32"/>
        </w:rPr>
        <w:t>人（含）以下的企业，暂免征收残疾人就业保障金。</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《财政部关于调整残疾人就业保障金征收政策的公告》（财政部公告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第</w:t>
      </w:r>
      <w:r>
        <w:rPr>
          <w:rFonts w:ascii="Times New Roman" w:hAnsi="Times New Roman" w:eastAsia="仿宋_GB2312" w:cs="Times New Roman"/>
          <w:sz w:val="32"/>
          <w:szCs w:val="32"/>
        </w:rPr>
        <w:t>98</w:t>
      </w:r>
      <w:r>
        <w:rPr>
          <w:rFonts w:hint="eastAsia" w:ascii="仿宋_GB2312" w:eastAsia="仿宋_GB2312" w:hAnsiTheme="minorEastAsia"/>
          <w:sz w:val="32"/>
          <w:szCs w:val="32"/>
        </w:rPr>
        <w:t>号）</w:t>
      </w:r>
    </w:p>
    <w:p>
      <w:pPr>
        <w:pStyle w:val="3"/>
        <w:rPr>
          <w:rFonts w:ascii="仿宋_GB2312" w:eastAsia="仿宋_GB2312"/>
          <w:lang w:eastAsia="zh-CN"/>
        </w:rPr>
      </w:pPr>
      <w:bookmarkStart w:id="14" w:name="_Toc75786952"/>
      <w:bookmarkStart w:id="15" w:name="_Toc93927104"/>
      <w:r>
        <w:rPr>
          <w:rFonts w:hint="eastAsia" w:ascii="Times New Roman" w:hAnsi="Times New Roman" w:eastAsia="仿宋_GB2312" w:cs="Times New Roman"/>
          <w:lang w:eastAsia="zh-CN"/>
        </w:rPr>
        <w:t>8</w:t>
      </w:r>
      <w:r>
        <w:rPr>
          <w:rFonts w:hint="eastAsia" w:ascii="仿宋_GB2312" w:eastAsia="仿宋_GB2312"/>
          <w:lang w:eastAsia="zh-CN"/>
        </w:rPr>
        <w:t>.减免不动产登记费，调整专利收费</w:t>
      </w:r>
      <w:bookmarkEnd w:id="14"/>
      <w:bookmarkEnd w:id="15"/>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部分行政事业性收费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72" w:firstLineChars="200"/>
        <w:rPr>
          <w:rFonts w:ascii="仿宋_GB2312" w:eastAsia="仿宋_GB2312" w:hAnsiTheme="minorEastAsia"/>
          <w:sz w:val="32"/>
          <w:szCs w:val="32"/>
        </w:rPr>
      </w:pPr>
      <w:r>
        <w:rPr>
          <w:rFonts w:hint="eastAsia" w:ascii="仿宋_GB2312" w:eastAsia="仿宋_GB2312" w:hAnsiTheme="minorEastAsia"/>
          <w:color w:val="333333"/>
          <w:spacing w:val="8"/>
          <w:sz w:val="32"/>
          <w:szCs w:val="32"/>
          <w:shd w:val="clear" w:color="auto" w:fill="FFFFFF"/>
        </w:rPr>
        <w:t>自</w:t>
      </w:r>
      <w:r>
        <w:rPr>
          <w:rFonts w:ascii="Times New Roman" w:hAnsi="Times New Roman" w:eastAsia="仿宋_GB2312" w:cs="Times New Roman"/>
          <w:color w:val="333333"/>
          <w:spacing w:val="8"/>
          <w:sz w:val="32"/>
          <w:szCs w:val="32"/>
          <w:shd w:val="clear" w:color="auto" w:fill="FFFFFF"/>
        </w:rPr>
        <w:t>2019</w:t>
      </w:r>
      <w:r>
        <w:rPr>
          <w:rFonts w:hint="eastAsia" w:ascii="仿宋_GB2312" w:eastAsia="仿宋_GB2312" w:hAnsiTheme="minorEastAsia"/>
          <w:color w:val="333333"/>
          <w:spacing w:val="8"/>
          <w:sz w:val="32"/>
          <w:szCs w:val="32"/>
          <w:shd w:val="clear" w:color="auto" w:fill="FFFFFF"/>
        </w:rPr>
        <w:t>年</w:t>
      </w:r>
      <w:r>
        <w:rPr>
          <w:rFonts w:ascii="Times New Roman" w:hAnsi="Times New Roman" w:eastAsia="仿宋_GB2312" w:cs="Times New Roman"/>
          <w:color w:val="333333"/>
          <w:spacing w:val="8"/>
          <w:sz w:val="32"/>
          <w:szCs w:val="32"/>
          <w:shd w:val="clear" w:color="auto" w:fill="FFFFFF"/>
        </w:rPr>
        <w:t>7</w:t>
      </w:r>
      <w:r>
        <w:rPr>
          <w:rFonts w:hint="eastAsia" w:ascii="仿宋_GB2312" w:eastAsia="仿宋_GB2312" w:hAnsiTheme="minorEastAsia"/>
          <w:color w:val="333333"/>
          <w:spacing w:val="8"/>
          <w:sz w:val="32"/>
          <w:szCs w:val="32"/>
          <w:shd w:val="clear" w:color="auto" w:fill="FFFFFF"/>
        </w:rPr>
        <w:t>月</w:t>
      </w:r>
      <w:r>
        <w:rPr>
          <w:rFonts w:ascii="Times New Roman" w:hAnsi="Times New Roman" w:eastAsia="仿宋_GB2312" w:cs="Times New Roman"/>
          <w:color w:val="333333"/>
          <w:spacing w:val="8"/>
          <w:sz w:val="32"/>
          <w:szCs w:val="32"/>
          <w:shd w:val="clear" w:color="auto" w:fill="FFFFFF"/>
        </w:rPr>
        <w:t>1</w:t>
      </w:r>
      <w:r>
        <w:rPr>
          <w:rFonts w:hint="eastAsia" w:ascii="仿宋_GB2312" w:eastAsia="仿宋_GB2312" w:hAnsiTheme="minorEastAsia"/>
          <w:color w:val="333333"/>
          <w:spacing w:val="8"/>
          <w:sz w:val="32"/>
          <w:szCs w:val="32"/>
          <w:shd w:val="clear" w:color="auto" w:fill="FFFFFF"/>
        </w:rPr>
        <w:t>日起，</w:t>
      </w:r>
      <w:r>
        <w:rPr>
          <w:rFonts w:hint="eastAsia" w:ascii="仿宋_GB2312" w:eastAsia="仿宋_GB2312" w:hAnsiTheme="minorEastAsia"/>
          <w:sz w:val="32"/>
          <w:szCs w:val="32"/>
        </w:rPr>
        <w:t>减免不动产登记费，调整专利收费。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国家发展改革委关于减免部分行政事业性收费有关政策的通知》（财税〔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45</w:t>
      </w:r>
      <w:r>
        <w:rPr>
          <w:rFonts w:hint="eastAsia" w:ascii="仿宋_GB2312" w:eastAsia="仿宋_GB2312" w:hAnsiTheme="minorEastAsia"/>
          <w:sz w:val="32"/>
          <w:szCs w:val="32"/>
        </w:rPr>
        <w:t>号）</w:t>
      </w:r>
    </w:p>
    <w:p>
      <w:pPr>
        <w:pStyle w:val="3"/>
        <w:rPr>
          <w:rFonts w:ascii="仿宋_GB2312" w:eastAsia="仿宋_GB2312"/>
          <w:lang w:eastAsia="zh-CN"/>
        </w:rPr>
      </w:pPr>
      <w:bookmarkStart w:id="16" w:name="_Toc75786953"/>
      <w:bookmarkStart w:id="17" w:name="_Toc93927105"/>
      <w:r>
        <w:rPr>
          <w:rFonts w:hint="eastAsia" w:ascii="Times New Roman" w:hAnsi="Times New Roman" w:eastAsia="仿宋_GB2312" w:cs="Times New Roman"/>
          <w:lang w:eastAsia="zh-CN"/>
        </w:rPr>
        <w:t>9</w:t>
      </w:r>
      <w:r>
        <w:rPr>
          <w:rFonts w:hint="eastAsia" w:ascii="仿宋_GB2312" w:eastAsia="仿宋_GB2312"/>
          <w:lang w:eastAsia="zh-CN"/>
        </w:rPr>
        <w:t>.调整部分政府性基金</w:t>
      </w:r>
      <w:bookmarkEnd w:id="16"/>
      <w:bookmarkEnd w:id="17"/>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部分政府性基金</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2024</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日，对归属中央收入的文化事业建设费，按照缴纳义务人应缴费额的</w:t>
      </w:r>
      <w:r>
        <w:rPr>
          <w:rFonts w:ascii="Times New Roman" w:hAnsi="Times New Roman" w:eastAsia="仿宋_GB2312" w:cs="Times New Roman"/>
          <w:sz w:val="32"/>
          <w:szCs w:val="32"/>
        </w:rPr>
        <w:t>50</w:t>
      </w:r>
      <w:r>
        <w:rPr>
          <w:rFonts w:hint="eastAsia" w:ascii="仿宋_GB2312" w:eastAsia="仿宋_GB2312" w:hAnsiTheme="minorEastAsia"/>
          <w:sz w:val="32"/>
          <w:szCs w:val="32"/>
        </w:rPr>
        <w:t>%减征。</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日起，将国家重大水利工程建设基金征收标准降低</w:t>
      </w:r>
      <w:r>
        <w:rPr>
          <w:rFonts w:ascii="Times New Roman" w:hAnsi="Times New Roman" w:eastAsia="仿宋_GB2312" w:cs="Times New Roman"/>
          <w:sz w:val="32"/>
          <w:szCs w:val="32"/>
        </w:rPr>
        <w:t>50</w:t>
      </w: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日起，纳入产教融合型企业建设培育范围的试点企业，兴办职业教育的投资符合规定的，可按投资额的</w:t>
      </w:r>
      <w:r>
        <w:rPr>
          <w:rFonts w:ascii="Times New Roman" w:hAnsi="Times New Roman" w:eastAsia="仿宋_GB2312" w:cs="Times New Roman"/>
          <w:sz w:val="32"/>
          <w:szCs w:val="32"/>
        </w:rPr>
        <w:t>30</w:t>
      </w:r>
      <w:r>
        <w:rPr>
          <w:rFonts w:hint="eastAsia" w:ascii="仿宋_GB2312" w:eastAsia="仿宋_GB2312" w:hAnsiTheme="minorEastAsia"/>
          <w:sz w:val="32"/>
          <w:szCs w:val="32"/>
        </w:rPr>
        <w:t>%比例，抵免该企业当年应缴教育费附加和地方教育附加。自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日起，将《财政部关于印发〈民航发展基金征收使用管理暂行办法〉的通知》（财综〔</w:t>
      </w:r>
      <w:r>
        <w:rPr>
          <w:rFonts w:ascii="Times New Roman" w:hAnsi="Times New Roman" w:eastAsia="仿宋_GB2312" w:cs="Times New Roman"/>
          <w:sz w:val="32"/>
          <w:szCs w:val="32"/>
        </w:rPr>
        <w:t>2012</w:t>
      </w:r>
      <w:r>
        <w:rPr>
          <w:rFonts w:hint="eastAsia" w:ascii="仿宋_GB2312" w:eastAsia="仿宋_GB2312" w:hAnsiTheme="minorEastAsia"/>
          <w:sz w:val="32"/>
          <w:szCs w:val="32"/>
        </w:rPr>
        <w:t>〕</w:t>
      </w:r>
      <w:r>
        <w:rPr>
          <w:rFonts w:ascii="Times New Roman" w:hAnsi="Times New Roman" w:eastAsia="仿宋_GB2312" w:cs="Times New Roman"/>
          <w:sz w:val="32"/>
          <w:szCs w:val="32"/>
        </w:rPr>
        <w:t>17</w:t>
      </w:r>
      <w:r>
        <w:rPr>
          <w:rFonts w:hint="eastAsia" w:ascii="仿宋_GB2312" w:eastAsia="仿宋_GB2312" w:hAnsiTheme="minorEastAsia"/>
          <w:sz w:val="32"/>
          <w:szCs w:val="32"/>
        </w:rPr>
        <w:t>号）第八条规定的航空公司应缴纳民航发展基金的征收标准降低</w:t>
      </w:r>
      <w:r>
        <w:rPr>
          <w:rFonts w:ascii="Times New Roman" w:hAnsi="Times New Roman" w:eastAsia="仿宋_GB2312" w:cs="Times New Roman"/>
          <w:sz w:val="32"/>
          <w:szCs w:val="32"/>
        </w:rPr>
        <w:t>50</w:t>
      </w:r>
      <w:r>
        <w:rPr>
          <w:rFonts w:hint="eastAsia" w:ascii="仿宋_GB2312" w:eastAsia="仿宋_GB2312" w:hAnsiTheme="minorEastAsia"/>
          <w:sz w:val="32"/>
          <w:szCs w:val="32"/>
        </w:rPr>
        <w:t>%。</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《财政部关于调整部分政府性基金有关政策的通知》（财税〔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46</w:t>
      </w:r>
      <w:r>
        <w:rPr>
          <w:rFonts w:hint="eastAsia" w:ascii="仿宋_GB2312" w:eastAsia="仿宋_GB2312" w:hAnsiTheme="minorEastAsia"/>
          <w:sz w:val="32"/>
          <w:szCs w:val="32"/>
        </w:rPr>
        <w:t>号）</w:t>
      </w:r>
    </w:p>
    <w:p>
      <w:pPr>
        <w:pStyle w:val="3"/>
        <w:rPr>
          <w:rFonts w:ascii="仿宋_GB2312" w:eastAsia="仿宋_GB2312"/>
          <w:lang w:eastAsia="zh-CN"/>
        </w:rPr>
      </w:pPr>
      <w:bookmarkStart w:id="18" w:name="_Toc75786954"/>
      <w:bookmarkStart w:id="19" w:name="_Toc93927106"/>
      <w:r>
        <w:rPr>
          <w:rFonts w:hint="eastAsia" w:ascii="Times New Roman" w:hAnsi="Times New Roman" w:eastAsia="仿宋_GB2312" w:cs="Times New Roman"/>
          <w:lang w:eastAsia="zh-CN"/>
        </w:rPr>
        <w:t>10</w:t>
      </w:r>
      <w:r>
        <w:rPr>
          <w:rFonts w:hint="eastAsia" w:ascii="仿宋_GB2312" w:eastAsia="仿宋_GB2312"/>
          <w:lang w:eastAsia="zh-CN"/>
        </w:rPr>
        <w:t>.降低无线电频率占用费、出入境证照类收费、商标注册收费等部分行政事业性收费标准</w:t>
      </w:r>
      <w:bookmarkEnd w:id="18"/>
      <w:bookmarkEnd w:id="19"/>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部分行政事业性收费缴费人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日起，降低无线电频率占用费、出入境证照类收费、商标注册收费等部分行政事业性收费标准。</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《国家发展改革委 财政部关于降低部分行政事业性收费标准的通知》（发改价格〔</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914</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20" w:name="_Toc75786926"/>
      <w:bookmarkStart w:id="21" w:name="_Toc93927107"/>
      <w:r>
        <w:rPr>
          <w:rFonts w:hint="eastAsia" w:ascii="Times New Roman" w:hAnsi="Times New Roman" w:eastAsia="仿宋_GB2312" w:cs="Times New Roman"/>
          <w:lang w:eastAsia="zh-CN"/>
        </w:rPr>
        <w:t>11</w:t>
      </w:r>
      <w:r>
        <w:rPr>
          <w:rFonts w:hint="eastAsia" w:ascii="仿宋_GB2312" w:eastAsia="仿宋_GB2312" w:hAnsiTheme="minorEastAsia"/>
          <w:lang w:eastAsia="zh-CN"/>
        </w:rPr>
        <w:t>.延长高新技术企业和科技型中小企业亏损结转年限</w:t>
      </w:r>
      <w:bookmarkEnd w:id="20"/>
      <w:bookmarkEnd w:id="21"/>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高新技术企业和科技型中小企业</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2018</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日起，当年具备高新技术企业或科技型中小企业资格的企业，其具备资格年度之前</w:t>
      </w:r>
      <w:r>
        <w:rPr>
          <w:rFonts w:ascii="Times New Roman" w:hAnsi="Times New Roman" w:eastAsia="仿宋_GB2312" w:cs="Times New Roman"/>
          <w:sz w:val="32"/>
          <w:szCs w:val="32"/>
        </w:rPr>
        <w:t>5</w:t>
      </w:r>
      <w:r>
        <w:rPr>
          <w:rFonts w:hint="eastAsia" w:ascii="仿宋_GB2312" w:eastAsia="仿宋_GB2312" w:hAnsiTheme="minorEastAsia"/>
          <w:sz w:val="32"/>
          <w:szCs w:val="32"/>
        </w:rPr>
        <w:t>个年度发生的尚未弥补完的亏损，准予结转以后年度弥补，最长结转年限由</w:t>
      </w:r>
      <w:r>
        <w:rPr>
          <w:rFonts w:ascii="Times New Roman" w:hAnsi="Times New Roman" w:eastAsia="仿宋_GB2312" w:cs="Times New Roman"/>
          <w:sz w:val="32"/>
          <w:szCs w:val="32"/>
        </w:rPr>
        <w:t>5</w:t>
      </w:r>
      <w:r>
        <w:rPr>
          <w:rFonts w:hint="eastAsia" w:ascii="仿宋_GB2312" w:eastAsia="仿宋_GB2312" w:hAnsiTheme="minorEastAsia"/>
          <w:sz w:val="32"/>
          <w:szCs w:val="32"/>
        </w:rPr>
        <w:t>年延长至</w:t>
      </w:r>
      <w:r>
        <w:rPr>
          <w:rFonts w:ascii="Times New Roman" w:hAnsi="Times New Roman" w:eastAsia="仿宋_GB2312" w:cs="Times New Roman"/>
          <w:sz w:val="32"/>
          <w:szCs w:val="32"/>
        </w:rPr>
        <w:t>10</w:t>
      </w:r>
      <w:r>
        <w:rPr>
          <w:rFonts w:hint="eastAsia" w:ascii="仿宋_GB2312" w:eastAsia="仿宋_GB2312" w:hAnsiTheme="minorEastAsia"/>
          <w:sz w:val="32"/>
          <w:szCs w:val="32"/>
        </w:rPr>
        <w:t>年。</w:t>
      </w:r>
    </w:p>
    <w:p>
      <w:pPr>
        <w:spacing w:line="360" w:lineRule="exact"/>
        <w:ind w:firstLine="640" w:firstLineChars="200"/>
        <w:rPr>
          <w:rFonts w:ascii="仿宋_GB2312" w:hAnsi="黑体" w:eastAsia="仿宋_GB2312"/>
          <w:color w:val="FF0000"/>
          <w:sz w:val="32"/>
          <w:szCs w:val="32"/>
        </w:rPr>
      </w:pPr>
      <w:r>
        <w:rPr>
          <w:rFonts w:hint="eastAsia" w:ascii="仿宋_GB2312" w:hAnsi="黑体" w:eastAsia="仿宋_GB2312"/>
          <w:sz w:val="32"/>
          <w:szCs w:val="32"/>
        </w:rPr>
        <w:t>【政策依据】</w:t>
      </w:r>
    </w:p>
    <w:p>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税务总局关于延长高新技术企业和科技型中小企业亏损结转年限的通知》（财税〔</w:t>
      </w:r>
      <w:r>
        <w:rPr>
          <w:rFonts w:ascii="Times New Roman" w:hAnsi="Times New Roman" w:eastAsia="仿宋_GB2312" w:cs="Times New Roman"/>
          <w:sz w:val="32"/>
          <w:szCs w:val="32"/>
        </w:rPr>
        <w:t>2018</w:t>
      </w:r>
      <w:r>
        <w:rPr>
          <w:rFonts w:hint="eastAsia" w:ascii="仿宋_GB2312" w:eastAsia="仿宋_GB2312" w:hAnsiTheme="minorEastAsia"/>
          <w:sz w:val="32"/>
          <w:szCs w:val="32"/>
        </w:rPr>
        <w:t>〕</w:t>
      </w:r>
      <w:r>
        <w:rPr>
          <w:rFonts w:ascii="Times New Roman" w:hAnsi="Times New Roman" w:eastAsia="仿宋_GB2312" w:cs="Times New Roman"/>
          <w:sz w:val="32"/>
          <w:szCs w:val="32"/>
        </w:rPr>
        <w:t>76</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22" w:name="_Toc75786927"/>
      <w:bookmarkStart w:id="23" w:name="_Toc93927108"/>
      <w:r>
        <w:rPr>
          <w:rFonts w:hint="eastAsia" w:ascii="Times New Roman" w:hAnsi="Times New Roman" w:eastAsia="仿宋_GB2312" w:cs="Times New Roman"/>
          <w:lang w:eastAsia="zh-CN"/>
        </w:rPr>
        <w:t>12</w:t>
      </w:r>
      <w:r>
        <w:rPr>
          <w:rFonts w:hint="eastAsia" w:ascii="仿宋_GB2312" w:eastAsia="仿宋_GB2312" w:hAnsiTheme="minorEastAsia"/>
          <w:lang w:eastAsia="zh-CN"/>
        </w:rPr>
        <w:t>.扩大固定资产加速折旧优惠的行业范围至全部制造业领域</w:t>
      </w:r>
      <w:bookmarkEnd w:id="22"/>
      <w:bookmarkEnd w:id="23"/>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制造业领域纳税人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日起，适用（财税〔</w:t>
      </w:r>
      <w:r>
        <w:rPr>
          <w:rFonts w:ascii="Times New Roman" w:hAnsi="Times New Roman" w:eastAsia="仿宋_GB2312" w:cs="Times New Roman"/>
          <w:sz w:val="32"/>
          <w:szCs w:val="32"/>
        </w:rPr>
        <w:t>2014</w:t>
      </w:r>
      <w:r>
        <w:rPr>
          <w:rFonts w:hint="eastAsia" w:ascii="仿宋_GB2312" w:eastAsia="仿宋_GB2312" w:hAnsiTheme="minorEastAsia"/>
          <w:sz w:val="32"/>
          <w:szCs w:val="32"/>
        </w:rPr>
        <w:t>〕</w:t>
      </w:r>
      <w:r>
        <w:rPr>
          <w:rFonts w:ascii="Times New Roman" w:hAnsi="Times New Roman" w:eastAsia="仿宋_GB2312" w:cs="Times New Roman"/>
          <w:sz w:val="32"/>
          <w:szCs w:val="32"/>
        </w:rPr>
        <w:t>75</w:t>
      </w:r>
      <w:r>
        <w:rPr>
          <w:rFonts w:hint="eastAsia" w:ascii="仿宋_GB2312" w:eastAsia="仿宋_GB2312" w:hAnsiTheme="minorEastAsia"/>
          <w:sz w:val="32"/>
          <w:szCs w:val="32"/>
        </w:rPr>
        <w:t>号）和（财税〔</w:t>
      </w:r>
      <w:r>
        <w:rPr>
          <w:rFonts w:ascii="Times New Roman" w:hAnsi="Times New Roman" w:eastAsia="仿宋_GB2312" w:cs="Times New Roman"/>
          <w:sz w:val="32"/>
          <w:szCs w:val="32"/>
        </w:rPr>
        <w:t>2015</w:t>
      </w:r>
      <w:r>
        <w:rPr>
          <w:rFonts w:hint="eastAsia" w:ascii="仿宋_GB2312" w:eastAsia="仿宋_GB2312" w:hAnsiTheme="minorEastAsia"/>
          <w:sz w:val="32"/>
          <w:szCs w:val="32"/>
        </w:rPr>
        <w:t>〕</w:t>
      </w:r>
      <w:r>
        <w:rPr>
          <w:rFonts w:ascii="Times New Roman" w:hAnsi="Times New Roman" w:eastAsia="仿宋_GB2312" w:cs="Times New Roman"/>
          <w:sz w:val="32"/>
          <w:szCs w:val="32"/>
        </w:rPr>
        <w:t>106</w:t>
      </w:r>
      <w:r>
        <w:rPr>
          <w:rFonts w:hint="eastAsia" w:ascii="仿宋_GB2312" w:eastAsia="仿宋_GB2312" w:hAnsiTheme="minorEastAsia"/>
          <w:sz w:val="32"/>
          <w:szCs w:val="32"/>
        </w:rPr>
        <w:t>号）规定固定资产加速折旧优惠的行业范围，扩大至全部制造业领域。</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税务总局关于扩大固定资产加速折旧优惠政策适用范围的公告》(财政部 税务总局公告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66</w:t>
      </w:r>
      <w:r>
        <w:rPr>
          <w:rFonts w:hint="eastAsia" w:ascii="仿宋_GB2312" w:eastAsia="仿宋_GB2312" w:hAnsiTheme="minorEastAsia"/>
          <w:sz w:val="32"/>
          <w:szCs w:val="32"/>
        </w:rPr>
        <w:t>号)</w:t>
      </w:r>
    </w:p>
    <w:p>
      <w:pPr>
        <w:pStyle w:val="3"/>
        <w:rPr>
          <w:rFonts w:ascii="仿宋_GB2312" w:eastAsia="仿宋_GB2312"/>
          <w:lang w:eastAsia="zh-CN"/>
        </w:rPr>
      </w:pPr>
      <w:bookmarkStart w:id="24" w:name="_Toc75786933"/>
      <w:bookmarkStart w:id="25" w:name="_Toc93927109"/>
      <w:r>
        <w:rPr>
          <w:rFonts w:hint="eastAsia" w:ascii="Times New Roman" w:hAnsi="Times New Roman" w:eastAsia="仿宋_GB2312" w:cs="Times New Roman"/>
          <w:lang w:eastAsia="zh-CN"/>
        </w:rPr>
        <w:t>13</w:t>
      </w:r>
      <w:r>
        <w:rPr>
          <w:rFonts w:hint="eastAsia" w:ascii="仿宋_GB2312" w:eastAsia="仿宋_GB2312"/>
          <w:lang w:eastAsia="zh-CN"/>
        </w:rPr>
        <w:t>.对单位或个体工商户捐赠扶贫货物暂免征增值税</w:t>
      </w:r>
      <w:bookmarkEnd w:id="24"/>
      <w:bookmarkEnd w:id="25"/>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符合条件的单位或个体工商户</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日，对单位或者个体工商户将自产、委托加工或购买的货物通过公益性社会组织、县级及以上人民政府及其组成部门和直属机构，或直接无偿捐赠给目标脱贫地区的单位和个人，免征增值税。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国务院扶贫办关于扶贫货物捐赠免征增值税政策的公告》（财政部 税务总局 国务院扶贫办公告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55</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《财政部 国家税务总局 国家乡村振兴局 人力资源和社会保障部关于延长部分扶贫税收优惠政策执行期限的公告》（财政部 税务总局 人力资源社会保障部 国家乡村振兴局公告2021年第18号）  </w:t>
      </w:r>
    </w:p>
    <w:p>
      <w:pPr>
        <w:pStyle w:val="3"/>
        <w:rPr>
          <w:rFonts w:ascii="仿宋_GB2312" w:eastAsia="仿宋_GB2312"/>
          <w:lang w:eastAsia="zh-CN"/>
        </w:rPr>
      </w:pPr>
      <w:bookmarkStart w:id="26" w:name="_Toc93927110"/>
      <w:r>
        <w:rPr>
          <w:rFonts w:hint="eastAsia" w:ascii="Times New Roman" w:hAnsi="Times New Roman" w:eastAsia="方正仿宋_GBK" w:cs="Times New Roman"/>
          <w:lang w:eastAsia="zh-CN"/>
        </w:rPr>
        <w:t>14</w:t>
      </w:r>
      <w:r>
        <w:rPr>
          <w:rFonts w:hint="eastAsia" w:ascii="方正仿宋_GBK" w:eastAsia="方正仿宋_GBK"/>
          <w:lang w:eastAsia="zh-CN"/>
        </w:rPr>
        <w:t>.</w:t>
      </w:r>
      <w:r>
        <w:rPr>
          <w:rFonts w:hint="eastAsia" w:ascii="仿宋_GB2312" w:eastAsia="仿宋_GB2312"/>
          <w:lang w:eastAsia="zh-CN"/>
        </w:rPr>
        <w:t>延续文化体制改革中经营性文化事业单位转制为企业的若干税收减免政策</w:t>
      </w:r>
      <w:bookmarkEnd w:id="26"/>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转制为企业的经营性文化事业单位</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2023</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《关于继续实施文化体制改革中经营性文化事业单位转制为企业若干税收政策的通知》（财税〔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16</w:t>
      </w:r>
      <w:r>
        <w:rPr>
          <w:rFonts w:hint="eastAsia" w:ascii="仿宋_GB2312" w:eastAsia="仿宋_GB2312" w:hAnsiTheme="minorEastAsia"/>
          <w:sz w:val="32"/>
          <w:szCs w:val="32"/>
        </w:rPr>
        <w:t>号）</w:t>
      </w:r>
    </w:p>
    <w:p>
      <w:pPr>
        <w:pStyle w:val="3"/>
        <w:rPr>
          <w:rFonts w:ascii="仿宋_GB2312" w:eastAsia="仿宋_GB2312"/>
          <w:lang w:eastAsia="zh-CN"/>
        </w:rPr>
      </w:pPr>
      <w:bookmarkStart w:id="27" w:name="_Toc93927111"/>
      <w:bookmarkStart w:id="28" w:name="_Toc75786946"/>
      <w:r>
        <w:rPr>
          <w:rFonts w:hint="eastAsia" w:ascii="仿宋_GB2312" w:eastAsia="仿宋_GB2312"/>
          <w:lang w:eastAsia="zh-CN"/>
        </w:rPr>
        <w:t>15.支持文化企业发展政策</w:t>
      </w:r>
      <w:bookmarkEnd w:id="27"/>
      <w:bookmarkEnd w:id="28"/>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符合条件的文化企业</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2023</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《关于继续实施支持文化企业发展增值税政策的通知》(财税〔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17</w:t>
      </w:r>
      <w:r>
        <w:rPr>
          <w:rFonts w:hint="eastAsia" w:ascii="仿宋_GB2312" w:eastAsia="仿宋_GB2312" w:hAnsiTheme="minorEastAsia"/>
          <w:sz w:val="32"/>
          <w:szCs w:val="32"/>
        </w:rPr>
        <w:t>号)</w:t>
      </w:r>
    </w:p>
    <w:p>
      <w:pPr>
        <w:pStyle w:val="3"/>
        <w:rPr>
          <w:rFonts w:ascii="仿宋_GB2312" w:eastAsia="仿宋_GB2312"/>
          <w:lang w:eastAsia="zh-CN"/>
        </w:rPr>
      </w:pPr>
      <w:bookmarkStart w:id="29" w:name="_Toc75786947"/>
      <w:bookmarkStart w:id="30" w:name="_Toc93927112"/>
      <w:r>
        <w:rPr>
          <w:rFonts w:hint="eastAsia" w:ascii="仿宋_GB2312" w:eastAsia="仿宋_GB2312"/>
          <w:lang w:eastAsia="zh-CN"/>
        </w:rPr>
        <w:t>16.对个人或企业投资者三年内转让创新企业CDR免征个人所得税、企业所得税</w:t>
      </w:r>
      <w:bookmarkEnd w:id="29"/>
      <w:bookmarkEnd w:id="30"/>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三年内转让创新企业CDR的个人或企业投资者</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试点开始之日起，对个人投资者转让创新企业CDR（中国存托凭证）取得的差价收入暂免征收增值税，三年内免征个人所得税；对企业投资者转让创新企业CDR取得的差价所得和持有创新企业CDR取得的股息红利所得，按转让股票差价所得和持有股票的股息红利所得政策规定征免企业所得税，按金融商品转让政策规定征免增值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证监会关于创新企业境内发行存托凭证试点阶段有关税收政策的公告》(财政部 税务总局 证监会公告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52</w:t>
      </w:r>
      <w:r>
        <w:rPr>
          <w:rFonts w:hint="eastAsia" w:ascii="仿宋_GB2312" w:eastAsia="仿宋_GB2312" w:hAnsiTheme="minorEastAsia"/>
          <w:sz w:val="32"/>
          <w:szCs w:val="32"/>
        </w:rPr>
        <w:t>号)</w:t>
      </w:r>
    </w:p>
    <w:p>
      <w:pPr>
        <w:pStyle w:val="3"/>
        <w:rPr>
          <w:rFonts w:ascii="仿宋_GB2312" w:eastAsia="仿宋_GB2312"/>
          <w:lang w:eastAsia="zh-CN"/>
        </w:rPr>
      </w:pPr>
      <w:bookmarkStart w:id="31" w:name="_Toc93927113"/>
      <w:r>
        <w:rPr>
          <w:rFonts w:hint="eastAsia" w:ascii="Times New Roman" w:hAnsi="Times New Roman" w:eastAsia="仿宋_GB2312" w:cs="Times New Roman"/>
          <w:lang w:eastAsia="zh-CN"/>
        </w:rPr>
        <w:t>17</w:t>
      </w:r>
      <w:r>
        <w:rPr>
          <w:rFonts w:hint="eastAsia" w:ascii="仿宋_GB2312" w:eastAsia="仿宋_GB2312" w:hAnsiTheme="minorEastAsia"/>
          <w:lang w:eastAsia="zh-CN"/>
        </w:rPr>
        <w:t>.</w:t>
      </w:r>
      <w:r>
        <w:rPr>
          <w:rFonts w:hint="eastAsia" w:ascii="仿宋_GB2312" w:eastAsia="仿宋_GB2312"/>
          <w:lang w:eastAsia="zh-CN"/>
        </w:rPr>
        <w:t>企业发行的永续债，可以适用股息、红利政策免征企业所得税</w:t>
      </w:r>
      <w:bookmarkEnd w:id="31"/>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永续债发行方企业</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日起，企业发行的永续债可以适用股息、红利政策免征企业所得税。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税务总局关于永续债企业所得税政策问题的公告》(财政部 税务总局公告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64</w:t>
      </w:r>
      <w:r>
        <w:rPr>
          <w:rFonts w:hint="eastAsia" w:ascii="仿宋_GB2312" w:eastAsia="仿宋_GB2312" w:hAnsiTheme="minorEastAsia"/>
          <w:sz w:val="32"/>
          <w:szCs w:val="32"/>
        </w:rPr>
        <w:t>号)</w:t>
      </w:r>
    </w:p>
    <w:p>
      <w:pPr>
        <w:pStyle w:val="3"/>
        <w:rPr>
          <w:rFonts w:ascii="仿宋_GB2312" w:eastAsia="仿宋_GB2312"/>
          <w:lang w:eastAsia="zh-CN"/>
        </w:rPr>
      </w:pPr>
      <w:bookmarkStart w:id="32" w:name="_Toc75786950"/>
      <w:bookmarkStart w:id="33" w:name="_Toc93927114"/>
      <w:r>
        <w:rPr>
          <w:rFonts w:hint="eastAsia" w:ascii="Times New Roman" w:hAnsi="Times New Roman" w:eastAsia="仿宋_GB2312" w:cs="Times New Roman"/>
          <w:lang w:eastAsia="zh-CN"/>
        </w:rPr>
        <w:t>18</w:t>
      </w:r>
      <w:r>
        <w:rPr>
          <w:rFonts w:hint="eastAsia" w:ascii="仿宋_GB2312" w:eastAsia="仿宋_GB2312"/>
          <w:lang w:eastAsia="zh-CN"/>
        </w:rPr>
        <w:t>.对养老、托育、家政等社区家庭服务业免征、减征增值税、所得税、契税等</w:t>
      </w:r>
      <w:bookmarkEnd w:id="32"/>
      <w:bookmarkEnd w:id="33"/>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提供养老、托育、家政等社区家庭服务业</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6</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2025</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日，提供社区养老、托育、家政服务取得的收入，免征增值税；提供社区养老、托育、家政服务取得的收入，在计算应纳税所得额时，减按</w:t>
      </w:r>
      <w:r>
        <w:rPr>
          <w:rFonts w:ascii="Times New Roman" w:hAnsi="Times New Roman" w:eastAsia="仿宋_GB2312" w:cs="Times New Roman"/>
          <w:sz w:val="32"/>
          <w:szCs w:val="32"/>
        </w:rPr>
        <w:t>90</w:t>
      </w:r>
      <w:r>
        <w:rPr>
          <w:rFonts w:hint="eastAsia" w:ascii="仿宋_GB2312" w:eastAsia="仿宋_GB2312" w:hAnsiTheme="minorEastAsia"/>
          <w:sz w:val="32"/>
          <w:szCs w:val="32"/>
        </w:rPr>
        <w:t>%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发展改革委 民政部 商务部 卫生健康委关于养老、托育、家政等社区家庭服务业税费优惠政策的公告》（财政部 税务总局 发展改革委 民政部 商务部 卫生健康委公告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76</w:t>
      </w:r>
      <w:r>
        <w:rPr>
          <w:rFonts w:hint="eastAsia" w:ascii="仿宋_GB2312" w:eastAsia="仿宋_GB2312" w:hAnsiTheme="minorEastAsia"/>
          <w:sz w:val="32"/>
          <w:szCs w:val="32"/>
        </w:rPr>
        <w:t>号）</w:t>
      </w:r>
    </w:p>
    <w:p>
      <w:pPr>
        <w:pStyle w:val="3"/>
        <w:rPr>
          <w:rFonts w:ascii="仿宋_GB2312" w:eastAsia="仿宋_GB2312"/>
          <w:lang w:eastAsia="zh-CN"/>
        </w:rPr>
      </w:pPr>
      <w:bookmarkStart w:id="34" w:name="_Toc75786957"/>
      <w:bookmarkStart w:id="35" w:name="_Toc93927115"/>
      <w:r>
        <w:rPr>
          <w:rFonts w:hint="eastAsia" w:ascii="Times New Roman" w:hAnsi="Times New Roman" w:eastAsia="仿宋_GB2312" w:cs="Times New Roman"/>
          <w:lang w:eastAsia="zh-CN"/>
        </w:rPr>
        <w:t>19</w:t>
      </w:r>
      <w:r>
        <w:rPr>
          <w:rFonts w:hint="eastAsia" w:ascii="仿宋_GB2312" w:eastAsia="仿宋_GB2312"/>
          <w:lang w:eastAsia="zh-CN"/>
        </w:rPr>
        <w:t>.对建档立卡贫困人口等创业就业实施税收优惠，扣减增值税、城镇维护建设税、教育费附加、地方教育附加、所得税等</w:t>
      </w:r>
      <w:bookmarkEnd w:id="34"/>
      <w:bookmarkEnd w:id="35"/>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建档立卡的贫困人口等</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建档立卡贫困人口、持《就业创业证》（注明“自主创业税收政策”或“毕业年度内自主创业税收政策”）或《就业失业登记证》（注明“自主创业税收政策”）的人员，从事个体经营的，自办理个体工商户登记当月起，在</w:t>
      </w:r>
      <w:r>
        <w:rPr>
          <w:rFonts w:ascii="Times New Roman" w:hAnsi="Times New Roman" w:eastAsia="仿宋_GB2312" w:cs="Times New Roman"/>
          <w:sz w:val="32"/>
          <w:szCs w:val="32"/>
        </w:rPr>
        <w:t>3</w:t>
      </w:r>
      <w:r>
        <w:rPr>
          <w:rFonts w:hint="eastAsia" w:ascii="仿宋_GB2312" w:eastAsia="仿宋_GB2312" w:hAnsiTheme="minorEastAsia"/>
          <w:sz w:val="32"/>
          <w:szCs w:val="32"/>
        </w:rPr>
        <w:t>年内按每户每年</w:t>
      </w:r>
      <w:r>
        <w:rPr>
          <w:rFonts w:ascii="Times New Roman" w:hAnsi="Times New Roman" w:eastAsia="仿宋_GB2312" w:cs="Times New Roman"/>
          <w:sz w:val="32"/>
          <w:szCs w:val="32"/>
        </w:rPr>
        <w:t>14400</w:t>
      </w:r>
      <w:r>
        <w:rPr>
          <w:rFonts w:hint="eastAsia" w:ascii="仿宋_GB2312" w:eastAsia="仿宋_GB2312" w:hAnsiTheme="minorEastAsia"/>
          <w:sz w:val="32"/>
          <w:szCs w:val="32"/>
        </w:rPr>
        <w:t>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w:t>
      </w:r>
      <w:r>
        <w:rPr>
          <w:rFonts w:ascii="Times New Roman" w:hAnsi="Times New Roman" w:eastAsia="仿宋_GB2312" w:cs="Times New Roman"/>
          <w:sz w:val="32"/>
          <w:szCs w:val="32"/>
        </w:rPr>
        <w:t>1</w:t>
      </w:r>
      <w:r>
        <w:rPr>
          <w:rFonts w:hint="eastAsia" w:ascii="仿宋_GB2312" w:eastAsia="仿宋_GB2312" w:hAnsiTheme="minorEastAsia"/>
          <w:sz w:val="32"/>
          <w:szCs w:val="32"/>
        </w:rPr>
        <w:t>年以上期限劳动合同并依法缴纳社会保险费的，在</w:t>
      </w:r>
      <w:r>
        <w:rPr>
          <w:rFonts w:ascii="Times New Roman" w:hAnsi="Times New Roman" w:eastAsia="仿宋_GB2312" w:cs="Times New Roman"/>
          <w:sz w:val="32"/>
          <w:szCs w:val="32"/>
        </w:rPr>
        <w:t>3</w:t>
      </w:r>
      <w:r>
        <w:rPr>
          <w:rFonts w:hint="eastAsia" w:ascii="仿宋_GB2312" w:eastAsia="仿宋_GB2312" w:hAnsiTheme="minorEastAsia"/>
          <w:sz w:val="32"/>
          <w:szCs w:val="32"/>
        </w:rPr>
        <w:t>年内按实际招用人数予以定额依次扣减增值税、城市维护建设税、教育费附加、地方教育附加和企业所得税优惠。定额标准为每人每年</w:t>
      </w:r>
      <w:r>
        <w:rPr>
          <w:rFonts w:ascii="Times New Roman" w:hAnsi="Times New Roman" w:eastAsia="仿宋_GB2312" w:cs="Times New Roman"/>
          <w:sz w:val="32"/>
          <w:szCs w:val="32"/>
        </w:rPr>
        <w:t>7800</w:t>
      </w:r>
      <w:r>
        <w:rPr>
          <w:rFonts w:hint="eastAsia" w:ascii="仿宋_GB2312" w:eastAsia="仿宋_GB2312" w:hAnsiTheme="minorEastAsia"/>
          <w:sz w:val="32"/>
          <w:szCs w:val="32"/>
        </w:rPr>
        <w:t>元。</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（注：近日财政部等部委已公开发布《关于延长部分扶贫税收优惠政策执行期限的公告》（财政部 税务总局 人力资源社会保障部 国家乡村振兴局公告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18</w:t>
      </w:r>
      <w:r>
        <w:rPr>
          <w:rFonts w:hint="eastAsia" w:ascii="仿宋_GB2312" w:eastAsia="仿宋_GB2312" w:hAnsiTheme="minorEastAsia"/>
          <w:sz w:val="32"/>
          <w:szCs w:val="32"/>
        </w:rPr>
        <w:t>号），将《财政部 税务总局 人力资源社会保障部 国务院扶贫办关于进一步支持和促进重点群体创业就业有关税收政策的通知》（财税〔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22</w:t>
      </w:r>
      <w:r>
        <w:rPr>
          <w:rFonts w:hint="eastAsia" w:ascii="仿宋_GB2312" w:eastAsia="仿宋_GB2312" w:hAnsiTheme="minorEastAsia"/>
          <w:sz w:val="32"/>
          <w:szCs w:val="32"/>
        </w:rPr>
        <w:t>号）中规定的税收优惠政策执行期限延长至</w:t>
      </w:r>
      <w:r>
        <w:rPr>
          <w:rFonts w:ascii="Times New Roman" w:hAnsi="Times New Roman" w:eastAsia="仿宋_GB2312" w:cs="Times New Roman"/>
          <w:sz w:val="32"/>
          <w:szCs w:val="32"/>
        </w:rPr>
        <w:t>2025</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日，我省相应文件正在履行报批程序）</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）《河北省财政厅等四部门关于转发&lt;财政部 税务总局 人力资源和社会保障部 国务院扶贫办关于进一步支持和促进重点群体创业就业有关税收政策的通知&gt;的通知》（冀财税〔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22</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hint="eastAsia" w:ascii="Times New Roman" w:hAnsi="Times New Roman" w:eastAsia="仿宋_GB2312" w:cs="Times New Roman"/>
          <w:sz w:val="32"/>
          <w:szCs w:val="32"/>
        </w:rPr>
        <w:t>2</w:t>
      </w:r>
      <w:r>
        <w:rPr>
          <w:rFonts w:hint="eastAsia" w:ascii="仿宋_GB2312" w:eastAsia="仿宋_GB2312" w:hAnsiTheme="minorEastAsia"/>
          <w:sz w:val="32"/>
          <w:szCs w:val="32"/>
        </w:rPr>
        <w:t>）河北省财政厅等四部门《关于延长支持和促进重点群体创业就业有关税收政策的通知》（冀财税〔2021〕40号）</w:t>
      </w:r>
    </w:p>
    <w:p>
      <w:pPr>
        <w:keepNext/>
        <w:keepLines/>
        <w:spacing w:before="260" w:after="260" w:line="415" w:lineRule="auto"/>
        <w:jc w:val="left"/>
        <w:outlineLvl w:val="2"/>
        <w:rPr>
          <w:rFonts w:ascii="仿宋_GB2312" w:hAnsi="Microsoft JhengHei Light" w:eastAsia="仿宋_GB2312" w:cs="Microsoft JhengHei Light"/>
          <w:b/>
          <w:bCs/>
          <w:color w:val="000000"/>
          <w:kern w:val="0"/>
          <w:sz w:val="32"/>
          <w:szCs w:val="32"/>
        </w:rPr>
      </w:pPr>
      <w:bookmarkStart w:id="36" w:name="_Toc93927116"/>
      <w:r>
        <w:rPr>
          <w:rFonts w:hint="eastAsia" w:ascii="仿宋_GB2312" w:hAnsi="Microsoft JhengHei Light" w:eastAsia="仿宋_GB2312" w:cs="Microsoft JhengHei Light"/>
          <w:b/>
          <w:bCs/>
          <w:color w:val="000000"/>
          <w:kern w:val="0"/>
          <w:sz w:val="32"/>
          <w:szCs w:val="32"/>
        </w:rPr>
        <w:t>20. 免征易地扶贫搬迁有关政府性基金和行政事业性收费</w:t>
      </w:r>
      <w:bookmarkEnd w:id="36"/>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易地扶贫搬迁缴费人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自2019年7月1日起执行对易地扶贫搬迁项目免征城市基础设施配套费、不动产登记费。对确因地质条件等原因无法修建防空地下室的易地扶贫搬迁项目，免征防空地下室易地建设费。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hAnsi="黑体" w:eastAsia="仿宋_GB2312"/>
          <w:sz w:val="32"/>
          <w:szCs w:val="32"/>
        </w:rPr>
        <w:t>《财政部 国家发展改革委关于免征易地扶贫搬迁有关政府性基金和行政事业性收费政策的通知》</w:t>
      </w:r>
      <w:r>
        <w:rPr>
          <w:rFonts w:hint="eastAsia" w:ascii="仿宋_GB2312" w:eastAsia="仿宋_GB2312" w:hAnsiTheme="minorEastAsia"/>
          <w:sz w:val="32"/>
          <w:szCs w:val="32"/>
        </w:rPr>
        <w:t>（财税〔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hint="eastAsia" w:ascii="Times New Roman" w:hAnsi="Times New Roman" w:eastAsia="仿宋_GB2312" w:cs="Times New Roman"/>
          <w:sz w:val="32"/>
          <w:szCs w:val="32"/>
        </w:rPr>
        <w:t>53</w:t>
      </w:r>
      <w:r>
        <w:rPr>
          <w:rFonts w:hint="eastAsia" w:ascii="仿宋_GB2312" w:eastAsia="仿宋_GB2312" w:hAnsiTheme="minorEastAsia"/>
          <w:sz w:val="32"/>
          <w:szCs w:val="32"/>
        </w:rPr>
        <w:t>号）</w:t>
      </w:r>
    </w:p>
    <w:p>
      <w:pPr>
        <w:keepNext/>
        <w:keepLines/>
        <w:spacing w:before="260" w:after="260" w:line="415" w:lineRule="auto"/>
        <w:jc w:val="left"/>
        <w:outlineLvl w:val="2"/>
        <w:rPr>
          <w:rFonts w:ascii="仿宋_GB2312" w:hAnsi="Microsoft JhengHei Light" w:eastAsia="仿宋_GB2312" w:cs="Microsoft JhengHei Light"/>
          <w:b/>
          <w:bCs/>
          <w:color w:val="000000"/>
          <w:kern w:val="0"/>
          <w:sz w:val="32"/>
          <w:szCs w:val="32"/>
        </w:rPr>
      </w:pPr>
      <w:bookmarkStart w:id="37" w:name="_Toc93927117"/>
      <w:r>
        <w:rPr>
          <w:rFonts w:hint="eastAsia" w:ascii="仿宋_GB2312" w:hAnsi="Microsoft JhengHei Light" w:eastAsia="仿宋_GB2312" w:cs="Microsoft JhengHei Light"/>
          <w:b/>
          <w:bCs/>
          <w:color w:val="000000"/>
          <w:kern w:val="0"/>
          <w:sz w:val="32"/>
          <w:szCs w:val="32"/>
        </w:rPr>
        <w:t>21.减半征收归属我省的文化事业建设费</w:t>
      </w:r>
      <w:bookmarkEnd w:id="37"/>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keepNext w:val="0"/>
        <w:keepLines w:val="0"/>
        <w:spacing w:before="0" w:after="0" w:line="360" w:lineRule="exact"/>
        <w:ind w:firstLine="640" w:firstLineChars="200"/>
        <w:jc w:val="left"/>
        <w:outlineLvl w:val="9"/>
        <w:rPr>
          <w:rFonts w:hint="eastAsia" w:ascii="仿宋_GB2312" w:hAnsi="黑体" w:eastAsia="仿宋_GB2312" w:cstheme="minorBidi"/>
          <w:b w:val="0"/>
          <w:bCs w:val="0"/>
          <w:color w:val="auto"/>
          <w:kern w:val="2"/>
          <w:sz w:val="32"/>
          <w:szCs w:val="32"/>
        </w:rPr>
      </w:pPr>
      <w:bookmarkStart w:id="38" w:name="_Toc93927118"/>
      <w:r>
        <w:rPr>
          <w:rFonts w:hint="eastAsia" w:ascii="仿宋_GB2312" w:hAnsi="黑体" w:eastAsia="仿宋_GB2312" w:cstheme="minorBidi"/>
          <w:b w:val="0"/>
          <w:bCs w:val="0"/>
          <w:color w:val="auto"/>
          <w:kern w:val="2"/>
          <w:sz w:val="32"/>
          <w:szCs w:val="32"/>
        </w:rPr>
        <w:t>文化事业建设费缴费人</w:t>
      </w:r>
      <w:bookmarkEnd w:id="38"/>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自2019年7月1日至2024年12月31日，对归属我省收入的文化事业建设费，按照缴纳义务人应缴费额的50%减征。</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《河北省财政厅转发财政部关于调整部分政府性基金</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有关政策的通知》（冀财税〔2019〕40号）</w:t>
      </w:r>
    </w:p>
    <w:p>
      <w:pPr>
        <w:keepNext/>
        <w:keepLines/>
        <w:spacing w:before="260" w:after="260" w:line="415" w:lineRule="auto"/>
        <w:jc w:val="left"/>
        <w:outlineLvl w:val="2"/>
        <w:rPr>
          <w:rFonts w:ascii="仿宋_GB2312" w:hAnsi="Microsoft JhengHei Light" w:eastAsia="仿宋_GB2312" w:cs="Microsoft JhengHei Light"/>
          <w:b/>
          <w:bCs/>
          <w:color w:val="000000"/>
          <w:kern w:val="0"/>
          <w:sz w:val="32"/>
          <w:szCs w:val="32"/>
        </w:rPr>
      </w:pPr>
      <w:bookmarkStart w:id="39" w:name="_Toc93927119"/>
      <w:r>
        <w:rPr>
          <w:rFonts w:hint="eastAsia" w:ascii="仿宋_GB2312" w:hAnsi="Microsoft JhengHei Light" w:eastAsia="仿宋_GB2312" w:cs="Microsoft JhengHei Light"/>
          <w:b/>
          <w:bCs/>
          <w:color w:val="000000"/>
          <w:kern w:val="0"/>
          <w:sz w:val="32"/>
          <w:szCs w:val="32"/>
        </w:rPr>
        <w:t>22.降低摩托车号牌工本费、往来台湾通行证等收费标准</w:t>
      </w:r>
      <w:bookmarkEnd w:id="39"/>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部分行政事业性收费缴费人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自2020年1月1日起，1</w:t>
      </w:r>
      <w:r>
        <w:rPr>
          <w:rFonts w:hint="eastAsia" w:ascii="仿宋_GB2312" w:hAnsi="黑体" w:eastAsia="仿宋_GB2312"/>
          <w:sz w:val="32"/>
          <w:szCs w:val="32"/>
          <w:lang w:val="en-US" w:eastAsia="zh-CN"/>
        </w:rPr>
        <w:t>.</w:t>
      </w:r>
      <w:r>
        <w:rPr>
          <w:rFonts w:hint="eastAsia" w:ascii="仿宋_GB2312" w:hAnsi="黑体" w:eastAsia="仿宋_GB2312"/>
          <w:sz w:val="32"/>
          <w:szCs w:val="32"/>
        </w:rPr>
        <w:t>摩托车（包括普通摩托车、轻便摩托车、教练摩托车、使馆摩托车、领馆摩托车）号牌工本费收费标准由每副</w:t>
      </w:r>
      <w:r>
        <w:rPr>
          <w:rFonts w:hint="eastAsia" w:ascii="仿宋_GB2312" w:hAnsi="黑体" w:eastAsia="仿宋_GB2312"/>
          <w:sz w:val="32"/>
          <w:szCs w:val="32"/>
          <w:lang w:val="en-US" w:eastAsia="zh-CN"/>
        </w:rPr>
        <w:t>70</w:t>
      </w:r>
      <w:r>
        <w:rPr>
          <w:rFonts w:hint="eastAsia" w:ascii="仿宋_GB2312" w:hAnsi="黑体" w:eastAsia="仿宋_GB2312"/>
          <w:sz w:val="32"/>
          <w:szCs w:val="32"/>
        </w:rPr>
        <w:t>元调整为</w:t>
      </w:r>
      <w:r>
        <w:rPr>
          <w:rFonts w:hint="eastAsia" w:ascii="仿宋_GB2312" w:hAnsi="黑体" w:eastAsia="仿宋_GB2312"/>
          <w:sz w:val="32"/>
          <w:szCs w:val="32"/>
          <w:lang w:val="en-US" w:eastAsia="zh-CN"/>
        </w:rPr>
        <w:t>35</w:t>
      </w:r>
      <w:r>
        <w:rPr>
          <w:rFonts w:hint="eastAsia" w:ascii="仿宋_GB2312" w:hAnsi="黑体" w:eastAsia="仿宋_GB2312"/>
          <w:sz w:val="32"/>
          <w:szCs w:val="32"/>
        </w:rPr>
        <w:t>元。2</w:t>
      </w:r>
      <w:r>
        <w:rPr>
          <w:rFonts w:hint="eastAsia" w:ascii="仿宋_GB2312" w:hAnsi="黑体" w:eastAsia="仿宋_GB2312"/>
          <w:sz w:val="32"/>
          <w:szCs w:val="32"/>
          <w:lang w:val="en-US" w:eastAsia="zh-CN"/>
        </w:rPr>
        <w:t>.</w:t>
      </w:r>
      <w:r>
        <w:rPr>
          <w:rFonts w:hint="eastAsia" w:ascii="仿宋_GB2312" w:hAnsi="黑体" w:eastAsia="仿宋_GB2312"/>
          <w:sz w:val="32"/>
          <w:szCs w:val="32"/>
        </w:rPr>
        <w:t>往来台湾通行证（电子）收费标准由每本</w:t>
      </w:r>
      <w:r>
        <w:rPr>
          <w:rFonts w:hint="eastAsia" w:ascii="仿宋_GB2312" w:hAnsi="黑体" w:eastAsia="仿宋_GB2312"/>
          <w:sz w:val="32"/>
          <w:szCs w:val="32"/>
          <w:lang w:val="en-US" w:eastAsia="zh-CN"/>
        </w:rPr>
        <w:t>80</w:t>
      </w:r>
      <w:r>
        <w:rPr>
          <w:rFonts w:hint="eastAsia" w:ascii="仿宋_GB2312" w:hAnsi="黑体" w:eastAsia="仿宋_GB2312"/>
          <w:sz w:val="32"/>
          <w:szCs w:val="32"/>
        </w:rPr>
        <w:t>元调元调整为</w:t>
      </w:r>
      <w:r>
        <w:rPr>
          <w:rFonts w:hint="eastAsia" w:ascii="仿宋_GB2312" w:hAnsi="黑体" w:eastAsia="仿宋_GB2312"/>
          <w:sz w:val="32"/>
          <w:szCs w:val="32"/>
          <w:lang w:val="en-US" w:eastAsia="zh-CN"/>
        </w:rPr>
        <w:t>60</w:t>
      </w:r>
      <w:r>
        <w:rPr>
          <w:rFonts w:hint="eastAsia" w:ascii="仿宋_GB2312" w:hAnsi="黑体" w:eastAsia="仿宋_GB2312"/>
          <w:sz w:val="32"/>
          <w:szCs w:val="32"/>
        </w:rPr>
        <w:t>元；台湾居民来往大陆通行证（补办）收费标准由每本</w:t>
      </w:r>
      <w:r>
        <w:rPr>
          <w:rFonts w:hint="eastAsia" w:ascii="仿宋_GB2312" w:hAnsi="黑体" w:eastAsia="仿宋_GB2312"/>
          <w:sz w:val="32"/>
          <w:szCs w:val="32"/>
          <w:lang w:val="en-US" w:eastAsia="zh-CN"/>
        </w:rPr>
        <w:t>500</w:t>
      </w:r>
      <w:r>
        <w:rPr>
          <w:rFonts w:hint="eastAsia" w:ascii="仿宋_GB2312" w:hAnsi="黑体" w:eastAsia="仿宋_GB2312"/>
          <w:sz w:val="32"/>
          <w:szCs w:val="32"/>
        </w:rPr>
        <w:t>元调整为</w:t>
      </w:r>
      <w:r>
        <w:rPr>
          <w:rFonts w:hint="eastAsia" w:ascii="仿宋_GB2312" w:hAnsi="黑体" w:eastAsia="仿宋_GB2312"/>
          <w:sz w:val="32"/>
          <w:szCs w:val="32"/>
          <w:lang w:val="en-US" w:eastAsia="zh-CN"/>
        </w:rPr>
        <w:t>200</w:t>
      </w:r>
      <w:r>
        <w:rPr>
          <w:rFonts w:hint="eastAsia" w:ascii="仿宋_GB2312" w:hAnsi="黑体" w:eastAsia="仿宋_GB2312"/>
          <w:sz w:val="32"/>
          <w:szCs w:val="32"/>
        </w:rPr>
        <w:t>元。</w:t>
      </w:r>
    </w:p>
    <w:p>
      <w:pPr>
        <w:spacing w:line="360" w:lineRule="exact"/>
        <w:ind w:firstLine="640" w:firstLineChars="200"/>
        <w:rPr>
          <w:rFonts w:ascii="仿宋_GB2312" w:hAnsi="黑体" w:eastAsia="仿宋_GB2312"/>
          <w:sz w:val="32"/>
          <w:szCs w:val="32"/>
        </w:rPr>
      </w:pP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《国家发展改革委　财政部关于降低部分行政事业性收费标准的通知》（发改价格规〔2019〕1931号）</w:t>
      </w:r>
    </w:p>
    <w:p>
      <w:pPr>
        <w:spacing w:line="360" w:lineRule="exact"/>
        <w:ind w:firstLine="640" w:firstLineChars="200"/>
        <w:rPr>
          <w:rFonts w:ascii="仿宋_GB2312" w:hAnsi="黑体" w:eastAsia="仿宋_GB2312"/>
          <w:sz w:val="32"/>
          <w:szCs w:val="32"/>
        </w:rPr>
      </w:pPr>
    </w:p>
    <w:p>
      <w:pPr>
        <w:spacing w:line="360" w:lineRule="exact"/>
        <w:ind w:firstLine="640" w:firstLineChars="200"/>
        <w:rPr>
          <w:rFonts w:ascii="仿宋_GB2312" w:eastAsia="仿宋_GB2312" w:hAnsiTheme="minorEastAsia"/>
          <w:sz w:val="32"/>
          <w:szCs w:val="32"/>
        </w:rPr>
      </w:pPr>
    </w:p>
    <w:p>
      <w:pPr>
        <w:pStyle w:val="2"/>
      </w:pPr>
      <w:bookmarkStart w:id="40" w:name="_Toc93927120"/>
      <w:r>
        <w:rPr>
          <w:rFonts w:hint="eastAsia"/>
        </w:rPr>
        <w:t>二、2022年延续执行2020年政策清单（9项）</w:t>
      </w:r>
      <w:bookmarkEnd w:id="40"/>
    </w:p>
    <w:p>
      <w:pPr>
        <w:pStyle w:val="3"/>
        <w:rPr>
          <w:rFonts w:ascii="仿宋_GB2312" w:eastAsia="仿宋_GB2312" w:hAnsiTheme="minorEastAsia"/>
          <w:lang w:eastAsia="zh-CN"/>
        </w:rPr>
      </w:pPr>
      <w:bookmarkStart w:id="41" w:name="_Toc93927121"/>
      <w:r>
        <w:rPr>
          <w:rFonts w:hint="eastAsia" w:ascii="Times New Roman" w:hAnsi="Times New Roman" w:eastAsia="方正仿宋_GBK" w:cs="Times New Roman"/>
          <w:lang w:eastAsia="zh-CN"/>
        </w:rPr>
        <w:t>1</w:t>
      </w:r>
      <w:r>
        <w:rPr>
          <w:rFonts w:hint="eastAsia" w:ascii="方正仿宋_GBK" w:eastAsia="方正仿宋_GBK"/>
          <w:lang w:eastAsia="zh-CN"/>
        </w:rPr>
        <w:t>.</w:t>
      </w:r>
      <w:r>
        <w:rPr>
          <w:rFonts w:hint="eastAsia" w:ascii="仿宋_GB2312" w:eastAsia="仿宋_GB2312" w:hAnsiTheme="minorEastAsia"/>
          <w:lang w:eastAsia="zh-CN"/>
        </w:rPr>
        <w:t>提高部分产品出口退税率</w:t>
      </w:r>
      <w:bookmarkEnd w:id="41"/>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出口企业</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20</w:t>
      </w:r>
      <w:r>
        <w:rPr>
          <w:rFonts w:hint="eastAsia" w:ascii="仿宋_GB2312" w:eastAsia="仿宋_GB2312" w:hAnsiTheme="minorEastAsia"/>
          <w:sz w:val="32"/>
          <w:szCs w:val="32"/>
        </w:rPr>
        <w:t>日起，将瓷制卫生器具等</w:t>
      </w:r>
      <w:r>
        <w:rPr>
          <w:rFonts w:ascii="Times New Roman" w:hAnsi="Times New Roman" w:eastAsia="仿宋_GB2312" w:cs="Times New Roman"/>
          <w:sz w:val="32"/>
          <w:szCs w:val="32"/>
        </w:rPr>
        <w:t>1084</w:t>
      </w:r>
      <w:r>
        <w:rPr>
          <w:rFonts w:hint="eastAsia" w:ascii="仿宋_GB2312" w:eastAsia="仿宋_GB2312" w:hAnsiTheme="minorEastAsia"/>
          <w:sz w:val="32"/>
          <w:szCs w:val="32"/>
        </w:rPr>
        <w:t>项产品出口退税率提高至</w:t>
      </w:r>
      <w:r>
        <w:rPr>
          <w:rFonts w:ascii="Times New Roman" w:hAnsi="Times New Roman" w:eastAsia="仿宋_GB2312" w:cs="Times New Roman"/>
          <w:sz w:val="32"/>
          <w:szCs w:val="32"/>
        </w:rPr>
        <w:t>13</w:t>
      </w:r>
      <w:r>
        <w:rPr>
          <w:rFonts w:hint="eastAsia" w:ascii="仿宋_GB2312" w:eastAsia="仿宋_GB2312" w:hAnsiTheme="minorEastAsia"/>
          <w:sz w:val="32"/>
          <w:szCs w:val="32"/>
        </w:rPr>
        <w:t>%；将植物生长调节剂等</w:t>
      </w:r>
      <w:r>
        <w:rPr>
          <w:rFonts w:ascii="Times New Roman" w:hAnsi="Times New Roman" w:eastAsia="仿宋_GB2312" w:cs="Times New Roman"/>
          <w:sz w:val="32"/>
          <w:szCs w:val="32"/>
        </w:rPr>
        <w:t>380</w:t>
      </w:r>
      <w:r>
        <w:rPr>
          <w:rFonts w:hint="eastAsia" w:ascii="仿宋_GB2312" w:eastAsia="仿宋_GB2312" w:hAnsiTheme="minorEastAsia"/>
          <w:sz w:val="32"/>
          <w:szCs w:val="32"/>
        </w:rPr>
        <w:t>项产品出口退税率提高至</w:t>
      </w:r>
      <w:r>
        <w:rPr>
          <w:rFonts w:ascii="Times New Roman" w:hAnsi="Times New Roman" w:eastAsia="仿宋_GB2312" w:cs="Times New Roman"/>
          <w:sz w:val="32"/>
          <w:szCs w:val="32"/>
        </w:rPr>
        <w:t>9</w:t>
      </w:r>
      <w:r>
        <w:rPr>
          <w:rFonts w:hint="eastAsia" w:ascii="仿宋_GB2312" w:eastAsia="仿宋_GB2312" w:hAnsiTheme="minorEastAsia"/>
          <w:sz w:val="32"/>
          <w:szCs w:val="32"/>
        </w:rPr>
        <w:t>%。具体产品清单见《财政部 税务总局关于提高部分产品出口退税率的公告》（财政部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15</w:t>
      </w:r>
      <w:r>
        <w:rPr>
          <w:rFonts w:hint="eastAsia" w:ascii="仿宋_GB2312" w:eastAsia="仿宋_GB2312" w:hAnsiTheme="minorEastAsia"/>
          <w:sz w:val="32"/>
          <w:szCs w:val="32"/>
        </w:rPr>
        <w:t>号）附件《提高出口退税率的产品清单》。</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税务总局关于提高部分产品出口退税率的公告》（财政部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15</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42" w:name="_Toc93927122"/>
      <w:r>
        <w:rPr>
          <w:rFonts w:hint="eastAsia" w:ascii="Times New Roman" w:hAnsi="Times New Roman" w:eastAsia="方正仿宋_GBK" w:cs="Times New Roman"/>
          <w:lang w:eastAsia="zh-CN"/>
        </w:rPr>
        <w:t>2.</w:t>
      </w:r>
      <w:r>
        <w:rPr>
          <w:rFonts w:hint="eastAsia" w:ascii="仿宋_GB2312" w:eastAsia="仿宋_GB2312" w:hAnsiTheme="minorEastAsia"/>
          <w:lang w:eastAsia="zh-CN"/>
        </w:rPr>
        <w:t>物流企业大宗商品仓储设施用地减半征收城镇土地使用税</w:t>
      </w:r>
      <w:bookmarkEnd w:id="42"/>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物流企业大宗商品仓储设施用地的城镇土地使用税纳税人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日，对物流企业自有（包括自用和出租）或承租的大宗商品仓储设施用地，减按所属土地等级适用税额标准的</w:t>
      </w:r>
      <w:r>
        <w:rPr>
          <w:rFonts w:ascii="Times New Roman" w:hAnsi="Times New Roman" w:eastAsia="仿宋_GB2312" w:cs="Times New Roman"/>
          <w:sz w:val="32"/>
          <w:szCs w:val="32"/>
        </w:rPr>
        <w:t>50</w:t>
      </w:r>
      <w:r>
        <w:rPr>
          <w:rFonts w:hint="eastAsia" w:ascii="仿宋_GB2312" w:eastAsia="仿宋_GB2312" w:hAnsiTheme="minorEastAsia"/>
          <w:sz w:val="32"/>
          <w:szCs w:val="32"/>
        </w:rPr>
        <w:t>%计征城镇土地使用税。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税务总局关于继续实施物流企业大宗商品仓储设施用地城镇土地使用税优惠政策的公告》（财政部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16</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43" w:name="_Toc93927123"/>
      <w:bookmarkStart w:id="44" w:name="_Toc75786930"/>
      <w:r>
        <w:rPr>
          <w:rFonts w:hint="eastAsia" w:ascii="仿宋_GB2312" w:eastAsia="仿宋_GB2312" w:hAnsiTheme="minorEastAsia"/>
          <w:lang w:eastAsia="zh-CN"/>
        </w:rPr>
        <w:t>3.二手车经销企业销售旧车减征增值税</w:t>
      </w:r>
      <w:bookmarkEnd w:id="43"/>
      <w:bookmarkEnd w:id="44"/>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从事二手车经销的纳税人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5</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2023</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日，从事二手车经销的纳税人销售其收购的二手车，由原按照简易办法依</w:t>
      </w:r>
      <w:r>
        <w:rPr>
          <w:rFonts w:ascii="Times New Roman" w:hAnsi="Times New Roman" w:eastAsia="仿宋_GB2312" w:cs="Times New Roman"/>
          <w:sz w:val="32"/>
          <w:szCs w:val="32"/>
        </w:rPr>
        <w:t>3</w:t>
      </w:r>
      <w:r>
        <w:rPr>
          <w:rFonts w:hint="eastAsia" w:ascii="仿宋_GB2312" w:eastAsia="仿宋_GB2312" w:hAnsiTheme="minorEastAsia"/>
          <w:sz w:val="32"/>
          <w:szCs w:val="32"/>
        </w:rPr>
        <w:t>%征收率减按</w:t>
      </w:r>
      <w:r>
        <w:rPr>
          <w:rFonts w:ascii="Times New Roman" w:hAnsi="Times New Roman" w:eastAsia="仿宋_GB2312" w:cs="Times New Roman"/>
          <w:sz w:val="32"/>
          <w:szCs w:val="32"/>
        </w:rPr>
        <w:t>2</w:t>
      </w:r>
      <w:r>
        <w:rPr>
          <w:rFonts w:hint="eastAsia" w:ascii="仿宋_GB2312" w:eastAsia="仿宋_GB2312" w:hAnsiTheme="minorEastAsia"/>
          <w:sz w:val="32"/>
          <w:szCs w:val="32"/>
        </w:rPr>
        <w:t>%征收增值税，改为减按</w:t>
      </w:r>
      <w:r>
        <w:rPr>
          <w:rFonts w:ascii="Times New Roman" w:hAnsi="Times New Roman" w:eastAsia="仿宋_GB2312" w:cs="Times New Roman"/>
          <w:sz w:val="32"/>
          <w:szCs w:val="32"/>
        </w:rPr>
        <w:t>0</w:t>
      </w: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%征收增值税，并按下列公式计算销售额：</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销售额=含税销售额/（</w:t>
      </w:r>
      <w:r>
        <w:rPr>
          <w:rFonts w:ascii="Times New Roman" w:hAnsi="Times New Roman" w:eastAsia="仿宋_GB2312" w:cs="Times New Roman"/>
          <w:sz w:val="32"/>
          <w:szCs w:val="32"/>
        </w:rPr>
        <w:t>1</w:t>
      </w:r>
      <w:r>
        <w:rPr>
          <w:rFonts w:hint="eastAsia" w:ascii="仿宋_GB2312" w:eastAsia="仿宋_GB2312" w:hAnsiTheme="minorEastAsia"/>
          <w:sz w:val="32"/>
          <w:szCs w:val="32"/>
        </w:rPr>
        <w:t>+</w:t>
      </w:r>
      <w:r>
        <w:rPr>
          <w:rFonts w:ascii="Times New Roman" w:hAnsi="Times New Roman" w:eastAsia="仿宋_GB2312" w:cs="Times New Roman"/>
          <w:sz w:val="32"/>
          <w:szCs w:val="32"/>
        </w:rPr>
        <w:t>0</w:t>
      </w: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税务总局关于二手车经销有关增值税政策的公告》（财政部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17</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）《国家税务总局关于明确二手车经销等若干增值税征管问题的公告》（国家税务总局公告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9</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45" w:name="_Toc93927124"/>
      <w:bookmarkStart w:id="46" w:name="_Toc75786931"/>
      <w:r>
        <w:rPr>
          <w:rFonts w:ascii="Times New Roman" w:hAnsi="Times New Roman" w:eastAsia="仿宋_GB2312" w:cs="Times New Roman"/>
          <w:lang w:eastAsia="zh-CN"/>
        </w:rPr>
        <w:t>4</w:t>
      </w:r>
      <w:r>
        <w:rPr>
          <w:rFonts w:hint="eastAsia" w:ascii="仿宋_GB2312" w:eastAsia="仿宋_GB2312" w:hAnsiTheme="minorEastAsia"/>
          <w:lang w:eastAsia="zh-CN"/>
        </w:rPr>
        <w:t>.延续实施新能源汽车免征车辆购置税政策</w:t>
      </w:r>
      <w:bookmarkEnd w:id="45"/>
      <w:bookmarkEnd w:id="46"/>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购置新能源汽车的单位和个人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2018</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日，对列入《免征车辆购置税的新能源汽车车型目录》（以下简称《目录》）的新能源汽车，免征车辆购置税。《目录》详见工业和信息化部和税务总局公告。</w:t>
      </w:r>
      <w:r>
        <w:rPr>
          <w:rFonts w:ascii="Times New Roman" w:hAnsi="Times New Roman" w:eastAsia="仿宋_GB2312" w:cs="Times New Roman"/>
          <w:sz w:val="32"/>
          <w:szCs w:val="32"/>
        </w:rPr>
        <w:t>2017</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日之前已列入《目录》的新能源汽车，对其免征车辆购置税政策继续有效。</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 工业和信息化部 科技部关于免征新能源汽车车辆购置税的公告》（财政部公告</w:t>
      </w:r>
      <w:r>
        <w:rPr>
          <w:rFonts w:ascii="Times New Roman" w:hAnsi="Times New Roman" w:eastAsia="仿宋_GB2312" w:cs="Times New Roman"/>
          <w:sz w:val="32"/>
          <w:szCs w:val="32"/>
        </w:rPr>
        <w:t>2017</w:t>
      </w:r>
      <w:r>
        <w:rPr>
          <w:rFonts w:hint="eastAsia" w:ascii="仿宋_GB2312" w:eastAsia="仿宋_GB2312" w:hAnsiTheme="minorEastAsia"/>
          <w:sz w:val="32"/>
          <w:szCs w:val="32"/>
        </w:rPr>
        <w:t xml:space="preserve"> 年第</w:t>
      </w:r>
      <w:r>
        <w:rPr>
          <w:rFonts w:ascii="Times New Roman" w:hAnsi="Times New Roman" w:eastAsia="仿宋_GB2312" w:cs="Times New Roman"/>
          <w:sz w:val="32"/>
          <w:szCs w:val="32"/>
        </w:rPr>
        <w:t>172</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 工业和信息化部关于新能源汽车免征车辆购置税有关政策的公告》（财政部公告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 xml:space="preserve"> 年第</w:t>
      </w:r>
      <w:r>
        <w:rPr>
          <w:rFonts w:ascii="Times New Roman" w:hAnsi="Times New Roman" w:eastAsia="仿宋_GB2312" w:cs="Times New Roman"/>
          <w:sz w:val="32"/>
          <w:szCs w:val="32"/>
        </w:rPr>
        <w:t>21</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（3）《工业和信息化部 财政部 国家税务总局公告关于调整免征车辆购置税新能源汽车产品技术要求的公告》（工业和信息化部 财政部 国家税务总局公告2021年第13号）</w:t>
      </w:r>
    </w:p>
    <w:p>
      <w:pPr>
        <w:pStyle w:val="3"/>
        <w:rPr>
          <w:rFonts w:ascii="Times New Roman" w:hAnsi="Times New Roman" w:eastAsia="仿宋_GB2312" w:cs="Times New Roman"/>
          <w:lang w:eastAsia="zh-CN"/>
        </w:rPr>
      </w:pPr>
      <w:bookmarkStart w:id="47" w:name="_Toc93927125"/>
      <w:r>
        <w:rPr>
          <w:rFonts w:hint="eastAsia" w:ascii="Times New Roman" w:hAnsi="Times New Roman" w:eastAsia="仿宋_GB2312" w:cs="Times New Roman"/>
          <w:lang w:eastAsia="zh-CN"/>
        </w:rPr>
        <w:t>5.延续实施支持小微企业、个体工商户和农户普惠金融有关税收优惠政策</w:t>
      </w:r>
      <w:bookmarkEnd w:id="1"/>
      <w:bookmarkEnd w:id="47"/>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向小微企业、个体工商户和农户提供普惠金融服务的纳税人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税务总局关于延续支持农村金融发展有关税收政策的通知》（财税〔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44</w:t>
      </w:r>
      <w:r>
        <w:rPr>
          <w:rFonts w:hint="eastAsia" w:ascii="仿宋_GB2312" w:eastAsia="仿宋_GB2312" w:hAnsiTheme="minorEastAsia"/>
          <w:sz w:val="32"/>
          <w:szCs w:val="32"/>
        </w:rPr>
        <w:t>号）、《财政部 税务总局关于小额贷款公司有关税收政策的通知》（财税〔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48</w:t>
      </w:r>
      <w:r>
        <w:rPr>
          <w:rFonts w:hint="eastAsia" w:ascii="仿宋_GB2312" w:eastAsia="仿宋_GB2312" w:hAnsiTheme="minorEastAsia"/>
          <w:sz w:val="32"/>
          <w:szCs w:val="32"/>
        </w:rPr>
        <w:t>号）、《财政部 税务总局关于支持小微企业融资有关税收政策的 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77</w:t>
      </w:r>
      <w:r>
        <w:rPr>
          <w:rFonts w:hint="eastAsia" w:ascii="仿宋_GB2312" w:eastAsia="仿宋_GB2312" w:hAnsiTheme="minorEastAsia"/>
          <w:sz w:val="32"/>
          <w:szCs w:val="32"/>
        </w:rPr>
        <w:t>号）、《财政部 税务总局关于租入固定资产进项税额抵扣等增值税政策的通知》（财税〔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90</w:t>
      </w:r>
      <w:r>
        <w:rPr>
          <w:rFonts w:hint="eastAsia" w:ascii="仿宋_GB2312" w:eastAsia="仿宋_GB2312" w:hAnsiTheme="minorEastAsia"/>
          <w:sz w:val="32"/>
          <w:szCs w:val="32"/>
        </w:rPr>
        <w:t>号）中规定于</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日执行到期的税收优惠政策，实施期限延长至</w:t>
      </w:r>
      <w:r>
        <w:rPr>
          <w:rFonts w:ascii="Times New Roman" w:hAnsi="Times New Roman" w:eastAsia="仿宋_GB2312" w:cs="Times New Roman"/>
          <w:sz w:val="32"/>
          <w:szCs w:val="32"/>
        </w:rPr>
        <w:t>2023</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日。上述政策包括：</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）对金融机构向农户、小型企业、微型企业及个体工商户发放小额贷款取得的利息收入，免征增值税。小额贷款，是指单户授信小于</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万元（含本数）的农户、小型企业、微型企业或个体工商户贷款；没有授信额度的，是指单户贷款合同金额且贷款余额在</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万元（含本数）以下的贷款。</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）对金融机构农户小额贷款的利息收入，在计算应纳税所得额时，按</w:t>
      </w:r>
      <w:r>
        <w:rPr>
          <w:rFonts w:ascii="Times New Roman" w:hAnsi="Times New Roman" w:eastAsia="仿宋_GB2312" w:cs="Times New Roman"/>
          <w:sz w:val="32"/>
          <w:szCs w:val="32"/>
        </w:rPr>
        <w:t>90</w:t>
      </w:r>
      <w:r>
        <w:rPr>
          <w:rFonts w:hint="eastAsia" w:ascii="仿宋_GB2312" w:eastAsia="仿宋_GB2312" w:hAnsiTheme="minorEastAsia"/>
          <w:sz w:val="32"/>
          <w:szCs w:val="32"/>
        </w:rPr>
        <w:t>%计入收入总额。小额贷款，是指单笔且该农户贷款余额总额在</w:t>
      </w:r>
      <w:r>
        <w:rPr>
          <w:rFonts w:ascii="Times New Roman" w:hAnsi="Times New Roman" w:eastAsia="仿宋_GB2312" w:cs="Times New Roman"/>
          <w:sz w:val="32"/>
          <w:szCs w:val="32"/>
        </w:rPr>
        <w:t>10</w:t>
      </w:r>
      <w:r>
        <w:rPr>
          <w:rFonts w:hint="eastAsia" w:ascii="仿宋_GB2312" w:eastAsia="仿宋_GB2312" w:hAnsiTheme="minorEastAsia"/>
          <w:sz w:val="32"/>
          <w:szCs w:val="32"/>
        </w:rPr>
        <w:t>万元（含本数）以下的贷款。</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）对经省级金融管理部门（金融办、局等）批准成立的小额贷款公司取得的农户小额贷款利息收入，免征增值税。小额贷款，是指单笔且该农户贷款余额总额在</w:t>
      </w:r>
      <w:r>
        <w:rPr>
          <w:rFonts w:ascii="Times New Roman" w:hAnsi="Times New Roman" w:eastAsia="仿宋_GB2312" w:cs="Times New Roman"/>
          <w:sz w:val="32"/>
          <w:szCs w:val="32"/>
        </w:rPr>
        <w:t>10</w:t>
      </w:r>
      <w:r>
        <w:rPr>
          <w:rFonts w:hint="eastAsia" w:ascii="仿宋_GB2312" w:eastAsia="仿宋_GB2312" w:hAnsiTheme="minorEastAsia"/>
          <w:sz w:val="32"/>
          <w:szCs w:val="32"/>
        </w:rPr>
        <w:t>万元（含本数）以下的贷款。</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）对经省级金融管理部门（金融办、局等）批准成立的小额贷款公司取得的农户小额贷款利息收入，在计算应纳税所得额时，按</w:t>
      </w:r>
      <w:r>
        <w:rPr>
          <w:rFonts w:ascii="Times New Roman" w:hAnsi="Times New Roman" w:eastAsia="仿宋_GB2312" w:cs="Times New Roman"/>
          <w:sz w:val="32"/>
          <w:szCs w:val="32"/>
        </w:rPr>
        <w:t>90</w:t>
      </w:r>
      <w:r>
        <w:rPr>
          <w:rFonts w:hint="eastAsia" w:ascii="仿宋_GB2312" w:eastAsia="仿宋_GB2312" w:hAnsiTheme="minorEastAsia"/>
          <w:sz w:val="32"/>
          <w:szCs w:val="32"/>
        </w:rPr>
        <w:t>%计入收入总额。小额贷款，是指单笔且该农户贷款余额总额在</w:t>
      </w:r>
      <w:r>
        <w:rPr>
          <w:rFonts w:ascii="Times New Roman" w:hAnsi="Times New Roman" w:eastAsia="仿宋_GB2312" w:cs="Times New Roman"/>
          <w:sz w:val="32"/>
          <w:szCs w:val="32"/>
        </w:rPr>
        <w:t>10</w:t>
      </w:r>
      <w:r>
        <w:rPr>
          <w:rFonts w:hint="eastAsia" w:ascii="仿宋_GB2312" w:eastAsia="仿宋_GB2312" w:hAnsiTheme="minorEastAsia"/>
          <w:sz w:val="32"/>
          <w:szCs w:val="32"/>
        </w:rPr>
        <w:t>万元（含本数）以下的贷款。</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）对经省级金融管理部门（金融办、局等）批准成立的小额贷款公司按年末贷款余额的</w:t>
      </w:r>
      <w:r>
        <w:rPr>
          <w:rFonts w:ascii="Times New Roman" w:hAnsi="Times New Roman" w:eastAsia="仿宋_GB2312" w:cs="Times New Roman"/>
          <w:sz w:val="32"/>
          <w:szCs w:val="32"/>
        </w:rPr>
        <w:t>1</w:t>
      </w:r>
      <w:r>
        <w:rPr>
          <w:rFonts w:hint="eastAsia" w:ascii="仿宋_GB2312" w:eastAsia="仿宋_GB2312" w:hAnsiTheme="minorEastAsia"/>
          <w:sz w:val="32"/>
          <w:szCs w:val="32"/>
        </w:rPr>
        <w:t>%计提的贷款损失准备金准予在企业所得税税前扣除。</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6</w:t>
      </w:r>
      <w:r>
        <w:rPr>
          <w:rFonts w:hint="eastAsia" w:ascii="仿宋_GB2312" w:eastAsia="仿宋_GB2312" w:hAnsiTheme="minorEastAsia"/>
          <w:sz w:val="32"/>
          <w:szCs w:val="32"/>
        </w:rPr>
        <w:t>）对保险公司为种植业、养殖业提供保险业务取得的保费收入，在计算应纳税所得额时，按</w:t>
      </w:r>
      <w:r>
        <w:rPr>
          <w:rFonts w:ascii="Times New Roman" w:hAnsi="Times New Roman" w:eastAsia="仿宋_GB2312" w:cs="Times New Roman"/>
          <w:sz w:val="32"/>
          <w:szCs w:val="32"/>
        </w:rPr>
        <w:t>90</w:t>
      </w:r>
      <w:r>
        <w:rPr>
          <w:rFonts w:hint="eastAsia" w:ascii="仿宋_GB2312" w:eastAsia="仿宋_GB2312" w:hAnsiTheme="minorEastAsia"/>
          <w:sz w:val="32"/>
          <w:szCs w:val="32"/>
        </w:rPr>
        <w:t>%计入收入总额。保费收入，是指原保险保费收入加上分保费收入减去分出保费后的余额。</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7</w:t>
      </w:r>
      <w:r>
        <w:rPr>
          <w:rFonts w:hint="eastAsia" w:ascii="仿宋_GB2312" w:eastAsia="仿宋_GB2312" w:hAnsiTheme="minorEastAsia"/>
          <w:sz w:val="32"/>
          <w:szCs w:val="32"/>
        </w:rPr>
        <w:t>）纳税人为农户、小型企业、微型企业及个体工商户借款、发行债券提供融资担保取得的担保费收入，以及为上述融资担保提供再担保取得的再担保费收入，免征增值税。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税务总局关于延续支持农村金融发展有关税收政策的通知》（财税〔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44</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税务总局关于小额贷款公司有关税收政策的通知》（财税〔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48</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税务总局关于支持小微企业融资有关税收政策的通知》（财税〔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77</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税务总局关于租入固定资产进项税额抵扣等增值税政策的通知》（财税〔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90</w:t>
      </w:r>
      <w:r>
        <w:rPr>
          <w:rFonts w:hint="eastAsia" w:ascii="仿宋_GB2312" w:eastAsia="仿宋_GB2312" w:hAnsiTheme="minorEastAsia"/>
          <w:sz w:val="32"/>
          <w:szCs w:val="32"/>
        </w:rPr>
        <w:t>号）</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）《财政部 税务总局关于延续实施普惠金融有关税收优惠政策的公告》（财政部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22</w:t>
      </w:r>
      <w:r>
        <w:rPr>
          <w:rFonts w:hint="eastAsia" w:ascii="仿宋_GB2312" w:eastAsia="仿宋_GB2312" w:hAnsiTheme="minorEastAsia"/>
          <w:sz w:val="32"/>
          <w:szCs w:val="32"/>
        </w:rPr>
        <w:t>号）</w:t>
      </w:r>
    </w:p>
    <w:p>
      <w:pPr>
        <w:pStyle w:val="3"/>
        <w:rPr>
          <w:rFonts w:ascii="仿宋_GB2312" w:eastAsia="仿宋_GB2312"/>
          <w:lang w:eastAsia="zh-CN"/>
        </w:rPr>
      </w:pPr>
      <w:bookmarkStart w:id="48" w:name="_Toc93927126"/>
      <w:bookmarkStart w:id="49" w:name="_Toc75786932"/>
      <w:r>
        <w:rPr>
          <w:rFonts w:hint="eastAsia" w:ascii="Times New Roman" w:hAnsi="Times New Roman" w:eastAsia="仿宋_GB2312" w:cs="Times New Roman"/>
          <w:lang w:eastAsia="zh-CN"/>
        </w:rPr>
        <w:t>6</w:t>
      </w:r>
      <w:r>
        <w:rPr>
          <w:rFonts w:hint="eastAsia" w:ascii="仿宋_GB2312" w:eastAsia="仿宋_GB2312"/>
          <w:lang w:eastAsia="zh-CN"/>
        </w:rPr>
        <w:t>.公益性捐赠税前结转扣除政策</w:t>
      </w:r>
      <w:bookmarkEnd w:id="48"/>
      <w:bookmarkEnd w:id="49"/>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通过社会公益性社会组织或政府部门发生公益性捐赠的企业和个人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日起，企业或个人通过公益性社会组织、县级以上人民政府及其部门等国家机关，用于符合法律规定的公益慈善事业捐赠支出，准予按税法规定在计算应纳税所得额时扣除。</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民政部关于公益性捐赠税前扣除有关事项的公告》（财政部公告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27</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50" w:name="_Toc93927127"/>
      <w:bookmarkStart w:id="51" w:name="_Toc75786925"/>
      <w:r>
        <w:rPr>
          <w:rFonts w:hint="eastAsia" w:ascii="Times New Roman" w:hAnsi="Times New Roman" w:eastAsia="仿宋_GB2312" w:cs="Times New Roman"/>
          <w:lang w:eastAsia="zh-CN"/>
        </w:rPr>
        <w:t>7</w:t>
      </w:r>
      <w:r>
        <w:rPr>
          <w:rFonts w:hint="eastAsia" w:ascii="仿宋_GB2312" w:eastAsia="仿宋_GB2312" w:hAnsiTheme="minorEastAsia"/>
          <w:lang w:eastAsia="zh-CN"/>
        </w:rPr>
        <w:t>.延长广告费和业务宣传费支出税前扣除政策</w:t>
      </w:r>
      <w:bookmarkEnd w:id="50"/>
      <w:bookmarkEnd w:id="51"/>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化妆品制造或销售、医药制造和饮料制造（不含酒类制造）企业</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日起至</w:t>
      </w:r>
      <w:r>
        <w:rPr>
          <w:rFonts w:ascii="Times New Roman" w:hAnsi="Times New Roman" w:eastAsia="仿宋_GB2312" w:cs="Times New Roman"/>
          <w:sz w:val="32"/>
          <w:szCs w:val="32"/>
        </w:rPr>
        <w:t>2025</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日，对化妆品制造或销售、医药制造和饮料制造（不含酒类制造）企业发生的广告费和业务宣传费支出，不超过当年销售（营业）收入</w:t>
      </w:r>
      <w:r>
        <w:rPr>
          <w:rFonts w:ascii="Times New Roman" w:hAnsi="Times New Roman" w:eastAsia="仿宋_GB2312" w:cs="Times New Roman"/>
          <w:sz w:val="32"/>
          <w:szCs w:val="32"/>
        </w:rPr>
        <w:t>30</w:t>
      </w:r>
      <w:r>
        <w:rPr>
          <w:rFonts w:hint="eastAsia" w:ascii="仿宋_GB2312" w:eastAsia="仿宋_GB2312" w:hAnsiTheme="minorEastAsia"/>
          <w:sz w:val="32"/>
          <w:szCs w:val="32"/>
        </w:rPr>
        <w:t>%的部分，准予扣除；超过部分，准予在以后纳税年度结转扣除。</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税务总局关于广告费和业务宣传费支出税前扣除有关事项的公告》（财政部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43</w:t>
      </w:r>
      <w:r>
        <w:rPr>
          <w:rFonts w:hint="eastAsia" w:ascii="仿宋_GB2312" w:eastAsia="仿宋_GB2312" w:hAnsiTheme="minorEastAsia"/>
          <w:sz w:val="32"/>
          <w:szCs w:val="32"/>
        </w:rPr>
        <w:t>号）</w:t>
      </w:r>
    </w:p>
    <w:p>
      <w:pPr>
        <w:keepNext/>
        <w:keepLines/>
        <w:spacing w:before="260" w:after="260" w:line="415" w:lineRule="auto"/>
        <w:jc w:val="left"/>
        <w:outlineLvl w:val="2"/>
        <w:rPr>
          <w:rFonts w:ascii="Times New Roman" w:hAnsi="Times New Roman" w:eastAsia="仿宋_GB2312" w:cs="Times New Roman"/>
          <w:b/>
          <w:bCs/>
          <w:color w:val="000000"/>
          <w:kern w:val="0"/>
          <w:sz w:val="32"/>
          <w:szCs w:val="32"/>
        </w:rPr>
      </w:pPr>
      <w:bookmarkStart w:id="52" w:name="_Toc93927128"/>
      <w:r>
        <w:rPr>
          <w:rFonts w:hint="eastAsia" w:ascii="Times New Roman" w:hAnsi="Times New Roman" w:eastAsia="仿宋_GB2312" w:cs="Times New Roman"/>
          <w:b/>
          <w:bCs/>
          <w:color w:val="000000"/>
          <w:kern w:val="0"/>
          <w:sz w:val="32"/>
          <w:szCs w:val="32"/>
        </w:rPr>
        <w:t>8. 对经批准占用城市规划区内道路经营的单位和个人免征城市道路占用费</w:t>
      </w:r>
      <w:bookmarkEnd w:id="52"/>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hAnsi="黑体" w:eastAsia="仿宋_GB2312"/>
          <w:sz w:val="32"/>
          <w:szCs w:val="32"/>
        </w:rPr>
      </w:pPr>
      <w:r>
        <w:rPr>
          <w:rFonts w:hint="eastAsia" w:ascii="仿宋_GB2312" w:eastAsia="仿宋_GB2312" w:hAnsiTheme="minorEastAsia"/>
          <w:sz w:val="32"/>
          <w:szCs w:val="32"/>
        </w:rPr>
        <w:t>对经批准占用城市规划区内道路经营的单位和个人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自2020年7月28日起，对经批准占用城市规划区内道路经营的单位和个人免征城市道路占用费。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《河北省财政厅 河北省发展和改革委员会 河北省住房和城乡建设厅关于免征城市道路占用费的通知》（冀财非税</w:t>
      </w:r>
      <w:r>
        <w:rPr>
          <w:rFonts w:hint="eastAsia" w:ascii="宋体" w:hAnsi="宋体" w:eastAsia="宋体" w:cs="宋体"/>
          <w:sz w:val="32"/>
          <w:szCs w:val="32"/>
        </w:rPr>
        <w:t>﹝</w:t>
      </w:r>
      <w:r>
        <w:rPr>
          <w:rFonts w:hint="eastAsia" w:ascii="仿宋_GB2312" w:hAnsi="黑体" w:eastAsia="仿宋_GB2312"/>
          <w:sz w:val="32"/>
          <w:szCs w:val="32"/>
        </w:rPr>
        <w:t>2020</w:t>
      </w:r>
      <w:r>
        <w:rPr>
          <w:rFonts w:hint="eastAsia" w:ascii="宋体" w:hAnsi="宋体" w:eastAsia="宋体" w:cs="宋体"/>
          <w:sz w:val="32"/>
          <w:szCs w:val="32"/>
        </w:rPr>
        <w:t>﹞</w:t>
      </w:r>
      <w:r>
        <w:rPr>
          <w:rFonts w:hint="eastAsia" w:ascii="仿宋_GB2312" w:hAnsi="黑体" w:eastAsia="仿宋_GB2312"/>
          <w:sz w:val="32"/>
          <w:szCs w:val="32"/>
        </w:rPr>
        <w:t>13号）</w:t>
      </w:r>
    </w:p>
    <w:p>
      <w:pPr>
        <w:keepNext/>
        <w:keepLines/>
        <w:spacing w:before="260" w:after="260" w:line="415" w:lineRule="auto"/>
        <w:jc w:val="left"/>
        <w:outlineLvl w:val="2"/>
        <w:rPr>
          <w:rFonts w:ascii="Times New Roman" w:hAnsi="Times New Roman" w:eastAsia="仿宋_GB2312" w:cs="Times New Roman"/>
          <w:b/>
          <w:bCs/>
          <w:color w:val="000000"/>
          <w:kern w:val="0"/>
          <w:sz w:val="32"/>
          <w:szCs w:val="32"/>
        </w:rPr>
      </w:pPr>
      <w:bookmarkStart w:id="53" w:name="_Toc93927129"/>
      <w:r>
        <w:rPr>
          <w:rFonts w:hint="eastAsia" w:ascii="Times New Roman" w:hAnsi="Times New Roman" w:eastAsia="仿宋_GB2312" w:cs="Times New Roman"/>
          <w:b/>
          <w:bCs/>
          <w:color w:val="000000"/>
          <w:kern w:val="0"/>
          <w:sz w:val="32"/>
          <w:szCs w:val="32"/>
        </w:rPr>
        <w:t>9. 停征财政票据工本费</w:t>
      </w:r>
      <w:bookmarkEnd w:id="53"/>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财政票据工本费缴费人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从2021年1月1日起暂停征财政票据工本费。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《河北省财政厅关于落实财政部关于修改&lt;财政票据管理办法&gt;的决定的通知》（冀财非税</w:t>
      </w:r>
      <w:r>
        <w:rPr>
          <w:rFonts w:hint="eastAsia" w:ascii="宋体" w:hAnsi="宋体" w:eastAsia="宋体" w:cs="宋体"/>
          <w:sz w:val="32"/>
          <w:szCs w:val="32"/>
        </w:rPr>
        <w:t>﹝</w:t>
      </w:r>
      <w:r>
        <w:rPr>
          <w:rFonts w:hint="eastAsia" w:ascii="仿宋_GB2312" w:hAnsi="黑体" w:eastAsia="仿宋_GB2312"/>
          <w:sz w:val="32"/>
          <w:szCs w:val="32"/>
        </w:rPr>
        <w:t>2020</w:t>
      </w:r>
      <w:r>
        <w:rPr>
          <w:rFonts w:hint="eastAsia" w:ascii="宋体" w:hAnsi="宋体" w:eastAsia="宋体" w:cs="宋体"/>
          <w:sz w:val="32"/>
          <w:szCs w:val="32"/>
        </w:rPr>
        <w:t>﹞</w:t>
      </w:r>
      <w:r>
        <w:rPr>
          <w:rFonts w:hint="eastAsia" w:ascii="仿宋_GB2312" w:hAnsi="黑体" w:eastAsia="仿宋_GB2312"/>
          <w:sz w:val="32"/>
          <w:szCs w:val="32"/>
        </w:rPr>
        <w:t>22号）</w:t>
      </w:r>
    </w:p>
    <w:p>
      <w:pPr>
        <w:spacing w:line="360" w:lineRule="exact"/>
        <w:ind w:firstLine="640" w:firstLineChars="200"/>
        <w:rPr>
          <w:rFonts w:ascii="仿宋_GB2312" w:eastAsia="仿宋_GB2312" w:hAnsiTheme="minorEastAsia"/>
          <w:sz w:val="32"/>
          <w:szCs w:val="32"/>
        </w:rPr>
      </w:pPr>
    </w:p>
    <w:p>
      <w:pPr>
        <w:pStyle w:val="2"/>
      </w:pPr>
      <w:bookmarkStart w:id="54" w:name="_Toc93927130"/>
      <w:r>
        <w:rPr>
          <w:rFonts w:hint="eastAsia"/>
        </w:rPr>
        <w:t>三、2022年延续执行2021年政策清单（11项）</w:t>
      </w:r>
      <w:bookmarkEnd w:id="54"/>
    </w:p>
    <w:p>
      <w:pPr>
        <w:pStyle w:val="3"/>
        <w:rPr>
          <w:rFonts w:ascii="仿宋_GB2312" w:eastAsia="仿宋_GB2312" w:hAnsiTheme="minorEastAsia"/>
          <w:lang w:eastAsia="zh-CN"/>
        </w:rPr>
      </w:pPr>
      <w:bookmarkStart w:id="55" w:name="_Toc93927131"/>
      <w:r>
        <w:rPr>
          <w:rFonts w:hint="eastAsia" w:ascii="Times New Roman" w:hAnsi="Times New Roman" w:eastAsia="方正仿宋_GBK" w:cs="Times New Roman"/>
          <w:lang w:eastAsia="zh-CN"/>
        </w:rPr>
        <w:t>1</w:t>
      </w:r>
      <w:r>
        <w:rPr>
          <w:rFonts w:hint="eastAsia" w:ascii="方正仿宋_GBK" w:eastAsia="方正仿宋_GBK"/>
          <w:lang w:eastAsia="zh-CN"/>
        </w:rPr>
        <w:t>.</w:t>
      </w:r>
      <w:r>
        <w:rPr>
          <w:rFonts w:hint="eastAsia" w:ascii="仿宋_GB2312" w:eastAsia="仿宋_GB2312" w:hAnsiTheme="minorEastAsia"/>
          <w:lang w:eastAsia="zh-CN"/>
        </w:rPr>
        <w:t>提高增值税小规模纳税人起征点</w:t>
      </w:r>
      <w:bookmarkEnd w:id="55"/>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增值税小规模纳税人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日,对月销售额</w:t>
      </w:r>
      <w:r>
        <w:rPr>
          <w:rFonts w:ascii="Times New Roman" w:hAnsi="Times New Roman" w:eastAsia="仿宋_GB2312" w:cs="Times New Roman"/>
          <w:sz w:val="32"/>
          <w:szCs w:val="32"/>
        </w:rPr>
        <w:t>15</w:t>
      </w:r>
      <w:r>
        <w:rPr>
          <w:rFonts w:hint="eastAsia" w:ascii="仿宋_GB2312" w:eastAsia="仿宋_GB2312" w:hAnsiTheme="minorEastAsia"/>
          <w:sz w:val="32"/>
          <w:szCs w:val="32"/>
        </w:rPr>
        <w:t>万元以下（含本数）的增值税小规模纳税人，免征增值税。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税务总局关于明确增值税小规模纳税人免征增值税政策的公告》（财政部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11</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56" w:name="_Toc93927132"/>
      <w:r>
        <w:rPr>
          <w:rFonts w:hint="eastAsia" w:ascii="Times New Roman" w:hAnsi="Times New Roman" w:eastAsia="方正仿宋_GBK" w:cs="Times New Roman"/>
          <w:lang w:eastAsia="zh-CN"/>
        </w:rPr>
        <w:t>2</w:t>
      </w:r>
      <w:r>
        <w:rPr>
          <w:rFonts w:hint="eastAsia" w:ascii="方正仿宋_GBK" w:eastAsia="方正仿宋_GBK"/>
          <w:lang w:eastAsia="zh-CN"/>
        </w:rPr>
        <w:t>.</w:t>
      </w:r>
      <w:r>
        <w:rPr>
          <w:rFonts w:hint="eastAsia" w:ascii="仿宋_GB2312" w:eastAsia="仿宋_GB2312" w:hAnsiTheme="minorEastAsia"/>
          <w:lang w:eastAsia="zh-CN"/>
        </w:rPr>
        <w:t>小微企业和个体工商户所得税优惠政策</w:t>
      </w:r>
      <w:bookmarkEnd w:id="56"/>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小型微利企业和个体工商户</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日：对小型微利企业年应纳税所得额不超过</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万元的部分，在《财政部 税务总局关于实施小微企业普惠性税收减免政策的通知》（财税〔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13</w:t>
      </w:r>
      <w:r>
        <w:rPr>
          <w:rFonts w:hint="eastAsia" w:ascii="仿宋_GB2312" w:eastAsia="仿宋_GB2312" w:hAnsiTheme="minorEastAsia"/>
          <w:sz w:val="32"/>
          <w:szCs w:val="32"/>
        </w:rPr>
        <w:t>号）第二条规定的优惠政策基础上，再减半征收企业所得税；对个体工商户年应纳税所得额不超过</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万元的部分，在现行优惠政策基础上，减半征收个人所得税。</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税务总局关于实施小微企业和个体工商所得税优惠政策的公告》（财政部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12</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57" w:name="_Toc93927133"/>
      <w:r>
        <w:rPr>
          <w:rFonts w:ascii="Times New Roman" w:hAnsi="Times New Roman" w:eastAsia="方正仿宋_GBK" w:cs="Times New Roman"/>
          <w:lang w:eastAsia="zh-CN"/>
        </w:rPr>
        <w:t>3</w:t>
      </w:r>
      <w:r>
        <w:rPr>
          <w:rFonts w:hint="eastAsia" w:ascii="方正仿宋_GBK" w:eastAsia="方正仿宋_GBK"/>
          <w:lang w:eastAsia="zh-CN"/>
        </w:rPr>
        <w:t>.</w:t>
      </w:r>
      <w:r>
        <w:rPr>
          <w:rFonts w:hint="eastAsia" w:ascii="仿宋_GB2312" w:eastAsia="仿宋_GB2312" w:hAnsiTheme="minorEastAsia"/>
          <w:lang w:eastAsia="zh-CN"/>
        </w:rPr>
        <w:t>制造业企业研发费加计扣除比例提高至</w:t>
      </w:r>
      <w:r>
        <w:rPr>
          <w:rFonts w:ascii="Times New Roman" w:hAnsi="Times New Roman" w:eastAsia="仿宋_GB2312" w:cs="Times New Roman"/>
          <w:lang w:eastAsia="zh-CN"/>
        </w:rPr>
        <w:t>100</w:t>
      </w:r>
      <w:r>
        <w:rPr>
          <w:rFonts w:hint="eastAsia" w:ascii="仿宋_GB2312" w:eastAsia="仿宋_GB2312" w:hAnsiTheme="minorEastAsia"/>
          <w:lang w:eastAsia="zh-CN"/>
        </w:rPr>
        <w:t>%</w:t>
      </w:r>
      <w:bookmarkEnd w:id="57"/>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制造业企业</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日起，制造业企业开展研发活动中实际发生的研发费用，未形成无形资产计入当期损益的，在按规定据实扣除的基础上，再按照实际发生额的</w:t>
      </w:r>
      <w:r>
        <w:rPr>
          <w:rFonts w:ascii="Times New Roman" w:hAnsi="Times New Roman" w:eastAsia="仿宋_GB2312" w:cs="Times New Roman"/>
          <w:sz w:val="32"/>
          <w:szCs w:val="32"/>
        </w:rPr>
        <w:t>100</w:t>
      </w:r>
      <w:r>
        <w:rPr>
          <w:rFonts w:hint="eastAsia" w:ascii="仿宋_GB2312" w:eastAsia="仿宋_GB2312" w:hAnsiTheme="minorEastAsia"/>
          <w:sz w:val="32"/>
          <w:szCs w:val="32"/>
        </w:rPr>
        <w:t>%在税前加计扣除；形成无形资产的，按照无形资产成本的</w:t>
      </w:r>
      <w:r>
        <w:rPr>
          <w:rFonts w:ascii="Times New Roman" w:hAnsi="Times New Roman" w:eastAsia="仿宋_GB2312" w:cs="Times New Roman"/>
          <w:sz w:val="32"/>
          <w:szCs w:val="32"/>
        </w:rPr>
        <w:t>200</w:t>
      </w:r>
      <w:r>
        <w:rPr>
          <w:rFonts w:hint="eastAsia" w:ascii="仿宋_GB2312" w:eastAsia="仿宋_GB2312" w:hAnsiTheme="minorEastAsia"/>
          <w:sz w:val="32"/>
          <w:szCs w:val="32"/>
        </w:rPr>
        <w:t>%在税前摊销。</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b/>
          <w:bCs/>
          <w:sz w:val="32"/>
          <w:szCs w:val="32"/>
        </w:rPr>
      </w:pPr>
      <w:r>
        <w:rPr>
          <w:rFonts w:hint="eastAsia" w:ascii="仿宋_GB2312" w:eastAsia="仿宋_GB2312" w:hAnsiTheme="minorEastAsia"/>
          <w:sz w:val="32"/>
          <w:szCs w:val="32"/>
        </w:rPr>
        <w:t>《财政部 税务总局</w:t>
      </w:r>
      <w:r>
        <w:rPr>
          <w:rFonts w:hint="eastAsia" w:ascii="仿宋_GB2312" w:eastAsia="仿宋_GB2312" w:hAnsiTheme="minorEastAsia"/>
          <w:bCs/>
          <w:sz w:val="32"/>
          <w:szCs w:val="32"/>
        </w:rPr>
        <w:t>关于进一步完善研发费用税前加计扣除政策的公告</w:t>
      </w:r>
      <w:r>
        <w:rPr>
          <w:rFonts w:hint="eastAsia" w:ascii="仿宋_GB2312" w:eastAsia="仿宋_GB2312" w:hAnsiTheme="minorEastAsia"/>
          <w:sz w:val="32"/>
          <w:szCs w:val="32"/>
        </w:rPr>
        <w:t>》（财政部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13</w:t>
      </w:r>
      <w:r>
        <w:rPr>
          <w:rFonts w:hint="eastAsia" w:ascii="仿宋_GB2312" w:eastAsia="仿宋_GB2312" w:hAnsiTheme="minorEastAsia"/>
          <w:sz w:val="32"/>
          <w:szCs w:val="32"/>
        </w:rPr>
        <w:t>号）</w:t>
      </w:r>
    </w:p>
    <w:p>
      <w:pPr>
        <w:pStyle w:val="3"/>
        <w:rPr>
          <w:rFonts w:ascii="仿宋_GB2312" w:eastAsia="仿宋_GB2312"/>
          <w:lang w:eastAsia="zh-CN"/>
        </w:rPr>
      </w:pPr>
      <w:bookmarkStart w:id="58" w:name="_Toc75786980"/>
      <w:bookmarkStart w:id="59" w:name="_Toc93927134"/>
      <w:r>
        <w:rPr>
          <w:rFonts w:hint="eastAsia" w:ascii="Times New Roman" w:hAnsi="Times New Roman" w:eastAsia="仿宋_GB2312" w:cs="Times New Roman"/>
          <w:lang w:eastAsia="zh-CN"/>
        </w:rPr>
        <w:t>4</w:t>
      </w:r>
      <w:r>
        <w:rPr>
          <w:rFonts w:hint="eastAsia" w:ascii="仿宋_GB2312" w:eastAsia="仿宋_GB2312"/>
          <w:lang w:eastAsia="zh-CN"/>
        </w:rPr>
        <w:t>.扩大先进制造业留抵退税政策范围</w:t>
      </w:r>
      <w:bookmarkEnd w:id="58"/>
      <w:bookmarkEnd w:id="59"/>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生产并销售“非金属矿物制品”、“通用设备”、“专用设备”、“计算机、通信和其他电子设备”、“医药”、“化学纤维”、“铁路、船舶、航空航天和其他运输设备”、“电气机械和器材”、“仪器仪表”销售额占全部销售额的比重超过</w:t>
      </w:r>
      <w:r>
        <w:rPr>
          <w:rFonts w:ascii="Times New Roman" w:hAnsi="Times New Roman" w:eastAsia="仿宋_GB2312" w:cs="Times New Roman"/>
          <w:sz w:val="32"/>
          <w:szCs w:val="32"/>
        </w:rPr>
        <w:t>50</w:t>
      </w:r>
      <w:r>
        <w:rPr>
          <w:rFonts w:hint="eastAsia" w:ascii="仿宋_GB2312" w:eastAsia="仿宋_GB2312" w:hAnsiTheme="minorEastAsia"/>
          <w:sz w:val="32"/>
          <w:szCs w:val="32"/>
        </w:rPr>
        <w:t>%的制造业企业</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按照《国民经济行业分类》，生产并销售“非金属矿物制品”、“通用设备”、“专用设备”、“计算机、通信和其他电子设备”、“医药”、“化学纤维”、“铁路、船舶、航空航天和其他运输设备”、“电气机械和器材”、“仪器仪表”销售额占全部销售额的比重超过</w:t>
      </w:r>
      <w:r>
        <w:rPr>
          <w:rFonts w:ascii="Times New Roman" w:hAnsi="Times New Roman" w:eastAsia="仿宋_GB2312" w:cs="Times New Roman"/>
          <w:sz w:val="32"/>
          <w:szCs w:val="32"/>
        </w:rPr>
        <w:t>50</w:t>
      </w:r>
      <w:r>
        <w:rPr>
          <w:rFonts w:hint="eastAsia" w:ascii="仿宋_GB2312" w:eastAsia="仿宋_GB2312" w:hAnsiTheme="minorEastAsia"/>
          <w:sz w:val="32"/>
          <w:szCs w:val="32"/>
        </w:rPr>
        <w:t>%的纳税人，同时符合以下条件的，可以自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5</w:t>
      </w:r>
      <w:r>
        <w:rPr>
          <w:rFonts w:hint="eastAsia" w:ascii="仿宋_GB2312" w:eastAsia="仿宋_GB2312" w:hAnsiTheme="minorEastAsia"/>
          <w:sz w:val="32"/>
          <w:szCs w:val="32"/>
        </w:rPr>
        <w:t>月及以后纳税申报期向主管税务机关申请退还增量留抵税额：</w:t>
      </w:r>
    </w:p>
    <w:p>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1</w:t>
      </w:r>
      <w:r>
        <w:rPr>
          <w:rFonts w:hint="eastAsia" w:ascii="仿宋_GB2312" w:eastAsia="仿宋_GB2312" w:hAnsiTheme="minorEastAsia"/>
          <w:sz w:val="32"/>
          <w:szCs w:val="32"/>
        </w:rPr>
        <w:t>.增量留抵税额大于零；</w:t>
      </w:r>
    </w:p>
    <w:p>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w:t>
      </w:r>
      <w:r>
        <w:rPr>
          <w:rFonts w:hint="eastAsia" w:ascii="仿宋_GB2312" w:eastAsia="仿宋_GB2312" w:hAnsiTheme="minorEastAsia"/>
          <w:sz w:val="32"/>
          <w:szCs w:val="32"/>
        </w:rPr>
        <w:t>.纳税信用等级为A级或者B级；</w:t>
      </w:r>
    </w:p>
    <w:p>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3</w:t>
      </w:r>
      <w:r>
        <w:rPr>
          <w:rFonts w:hint="eastAsia" w:ascii="仿宋_GB2312" w:eastAsia="仿宋_GB2312" w:hAnsiTheme="minorEastAsia"/>
          <w:sz w:val="32"/>
          <w:szCs w:val="32"/>
        </w:rPr>
        <w:t>.申请退税前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个月未发生骗取留抵退税、出口退税或虚开增值税专用发票情形；</w:t>
      </w:r>
    </w:p>
    <w:p>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4</w:t>
      </w:r>
      <w:r>
        <w:rPr>
          <w:rFonts w:hint="eastAsia" w:ascii="仿宋_GB2312" w:eastAsia="仿宋_GB2312" w:hAnsiTheme="minorEastAsia"/>
          <w:sz w:val="32"/>
          <w:szCs w:val="32"/>
        </w:rPr>
        <w:t>.申请退税前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个月未因偷税被税务机关处罚两次及以上；</w:t>
      </w:r>
    </w:p>
    <w:p>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5</w:t>
      </w: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日起未享受即征即退、先征后返（退）政策。</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b/>
          <w:bCs/>
          <w:sz w:val="32"/>
          <w:szCs w:val="32"/>
        </w:rPr>
      </w:pPr>
      <w:r>
        <w:rPr>
          <w:rFonts w:hint="eastAsia" w:ascii="仿宋_GB2312" w:eastAsia="仿宋_GB2312" w:hAnsiTheme="minorEastAsia"/>
          <w:sz w:val="32"/>
          <w:szCs w:val="32"/>
        </w:rPr>
        <w:t>《财政部 税务总局</w:t>
      </w:r>
      <w:r>
        <w:rPr>
          <w:rFonts w:hint="eastAsia" w:ascii="仿宋_GB2312" w:eastAsia="仿宋_GB2312" w:hAnsiTheme="minorEastAsia"/>
          <w:bCs/>
          <w:sz w:val="32"/>
          <w:szCs w:val="32"/>
        </w:rPr>
        <w:t>关于明确先进制造业增值税期末留抵退税政策的公告</w:t>
      </w:r>
      <w:r>
        <w:rPr>
          <w:rFonts w:hint="eastAsia" w:ascii="仿宋_GB2312" w:eastAsia="仿宋_GB2312" w:hAnsiTheme="minorEastAsia"/>
          <w:sz w:val="32"/>
          <w:szCs w:val="32"/>
        </w:rPr>
        <w:t>》（财政部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15</w:t>
      </w:r>
      <w:r>
        <w:rPr>
          <w:rFonts w:hint="eastAsia" w:ascii="仿宋_GB2312" w:eastAsia="仿宋_GB2312" w:hAnsiTheme="minorEastAsia"/>
          <w:sz w:val="32"/>
          <w:szCs w:val="32"/>
        </w:rPr>
        <w:t>号）</w:t>
      </w:r>
    </w:p>
    <w:p>
      <w:pPr>
        <w:pStyle w:val="3"/>
        <w:rPr>
          <w:rFonts w:ascii="方正仿宋_GBK" w:eastAsia="方正仿宋_GBK"/>
          <w:lang w:eastAsia="zh-CN"/>
        </w:rPr>
      </w:pPr>
      <w:bookmarkStart w:id="60" w:name="_Toc93927135"/>
      <w:r>
        <w:rPr>
          <w:rFonts w:hint="eastAsia" w:ascii="Times New Roman" w:hAnsi="Times New Roman" w:eastAsia="方正仿宋_GBK" w:cs="Times New Roman"/>
          <w:lang w:eastAsia="zh-CN"/>
        </w:rPr>
        <w:t>5</w:t>
      </w:r>
      <w:r>
        <w:rPr>
          <w:rFonts w:hint="eastAsia" w:ascii="方正仿宋_GBK" w:eastAsia="方正仿宋_GBK"/>
          <w:lang w:eastAsia="zh-CN"/>
        </w:rPr>
        <w:t>.延续实施全年一次性奖金等个人所得税优惠</w:t>
      </w:r>
      <w:bookmarkEnd w:id="60"/>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个人所得税纳税人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（1）居民取得全年一次性奖金，符合规定的，2023年12月31日前不并入当年综合所得，以全年一次性奖金收入除以12月得到的数额，按照税率表单独计算纳税。</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（2）延续实施外籍个人津补贴、中央企业负责人任期激励单独计税等优惠政策至2023年12月31日。</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numPr>
          <w:ilvl w:val="0"/>
          <w:numId w:val="1"/>
        </w:numPr>
        <w:spacing w:line="360" w:lineRule="exact"/>
        <w:ind w:firstLine="640" w:firstLineChars="200"/>
        <w:rPr>
          <w:rFonts w:ascii="仿宋_GB2312" w:eastAsia="仿宋_GB2312" w:hAnsiTheme="minorEastAsia"/>
          <w:sz w:val="32"/>
          <w:szCs w:val="32"/>
        </w:rPr>
      </w:pPr>
      <w:r>
        <w:rPr>
          <w:rFonts w:hint="eastAsia" w:ascii="仿宋_GB2312" w:hAnsi="黑体" w:eastAsia="仿宋_GB2312"/>
          <w:sz w:val="32"/>
          <w:szCs w:val="32"/>
        </w:rPr>
        <w:t>《</w:t>
      </w:r>
      <w:r>
        <w:rPr>
          <w:rFonts w:hint="eastAsia" w:ascii="仿宋_GB2312" w:eastAsia="仿宋_GB2312" w:hAnsiTheme="minorEastAsia"/>
          <w:sz w:val="32"/>
          <w:szCs w:val="32"/>
        </w:rPr>
        <w:t>财政部 税务总局公告关于延续实施全年一次性奖金等个人所得税优惠政策的公告》（财政部 税务总局公告2021年第42号）</w:t>
      </w:r>
    </w:p>
    <w:p>
      <w:pPr>
        <w:numPr>
          <w:ilvl w:val="0"/>
          <w:numId w:val="1"/>
        </w:num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税务总局关于延续实施外籍个人津补贴等有关个人所得税优惠政策的公告》（财政部 税务总局公告2021年第43号）</w:t>
      </w:r>
    </w:p>
    <w:p>
      <w:pPr>
        <w:spacing w:line="360" w:lineRule="exact"/>
        <w:ind w:firstLine="640" w:firstLineChars="200"/>
        <w:rPr>
          <w:rFonts w:ascii="仿宋_GB2312" w:eastAsia="仿宋_GB2312" w:hAnsiTheme="minorEastAsia"/>
          <w:sz w:val="32"/>
          <w:szCs w:val="32"/>
        </w:rPr>
      </w:pPr>
    </w:p>
    <w:p>
      <w:pPr>
        <w:numPr>
          <w:ilvl w:val="0"/>
          <w:numId w:val="2"/>
        </w:numPr>
        <w:spacing w:line="360" w:lineRule="exact"/>
        <w:ind w:firstLine="640" w:firstLineChars="200"/>
        <w:rPr>
          <w:rFonts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rPr>
        <w:t>取消港口建设费</w:t>
      </w:r>
    </w:p>
    <w:p>
      <w:pPr>
        <w:spacing w:line="360" w:lineRule="exact"/>
        <w:rPr>
          <w:rFonts w:ascii="Times New Roman" w:hAnsi="Times New Roman" w:eastAsia="方正仿宋_GBK" w:cs="Times New Roman"/>
          <w:b/>
          <w:bCs/>
          <w:color w:val="000000"/>
          <w:kern w:val="0"/>
          <w:sz w:val="32"/>
          <w:szCs w:val="32"/>
        </w:rPr>
      </w:pP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港口建设费缴费人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日起取消港口建设费。以前年度欠缴的港口建设费，相关执收单位应当足额征收及时清算，并按照财政部门规定的渠道全额上缴国库。</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《财政部关于取消港口建设费和调整民航发展基金有关政策的公告》（财政部公告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p>
    <w:p>
      <w:pPr>
        <w:pStyle w:val="3"/>
        <w:rPr>
          <w:rFonts w:ascii="仿宋_GB2312" w:eastAsia="仿宋_GB2312" w:hAnsiTheme="minorEastAsia"/>
          <w:lang w:eastAsia="zh-CN"/>
        </w:rPr>
      </w:pPr>
      <w:bookmarkStart w:id="61" w:name="_Toc67905278"/>
      <w:bookmarkStart w:id="62" w:name="_Toc67664142"/>
      <w:bookmarkStart w:id="63" w:name="_Toc93927136"/>
      <w:bookmarkStart w:id="64" w:name="_Toc75786973"/>
      <w:r>
        <w:rPr>
          <w:rFonts w:hint="eastAsia" w:ascii="Times New Roman" w:hAnsi="Times New Roman" w:eastAsia="仿宋_GB2312" w:cs="Times New Roman"/>
          <w:lang w:eastAsia="zh-CN"/>
        </w:rPr>
        <w:t>7</w:t>
      </w:r>
      <w:r>
        <w:rPr>
          <w:rFonts w:hint="eastAsia" w:ascii="仿宋_GB2312" w:eastAsia="仿宋_GB2312" w:hAnsiTheme="minorEastAsia"/>
          <w:lang w:eastAsia="zh-CN"/>
        </w:rPr>
        <w:t>.调整民航发展基金有关政策</w:t>
      </w:r>
      <w:bookmarkEnd w:id="61"/>
      <w:bookmarkEnd w:id="62"/>
      <w:bookmarkEnd w:id="63"/>
      <w:bookmarkEnd w:id="64"/>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民航发展基金缴费人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日起，将航空公司应缴纳民航发展基金的征收标准，在按照《财政部关于调整部分政府性基金有关政策的通知》（财税〔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46</w:t>
      </w:r>
      <w:r>
        <w:rPr>
          <w:rFonts w:hint="eastAsia" w:ascii="仿宋_GB2312" w:eastAsia="仿宋_GB2312" w:hAnsiTheme="minorEastAsia"/>
          <w:sz w:val="32"/>
          <w:szCs w:val="32"/>
        </w:rPr>
        <w:t>号）降低</w:t>
      </w:r>
      <w:r>
        <w:rPr>
          <w:rFonts w:ascii="Times New Roman" w:hAnsi="Times New Roman" w:eastAsia="仿宋_GB2312" w:cs="Times New Roman"/>
          <w:sz w:val="32"/>
          <w:szCs w:val="32"/>
        </w:rPr>
        <w:t>50</w:t>
      </w:r>
      <w:r>
        <w:rPr>
          <w:rFonts w:hint="eastAsia" w:ascii="仿宋_GB2312" w:eastAsia="仿宋_GB2312" w:hAnsiTheme="minorEastAsia"/>
          <w:sz w:val="32"/>
          <w:szCs w:val="32"/>
        </w:rPr>
        <w:t>%的基础上，再降低</w:t>
      </w:r>
      <w:r>
        <w:rPr>
          <w:rFonts w:ascii="Times New Roman" w:hAnsi="Times New Roman" w:eastAsia="仿宋_GB2312" w:cs="Times New Roman"/>
          <w:sz w:val="32"/>
          <w:szCs w:val="32"/>
        </w:rPr>
        <w:t>20</w:t>
      </w:r>
      <w:r>
        <w:rPr>
          <w:rFonts w:hint="eastAsia" w:ascii="仿宋_GB2312" w:eastAsia="仿宋_GB2312" w:hAnsiTheme="minorEastAsia"/>
          <w:sz w:val="32"/>
          <w:szCs w:val="32"/>
        </w:rPr>
        <w:t>%。</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eastAsia="仿宋_GB2312" w:hAnsiTheme="minorEastAsia"/>
          <w:sz w:val="32"/>
          <w:szCs w:val="32"/>
        </w:rPr>
      </w:pPr>
      <w:bookmarkStart w:id="65" w:name="_Toc67664143"/>
      <w:bookmarkStart w:id="66" w:name="_Toc67905279"/>
      <w:r>
        <w:rPr>
          <w:rFonts w:hint="eastAsia" w:ascii="仿宋_GB2312" w:eastAsia="仿宋_GB2312" w:hAnsiTheme="minorEastAsia"/>
          <w:sz w:val="32"/>
          <w:szCs w:val="32"/>
        </w:rPr>
        <w:t>《财政部关于取消港口建设费和调整民航发展基金有关政策的公告》（财政部公告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bookmarkEnd w:id="65"/>
      <w:bookmarkEnd w:id="66"/>
    </w:p>
    <w:p>
      <w:pPr>
        <w:keepNext/>
        <w:keepLines/>
        <w:spacing w:before="260" w:after="260" w:line="415" w:lineRule="auto"/>
        <w:jc w:val="left"/>
        <w:outlineLvl w:val="2"/>
        <w:rPr>
          <w:rFonts w:ascii="仿宋_GB2312" w:eastAsia="仿宋_GB2312" w:cs="Microsoft JhengHei Light" w:hAnsiTheme="minorEastAsia"/>
          <w:b/>
          <w:bCs/>
          <w:color w:val="000000"/>
          <w:kern w:val="0"/>
          <w:sz w:val="32"/>
          <w:szCs w:val="32"/>
        </w:rPr>
      </w:pPr>
      <w:bookmarkStart w:id="67" w:name="_Toc93927137"/>
      <w:r>
        <w:rPr>
          <w:rFonts w:hint="eastAsia" w:ascii="仿宋_GB2312" w:eastAsia="仿宋_GB2312" w:cs="Microsoft JhengHei Light" w:hAnsiTheme="minorEastAsia"/>
          <w:b/>
          <w:bCs/>
          <w:color w:val="000000"/>
          <w:kern w:val="0"/>
          <w:sz w:val="32"/>
          <w:szCs w:val="32"/>
        </w:rPr>
        <w:t>8. 取消、免征部分出入境证件收费</w:t>
      </w:r>
      <w:bookmarkEnd w:id="67"/>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出入境证件收费缴费人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自2021年6月10日起，取消普通护照加注收费，免征港澳流动渔船内地渔工、珠澳小额贸易人员和深圳过境耕作人员的中华人民共和国出入境通行证收费。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《财政部 国家发改委关于取消、免征部分出入境证件收费的公告》（财政部 国家发展改革委公告2021年第22号）</w:t>
      </w:r>
    </w:p>
    <w:p>
      <w:pPr>
        <w:spacing w:line="360" w:lineRule="exact"/>
        <w:rPr>
          <w:rFonts w:ascii="仿宋_GB2312" w:hAnsi="黑体" w:eastAsia="仿宋_GB2312"/>
          <w:sz w:val="32"/>
          <w:szCs w:val="32"/>
        </w:rPr>
      </w:pPr>
    </w:p>
    <w:p>
      <w:pPr>
        <w:keepNext/>
        <w:keepLines/>
        <w:spacing w:before="260" w:after="260" w:line="415" w:lineRule="auto"/>
        <w:jc w:val="left"/>
        <w:outlineLvl w:val="2"/>
        <w:rPr>
          <w:rFonts w:ascii="仿宋_GB2312" w:eastAsia="仿宋_GB2312" w:cs="Microsoft JhengHei Light" w:hAnsiTheme="minorEastAsia"/>
          <w:b/>
          <w:bCs/>
          <w:color w:val="000000"/>
          <w:kern w:val="0"/>
          <w:sz w:val="32"/>
          <w:szCs w:val="32"/>
        </w:rPr>
      </w:pPr>
      <w:bookmarkStart w:id="68" w:name="_Toc93927138"/>
      <w:r>
        <w:rPr>
          <w:rFonts w:hint="eastAsia" w:ascii="仿宋_GB2312" w:eastAsia="仿宋_GB2312" w:cs="Microsoft JhengHei Light" w:hAnsiTheme="minorEastAsia"/>
          <w:b/>
          <w:bCs/>
          <w:color w:val="000000"/>
          <w:kern w:val="0"/>
          <w:sz w:val="32"/>
          <w:szCs w:val="32"/>
        </w:rPr>
        <w:t>9. 减半征收中小学、托儿所、幼儿园、养老院的锅炉压力容器监督检验费</w:t>
      </w:r>
      <w:bookmarkEnd w:id="68"/>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hAnsi="黑体" w:eastAsia="仿宋_GB2312"/>
          <w:sz w:val="32"/>
          <w:szCs w:val="32"/>
        </w:rPr>
      </w:pPr>
      <w:r>
        <w:rPr>
          <w:rFonts w:hint="eastAsia" w:ascii="仿宋_GB2312" w:eastAsia="仿宋_GB2312" w:hAnsiTheme="minorEastAsia"/>
          <w:sz w:val="32"/>
          <w:szCs w:val="32"/>
        </w:rPr>
        <w:t>中小学、</w:t>
      </w:r>
      <w:r>
        <w:rPr>
          <w:rFonts w:hint="eastAsia" w:ascii="仿宋_GB2312" w:eastAsia="仿宋_GB2312" w:cs="Microsoft JhengHei Light" w:hAnsiTheme="minorEastAsia"/>
          <w:color w:val="000000"/>
          <w:kern w:val="0"/>
          <w:sz w:val="32"/>
          <w:szCs w:val="32"/>
        </w:rPr>
        <w:t>托儿所、幼儿园、养老院</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2021年7月1日至2024年6月30日，对中小学、托儿所、幼儿园、养老院的锅炉压力容器监督检验，其收费标准按照本标准的50%收取。</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《河北省发改委 河北省财政厅关于完善我省特种设备监督检验收费有关政策的通知</w:t>
      </w:r>
      <w:r>
        <w:rPr>
          <w:rFonts w:hint="eastAsia" w:ascii="仿宋_GB2312" w:hAnsi="黑体" w:eastAsia="仿宋_GB2312"/>
          <w:sz w:val="32"/>
          <w:szCs w:val="32"/>
        </w:rPr>
        <w:tab/>
      </w:r>
      <w:r>
        <w:rPr>
          <w:rFonts w:hint="eastAsia" w:ascii="仿宋_GB2312" w:hAnsi="黑体" w:eastAsia="仿宋_GB2312"/>
          <w:sz w:val="32"/>
          <w:szCs w:val="32"/>
        </w:rPr>
        <w:t>》（冀发改公价</w:t>
      </w:r>
      <w:r>
        <w:rPr>
          <w:rFonts w:hint="eastAsia" w:ascii="宋体" w:hAnsi="宋体" w:eastAsia="宋体" w:cs="宋体"/>
          <w:sz w:val="32"/>
          <w:szCs w:val="32"/>
        </w:rPr>
        <w:t>﹝</w:t>
      </w:r>
      <w:r>
        <w:rPr>
          <w:rFonts w:hint="eastAsia" w:ascii="仿宋_GB2312" w:hAnsi="黑体" w:eastAsia="仿宋_GB2312"/>
          <w:sz w:val="32"/>
          <w:szCs w:val="32"/>
        </w:rPr>
        <w:t>2021</w:t>
      </w:r>
      <w:r>
        <w:rPr>
          <w:rFonts w:hint="eastAsia" w:ascii="宋体" w:hAnsi="宋体" w:eastAsia="宋体" w:cs="宋体"/>
          <w:sz w:val="32"/>
          <w:szCs w:val="32"/>
        </w:rPr>
        <w:t>﹞</w:t>
      </w:r>
      <w:r>
        <w:rPr>
          <w:rFonts w:hint="eastAsia" w:ascii="仿宋_GB2312" w:hAnsi="黑体" w:eastAsia="仿宋_GB2312"/>
          <w:sz w:val="32"/>
          <w:szCs w:val="32"/>
        </w:rPr>
        <w:t>769号）</w:t>
      </w:r>
    </w:p>
    <w:p>
      <w:pPr>
        <w:keepNext/>
        <w:keepLines/>
        <w:spacing w:before="260" w:after="260" w:line="415" w:lineRule="auto"/>
        <w:jc w:val="left"/>
        <w:outlineLvl w:val="2"/>
        <w:rPr>
          <w:rFonts w:ascii="仿宋_GB2312" w:eastAsia="仿宋_GB2312" w:cs="Microsoft JhengHei Light" w:hAnsiTheme="minorEastAsia"/>
          <w:b/>
          <w:bCs/>
          <w:color w:val="000000"/>
          <w:kern w:val="0"/>
          <w:sz w:val="32"/>
          <w:szCs w:val="32"/>
        </w:rPr>
      </w:pPr>
      <w:bookmarkStart w:id="69" w:name="_Toc93927139"/>
      <w:r>
        <w:rPr>
          <w:rFonts w:hint="eastAsia" w:ascii="仿宋_GB2312" w:eastAsia="仿宋_GB2312" w:cs="Microsoft JhengHei Light" w:hAnsiTheme="minorEastAsia"/>
          <w:b/>
          <w:bCs/>
          <w:color w:val="000000"/>
          <w:kern w:val="0"/>
          <w:sz w:val="32"/>
          <w:szCs w:val="32"/>
        </w:rPr>
        <w:t>10.取消社会抚养费</w:t>
      </w:r>
      <w:bookmarkEnd w:id="69"/>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ascii="仿宋_GB2312" w:hAnsi="黑体" w:eastAsia="仿宋_GB2312"/>
          <w:sz w:val="32"/>
          <w:szCs w:val="32"/>
        </w:rPr>
      </w:pPr>
      <w:r>
        <w:rPr>
          <w:rFonts w:hint="eastAsia" w:ascii="仿宋_GB2312" w:eastAsia="仿宋_GB2312" w:hAnsiTheme="minorEastAsia"/>
          <w:sz w:val="32"/>
          <w:szCs w:val="32"/>
        </w:rPr>
        <w:t>社会抚养费缴费人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2021年7月20日起取消社会抚养费。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《中共中央、国务院关于优化生育政策促进人口长期均衡发展的决定》</w:t>
      </w:r>
    </w:p>
    <w:p>
      <w:pPr>
        <w:spacing w:line="360" w:lineRule="exact"/>
        <w:ind w:firstLine="643" w:firstLineChars="200"/>
        <w:rPr>
          <w:rFonts w:ascii="仿宋_GB2312" w:eastAsia="仿宋_GB2312" w:cs="Microsoft JhengHei Light" w:hAnsiTheme="minorEastAsia"/>
          <w:b/>
          <w:bCs/>
          <w:color w:val="000000"/>
          <w:kern w:val="0"/>
          <w:sz w:val="32"/>
          <w:szCs w:val="32"/>
        </w:rPr>
      </w:pPr>
    </w:p>
    <w:p>
      <w:pPr>
        <w:keepNext/>
        <w:keepLines/>
        <w:spacing w:before="260" w:after="260" w:line="415" w:lineRule="auto"/>
        <w:jc w:val="left"/>
        <w:outlineLvl w:val="2"/>
        <w:rPr>
          <w:rFonts w:ascii="仿宋_GB2312" w:eastAsia="仿宋_GB2312" w:cs="Microsoft JhengHei Light" w:hAnsiTheme="minorEastAsia"/>
          <w:b/>
          <w:bCs/>
          <w:color w:val="000000"/>
          <w:kern w:val="0"/>
          <w:sz w:val="32"/>
          <w:szCs w:val="32"/>
        </w:rPr>
      </w:pPr>
      <w:bookmarkStart w:id="70" w:name="_Toc93927140"/>
      <w:r>
        <w:rPr>
          <w:rFonts w:hint="eastAsia" w:ascii="仿宋_GB2312" w:eastAsia="仿宋_GB2312" w:cs="Microsoft JhengHei Light" w:hAnsiTheme="minorEastAsia"/>
          <w:b/>
          <w:bCs/>
          <w:color w:val="000000"/>
          <w:kern w:val="0"/>
          <w:sz w:val="32"/>
          <w:szCs w:val="32"/>
        </w:rPr>
        <w:t>11. 单次申报检验电梯台数多余3台的，不再收取特种设备检验检测远程费</w:t>
      </w:r>
      <w:bookmarkEnd w:id="70"/>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pPr>
        <w:spacing w:line="3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cstheme="minorBidi"/>
          <w:b w:val="0"/>
          <w:bCs w:val="0"/>
          <w:color w:val="auto"/>
          <w:kern w:val="2"/>
          <w:sz w:val="32"/>
          <w:szCs w:val="32"/>
        </w:rPr>
        <w:t>特种设备检验检测费缴费人</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自2021年11月9日起，单次申报检验电梯台数低于（含）3台的，继续按照冀发改公价</w:t>
      </w:r>
      <w:r>
        <w:rPr>
          <w:rFonts w:hint="eastAsia" w:ascii="宋体" w:hAnsi="宋体" w:eastAsia="宋体" w:cs="宋体"/>
          <w:sz w:val="32"/>
          <w:szCs w:val="32"/>
        </w:rPr>
        <w:t>﹝</w:t>
      </w:r>
      <w:r>
        <w:rPr>
          <w:rFonts w:hint="eastAsia" w:ascii="仿宋_GB2312" w:hAnsi="黑体" w:eastAsia="仿宋_GB2312"/>
          <w:sz w:val="32"/>
          <w:szCs w:val="32"/>
        </w:rPr>
        <w:t>2021</w:t>
      </w:r>
      <w:r>
        <w:rPr>
          <w:rFonts w:hint="eastAsia" w:ascii="宋体" w:hAnsi="宋体" w:eastAsia="宋体" w:cs="宋体"/>
          <w:sz w:val="32"/>
          <w:szCs w:val="32"/>
        </w:rPr>
        <w:t>﹞</w:t>
      </w:r>
      <w:r>
        <w:rPr>
          <w:rFonts w:hint="eastAsia" w:ascii="仿宋_GB2312" w:hAnsi="黑体" w:eastAsia="仿宋_GB2312"/>
          <w:sz w:val="32"/>
          <w:szCs w:val="32"/>
        </w:rPr>
        <w:t>769号文件规定的收费标准执行；单次申报检验电梯台数多余3台的，不再收取远程费。</w:t>
      </w:r>
    </w:p>
    <w:p>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pPr>
        <w:spacing w:line="360" w:lineRule="exact"/>
        <w:ind w:firstLine="640" w:firstLineChars="200"/>
      </w:pPr>
      <w:r>
        <w:rPr>
          <w:rFonts w:hint="eastAsia" w:ascii="仿宋_GB2312" w:hAnsi="黑体" w:eastAsia="仿宋_GB2312"/>
          <w:sz w:val="32"/>
          <w:szCs w:val="32"/>
        </w:rPr>
        <w:t>《河北省发改委 河北省财政厅关于我省特种设备监督检验收费有关政策的补充通知》（冀发改公价</w:t>
      </w:r>
      <w:r>
        <w:rPr>
          <w:rFonts w:hint="eastAsia" w:ascii="宋体" w:hAnsi="宋体" w:eastAsia="宋体" w:cs="宋体"/>
          <w:sz w:val="32"/>
          <w:szCs w:val="32"/>
        </w:rPr>
        <w:t>﹝</w:t>
      </w:r>
      <w:r>
        <w:rPr>
          <w:rFonts w:hint="eastAsia" w:ascii="仿宋_GB2312" w:hAnsi="黑体" w:eastAsia="仿宋_GB2312"/>
          <w:sz w:val="32"/>
          <w:szCs w:val="32"/>
        </w:rPr>
        <w:t>2021</w:t>
      </w:r>
      <w:r>
        <w:rPr>
          <w:rFonts w:hint="eastAsia" w:ascii="宋体" w:hAnsi="宋体" w:eastAsia="宋体" w:cs="宋体"/>
          <w:sz w:val="32"/>
          <w:szCs w:val="32"/>
        </w:rPr>
        <w:t>﹞</w:t>
      </w:r>
      <w:r>
        <w:rPr>
          <w:rFonts w:hint="eastAsia" w:ascii="仿宋_GB2312" w:hAnsi="黑体" w:eastAsia="仿宋_GB2312"/>
          <w:sz w:val="32"/>
          <w:szCs w:val="32"/>
        </w:rPr>
        <w:t>1535号）</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28640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E175E"/>
    <w:multiLevelType w:val="singleLevel"/>
    <w:tmpl w:val="61EE175E"/>
    <w:lvl w:ilvl="0" w:tentative="0">
      <w:start w:val="6"/>
      <w:numFmt w:val="decimal"/>
      <w:suff w:val="nothing"/>
      <w:lvlText w:val="%1."/>
      <w:lvlJc w:val="left"/>
    </w:lvl>
  </w:abstractNum>
  <w:abstractNum w:abstractNumId="1">
    <w:nsid w:val="61EE17CC"/>
    <w:multiLevelType w:val="singleLevel"/>
    <w:tmpl w:val="61EE17C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B2"/>
    <w:rsid w:val="002F564A"/>
    <w:rsid w:val="00317432"/>
    <w:rsid w:val="00417BB2"/>
    <w:rsid w:val="00450977"/>
    <w:rsid w:val="004F64F7"/>
    <w:rsid w:val="00567C20"/>
    <w:rsid w:val="005B5FAC"/>
    <w:rsid w:val="006B4229"/>
    <w:rsid w:val="008B62BB"/>
    <w:rsid w:val="00971DA2"/>
    <w:rsid w:val="00AB5BE2"/>
    <w:rsid w:val="00B9762D"/>
    <w:rsid w:val="00C61572"/>
    <w:rsid w:val="00F439A1"/>
    <w:rsid w:val="00FC66A6"/>
    <w:rsid w:val="00FE40C8"/>
    <w:rsid w:val="049634B5"/>
    <w:rsid w:val="09C76AB2"/>
    <w:rsid w:val="119678F1"/>
    <w:rsid w:val="14186248"/>
    <w:rsid w:val="14743A21"/>
    <w:rsid w:val="14BE69C9"/>
    <w:rsid w:val="18C93D30"/>
    <w:rsid w:val="196943E3"/>
    <w:rsid w:val="1D0F4BF1"/>
    <w:rsid w:val="21081C82"/>
    <w:rsid w:val="24CD6DEA"/>
    <w:rsid w:val="27861A07"/>
    <w:rsid w:val="28FB1573"/>
    <w:rsid w:val="2AB81371"/>
    <w:rsid w:val="2DF50F03"/>
    <w:rsid w:val="33A24CA1"/>
    <w:rsid w:val="34E06840"/>
    <w:rsid w:val="3B640DE1"/>
    <w:rsid w:val="4012614F"/>
    <w:rsid w:val="43F26907"/>
    <w:rsid w:val="49123DF1"/>
    <w:rsid w:val="4F44153C"/>
    <w:rsid w:val="50DF1705"/>
    <w:rsid w:val="5DBA3520"/>
    <w:rsid w:val="6B6B4889"/>
    <w:rsid w:val="6C6137FF"/>
    <w:rsid w:val="70C830F9"/>
    <w:rsid w:val="732C69BE"/>
    <w:rsid w:val="789F2E95"/>
    <w:rsid w:val="79270CB5"/>
    <w:rsid w:val="7D791D23"/>
    <w:rsid w:val="7FAE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unhideWhenUsed/>
    <w:qFormat/>
    <w:uiPriority w:val="9"/>
    <w:pPr>
      <w:keepNext/>
      <w:keepLines/>
      <w:spacing w:before="260" w:after="260" w:line="415" w:lineRule="auto"/>
      <w:jc w:val="left"/>
      <w:outlineLvl w:val="2"/>
    </w:pPr>
    <w:rPr>
      <w:rFonts w:ascii="Microsoft JhengHei Light" w:hAnsi="Microsoft JhengHei Light" w:eastAsia="Microsoft JhengHei Light" w:cs="Microsoft JhengHei Light"/>
      <w:b/>
      <w:bCs/>
      <w:color w:val="000000"/>
      <w:kern w:val="0"/>
      <w:sz w:val="32"/>
      <w:szCs w:val="32"/>
      <w:lang w:eastAsia="en-US"/>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Balloon Text"/>
    <w:basedOn w:val="1"/>
    <w:link w:val="18"/>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方正黑体_GBK" w:eastAsia="方正黑体_GBK"/>
      <w:sz w:val="32"/>
      <w:szCs w:val="32"/>
    </w:r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customStyle="1" w:styleId="12">
    <w:name w:val="标题 1 Char"/>
    <w:basedOn w:val="10"/>
    <w:link w:val="2"/>
    <w:qFormat/>
    <w:uiPriority w:val="9"/>
    <w:rPr>
      <w:b/>
      <w:bCs/>
      <w:kern w:val="44"/>
      <w:sz w:val="44"/>
      <w:szCs w:val="44"/>
    </w:rPr>
  </w:style>
  <w:style w:type="character" w:customStyle="1" w:styleId="13">
    <w:name w:val="标题 3 Char"/>
    <w:basedOn w:val="10"/>
    <w:link w:val="3"/>
    <w:qFormat/>
    <w:uiPriority w:val="9"/>
    <w:rPr>
      <w:rFonts w:ascii="Microsoft JhengHei Light" w:hAnsi="Microsoft JhengHei Light" w:eastAsia="Microsoft JhengHei Light" w:cs="Microsoft JhengHei Light"/>
      <w:b/>
      <w:bCs/>
      <w:color w:val="000000"/>
      <w:kern w:val="0"/>
      <w:sz w:val="32"/>
      <w:szCs w:val="32"/>
      <w:lang w:eastAsia="en-US"/>
    </w:rPr>
  </w:style>
  <w:style w:type="paragraph" w:customStyle="1" w:styleId="14">
    <w:name w:val="列出段落1"/>
    <w:basedOn w:val="1"/>
    <w:qFormat/>
    <w:uiPriority w:val="34"/>
    <w:pPr>
      <w:ind w:firstLine="420" w:firstLineChars="200"/>
    </w:p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8">
    <w:name w:val="批注框文本 Char"/>
    <w:basedOn w:val="10"/>
    <w:link w:val="5"/>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2353</Words>
  <Characters>13417</Characters>
  <Lines>111</Lines>
  <Paragraphs>31</Paragraphs>
  <TotalTime>11</TotalTime>
  <ScaleCrop>false</ScaleCrop>
  <LinksUpToDate>false</LinksUpToDate>
  <CharactersWithSpaces>15739</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user</dc:creator>
  <cp:lastModifiedBy>张娜</cp:lastModifiedBy>
  <dcterms:modified xsi:type="dcterms:W3CDTF">2022-01-26T06:46:23Z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03626A2B1D83490099F0FE8870E0A298</vt:lpwstr>
  </property>
</Properties>
</file>