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雄安新区2020-2021年度哲学社会科学</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课题结项情况</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黑体" w:hAnsi="黑体" w:eastAsia="黑体" w:cs="黑体"/>
          <w:i w:val="0"/>
          <w:iCs w:val="0"/>
          <w:caps w:val="0"/>
          <w:color w:val="222222"/>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lang w:val="en-US" w:eastAsia="zh-CN"/>
        </w:rPr>
      </w:pPr>
      <w:r>
        <w:rPr>
          <w:rFonts w:hint="eastAsia" w:ascii="黑体" w:hAnsi="黑体" w:eastAsia="黑体" w:cs="黑体"/>
          <w:i w:val="0"/>
          <w:iCs w:val="0"/>
          <w:caps w:val="0"/>
          <w:color w:val="222222"/>
          <w:spacing w:val="0"/>
          <w:sz w:val="32"/>
          <w:szCs w:val="32"/>
          <w:lang w:val="en-US" w:eastAsia="zh-CN"/>
        </w:rPr>
        <w:t>准予结项</w:t>
      </w:r>
    </w:p>
    <w:tbl>
      <w:tblPr>
        <w:tblStyle w:val="5"/>
        <w:tblW w:w="9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
        <w:gridCol w:w="4395"/>
        <w:gridCol w:w="174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71"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编号</w:t>
            </w:r>
          </w:p>
        </w:tc>
        <w:tc>
          <w:tcPr>
            <w:tcW w:w="4395"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项目名称</w:t>
            </w:r>
          </w:p>
        </w:tc>
        <w:tc>
          <w:tcPr>
            <w:tcW w:w="1740"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项目负责人</w:t>
            </w:r>
          </w:p>
        </w:tc>
        <w:tc>
          <w:tcPr>
            <w:tcW w:w="2250"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雄安新区规划建设“人才特区”的总体设想与实施路径研究</w:t>
            </w:r>
          </w:p>
        </w:tc>
        <w:tc>
          <w:tcPr>
            <w:tcW w:w="174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周爱军</w:t>
            </w:r>
          </w:p>
        </w:tc>
        <w:tc>
          <w:tcPr>
            <w:tcW w:w="2250"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河北省社会</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非遗文化建构下的雄安新区品牌形象设计与品牌价值管理研究</w:t>
            </w:r>
          </w:p>
        </w:tc>
        <w:tc>
          <w:tcPr>
            <w:tcW w:w="174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赵小芳</w:t>
            </w:r>
          </w:p>
        </w:tc>
        <w:tc>
          <w:tcPr>
            <w:tcW w:w="2250"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河北经贸大学</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雄安新区打造海外高层次“人才特区”对策研究</w:t>
            </w:r>
          </w:p>
        </w:tc>
        <w:tc>
          <w:tcPr>
            <w:tcW w:w="174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刘振东</w:t>
            </w:r>
          </w:p>
        </w:tc>
        <w:tc>
          <w:tcPr>
            <w:tcW w:w="225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基于“跨省通办”情境的京津冀政务服务一体化：机理、模式和路径</w:t>
            </w:r>
          </w:p>
        </w:tc>
        <w:tc>
          <w:tcPr>
            <w:tcW w:w="174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刘旭然</w:t>
            </w:r>
          </w:p>
        </w:tc>
        <w:tc>
          <w:tcPr>
            <w:tcW w:w="225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Style w:val="7"/>
                <w:rFonts w:hAnsi="宋体"/>
                <w:lang w:val="en-US" w:eastAsia="zh-CN" w:bidi="ar"/>
              </w:rPr>
              <w:t>中办</w:t>
            </w:r>
            <w:r>
              <w:rPr>
                <w:rStyle w:val="8"/>
                <w:rFonts w:hAnsi="宋体"/>
                <w:lang w:val="en-US" w:eastAsia="zh-CN" w:bidi="ar"/>
              </w:rPr>
              <w:t>电子科技学院管理系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基于新时代雄安精神的新区非物质文化遗产传承模式研究</w:t>
            </w:r>
          </w:p>
        </w:tc>
        <w:tc>
          <w:tcPr>
            <w:tcW w:w="174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赵建辉</w:t>
            </w:r>
          </w:p>
        </w:tc>
        <w:tc>
          <w:tcPr>
            <w:tcW w:w="225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雄安新区城市资产运营体系与模式研究</w:t>
            </w:r>
          </w:p>
        </w:tc>
        <w:tc>
          <w:tcPr>
            <w:tcW w:w="174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徐小伟</w:t>
            </w:r>
          </w:p>
        </w:tc>
        <w:tc>
          <w:tcPr>
            <w:tcW w:w="225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雄安绿研智库有限公司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优化雄安新区管理体制运营机制问题研究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王佳宁</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重庆市智库发展</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基于区块链的雄安未来城市公共服务数据协同治理模式研究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刘海鸥</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燕山大学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雄安新区文明城市创建路径研究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王哲</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国家发展和改革委员会社会发展研究所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雄安新区共有产权房PPP+REITs融资模式研究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刘广平</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1</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“大智链云”赋能下雄安未来城市治理体系设计研究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梁兴辉</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燕山大学经济管理学院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河北自贸试验区雄安片区建设金融创新先行区思路对策研究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聂晓伟</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雄安创新研究院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“廉洁雄安”评价指标体系构建研究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郭斌</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西北大学</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公共管理学院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人本理念下雄安新区基层精细化治理研究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李砚忠</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大数据和智能时代雄安新区应急管理体制机制研究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陈安</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中国科学院</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科技战略咨询研究院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雄安新区家谱和家风家训文化的挖掘与建设对策研究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李艳双</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河北工业大学经济管理学院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文旅融合视域下雄安城市公共空间建设研究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杨秀丹</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8</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全球价值链视角下雄安新区新兴产业集聚机制与升级路径</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柳天恩</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河北经贸大学京津冀一体化发展协同创新中心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雄安新区生态资产价值评估与生态补偿机制研究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王军</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河北农业大学</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雄安新区现代化应急管理体系构建研究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郭子雪</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雄安新区防灾减灾救灾基层应急能力建设的研究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甘霏</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河北省应急管理科学研究院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22</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信息空间视角下雄安新区城乡融合发展路径与推进策略研究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王宁宁</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北京信息科技</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3</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需求导向的雄安新区“人才特区”多层次空间支持体系及其实施路径研究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钟晓华</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同济大学</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政治与国际关系学院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4</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面向智能城市与智慧服务的政府数据治理模式创新研究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顾天安</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东方文化与城市发展研究所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25</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韧性城市视域下雄安新区应对气候变化的路径与对策研究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李治宇</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河北经贸大学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26</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整体智治视域下雄安新区数字治理创新共同体的建构方略研究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李水金</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首都师范大学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7</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雄安新区综合执法改革及实践进路研究——基于市域治理现代化的视角</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梁平</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华北电力大学</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法政系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28</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构建“横向到边，纵向到底”的基层智慧党建体系研究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刘新圣</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9</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基于大数据的雄安新区城市品牌提升策略研究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陈杰</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北京交通大学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0</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雄安新区营商环境提升研究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刘邦凡</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燕山大学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31</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智媒体背景下红色文化“主动服务”雄安新区智慧党建研究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魏晓光</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32</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京雄两地通勤家庭及其社会支持研究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刘中一</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中国人口与发展</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3</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常态化疫情防控形势下雄安新区提升基层社会治理能力的路径研究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王俊杰</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中共河北省委</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34</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雄安数字城市建设地方立法的理论探索</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刘春霖</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河北经贸大学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5</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新发展格局下雄安新区营商环境优化研究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马冉</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华北电力大学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36</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基于形象传播视域下的雄安新区城市公共空间导识系统研究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马晨莲</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河北大学</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新闻传播学院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37</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基于区块链技术的雄安新区金融监管体系研究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刘书霞</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河北科技师范</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38</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雄安新区家风家训文化挖掘保护与传承研究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商金芳</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中共河北省委</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39</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治理体系和治理能力现代化视域下打造“雄安质量”全国样板研究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魏四海</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中共河北省委</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40</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“双循环”新发展格局下雄安数字经济创新发展的策略与路径研究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严文杰</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河北省社科院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41</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雄安新区城乡融合发展路径研究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王卫东</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河北农业大学人文社会科学学院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42</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全球价值链视角下雄安新区高端高新产业集群建设影响因素与培育路径研究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张亚明</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燕山大学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43</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雄安新区的形象定位与传播</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李胜茹</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中共河北省委</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44</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大数据背景下京津冀协同发展多维评估与路径优化</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任爱华</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45</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新冠肺炎疫情冲击下雄安新区创新生态系统韧性治理策略研究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梁林</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河北工业大学经济管理学院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46</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雄安新区智能城市建设政策保障体系与开放型评估机制研究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任永菊</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天津商业大学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47</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区块链技术驱动下雄安新区产业园区劳动力供需信用体系构建研究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王丽媛</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河北经贸大学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8</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雄安新区生态环境损害评估与补偿机制研究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郭雪慧</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河北经贸大学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9</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河北自贸试验区雄安片区建设金融创新先行区思路对策研究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张晓明</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北京交通大学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0</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京津冀区域智慧政务跨界协同服务模型构建研究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迪莉娅</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燕山大学文法</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1</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双循环视角下雄安新区城乡融合发展的路径研究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回莹</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廊坊师范学院</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经管学院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52</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雄安新区文明城市创建路径研究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贾志科</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河北大学</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哲学与社会学</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3</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绿色金融、数字信用机制重构与雄安新区产业发展研究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刘</w:t>
            </w:r>
            <w:r>
              <w:rPr>
                <w:rFonts w:hint="eastAsia" w:ascii="宋体" w:hAnsi="宋体" w:eastAsia="宋体" w:cs="宋体"/>
                <w:i w:val="0"/>
                <w:iCs w:val="0"/>
                <w:color w:val="000000"/>
                <w:kern w:val="0"/>
                <w:sz w:val="28"/>
                <w:szCs w:val="28"/>
                <w:u w:val="none"/>
                <w:lang w:val="en-US" w:eastAsia="zh-CN" w:bidi="ar"/>
              </w:rPr>
              <w:t>濛</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4</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基于产业链和创新链视角的雄安新区数字经济创新发展路径研究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李子彪</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5</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雄安新区大数据资产管理体系构建研究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李大灿</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河北经贸大学社会治理研究所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6</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雄安自贸试验区：金融科技创新监管及其保障机制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裴桂芬</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河北大学经济学院/</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自贸试验区研究院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7</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雄安新区投融资模式创新对策研究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阚景阳</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中共河北省委</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8</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数据融通趋势下雄安新区市场监管创新机制研究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石翠仙</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default" w:ascii="仿宋_GB2312" w:hAnsi="宋体" w:eastAsia="仿宋_GB2312" w:cs="仿宋_GB2312"/>
                <w:i w:val="0"/>
                <w:iCs w:val="0"/>
                <w:color w:val="000000"/>
                <w:kern w:val="0"/>
                <w:sz w:val="28"/>
                <w:szCs w:val="28"/>
                <w:u w:val="none"/>
                <w:lang w:val="en-US" w:eastAsia="zh-CN" w:bidi="ar"/>
              </w:rPr>
              <w:t>中共河北省委</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bookmarkStart w:id="0" w:name="_GoBack"/>
            <w:bookmarkEnd w:id="0"/>
            <w:r>
              <w:rPr>
                <w:rFonts w:hint="default" w:ascii="仿宋_GB2312" w:hAnsi="宋体" w:eastAsia="仿宋_GB2312" w:cs="仿宋_GB2312"/>
                <w:i w:val="0"/>
                <w:iCs w:val="0"/>
                <w:color w:val="000000"/>
                <w:kern w:val="0"/>
                <w:sz w:val="28"/>
                <w:szCs w:val="28"/>
                <w:u w:val="none"/>
                <w:lang w:val="en-US" w:eastAsia="zh-CN" w:bidi="ar"/>
              </w:rPr>
              <w:t>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9</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雄安新区政务数据资产管理体系构建研究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杨俊峰</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河北经贸大学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60</w:t>
            </w:r>
          </w:p>
        </w:tc>
        <w:tc>
          <w:tcPr>
            <w:tcW w:w="4395"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白洋淀全流域生态环境与土地利用协同可持续发展研究</w:t>
            </w:r>
          </w:p>
        </w:tc>
        <w:tc>
          <w:tcPr>
            <w:tcW w:w="174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柏兆海</w:t>
            </w:r>
          </w:p>
        </w:tc>
        <w:tc>
          <w:tcPr>
            <w:tcW w:w="225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Theme="minorHAnsi" w:hAnsiTheme="minorHAnsi" w:eastAsiaTheme="minorEastAsia" w:cstheme="minorBidi"/>
                <w:kern w:val="2"/>
                <w:sz w:val="21"/>
                <w:szCs w:val="24"/>
                <w:vertAlign w:val="baseline"/>
                <w:lang w:val="en-US" w:eastAsia="zh-CN" w:bidi="ar-SA"/>
              </w:rPr>
            </w:pPr>
            <w:r>
              <w:rPr>
                <w:rFonts w:hint="default" w:ascii="仿宋_GB2312" w:hAnsi="宋体" w:eastAsia="仿宋_GB2312" w:cs="仿宋_GB2312"/>
                <w:i w:val="0"/>
                <w:iCs w:val="0"/>
                <w:color w:val="000000"/>
                <w:kern w:val="0"/>
                <w:sz w:val="28"/>
                <w:szCs w:val="28"/>
                <w:u w:val="none"/>
                <w:lang w:val="en-US" w:eastAsia="zh-CN" w:bidi="ar"/>
              </w:rPr>
              <w:t>中国科学院遗传与发育生物学研究所农业资源研究中心</w:t>
            </w:r>
          </w:p>
        </w:tc>
      </w:tr>
    </w:tbl>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p>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35346"/>
    <w:rsid w:val="259E42CB"/>
    <w:rsid w:val="30335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9"/>
    <w:basedOn w:val="1"/>
    <w:next w:val="1"/>
    <w:qFormat/>
    <w:uiPriority w:val="0"/>
    <w:pPr>
      <w:ind w:left="3360"/>
    </w:pPr>
    <w:rPr>
      <w:rFonts w:ascii="Calibri" w:hAnsi="Calibri" w:cs="等线"/>
      <w:szCs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21"/>
    <w:basedOn w:val="6"/>
    <w:qFormat/>
    <w:uiPriority w:val="0"/>
    <w:rPr>
      <w:rFonts w:hint="default" w:ascii="仿宋_GB2312" w:eastAsia="仿宋_GB2312" w:cs="仿宋_GB2312"/>
      <w:color w:val="000000"/>
      <w:sz w:val="28"/>
      <w:szCs w:val="28"/>
      <w:u w:val="none"/>
    </w:rPr>
  </w:style>
  <w:style w:type="character" w:customStyle="1" w:styleId="8">
    <w:name w:val="font31"/>
    <w:basedOn w:val="6"/>
    <w:qFormat/>
    <w:uiPriority w:val="0"/>
    <w:rPr>
      <w:rFonts w:hint="default"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2022-01-05T01:10:00Z</dcterms:created>
  <dc:creator>Administrator</dc:creator>
  <cp:lastModifiedBy>Administrator</cp:lastModifiedBy>
  <dcterms:modified xsi:type="dcterms:W3CDTF">2022-01-05T01:16:07Z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7C3E9E3C339C40F59CEC76CFFCB3D114</vt:lpwstr>
  </property>
</Properties>
</file>