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8"/>
        <w:spacing w:line="592" w:lineRule="exact"/>
        <w:jc w:val="left"/>
        <w:rPr>
          <w:rFonts w:hint="eastAsia" w:ascii="黑体" w:hAnsi="黑体" w:eastAsia="黑体" w:cs="黑体"/>
          <w:b/>
          <w:bCs/>
          <w:sz w:val="32"/>
          <w:szCs w:val="32"/>
          <w:lang w:val="en-US" w:eastAsia="zh-CN"/>
        </w:rPr>
      </w:pPr>
    </w:p>
    <w:p>
      <w:pPr>
        <w:pStyle w:val="50"/>
        <w:spacing w:line="592" w:lineRule="exact"/>
        <w:ind w:firstLine="240"/>
        <w:rPr>
          <w:color w:val="000000"/>
          <w:sz w:val="24"/>
        </w:rPr>
      </w:pPr>
    </w:p>
    <w:p>
      <w:pPr>
        <w:pStyle w:val="50"/>
        <w:spacing w:line="592" w:lineRule="exact"/>
        <w:ind w:firstLine="240"/>
        <w:rPr>
          <w:color w:val="000000"/>
          <w:sz w:val="24"/>
        </w:rPr>
      </w:pPr>
    </w:p>
    <w:p>
      <w:pPr>
        <w:pStyle w:val="50"/>
        <w:spacing w:line="592" w:lineRule="exact"/>
        <w:ind w:firstLine="240"/>
        <w:rPr>
          <w:color w:val="000000"/>
          <w:sz w:val="24"/>
        </w:rPr>
      </w:pPr>
    </w:p>
    <w:p>
      <w:pPr>
        <w:pStyle w:val="50"/>
        <w:spacing w:line="592" w:lineRule="exact"/>
        <w:ind w:firstLine="240"/>
        <w:rPr>
          <w:color w:val="000000"/>
          <w:sz w:val="24"/>
        </w:rPr>
      </w:pPr>
    </w:p>
    <w:p>
      <w:pPr>
        <w:pStyle w:val="50"/>
        <w:spacing w:line="592" w:lineRule="exact"/>
        <w:ind w:firstLine="240"/>
        <w:rPr>
          <w:color w:val="000000"/>
          <w:sz w:val="24"/>
        </w:rPr>
      </w:pPr>
    </w:p>
    <w:p>
      <w:pPr>
        <w:spacing w:line="59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河北雄安新区充换电设施建设运营技术规范</w:t>
      </w:r>
    </w:p>
    <w:p>
      <w:pPr>
        <w:spacing w:line="590" w:lineRule="exact"/>
        <w:jc w:val="center"/>
        <w:rPr>
          <w:rFonts w:eastAsia="方正小标宋简体"/>
          <w:color w:val="000000"/>
          <w:sz w:val="44"/>
          <w:szCs w:val="44"/>
        </w:rPr>
      </w:pP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试行</w:t>
      </w:r>
      <w:r>
        <w:rPr>
          <w:rFonts w:hint="eastAsia" w:ascii="方正小标宋_GBK" w:hAnsi="方正小标宋_GBK" w:eastAsia="方正小标宋_GBK" w:cs="方正小标宋_GBK"/>
          <w:color w:val="000000"/>
          <w:sz w:val="44"/>
          <w:szCs w:val="44"/>
          <w:lang w:eastAsia="zh-CN"/>
        </w:rPr>
        <w:t>）</w:t>
      </w: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p>
    <w:p>
      <w:pPr>
        <w:spacing w:line="592" w:lineRule="exact"/>
        <w:jc w:val="center"/>
        <w:rPr>
          <w:rFonts w:eastAsia="方正小标宋简体"/>
          <w:color w:val="000000"/>
          <w:sz w:val="44"/>
          <w:szCs w:val="44"/>
        </w:rPr>
      </w:pPr>
      <w:r>
        <w:rPr>
          <w:rFonts w:eastAsia="方正小标宋简体"/>
          <w:color w:val="000000"/>
          <w:sz w:val="44"/>
          <w:szCs w:val="44"/>
        </w:rPr>
        <w:t>目  录</w:t>
      </w:r>
    </w:p>
    <w:p>
      <w:pPr>
        <w:pStyle w:val="33"/>
        <w:tabs>
          <w:tab w:val="right" w:leader="middleDot" w:pos="8834"/>
        </w:tabs>
        <w:spacing w:before="0" w:beforeLines="0" w:after="0" w:afterLines="0" w:line="590" w:lineRule="exact"/>
        <w:rPr>
          <w:bCs/>
          <w:color w:val="000000"/>
          <w:sz w:val="24"/>
        </w:rPr>
      </w:pPr>
    </w:p>
    <w:p>
      <w:pPr>
        <w:pStyle w:val="33"/>
        <w:spacing w:before="0" w:beforeLines="0" w:after="0" w:afterLines="0" w:line="590" w:lineRule="exact"/>
        <w:rPr>
          <w:rStyle w:val="60"/>
          <w:rFonts w:ascii="黑体" w:hAnsi="黑体" w:eastAsia="黑体"/>
          <w:sz w:val="32"/>
          <w:szCs w:val="32"/>
        </w:rPr>
      </w:pPr>
      <w:r>
        <w:rPr>
          <w:bCs/>
          <w:color w:val="000000"/>
          <w:sz w:val="24"/>
        </w:rPr>
        <w:fldChar w:fldCharType="begin"/>
      </w:r>
      <w:r>
        <w:rPr>
          <w:bCs/>
          <w:color w:val="000000"/>
          <w:sz w:val="24"/>
        </w:rPr>
        <w:instrText xml:space="preserve"> TOC \o "1-2" \h \z \u </w:instrText>
      </w:r>
      <w:r>
        <w:rPr>
          <w:bCs/>
          <w:color w:val="000000"/>
          <w:sz w:val="24"/>
        </w:rPr>
        <w:fldChar w:fldCharType="separate"/>
      </w:r>
      <w:r>
        <w:fldChar w:fldCharType="begin"/>
      </w:r>
      <w:r>
        <w:instrText xml:space="preserve"> HYPERLINK \l "_Toc78835290" </w:instrText>
      </w:r>
      <w:r>
        <w:fldChar w:fldCharType="separate"/>
      </w:r>
      <w:r>
        <w:rPr>
          <w:rStyle w:val="60"/>
          <w:rFonts w:hint="eastAsia" w:ascii="黑体" w:hAnsi="黑体" w:eastAsia="黑体"/>
          <w:sz w:val="32"/>
          <w:szCs w:val="32"/>
        </w:rPr>
        <w:t>一、范围</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_Toc78835290 \h </w:instrText>
      </w:r>
      <w:r>
        <w:rPr>
          <w:rStyle w:val="60"/>
          <w:rFonts w:ascii="Times New Roman" w:eastAsia="黑体"/>
          <w:sz w:val="32"/>
          <w:szCs w:val="32"/>
        </w:rPr>
        <w:fldChar w:fldCharType="separate"/>
      </w:r>
      <w:r>
        <w:rPr>
          <w:rStyle w:val="60"/>
          <w:rFonts w:ascii="Times New Roman" w:eastAsia="黑体"/>
          <w:sz w:val="32"/>
          <w:szCs w:val="32"/>
        </w:rPr>
        <w:t>1</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rPr>
          <w:rStyle w:val="60"/>
          <w:szCs w:val="32"/>
        </w:rPr>
      </w:pPr>
      <w:r>
        <w:fldChar w:fldCharType="begin"/>
      </w:r>
      <w:r>
        <w:instrText xml:space="preserve"> HYPERLINK \l "_Toc78835291" </w:instrText>
      </w:r>
      <w:r>
        <w:fldChar w:fldCharType="separate"/>
      </w:r>
      <w:r>
        <w:rPr>
          <w:rStyle w:val="60"/>
          <w:rFonts w:hint="eastAsia" w:ascii="黑体" w:hAnsi="黑体" w:eastAsia="黑体"/>
          <w:sz w:val="32"/>
          <w:szCs w:val="32"/>
        </w:rPr>
        <w:t>二、规范性引用文件</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_Toc78835291 \h </w:instrText>
      </w:r>
      <w:r>
        <w:rPr>
          <w:rStyle w:val="60"/>
          <w:rFonts w:ascii="Times New Roman" w:eastAsia="黑体"/>
          <w:sz w:val="32"/>
          <w:szCs w:val="32"/>
        </w:rPr>
        <w:fldChar w:fldCharType="separate"/>
      </w:r>
      <w:r>
        <w:rPr>
          <w:rStyle w:val="60"/>
          <w:rFonts w:ascii="Times New Roman" w:eastAsia="黑体"/>
          <w:sz w:val="32"/>
          <w:szCs w:val="32"/>
        </w:rPr>
        <w:t>1</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"_Toc78835292" </w:instrText>
      </w:r>
      <w:r>
        <w:fldChar w:fldCharType="separate"/>
      </w:r>
      <w:r>
        <w:rPr>
          <w:rStyle w:val="60"/>
          <w:rFonts w:hint="eastAsia" w:ascii="黑体" w:hAnsi="黑体" w:eastAsia="黑体"/>
          <w:sz w:val="32"/>
          <w:szCs w:val="32"/>
        </w:rPr>
        <w:t>三、术语和定义</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_Toc78835292 \h </w:instrText>
      </w:r>
      <w:r>
        <w:rPr>
          <w:rStyle w:val="60"/>
          <w:rFonts w:ascii="Times New Roman" w:eastAsia="黑体"/>
          <w:sz w:val="32"/>
          <w:szCs w:val="32"/>
        </w:rPr>
        <w:fldChar w:fldCharType="separate"/>
      </w:r>
      <w:r>
        <w:rPr>
          <w:rStyle w:val="60"/>
          <w:rFonts w:ascii="Times New Roman" w:eastAsia="黑体"/>
          <w:sz w:val="32"/>
          <w:szCs w:val="32"/>
        </w:rPr>
        <w:t>3</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"_Toc78835293" </w:instrText>
      </w:r>
      <w:r>
        <w:fldChar w:fldCharType="separate"/>
      </w:r>
      <w:r>
        <w:rPr>
          <w:rStyle w:val="60"/>
          <w:rFonts w:hint="eastAsia" w:ascii="黑体" w:hAnsi="黑体" w:eastAsia="黑体"/>
          <w:sz w:val="32"/>
          <w:szCs w:val="32"/>
        </w:rPr>
        <w:t>四、充电设施及充电平台通用技术要求</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_Toc78835293 \h </w:instrText>
      </w:r>
      <w:r>
        <w:rPr>
          <w:rStyle w:val="60"/>
          <w:rFonts w:ascii="Times New Roman" w:eastAsia="黑体"/>
          <w:sz w:val="32"/>
          <w:szCs w:val="32"/>
        </w:rPr>
        <w:fldChar w:fldCharType="separate"/>
      </w:r>
      <w:r>
        <w:rPr>
          <w:rStyle w:val="60"/>
          <w:rFonts w:ascii="Times New Roman" w:eastAsia="黑体"/>
          <w:sz w:val="32"/>
          <w:szCs w:val="32"/>
        </w:rPr>
        <w:t>5</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"_Toc78835294" </w:instrText>
      </w:r>
      <w:r>
        <w:fldChar w:fldCharType="separate"/>
      </w:r>
      <w:r>
        <w:rPr>
          <w:rStyle w:val="60"/>
          <w:rFonts w:hint="eastAsia" w:ascii="楷体_GB2312" w:hAnsi="黑体" w:eastAsia="楷体_GB2312"/>
          <w:sz w:val="32"/>
          <w:szCs w:val="32"/>
        </w:rPr>
        <w:t>（一）充电站和充电站本体</w:t>
      </w:r>
      <w:r>
        <w:rPr>
          <w:rStyle w:val="60"/>
          <w:rFonts w:hint="eastAsia" w:ascii="楷体_GB2312" w:hAnsi="黑体" w:eastAsia="楷体_GB2312"/>
          <w:sz w:val="32"/>
          <w:szCs w:val="32"/>
        </w:rPr>
        <w:tab/>
      </w:r>
      <w:r>
        <w:rPr>
          <w:rStyle w:val="60"/>
          <w:rFonts w:hint="eastAsia" w:ascii="楷体_GB2312" w:hAnsi="黑体" w:eastAsia="楷体_GB2312"/>
          <w:sz w:val="32"/>
          <w:szCs w:val="32"/>
        </w:rPr>
        <w:t xml:space="preserve"> </w:t>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_Toc78835294 \h </w:instrText>
      </w:r>
      <w:r>
        <w:rPr>
          <w:rStyle w:val="60"/>
          <w:rFonts w:ascii="Times New Roman" w:eastAsia="楷体_GB2312"/>
          <w:sz w:val="32"/>
          <w:szCs w:val="32"/>
        </w:rPr>
        <w:fldChar w:fldCharType="separate"/>
      </w:r>
      <w:r>
        <w:rPr>
          <w:rStyle w:val="60"/>
          <w:rFonts w:ascii="Times New Roman" w:eastAsia="楷体_GB2312"/>
          <w:sz w:val="32"/>
          <w:szCs w:val="32"/>
        </w:rPr>
        <w:t>5</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"_Toc78835295" </w:instrText>
      </w:r>
      <w:r>
        <w:fldChar w:fldCharType="separate"/>
      </w:r>
      <w:r>
        <w:rPr>
          <w:rStyle w:val="60"/>
          <w:rFonts w:hint="eastAsia" w:ascii="楷体_GB2312" w:hAnsi="黑体" w:eastAsia="楷体_GB2312"/>
          <w:sz w:val="32"/>
          <w:szCs w:val="32"/>
        </w:rPr>
        <w:t>（二）充电站和充电桩电气部分</w:t>
      </w:r>
      <w:r>
        <w:rPr>
          <w:rStyle w:val="60"/>
          <w:rFonts w:hint="eastAsia" w:ascii="楷体_GB2312" w:hAnsi="黑体" w:eastAsia="楷体_GB2312"/>
          <w:sz w:val="32"/>
          <w:szCs w:val="32"/>
        </w:rPr>
        <w:tab/>
      </w:r>
      <w:r>
        <w:rPr>
          <w:rStyle w:val="60"/>
          <w:rFonts w:hint="eastAsia" w:ascii="楷体_GB2312" w:hAnsi="黑体" w:eastAsia="楷体_GB2312"/>
          <w:sz w:val="32"/>
          <w:szCs w:val="32"/>
        </w:rPr>
        <w:t xml:space="preserve">  </w:t>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_Toc78835295 \h </w:instrText>
      </w:r>
      <w:r>
        <w:rPr>
          <w:rStyle w:val="60"/>
          <w:rFonts w:ascii="Times New Roman" w:eastAsia="楷体_GB2312"/>
          <w:sz w:val="32"/>
          <w:szCs w:val="32"/>
        </w:rPr>
        <w:fldChar w:fldCharType="separate"/>
      </w:r>
      <w:r>
        <w:rPr>
          <w:rStyle w:val="60"/>
          <w:rFonts w:ascii="Times New Roman" w:eastAsia="楷体_GB2312"/>
          <w:sz w:val="32"/>
          <w:szCs w:val="32"/>
        </w:rPr>
        <w:t>9</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"_Toc78835296" </w:instrText>
      </w:r>
      <w:r>
        <w:fldChar w:fldCharType="separate"/>
      </w:r>
      <w:r>
        <w:rPr>
          <w:rStyle w:val="60"/>
          <w:rFonts w:hint="eastAsia" w:ascii="楷体_GB2312" w:hAnsi="黑体" w:eastAsia="楷体_GB2312"/>
          <w:sz w:val="32"/>
          <w:szCs w:val="32"/>
        </w:rPr>
        <w:t>（三）建设要求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_Toc78835296 \h </w:instrText>
      </w:r>
      <w:r>
        <w:rPr>
          <w:rStyle w:val="60"/>
          <w:rFonts w:ascii="Times New Roman" w:eastAsia="楷体_GB2312"/>
          <w:sz w:val="32"/>
          <w:szCs w:val="32"/>
        </w:rPr>
        <w:fldChar w:fldCharType="separate"/>
      </w:r>
      <w:r>
        <w:rPr>
          <w:rStyle w:val="60"/>
          <w:rFonts w:ascii="Times New Roman" w:eastAsia="楷体_GB2312"/>
          <w:sz w:val="32"/>
          <w:szCs w:val="32"/>
        </w:rPr>
        <w:t>14</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"_Toc78835297" </w:instrText>
      </w:r>
      <w:r>
        <w:fldChar w:fldCharType="separate"/>
      </w:r>
      <w:r>
        <w:rPr>
          <w:rStyle w:val="60"/>
          <w:rFonts w:hint="eastAsia" w:ascii="楷体_GB2312" w:hAnsi="黑体" w:eastAsia="楷体_GB2312"/>
          <w:sz w:val="32"/>
          <w:szCs w:val="32"/>
        </w:rPr>
        <w:t>（四）验收要求</w:t>
      </w:r>
      <w:r>
        <w:rPr>
          <w:rStyle w:val="60"/>
          <w:rFonts w:hint="eastAsia" w:ascii="楷体_GB2312" w:hAnsi="黑体" w:eastAsia="楷体_GB2312"/>
          <w:sz w:val="32"/>
          <w:szCs w:val="32"/>
        </w:rPr>
        <w:tab/>
      </w:r>
      <w:r>
        <w:rPr>
          <w:rStyle w:val="60"/>
          <w:rFonts w:hint="eastAsia" w:ascii="楷体_GB2312" w:hAnsi="黑体" w:eastAsia="楷体_GB2312"/>
          <w:sz w:val="32"/>
          <w:szCs w:val="32"/>
        </w:rPr>
        <w:t xml:space="preserve"> </w:t>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_Toc78835297 \h </w:instrText>
      </w:r>
      <w:r>
        <w:rPr>
          <w:rStyle w:val="60"/>
          <w:rFonts w:ascii="Times New Roman" w:eastAsia="楷体_GB2312"/>
          <w:sz w:val="32"/>
          <w:szCs w:val="32"/>
        </w:rPr>
        <w:fldChar w:fldCharType="separate"/>
      </w:r>
      <w:r>
        <w:rPr>
          <w:rStyle w:val="60"/>
          <w:rFonts w:ascii="Times New Roman" w:eastAsia="楷体_GB2312"/>
          <w:sz w:val="32"/>
          <w:szCs w:val="32"/>
        </w:rPr>
        <w:t>17</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"_Toc78835298" </w:instrText>
      </w:r>
      <w:r>
        <w:fldChar w:fldCharType="separate"/>
      </w:r>
      <w:r>
        <w:rPr>
          <w:rStyle w:val="60"/>
          <w:rFonts w:hint="eastAsia" w:ascii="楷体_GB2312" w:hAnsi="黑体" w:eastAsia="楷体_GB2312"/>
          <w:sz w:val="32"/>
          <w:szCs w:val="32"/>
        </w:rPr>
        <w:t>（五）安全要求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_Toc78835298 \h </w:instrText>
      </w:r>
      <w:r>
        <w:rPr>
          <w:rStyle w:val="60"/>
          <w:rFonts w:ascii="Times New Roman" w:eastAsia="楷体_GB2312"/>
          <w:sz w:val="32"/>
          <w:szCs w:val="32"/>
        </w:rPr>
        <w:fldChar w:fldCharType="separate"/>
      </w:r>
      <w:r>
        <w:rPr>
          <w:rStyle w:val="60"/>
          <w:rFonts w:ascii="Times New Roman" w:eastAsia="楷体_GB2312"/>
          <w:sz w:val="32"/>
          <w:szCs w:val="32"/>
        </w:rPr>
        <w:t>18</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"_Toc78835299" </w:instrText>
      </w:r>
      <w:r>
        <w:fldChar w:fldCharType="separate"/>
      </w:r>
      <w:r>
        <w:rPr>
          <w:rStyle w:val="60"/>
          <w:rFonts w:hint="eastAsia" w:ascii="楷体_GB2312" w:hAnsi="黑体" w:eastAsia="楷体_GB2312"/>
          <w:sz w:val="32"/>
          <w:szCs w:val="32"/>
        </w:rPr>
        <w:t>（六）充电平台技术要求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_Toc78835299 \h </w:instrText>
      </w:r>
      <w:r>
        <w:rPr>
          <w:rStyle w:val="60"/>
          <w:rFonts w:ascii="Times New Roman" w:eastAsia="楷体_GB2312"/>
          <w:sz w:val="32"/>
          <w:szCs w:val="32"/>
        </w:rPr>
        <w:fldChar w:fldCharType="separate"/>
      </w:r>
      <w:r>
        <w:rPr>
          <w:rStyle w:val="60"/>
          <w:rFonts w:ascii="Times New Roman" w:eastAsia="楷体_GB2312"/>
          <w:sz w:val="32"/>
          <w:szCs w:val="32"/>
        </w:rPr>
        <w:t>21</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"_Toc78835300" </w:instrText>
      </w:r>
      <w:r>
        <w:fldChar w:fldCharType="separate"/>
      </w:r>
      <w:r>
        <w:rPr>
          <w:rStyle w:val="60"/>
          <w:rFonts w:hint="eastAsia" w:ascii="楷体_GB2312" w:hAnsi="黑体" w:eastAsia="楷体_GB2312"/>
          <w:sz w:val="32"/>
          <w:szCs w:val="32"/>
        </w:rPr>
        <w:t>（七）智慧充电</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_Toc78835300 \h </w:instrText>
      </w:r>
      <w:r>
        <w:rPr>
          <w:rStyle w:val="60"/>
          <w:rFonts w:ascii="Times New Roman" w:eastAsia="楷体_GB2312"/>
          <w:sz w:val="32"/>
          <w:szCs w:val="32"/>
        </w:rPr>
        <w:fldChar w:fldCharType="separate"/>
      </w:r>
      <w:r>
        <w:rPr>
          <w:rStyle w:val="60"/>
          <w:rFonts w:ascii="Times New Roman" w:eastAsia="楷体_GB2312"/>
          <w:sz w:val="32"/>
          <w:szCs w:val="32"/>
        </w:rPr>
        <w:t>35</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"_Toc78835301" </w:instrText>
      </w:r>
      <w:r>
        <w:fldChar w:fldCharType="separate"/>
      </w:r>
      <w:r>
        <w:rPr>
          <w:rStyle w:val="60"/>
          <w:rFonts w:hint="eastAsia" w:ascii="楷体_GB2312" w:hAnsi="黑体" w:eastAsia="楷体_GB2312"/>
          <w:sz w:val="32"/>
          <w:szCs w:val="32"/>
        </w:rPr>
        <w:t>（八）车网互动（V2G）</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_Toc78835301 \h </w:instrText>
      </w:r>
      <w:r>
        <w:rPr>
          <w:rStyle w:val="60"/>
          <w:rFonts w:ascii="Times New Roman" w:eastAsia="楷体_GB2312"/>
          <w:sz w:val="32"/>
          <w:szCs w:val="32"/>
        </w:rPr>
        <w:fldChar w:fldCharType="separate"/>
      </w:r>
      <w:r>
        <w:rPr>
          <w:rStyle w:val="60"/>
          <w:rFonts w:ascii="Times New Roman" w:eastAsia="楷体_GB2312"/>
          <w:sz w:val="32"/>
          <w:szCs w:val="32"/>
        </w:rPr>
        <w:t>37</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"_Toc78835302" </w:instrText>
      </w:r>
      <w:r>
        <w:fldChar w:fldCharType="separate"/>
      </w:r>
      <w:r>
        <w:rPr>
          <w:rStyle w:val="60"/>
          <w:rFonts w:hint="eastAsia" w:ascii="楷体_GB2312" w:hAnsi="黑体" w:eastAsia="楷体_GB2312"/>
          <w:sz w:val="32"/>
          <w:szCs w:val="32"/>
        </w:rPr>
        <w:t>（九）站网互动（S2G）</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_Toc78835302 \h </w:instrText>
      </w:r>
      <w:r>
        <w:rPr>
          <w:rStyle w:val="60"/>
          <w:rFonts w:ascii="Times New Roman" w:eastAsia="楷体_GB2312"/>
          <w:sz w:val="32"/>
          <w:szCs w:val="32"/>
        </w:rPr>
        <w:fldChar w:fldCharType="separate"/>
      </w:r>
      <w:r>
        <w:rPr>
          <w:rStyle w:val="60"/>
          <w:rFonts w:ascii="Times New Roman" w:eastAsia="楷体_GB2312"/>
          <w:sz w:val="32"/>
          <w:szCs w:val="32"/>
        </w:rPr>
        <w:t>39</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"_Toc78835303" </w:instrText>
      </w:r>
      <w:r>
        <w:fldChar w:fldCharType="separate"/>
      </w:r>
      <w:r>
        <w:rPr>
          <w:rStyle w:val="60"/>
          <w:rFonts w:hint="eastAsia" w:ascii="黑体" w:hAnsi="黑体" w:eastAsia="黑体"/>
          <w:sz w:val="32"/>
          <w:szCs w:val="32"/>
        </w:rPr>
        <w:t>五、居民区“统建统营”技术要求</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_Toc78835303 \h </w:instrText>
      </w:r>
      <w:r>
        <w:rPr>
          <w:rStyle w:val="60"/>
          <w:rFonts w:ascii="Times New Roman" w:eastAsia="黑体"/>
          <w:sz w:val="32"/>
          <w:szCs w:val="32"/>
        </w:rPr>
        <w:fldChar w:fldCharType="separate"/>
      </w:r>
      <w:r>
        <w:rPr>
          <w:rStyle w:val="60"/>
          <w:rFonts w:ascii="Times New Roman" w:eastAsia="黑体"/>
          <w:sz w:val="32"/>
          <w:szCs w:val="32"/>
        </w:rPr>
        <w:t>41</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"_Toc78835304" </w:instrText>
      </w:r>
      <w:r>
        <w:fldChar w:fldCharType="separate"/>
      </w:r>
      <w:r>
        <w:rPr>
          <w:rStyle w:val="60"/>
          <w:rFonts w:hint="eastAsia" w:ascii="楷体_GB2312" w:hAnsi="黑体" w:eastAsia="楷体_GB2312"/>
          <w:sz w:val="32"/>
          <w:szCs w:val="32"/>
        </w:rPr>
        <w:t>（一）配套建设要求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_Toc78835304 \h </w:instrText>
      </w:r>
      <w:r>
        <w:rPr>
          <w:rStyle w:val="60"/>
          <w:rFonts w:ascii="Times New Roman" w:eastAsia="楷体_GB2312"/>
          <w:sz w:val="32"/>
          <w:szCs w:val="32"/>
        </w:rPr>
        <w:fldChar w:fldCharType="separate"/>
      </w:r>
      <w:r>
        <w:rPr>
          <w:rStyle w:val="60"/>
          <w:rFonts w:ascii="Times New Roman" w:eastAsia="楷体_GB2312"/>
          <w:sz w:val="32"/>
          <w:szCs w:val="32"/>
        </w:rPr>
        <w:t>41</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"_Toc78835305" </w:instrText>
      </w:r>
      <w:r>
        <w:fldChar w:fldCharType="separate"/>
      </w:r>
      <w:r>
        <w:rPr>
          <w:rStyle w:val="60"/>
          <w:rFonts w:hint="eastAsia" w:ascii="楷体_GB2312" w:hAnsi="黑体" w:eastAsia="楷体_GB2312"/>
          <w:sz w:val="32"/>
          <w:szCs w:val="32"/>
        </w:rPr>
        <w:t>（二）技术要求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_Toc78835305 \h </w:instrText>
      </w:r>
      <w:r>
        <w:rPr>
          <w:rStyle w:val="60"/>
          <w:rFonts w:ascii="Times New Roman" w:eastAsia="楷体_GB2312"/>
          <w:sz w:val="32"/>
          <w:szCs w:val="32"/>
        </w:rPr>
        <w:fldChar w:fldCharType="separate"/>
      </w:r>
      <w:r>
        <w:rPr>
          <w:rStyle w:val="60"/>
          <w:rFonts w:ascii="Times New Roman" w:eastAsia="楷体_GB2312"/>
          <w:sz w:val="32"/>
          <w:szCs w:val="32"/>
        </w:rPr>
        <w:t>41</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"_Toc78835306" </w:instrText>
      </w:r>
      <w:r>
        <w:fldChar w:fldCharType="separate"/>
      </w:r>
      <w:r>
        <w:rPr>
          <w:rStyle w:val="60"/>
          <w:rFonts w:hint="eastAsia" w:ascii="楷体_GB2312" w:hAnsi="黑体" w:eastAsia="楷体_GB2312"/>
          <w:sz w:val="32"/>
          <w:szCs w:val="32"/>
        </w:rPr>
        <w:t>（三）建设安装要求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_Toc78835306 \h </w:instrText>
      </w:r>
      <w:r>
        <w:rPr>
          <w:rStyle w:val="60"/>
          <w:rFonts w:ascii="Times New Roman" w:eastAsia="楷体_GB2312"/>
          <w:sz w:val="32"/>
          <w:szCs w:val="32"/>
        </w:rPr>
        <w:fldChar w:fldCharType="separate"/>
      </w:r>
      <w:r>
        <w:rPr>
          <w:rStyle w:val="60"/>
          <w:rFonts w:ascii="Times New Roman" w:eastAsia="楷体_GB2312"/>
          <w:sz w:val="32"/>
          <w:szCs w:val="32"/>
        </w:rPr>
        <w:t>43</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"_Toc78835307" </w:instrText>
      </w:r>
      <w:r>
        <w:fldChar w:fldCharType="separate"/>
      </w:r>
      <w:r>
        <w:rPr>
          <w:rStyle w:val="60"/>
          <w:rFonts w:hint="eastAsia" w:ascii="楷体_GB2312" w:hAnsi="黑体" w:eastAsia="楷体_GB2312"/>
          <w:sz w:val="32"/>
          <w:szCs w:val="32"/>
        </w:rPr>
        <w:t>（四）运维要求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_Toc78835307 \h </w:instrText>
      </w:r>
      <w:r>
        <w:rPr>
          <w:rStyle w:val="60"/>
          <w:rFonts w:ascii="Times New Roman" w:eastAsia="楷体_GB2312"/>
          <w:sz w:val="32"/>
          <w:szCs w:val="32"/>
        </w:rPr>
        <w:fldChar w:fldCharType="separate"/>
      </w:r>
      <w:r>
        <w:rPr>
          <w:rStyle w:val="60"/>
          <w:rFonts w:ascii="Times New Roman" w:eastAsia="楷体_GB2312"/>
          <w:sz w:val="32"/>
          <w:szCs w:val="32"/>
        </w:rPr>
        <w:t>43</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315" w:firstLineChars="150"/>
        <w:rPr>
          <w:rStyle w:val="60"/>
          <w:rFonts w:ascii="楷体_GB2312" w:hAnsi="黑体" w:eastAsia="楷体_GB2312"/>
          <w:sz w:val="32"/>
          <w:szCs w:val="32"/>
        </w:rPr>
      </w:pPr>
      <w:r>
        <w:fldChar w:fldCharType="begin"/>
      </w:r>
      <w:r>
        <w:instrText xml:space="preserve"> HYPERLINK \l "_Toc78835308" </w:instrText>
      </w:r>
      <w:r>
        <w:fldChar w:fldCharType="separate"/>
      </w:r>
      <w:r>
        <w:rPr>
          <w:rStyle w:val="60"/>
          <w:rFonts w:hint="eastAsia" w:ascii="楷体_GB2312" w:hAnsi="黑体" w:eastAsia="楷体_GB2312"/>
          <w:sz w:val="32"/>
          <w:szCs w:val="32"/>
        </w:rPr>
        <w:t>（五）安全要求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_Toc78835308 \h </w:instrText>
      </w:r>
      <w:r>
        <w:rPr>
          <w:rStyle w:val="60"/>
          <w:rFonts w:ascii="Times New Roman" w:eastAsia="楷体_GB2312"/>
          <w:sz w:val="32"/>
          <w:szCs w:val="32"/>
        </w:rPr>
        <w:fldChar w:fldCharType="separate"/>
      </w:r>
      <w:r>
        <w:rPr>
          <w:rStyle w:val="60"/>
          <w:rFonts w:ascii="Times New Roman" w:eastAsia="楷体_GB2312"/>
          <w:sz w:val="32"/>
          <w:szCs w:val="32"/>
        </w:rPr>
        <w:t>44</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"_Toc78835309" </w:instrText>
      </w:r>
      <w:r>
        <w:fldChar w:fldCharType="separate"/>
      </w:r>
      <w:r>
        <w:rPr>
          <w:rStyle w:val="60"/>
          <w:rFonts w:hint="eastAsia" w:ascii="黑体" w:hAnsi="黑体" w:eastAsia="黑体"/>
          <w:sz w:val="32"/>
          <w:szCs w:val="32"/>
        </w:rPr>
        <w:t>六、码头岸电设施技术要求</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_Toc78835309 \h </w:instrText>
      </w:r>
      <w:r>
        <w:rPr>
          <w:rStyle w:val="60"/>
          <w:rFonts w:ascii="Times New Roman" w:eastAsia="黑体"/>
          <w:sz w:val="32"/>
          <w:szCs w:val="32"/>
        </w:rPr>
        <w:fldChar w:fldCharType="separate"/>
      </w:r>
      <w:r>
        <w:rPr>
          <w:rStyle w:val="60"/>
          <w:rFonts w:ascii="Times New Roman" w:eastAsia="黑体"/>
          <w:sz w:val="32"/>
          <w:szCs w:val="32"/>
        </w:rPr>
        <w:t>45</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"_Toc78835310" </w:instrText>
      </w:r>
      <w:r>
        <w:fldChar w:fldCharType="separate"/>
      </w:r>
      <w:r>
        <w:rPr>
          <w:rStyle w:val="60"/>
          <w:rFonts w:hint="eastAsia" w:ascii="楷体_GB2312" w:hAnsi="黑体" w:eastAsia="楷体_GB2312"/>
          <w:sz w:val="32"/>
          <w:szCs w:val="32"/>
        </w:rPr>
        <w:t>（一）一般规定</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_Toc78835310 \h </w:instrText>
      </w:r>
      <w:r>
        <w:rPr>
          <w:rStyle w:val="60"/>
          <w:rFonts w:ascii="Times New Roman" w:eastAsia="楷体_GB2312"/>
          <w:sz w:val="32"/>
          <w:szCs w:val="32"/>
        </w:rPr>
        <w:fldChar w:fldCharType="separate"/>
      </w:r>
      <w:r>
        <w:rPr>
          <w:rStyle w:val="60"/>
          <w:rFonts w:ascii="Times New Roman" w:eastAsia="楷体_GB2312"/>
          <w:sz w:val="32"/>
          <w:szCs w:val="32"/>
        </w:rPr>
        <w:t>45</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"_Toc78835311" </w:instrText>
      </w:r>
      <w:r>
        <w:fldChar w:fldCharType="separate"/>
      </w:r>
      <w:r>
        <w:rPr>
          <w:rStyle w:val="60"/>
          <w:rFonts w:hint="eastAsia" w:ascii="楷体_GB2312" w:hAnsi="黑体" w:eastAsia="楷体_GB2312"/>
          <w:sz w:val="32"/>
          <w:szCs w:val="32"/>
        </w:rPr>
        <w:t>（二）平面布置</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_Toc78835311 \h </w:instrText>
      </w:r>
      <w:r>
        <w:rPr>
          <w:rStyle w:val="60"/>
          <w:rFonts w:ascii="Times New Roman" w:eastAsia="楷体_GB2312"/>
          <w:sz w:val="32"/>
          <w:szCs w:val="32"/>
        </w:rPr>
        <w:fldChar w:fldCharType="separate"/>
      </w:r>
      <w:r>
        <w:rPr>
          <w:rStyle w:val="60"/>
          <w:rFonts w:ascii="Times New Roman" w:eastAsia="楷体_GB2312"/>
          <w:sz w:val="32"/>
          <w:szCs w:val="32"/>
        </w:rPr>
        <w:t>47</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"_Toc78835312" </w:instrText>
      </w:r>
      <w:r>
        <w:fldChar w:fldCharType="separate"/>
      </w:r>
      <w:r>
        <w:rPr>
          <w:rStyle w:val="60"/>
          <w:rFonts w:hint="eastAsia" w:ascii="楷体_GB2312" w:hAnsi="黑体" w:eastAsia="楷体_GB2312"/>
          <w:sz w:val="32"/>
          <w:szCs w:val="32"/>
        </w:rPr>
        <w:t>（三）供电系统</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_Toc78835312 \h </w:instrText>
      </w:r>
      <w:r>
        <w:rPr>
          <w:rStyle w:val="60"/>
          <w:rFonts w:ascii="Times New Roman" w:eastAsia="楷体_GB2312"/>
          <w:sz w:val="32"/>
          <w:szCs w:val="32"/>
        </w:rPr>
        <w:fldChar w:fldCharType="separate"/>
      </w:r>
      <w:r>
        <w:rPr>
          <w:rStyle w:val="60"/>
          <w:rFonts w:ascii="Times New Roman" w:eastAsia="楷体_GB2312"/>
          <w:sz w:val="32"/>
          <w:szCs w:val="32"/>
        </w:rPr>
        <w:t>47</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"_Toc78835313" </w:instrText>
      </w:r>
      <w:r>
        <w:fldChar w:fldCharType="separate"/>
      </w:r>
      <w:r>
        <w:rPr>
          <w:rStyle w:val="60"/>
          <w:rFonts w:hint="eastAsia" w:ascii="黑体" w:hAnsi="黑体" w:eastAsia="黑体"/>
          <w:sz w:val="32"/>
          <w:szCs w:val="32"/>
        </w:rPr>
        <w:t>七、换电设施技术要求</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_Toc78835313 \h </w:instrText>
      </w:r>
      <w:r>
        <w:rPr>
          <w:rStyle w:val="60"/>
          <w:rFonts w:ascii="Times New Roman" w:eastAsia="黑体"/>
          <w:sz w:val="32"/>
          <w:szCs w:val="32"/>
        </w:rPr>
        <w:fldChar w:fldCharType="separate"/>
      </w:r>
      <w:r>
        <w:rPr>
          <w:rStyle w:val="60"/>
          <w:rFonts w:ascii="Times New Roman" w:eastAsia="黑体"/>
          <w:sz w:val="32"/>
          <w:szCs w:val="32"/>
        </w:rPr>
        <w:t>49</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"_Toc78835314" </w:instrText>
      </w:r>
      <w:r>
        <w:fldChar w:fldCharType="separate"/>
      </w:r>
      <w:r>
        <w:rPr>
          <w:rStyle w:val="60"/>
          <w:rFonts w:hint="eastAsia" w:ascii="楷体_GB2312" w:hAnsi="黑体" w:eastAsia="楷体_GB2312"/>
          <w:sz w:val="32"/>
          <w:szCs w:val="32"/>
        </w:rPr>
        <w:t>（一）整体要求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_Toc78835314 \h </w:instrText>
      </w:r>
      <w:r>
        <w:rPr>
          <w:rStyle w:val="60"/>
          <w:rFonts w:ascii="Times New Roman" w:eastAsia="楷体_GB2312"/>
          <w:sz w:val="32"/>
          <w:szCs w:val="32"/>
        </w:rPr>
        <w:fldChar w:fldCharType="separate"/>
      </w:r>
      <w:r>
        <w:rPr>
          <w:rStyle w:val="60"/>
          <w:rFonts w:ascii="Times New Roman" w:eastAsia="楷体_GB2312"/>
          <w:sz w:val="32"/>
          <w:szCs w:val="32"/>
        </w:rPr>
        <w:t>49</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"_Toc78835315" </w:instrText>
      </w:r>
      <w:r>
        <w:fldChar w:fldCharType="separate"/>
      </w:r>
      <w:r>
        <w:rPr>
          <w:rStyle w:val="60"/>
          <w:rFonts w:hint="eastAsia" w:ascii="楷体_GB2312" w:hAnsi="黑体" w:eastAsia="楷体_GB2312"/>
          <w:sz w:val="32"/>
          <w:szCs w:val="32"/>
        </w:rPr>
        <w:t>（二）安装布局</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_Toc78835315 \h </w:instrText>
      </w:r>
      <w:r>
        <w:rPr>
          <w:rStyle w:val="60"/>
          <w:rFonts w:ascii="Times New Roman" w:eastAsia="楷体_GB2312"/>
          <w:sz w:val="32"/>
          <w:szCs w:val="32"/>
        </w:rPr>
        <w:fldChar w:fldCharType="separate"/>
      </w:r>
      <w:r>
        <w:rPr>
          <w:rStyle w:val="60"/>
          <w:rFonts w:ascii="Times New Roman" w:eastAsia="楷体_GB2312"/>
          <w:sz w:val="32"/>
          <w:szCs w:val="32"/>
        </w:rPr>
        <w:t>50</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"_Toc78835316" </w:instrText>
      </w:r>
      <w:r>
        <w:fldChar w:fldCharType="separate"/>
      </w:r>
      <w:r>
        <w:rPr>
          <w:rStyle w:val="60"/>
          <w:rFonts w:hint="eastAsia" w:ascii="楷体_GB2312" w:hAnsi="黑体" w:eastAsia="楷体_GB2312"/>
          <w:sz w:val="32"/>
          <w:szCs w:val="32"/>
        </w:rPr>
        <w:t>（三）吊装系统</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_Toc78835316 \h </w:instrText>
      </w:r>
      <w:r>
        <w:rPr>
          <w:rStyle w:val="60"/>
          <w:rFonts w:ascii="Times New Roman" w:eastAsia="楷体_GB2312"/>
          <w:sz w:val="32"/>
          <w:szCs w:val="32"/>
        </w:rPr>
        <w:fldChar w:fldCharType="separate"/>
      </w:r>
      <w:r>
        <w:rPr>
          <w:rStyle w:val="60"/>
          <w:rFonts w:ascii="Times New Roman" w:eastAsia="楷体_GB2312"/>
          <w:sz w:val="32"/>
          <w:szCs w:val="32"/>
        </w:rPr>
        <w:t>50</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"_Toc78835317" </w:instrText>
      </w:r>
      <w:r>
        <w:fldChar w:fldCharType="separate"/>
      </w:r>
      <w:r>
        <w:rPr>
          <w:rStyle w:val="60"/>
          <w:rFonts w:hint="eastAsia" w:ascii="楷体_GB2312" w:hAnsi="黑体" w:eastAsia="楷体_GB2312"/>
          <w:sz w:val="32"/>
          <w:szCs w:val="32"/>
        </w:rPr>
        <w:t>（四）充电系统</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_Toc78835317 \h </w:instrText>
      </w:r>
      <w:r>
        <w:rPr>
          <w:rStyle w:val="60"/>
          <w:rFonts w:ascii="Times New Roman" w:eastAsia="楷体_GB2312"/>
          <w:sz w:val="32"/>
          <w:szCs w:val="32"/>
        </w:rPr>
        <w:fldChar w:fldCharType="separate"/>
      </w:r>
      <w:r>
        <w:rPr>
          <w:rStyle w:val="60"/>
          <w:rFonts w:ascii="Times New Roman" w:eastAsia="楷体_GB2312"/>
          <w:sz w:val="32"/>
          <w:szCs w:val="32"/>
        </w:rPr>
        <w:t>52</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"_Toc78835318" </w:instrText>
      </w:r>
      <w:r>
        <w:fldChar w:fldCharType="separate"/>
      </w:r>
      <w:r>
        <w:rPr>
          <w:rStyle w:val="60"/>
          <w:rFonts w:hint="eastAsia" w:ascii="楷体_GB2312" w:hAnsi="黑体" w:eastAsia="楷体_GB2312"/>
          <w:sz w:val="32"/>
          <w:szCs w:val="32"/>
        </w:rPr>
        <w:t>（五）控制系统</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_Toc78835318 \h </w:instrText>
      </w:r>
      <w:r>
        <w:rPr>
          <w:rStyle w:val="60"/>
          <w:rFonts w:ascii="Times New Roman" w:eastAsia="楷体_GB2312"/>
          <w:sz w:val="32"/>
          <w:szCs w:val="32"/>
        </w:rPr>
        <w:fldChar w:fldCharType="separate"/>
      </w:r>
      <w:r>
        <w:rPr>
          <w:rStyle w:val="60"/>
          <w:rFonts w:ascii="Times New Roman" w:eastAsia="楷体_GB2312"/>
          <w:sz w:val="32"/>
          <w:szCs w:val="32"/>
        </w:rPr>
        <w:t>52</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"_Toc78835319" </w:instrText>
      </w:r>
      <w:r>
        <w:fldChar w:fldCharType="separate"/>
      </w:r>
      <w:r>
        <w:rPr>
          <w:rStyle w:val="60"/>
          <w:rFonts w:hint="eastAsia" w:ascii="楷体_GB2312" w:hAnsi="黑体" w:eastAsia="楷体_GB2312"/>
          <w:sz w:val="32"/>
          <w:szCs w:val="32"/>
        </w:rPr>
        <w:t>（六）换电站房</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_Toc78835319 \h </w:instrText>
      </w:r>
      <w:r>
        <w:rPr>
          <w:rStyle w:val="60"/>
          <w:rFonts w:ascii="Times New Roman" w:eastAsia="楷体_GB2312"/>
          <w:sz w:val="32"/>
          <w:szCs w:val="32"/>
        </w:rPr>
        <w:fldChar w:fldCharType="separate"/>
      </w:r>
      <w:r>
        <w:rPr>
          <w:rStyle w:val="60"/>
          <w:rFonts w:ascii="Times New Roman" w:eastAsia="楷体_GB2312"/>
          <w:sz w:val="32"/>
          <w:szCs w:val="32"/>
        </w:rPr>
        <w:t>52</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rPr>
          <w:rStyle w:val="60"/>
          <w:rFonts w:ascii="黑体" w:hAnsi="黑体" w:eastAsia="黑体"/>
          <w:sz w:val="32"/>
          <w:szCs w:val="32"/>
        </w:rPr>
      </w:pPr>
      <w:r>
        <w:fldChar w:fldCharType="begin"/>
      </w:r>
      <w:r>
        <w:instrText xml:space="preserve"> HYPERLINK \l "_Toc78835320" </w:instrText>
      </w:r>
      <w:r>
        <w:fldChar w:fldCharType="separate"/>
      </w:r>
      <w:r>
        <w:rPr>
          <w:rStyle w:val="60"/>
          <w:rFonts w:hint="eastAsia" w:ascii="黑体" w:hAnsi="黑体" w:eastAsia="黑体"/>
          <w:sz w:val="32"/>
          <w:szCs w:val="32"/>
        </w:rPr>
        <w:t>八、充换电设施储能系统技术要求</w:t>
      </w:r>
      <w:r>
        <w:rPr>
          <w:rStyle w:val="60"/>
          <w:rFonts w:ascii="黑体" w:hAnsi="黑体" w:eastAsia="黑体"/>
          <w:sz w:val="32"/>
          <w:szCs w:val="32"/>
        </w:rPr>
        <w:tab/>
      </w:r>
      <w:r>
        <w:rPr>
          <w:rStyle w:val="60"/>
          <w:rFonts w:ascii="Times New Roman" w:eastAsia="黑体"/>
          <w:sz w:val="32"/>
          <w:szCs w:val="32"/>
        </w:rPr>
        <w:fldChar w:fldCharType="begin"/>
      </w:r>
      <w:r>
        <w:rPr>
          <w:rStyle w:val="60"/>
          <w:rFonts w:ascii="Times New Roman" w:eastAsia="黑体"/>
          <w:sz w:val="32"/>
          <w:szCs w:val="32"/>
        </w:rPr>
        <w:instrText xml:space="preserve"> PAGEREF _Toc78835320 \h </w:instrText>
      </w:r>
      <w:r>
        <w:rPr>
          <w:rStyle w:val="60"/>
          <w:rFonts w:ascii="Times New Roman" w:eastAsia="黑体"/>
          <w:sz w:val="32"/>
          <w:szCs w:val="32"/>
        </w:rPr>
        <w:fldChar w:fldCharType="separate"/>
      </w:r>
      <w:r>
        <w:rPr>
          <w:rStyle w:val="60"/>
          <w:rFonts w:ascii="Times New Roman" w:eastAsia="黑体"/>
          <w:sz w:val="32"/>
          <w:szCs w:val="32"/>
        </w:rPr>
        <w:t>53</w:t>
      </w:r>
      <w:r>
        <w:rPr>
          <w:rStyle w:val="60"/>
          <w:rFonts w:ascii="Times New Roman" w:eastAsia="黑体"/>
          <w:sz w:val="32"/>
          <w:szCs w:val="32"/>
        </w:rPr>
        <w:fldChar w:fldCharType="end"/>
      </w:r>
      <w:r>
        <w:rPr>
          <w:rStyle w:val="60"/>
          <w:rFonts w:ascii="Times New Roman" w:eastAsia="黑体"/>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"_Toc78835321" </w:instrText>
      </w:r>
      <w:r>
        <w:fldChar w:fldCharType="separate"/>
      </w:r>
      <w:r>
        <w:rPr>
          <w:rStyle w:val="60"/>
          <w:rFonts w:hint="eastAsia" w:ascii="楷体_GB2312" w:hAnsi="黑体" w:eastAsia="楷体_GB2312"/>
          <w:sz w:val="32"/>
          <w:szCs w:val="32"/>
        </w:rPr>
        <w:t>（一）储能系统类型</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_Toc78835321 \h </w:instrText>
      </w:r>
      <w:r>
        <w:rPr>
          <w:rStyle w:val="60"/>
          <w:rFonts w:ascii="Times New Roman" w:eastAsia="楷体_GB2312"/>
          <w:sz w:val="32"/>
          <w:szCs w:val="32"/>
        </w:rPr>
        <w:fldChar w:fldCharType="separate"/>
      </w:r>
      <w:r>
        <w:rPr>
          <w:rStyle w:val="60"/>
          <w:rFonts w:ascii="Times New Roman" w:eastAsia="楷体_GB2312"/>
          <w:sz w:val="32"/>
          <w:szCs w:val="32"/>
        </w:rPr>
        <w:t>53</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"_Toc78835322" </w:instrText>
      </w:r>
      <w:r>
        <w:fldChar w:fldCharType="separate"/>
      </w:r>
      <w:r>
        <w:rPr>
          <w:rStyle w:val="60"/>
          <w:rFonts w:hint="eastAsia" w:ascii="楷体_GB2312" w:hAnsi="黑体" w:eastAsia="楷体_GB2312"/>
          <w:sz w:val="32"/>
          <w:szCs w:val="32"/>
        </w:rPr>
        <w:t>（二）储能系统磷酸铁锂电池安全技术要求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_Toc78835322 \h </w:instrText>
      </w:r>
      <w:r>
        <w:rPr>
          <w:rStyle w:val="60"/>
          <w:rFonts w:ascii="Times New Roman" w:eastAsia="楷体_GB2312"/>
          <w:sz w:val="32"/>
          <w:szCs w:val="32"/>
        </w:rPr>
        <w:fldChar w:fldCharType="separate"/>
      </w:r>
      <w:r>
        <w:rPr>
          <w:rStyle w:val="60"/>
          <w:rFonts w:ascii="Times New Roman" w:eastAsia="楷体_GB2312"/>
          <w:sz w:val="32"/>
          <w:szCs w:val="32"/>
        </w:rPr>
        <w:t>53</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"_Toc78835323" </w:instrText>
      </w:r>
      <w:r>
        <w:fldChar w:fldCharType="separate"/>
      </w:r>
      <w:r>
        <w:rPr>
          <w:rStyle w:val="60"/>
          <w:rFonts w:hint="eastAsia" w:ascii="楷体_GB2312" w:hAnsi="黑体" w:eastAsia="楷体_GB2312"/>
          <w:sz w:val="32"/>
          <w:szCs w:val="32"/>
        </w:rPr>
        <w:t>（三）储能系统电池管理系统安全技术要求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_Toc78835323 \h </w:instrText>
      </w:r>
      <w:r>
        <w:rPr>
          <w:rStyle w:val="60"/>
          <w:rFonts w:ascii="Times New Roman" w:eastAsia="楷体_GB2312"/>
          <w:sz w:val="32"/>
          <w:szCs w:val="32"/>
        </w:rPr>
        <w:fldChar w:fldCharType="separate"/>
      </w:r>
      <w:r>
        <w:rPr>
          <w:rStyle w:val="60"/>
          <w:rFonts w:ascii="Times New Roman" w:eastAsia="楷体_GB2312"/>
          <w:sz w:val="32"/>
          <w:szCs w:val="32"/>
        </w:rPr>
        <w:t>54</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"_Toc78835324" </w:instrText>
      </w:r>
      <w:r>
        <w:fldChar w:fldCharType="separate"/>
      </w:r>
      <w:r>
        <w:rPr>
          <w:rStyle w:val="60"/>
          <w:rFonts w:hint="eastAsia" w:ascii="楷体_GB2312" w:hAnsi="黑体" w:eastAsia="楷体_GB2312"/>
          <w:sz w:val="32"/>
          <w:szCs w:val="32"/>
        </w:rPr>
        <w:t>（四）储能系统电池预制舱安全技术要求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_Toc78835324 \h </w:instrText>
      </w:r>
      <w:r>
        <w:rPr>
          <w:rStyle w:val="60"/>
          <w:rFonts w:ascii="Times New Roman" w:eastAsia="楷体_GB2312"/>
          <w:sz w:val="32"/>
          <w:szCs w:val="32"/>
        </w:rPr>
        <w:fldChar w:fldCharType="separate"/>
      </w:r>
      <w:r>
        <w:rPr>
          <w:rStyle w:val="60"/>
          <w:rFonts w:ascii="Times New Roman" w:eastAsia="楷体_GB2312"/>
          <w:sz w:val="32"/>
          <w:szCs w:val="32"/>
        </w:rPr>
        <w:t>54</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ind w:firstLine="420" w:firstLineChars="200"/>
        <w:rPr>
          <w:rStyle w:val="60"/>
          <w:rFonts w:ascii="楷体_GB2312" w:hAnsi="黑体" w:eastAsia="楷体_GB2312"/>
          <w:sz w:val="32"/>
          <w:szCs w:val="32"/>
        </w:rPr>
      </w:pPr>
      <w:r>
        <w:fldChar w:fldCharType="begin"/>
      </w:r>
      <w:r>
        <w:instrText xml:space="preserve"> HYPERLINK \l "_Toc78835325" </w:instrText>
      </w:r>
      <w:r>
        <w:fldChar w:fldCharType="separate"/>
      </w:r>
      <w:r>
        <w:rPr>
          <w:rStyle w:val="60"/>
          <w:rFonts w:hint="eastAsia" w:ascii="楷体_GB2312" w:hAnsi="黑体" w:eastAsia="楷体_GB2312"/>
          <w:sz w:val="32"/>
          <w:szCs w:val="32"/>
        </w:rPr>
        <w:t>（五）消防设施技术要求</w:t>
      </w:r>
      <w:r>
        <w:rPr>
          <w:rStyle w:val="60"/>
          <w:rFonts w:hint="eastAsia" w:ascii="楷体_GB2312" w:hAnsi="黑体" w:eastAsia="楷体_GB2312"/>
          <w:sz w:val="32"/>
          <w:szCs w:val="32"/>
        </w:rPr>
        <w:tab/>
      </w:r>
      <w:r>
        <w:rPr>
          <w:rStyle w:val="60"/>
          <w:rFonts w:ascii="Times New Roman" w:eastAsia="楷体_GB2312"/>
          <w:sz w:val="32"/>
          <w:szCs w:val="32"/>
        </w:rPr>
        <w:fldChar w:fldCharType="begin"/>
      </w:r>
      <w:r>
        <w:rPr>
          <w:rStyle w:val="60"/>
          <w:rFonts w:ascii="Times New Roman" w:eastAsia="楷体_GB2312"/>
          <w:sz w:val="32"/>
          <w:szCs w:val="32"/>
        </w:rPr>
        <w:instrText xml:space="preserve"> PAGEREF _Toc78835325 \h </w:instrText>
      </w:r>
      <w:r>
        <w:rPr>
          <w:rStyle w:val="60"/>
          <w:rFonts w:ascii="Times New Roman" w:eastAsia="楷体_GB2312"/>
          <w:sz w:val="32"/>
          <w:szCs w:val="32"/>
        </w:rPr>
        <w:fldChar w:fldCharType="separate"/>
      </w:r>
      <w:r>
        <w:rPr>
          <w:rStyle w:val="60"/>
          <w:rFonts w:ascii="Times New Roman" w:eastAsia="楷体_GB2312"/>
          <w:sz w:val="32"/>
          <w:szCs w:val="32"/>
        </w:rPr>
        <w:t>56</w:t>
      </w:r>
      <w:r>
        <w:rPr>
          <w:rStyle w:val="60"/>
          <w:rFonts w:ascii="Times New Roman" w:eastAsia="楷体_GB2312"/>
          <w:sz w:val="32"/>
          <w:szCs w:val="32"/>
        </w:rPr>
        <w:fldChar w:fldCharType="end"/>
      </w:r>
      <w:r>
        <w:rPr>
          <w:rStyle w:val="60"/>
          <w:rFonts w:ascii="Times New Roman" w:eastAsia="楷体_GB2312"/>
          <w:sz w:val="32"/>
          <w:szCs w:val="32"/>
        </w:rPr>
        <w:fldChar w:fldCharType="end"/>
      </w:r>
    </w:p>
    <w:p>
      <w:pPr>
        <w:pStyle w:val="33"/>
        <w:spacing w:before="0" w:beforeLines="0" w:after="0" w:afterLines="0" w:line="590" w:lineRule="exact"/>
        <w:rPr>
          <w:rFonts w:ascii="黑体" w:hAnsi="黑体" w:eastAsia="黑体" w:cstheme="minorBidi"/>
          <w:sz w:val="32"/>
          <w:szCs w:val="32"/>
        </w:rPr>
      </w:pPr>
      <w:r>
        <w:fldChar w:fldCharType="begin"/>
      </w:r>
      <w:r>
        <w:instrText xml:space="preserve"> HYPERLINK \l "_Toc78835326" </w:instrText>
      </w:r>
      <w:r>
        <w:fldChar w:fldCharType="separate"/>
      </w:r>
      <w:r>
        <w:rPr>
          <w:rStyle w:val="60"/>
          <w:rFonts w:hint="eastAsia" w:ascii="黑体" w:hAnsi="黑体" w:eastAsia="黑体"/>
          <w:sz w:val="32"/>
          <w:szCs w:val="32"/>
        </w:rPr>
        <w:t>附录</w:t>
      </w:r>
      <w:r>
        <w:rPr>
          <w:rStyle w:val="60"/>
          <w:rFonts w:ascii="黑体" w:hAnsi="黑体" w:eastAsia="黑体"/>
          <w:sz w:val="32"/>
          <w:szCs w:val="32"/>
        </w:rPr>
        <w:t>A</w:t>
      </w:r>
      <w:r>
        <w:rPr>
          <w:rStyle w:val="60"/>
          <w:rFonts w:hint="eastAsia" w:ascii="黑体" w:hAnsi="黑体" w:eastAsia="黑体"/>
          <w:sz w:val="32"/>
          <w:szCs w:val="32"/>
        </w:rPr>
        <w:t>参考文献</w:t>
      </w:r>
      <w:r>
        <w:rPr>
          <w:rFonts w:ascii="黑体" w:hAnsi="黑体"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_Toc78835326 \h </w:instrText>
      </w:r>
      <w:r>
        <w:rPr>
          <w:rFonts w:ascii="Times New Roman" w:eastAsia="黑体"/>
          <w:sz w:val="32"/>
          <w:szCs w:val="32"/>
        </w:rPr>
        <w:fldChar w:fldCharType="separate"/>
      </w:r>
      <w:r>
        <w:rPr>
          <w:rFonts w:ascii="Times New Roman" w:eastAsia="黑体"/>
          <w:sz w:val="32"/>
          <w:szCs w:val="32"/>
        </w:rPr>
        <w:t>60</w:t>
      </w:r>
      <w:r>
        <w:rPr>
          <w:rFonts w:ascii="Times New Roman" w:eastAsia="黑体"/>
          <w:sz w:val="32"/>
          <w:szCs w:val="32"/>
        </w:rPr>
        <w:fldChar w:fldCharType="end"/>
      </w:r>
      <w:r>
        <w:rPr>
          <w:rFonts w:ascii="Times New Roman" w:eastAsia="黑体"/>
          <w:sz w:val="32"/>
          <w:szCs w:val="32"/>
        </w:rPr>
        <w:fldChar w:fldCharType="end"/>
      </w:r>
    </w:p>
    <w:p>
      <w:pPr>
        <w:pStyle w:val="33"/>
        <w:spacing w:before="0" w:beforeLines="0" w:after="0" w:afterLines="0" w:line="590" w:lineRule="exact"/>
        <w:rPr>
          <w:rFonts w:ascii="黑体" w:hAnsi="黑体" w:eastAsia="黑体"/>
          <w:sz w:val="32"/>
          <w:szCs w:val="32"/>
        </w:rPr>
        <w:sectPr>
          <w:footerReference r:id="rId3" w:type="default"/>
          <w:pgSz w:w="11906" w:h="16838"/>
          <w:pgMar w:top="1928" w:right="1531" w:bottom="1814" w:left="1531" w:header="1418" w:footer="1134" w:gutter="0"/>
          <w:pgNumType w:fmt="upperRoman" w:start="1"/>
          <w:cols w:space="720" w:num="1"/>
          <w:formProt w:val="0"/>
          <w:docGrid w:type="lines" w:linePitch="312" w:charSpace="0"/>
        </w:sectPr>
      </w:pPr>
      <w:r>
        <w:fldChar w:fldCharType="begin"/>
      </w:r>
      <w:r>
        <w:instrText xml:space="preserve"> HYPERLINK \l "_Toc78835327" </w:instrText>
      </w:r>
      <w:r>
        <w:fldChar w:fldCharType="separate"/>
      </w:r>
      <w:r>
        <w:rPr>
          <w:rStyle w:val="60"/>
          <w:rFonts w:hint="eastAsia" w:ascii="黑体" w:hAnsi="黑体" w:eastAsia="黑体"/>
          <w:sz w:val="32"/>
          <w:szCs w:val="32"/>
        </w:rPr>
        <w:t>附录</w:t>
      </w:r>
      <w:r>
        <w:rPr>
          <w:rStyle w:val="60"/>
          <w:rFonts w:ascii="黑体" w:hAnsi="黑体" w:eastAsia="黑体"/>
          <w:sz w:val="32"/>
          <w:szCs w:val="32"/>
        </w:rPr>
        <w:t>B</w:t>
      </w:r>
      <w:r>
        <w:rPr>
          <w:rStyle w:val="60"/>
          <w:rFonts w:hint="eastAsia" w:ascii="黑体" w:hAnsi="黑体" w:eastAsia="黑体"/>
          <w:sz w:val="32"/>
          <w:szCs w:val="32"/>
        </w:rPr>
        <w:t>编制说明</w:t>
      </w:r>
      <w:r>
        <w:rPr>
          <w:rFonts w:ascii="黑体" w:hAnsi="黑体"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_Toc78835327 \h </w:instrText>
      </w:r>
      <w:r>
        <w:rPr>
          <w:rFonts w:ascii="Times New Roman" w:eastAsia="黑体"/>
          <w:sz w:val="32"/>
          <w:szCs w:val="32"/>
        </w:rPr>
        <w:fldChar w:fldCharType="separate"/>
      </w:r>
      <w:r>
        <w:rPr>
          <w:rFonts w:ascii="Times New Roman" w:eastAsia="黑体"/>
          <w:sz w:val="32"/>
          <w:szCs w:val="32"/>
        </w:rPr>
        <w:t>61</w:t>
      </w:r>
      <w:r>
        <w:rPr>
          <w:rFonts w:ascii="Times New Roman" w:eastAsia="黑体"/>
          <w:sz w:val="32"/>
          <w:szCs w:val="32"/>
        </w:rPr>
        <w:fldChar w:fldCharType="end"/>
      </w:r>
      <w:r>
        <w:rPr>
          <w:rFonts w:ascii="Times New Roman" w:eastAsia="黑体"/>
          <w:sz w:val="32"/>
          <w:szCs w:val="32"/>
        </w:rPr>
        <w:fldChar w:fldCharType="end"/>
      </w:r>
    </w:p>
    <w:p>
      <w:pPr>
        <w:pStyle w:val="33"/>
        <w:spacing w:before="0" w:beforeLines="0" w:after="0" w:afterLines="0" w:line="590" w:lineRule="exact"/>
        <w:rPr>
          <w:rFonts w:ascii="黑体" w:hAnsi="黑体" w:eastAsia="黑体" w:cstheme="minorBidi"/>
          <w:sz w:val="32"/>
          <w:szCs w:val="32"/>
        </w:rPr>
      </w:pPr>
    </w:p>
    <w:p>
      <w:pPr>
        <w:spacing w:line="590" w:lineRule="exact"/>
        <w:jc w:val="left"/>
        <w:sectPr>
          <w:type w:val="continuous"/>
          <w:pgSz w:w="11906" w:h="16838"/>
          <w:pgMar w:top="1928" w:right="1531" w:bottom="1814" w:left="1531" w:header="1418" w:footer="1134" w:gutter="0"/>
          <w:pgNumType w:fmt="upperRoman" w:start="1"/>
          <w:cols w:space="720" w:num="1"/>
          <w:formProt w:val="0"/>
          <w:docGrid w:type="lines" w:linePitch="312" w:charSpace="0"/>
        </w:sectPr>
      </w:pPr>
      <w:r>
        <w:rPr>
          <w:color w:val="000000"/>
          <w:sz w:val="24"/>
        </w:rPr>
        <w:fldChar w:fldCharType="end"/>
      </w:r>
    </w:p>
    <w:p>
      <w:pPr>
        <w:pStyle w:val="2"/>
        <w:tabs>
          <w:tab w:val="clear" w:pos="0"/>
        </w:tabs>
        <w:spacing w:line="590" w:lineRule="exact"/>
        <w:ind w:firstLine="640" w:firstLineChars="200"/>
        <w:jc w:val="left"/>
        <w:rPr>
          <w:rFonts w:ascii="Times New Roman"/>
          <w:b w:val="0"/>
          <w:bCs w:val="0"/>
          <w:sz w:val="32"/>
        </w:rPr>
      </w:pPr>
      <w:bookmarkStart w:id="0" w:name="_Toc12452"/>
      <w:bookmarkStart w:id="1" w:name="_Toc78835194"/>
      <w:bookmarkStart w:id="2" w:name="_Toc78835290"/>
      <w:bookmarkStart w:id="3" w:name="_Toc478584417"/>
      <w:bookmarkStart w:id="4" w:name="_Toc472007938"/>
      <w:r>
        <w:rPr>
          <w:rFonts w:hint="eastAsia" w:ascii="Times New Roman"/>
          <w:b w:val="0"/>
          <w:bCs w:val="0"/>
          <w:sz w:val="32"/>
        </w:rPr>
        <w:t>一、范围</w:t>
      </w:r>
      <w:bookmarkEnd w:id="0"/>
      <w:bookmarkEnd w:id="1"/>
      <w:bookmarkEnd w:id="2"/>
      <w:bookmarkEnd w:id="3"/>
      <w:bookmarkEnd w:id="4"/>
    </w:p>
    <w:p>
      <w:pPr>
        <w:spacing w:line="590" w:lineRule="exact"/>
        <w:ind w:firstLine="640" w:firstLineChars="200"/>
        <w:jc w:val="left"/>
        <w:rPr>
          <w:rFonts w:eastAsia="仿宋_GB2312"/>
          <w:sz w:val="32"/>
          <w:szCs w:val="22"/>
          <w:lang w:bidi="ar"/>
        </w:rPr>
      </w:pPr>
      <w:r>
        <w:rPr>
          <w:rFonts w:hint="eastAsia" w:eastAsia="仿宋_GB2312"/>
          <w:sz w:val="32"/>
          <w:szCs w:val="22"/>
          <w:lang w:bidi="ar"/>
        </w:rPr>
        <w:t>本规范规定了河北雄安新区充换电设施建设运营应遵循的基本原则。</w:t>
      </w:r>
    </w:p>
    <w:p>
      <w:pPr>
        <w:spacing w:line="590" w:lineRule="exact"/>
        <w:ind w:firstLine="640" w:firstLineChars="200"/>
        <w:jc w:val="left"/>
        <w:rPr>
          <w:rFonts w:eastAsia="仿宋_GB2312"/>
          <w:sz w:val="32"/>
          <w:szCs w:val="22"/>
          <w:lang w:bidi="ar"/>
        </w:rPr>
      </w:pPr>
      <w:r>
        <w:rPr>
          <w:rFonts w:hint="eastAsia" w:eastAsia="仿宋_GB2312"/>
          <w:sz w:val="32"/>
          <w:szCs w:val="22"/>
          <w:lang w:bidi="ar"/>
        </w:rPr>
        <w:t>本规范适用于河北雄安新区充换电设施新建工程的设计和建设工作。</w:t>
      </w:r>
    </w:p>
    <w:p>
      <w:pPr>
        <w:pStyle w:val="2"/>
        <w:tabs>
          <w:tab w:val="clear" w:pos="0"/>
        </w:tabs>
        <w:spacing w:line="590" w:lineRule="exact"/>
        <w:ind w:firstLine="640" w:firstLineChars="200"/>
        <w:jc w:val="left"/>
        <w:rPr>
          <w:rFonts w:ascii="Times New Roman"/>
          <w:b w:val="0"/>
          <w:bCs w:val="0"/>
          <w:sz w:val="32"/>
        </w:rPr>
      </w:pPr>
      <w:bookmarkStart w:id="5" w:name="_Toc25906"/>
      <w:bookmarkStart w:id="6" w:name="_Toc478584418"/>
      <w:bookmarkStart w:id="7" w:name="_Toc78835291"/>
      <w:bookmarkStart w:id="8" w:name="_Toc472007939"/>
      <w:bookmarkStart w:id="9" w:name="_Toc78835195"/>
      <w:r>
        <w:rPr>
          <w:rFonts w:hint="eastAsia" w:ascii="Times New Roman"/>
          <w:b w:val="0"/>
          <w:bCs w:val="0"/>
          <w:sz w:val="32"/>
        </w:rPr>
        <w:t>二、规范性引用文件</w:t>
      </w:r>
      <w:bookmarkEnd w:id="5"/>
      <w:bookmarkEnd w:id="6"/>
      <w:bookmarkEnd w:id="7"/>
      <w:bookmarkEnd w:id="8"/>
      <w:bookmarkEnd w:id="9"/>
    </w:p>
    <w:p>
      <w:pPr>
        <w:spacing w:line="590" w:lineRule="exact"/>
        <w:ind w:firstLine="640" w:firstLineChars="200"/>
        <w:jc w:val="left"/>
        <w:rPr>
          <w:rFonts w:eastAsia="仿宋_GB2312"/>
          <w:sz w:val="32"/>
          <w:szCs w:val="22"/>
        </w:rPr>
      </w:pPr>
      <w:r>
        <w:rPr>
          <w:rFonts w:hint="eastAsia" w:eastAsia="仿宋_GB2312"/>
          <w:sz w:val="32"/>
          <w:szCs w:val="22"/>
        </w:rPr>
        <w:t>下列文件对于本文件的应用是必不可少的。凡是注日期的引用文件，仅注日期的版本适用于本文件。凡是不注日期的引用文件，其最新版本（包括所有的修改单）适用于本文件。</w:t>
      </w:r>
    </w:p>
    <w:p>
      <w:pPr>
        <w:spacing w:line="590" w:lineRule="exact"/>
        <w:ind w:firstLine="640" w:firstLineChars="200"/>
        <w:jc w:val="left"/>
        <w:rPr>
          <w:rFonts w:eastAsia="仿宋_GB2312"/>
          <w:sz w:val="32"/>
          <w:szCs w:val="22"/>
        </w:rPr>
      </w:pPr>
      <w:r>
        <w:rPr>
          <w:rFonts w:eastAsia="仿宋_GB2312"/>
          <w:sz w:val="32"/>
          <w:szCs w:val="22"/>
        </w:rPr>
        <w:t>GB 3096</w:t>
      </w:r>
      <w:r>
        <w:rPr>
          <w:lang w:bidi="ar"/>
        </w:rPr>
        <w:t>―</w:t>
      </w:r>
      <w:r>
        <w:rPr>
          <w:rFonts w:eastAsia="仿宋_GB2312"/>
          <w:sz w:val="32"/>
          <w:szCs w:val="22"/>
        </w:rPr>
        <w:t xml:space="preserve">2008      </w:t>
      </w:r>
      <w:r>
        <w:rPr>
          <w:rFonts w:hint="eastAsia" w:eastAsia="仿宋_GB2312"/>
          <w:sz w:val="32"/>
          <w:szCs w:val="22"/>
        </w:rPr>
        <w:t>《</w:t>
      </w:r>
      <w:r>
        <w:rPr>
          <w:rFonts w:eastAsia="仿宋_GB2312"/>
          <w:sz w:val="32"/>
          <w:szCs w:val="22"/>
        </w:rPr>
        <w:t>声环境质量标准</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50015</w:t>
      </w:r>
      <w:r>
        <w:rPr>
          <w:lang w:bidi="ar"/>
        </w:rPr>
        <w:t>―</w:t>
      </w:r>
      <w:r>
        <w:rPr>
          <w:rFonts w:eastAsia="仿宋_GB2312"/>
          <w:sz w:val="32"/>
          <w:szCs w:val="22"/>
        </w:rPr>
        <w:t xml:space="preserve">2019     </w:t>
      </w:r>
      <w:r>
        <w:rPr>
          <w:rFonts w:hint="eastAsia" w:eastAsia="仿宋_GB2312"/>
          <w:sz w:val="32"/>
          <w:szCs w:val="22"/>
        </w:rPr>
        <w:t>《</w:t>
      </w:r>
      <w:r>
        <w:rPr>
          <w:rFonts w:eastAsia="仿宋_GB2312"/>
          <w:sz w:val="32"/>
          <w:szCs w:val="22"/>
        </w:rPr>
        <w:t>建筑给水排水设计</w:t>
      </w:r>
      <w:r>
        <w:rPr>
          <w:rFonts w:hint="eastAsia" w:eastAsia="仿宋_GB2312"/>
          <w:sz w:val="32"/>
          <w:szCs w:val="22"/>
        </w:rPr>
        <w:t>规范》</w:t>
      </w:r>
    </w:p>
    <w:p>
      <w:pPr>
        <w:spacing w:line="590" w:lineRule="exact"/>
        <w:ind w:firstLine="640" w:firstLineChars="200"/>
        <w:jc w:val="left"/>
        <w:rPr>
          <w:rFonts w:eastAsia="仿宋_GB2312"/>
          <w:sz w:val="32"/>
          <w:szCs w:val="22"/>
        </w:rPr>
      </w:pPr>
      <w:r>
        <w:rPr>
          <w:rFonts w:eastAsia="仿宋_GB2312"/>
          <w:sz w:val="32"/>
          <w:szCs w:val="22"/>
        </w:rPr>
        <w:t>GB 50016</w:t>
      </w:r>
      <w:r>
        <w:rPr>
          <w:lang w:bidi="ar"/>
        </w:rPr>
        <w:t>―</w:t>
      </w:r>
      <w:r>
        <w:rPr>
          <w:rFonts w:eastAsia="仿宋_GB2312"/>
          <w:sz w:val="32"/>
          <w:szCs w:val="22"/>
        </w:rPr>
        <w:t xml:space="preserve">2014     </w:t>
      </w:r>
      <w:r>
        <w:rPr>
          <w:rFonts w:hint="eastAsia" w:eastAsia="仿宋_GB2312"/>
          <w:sz w:val="32"/>
          <w:szCs w:val="22"/>
        </w:rPr>
        <w:t>《</w:t>
      </w:r>
      <w:r>
        <w:rPr>
          <w:rFonts w:eastAsia="仿宋_GB2312"/>
          <w:sz w:val="32"/>
          <w:szCs w:val="22"/>
        </w:rPr>
        <w:t>建筑设计防火规范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50019</w:t>
      </w:r>
      <w:r>
        <w:rPr>
          <w:lang w:bidi="ar"/>
        </w:rPr>
        <w:t>―</w:t>
      </w:r>
      <w:r>
        <w:rPr>
          <w:rFonts w:eastAsia="仿宋_GB2312"/>
          <w:sz w:val="32"/>
          <w:szCs w:val="22"/>
        </w:rPr>
        <w:t xml:space="preserve">2015     </w:t>
      </w:r>
      <w:r>
        <w:rPr>
          <w:rFonts w:hint="eastAsia" w:eastAsia="仿宋_GB2312"/>
          <w:sz w:val="32"/>
          <w:szCs w:val="22"/>
        </w:rPr>
        <w:t>《</w:t>
      </w:r>
      <w:r>
        <w:rPr>
          <w:rFonts w:eastAsia="仿宋_GB2312"/>
          <w:sz w:val="32"/>
          <w:szCs w:val="22"/>
        </w:rPr>
        <w:t>工业建筑供</w:t>
      </w:r>
      <w:r>
        <w:rPr>
          <w:rFonts w:hint="eastAsia" w:eastAsia="仿宋_GB2312"/>
          <w:sz w:val="32"/>
          <w:szCs w:val="22"/>
          <w:lang w:val="en-US" w:eastAsia="zh-CN"/>
        </w:rPr>
        <w:t>暖</w:t>
      </w:r>
      <w:r>
        <w:rPr>
          <w:rFonts w:eastAsia="仿宋_GB2312"/>
          <w:sz w:val="32"/>
          <w:szCs w:val="22"/>
        </w:rPr>
        <w:t>通风与空气调节设计规范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50053</w:t>
      </w:r>
      <w:r>
        <w:rPr>
          <w:lang w:bidi="ar"/>
        </w:rPr>
        <w:t>―</w:t>
      </w:r>
      <w:r>
        <w:rPr>
          <w:rFonts w:eastAsia="仿宋_GB2312"/>
          <w:sz w:val="32"/>
          <w:szCs w:val="22"/>
        </w:rPr>
        <w:t xml:space="preserve">2013     </w:t>
      </w:r>
      <w:r>
        <w:rPr>
          <w:rFonts w:hint="eastAsia" w:eastAsia="仿宋_GB2312"/>
          <w:sz w:val="32"/>
          <w:szCs w:val="22"/>
        </w:rPr>
        <w:t>《</w:t>
      </w:r>
      <w:r>
        <w:rPr>
          <w:rFonts w:eastAsia="仿宋_GB2312"/>
          <w:sz w:val="32"/>
          <w:szCs w:val="22"/>
        </w:rPr>
        <w:t>20kV及以下变电所设计规范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50054</w:t>
      </w:r>
      <w:r>
        <w:rPr>
          <w:lang w:bidi="ar"/>
        </w:rPr>
        <w:t>―</w:t>
      </w:r>
      <w:r>
        <w:rPr>
          <w:rFonts w:eastAsia="仿宋_GB2312"/>
          <w:sz w:val="32"/>
          <w:szCs w:val="22"/>
        </w:rPr>
        <w:t xml:space="preserve">2011     </w:t>
      </w:r>
      <w:r>
        <w:rPr>
          <w:rFonts w:hint="eastAsia" w:eastAsia="仿宋_GB2312"/>
          <w:sz w:val="32"/>
          <w:szCs w:val="22"/>
        </w:rPr>
        <w:t>《</w:t>
      </w:r>
      <w:r>
        <w:rPr>
          <w:rFonts w:eastAsia="仿宋_GB2312"/>
          <w:sz w:val="32"/>
          <w:szCs w:val="22"/>
        </w:rPr>
        <w:t>低压配电设计规范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50057</w:t>
      </w:r>
      <w:r>
        <w:rPr>
          <w:lang w:bidi="ar"/>
        </w:rPr>
        <w:t>―</w:t>
      </w:r>
      <w:r>
        <w:rPr>
          <w:rFonts w:eastAsia="仿宋_GB2312"/>
          <w:sz w:val="32"/>
          <w:szCs w:val="22"/>
        </w:rPr>
        <w:t xml:space="preserve">2010     </w:t>
      </w:r>
      <w:r>
        <w:rPr>
          <w:rFonts w:hint="eastAsia" w:eastAsia="仿宋_GB2312"/>
          <w:sz w:val="32"/>
          <w:szCs w:val="22"/>
        </w:rPr>
        <w:t>《</w:t>
      </w:r>
      <w:r>
        <w:rPr>
          <w:rFonts w:eastAsia="仿宋_GB2312"/>
          <w:sz w:val="32"/>
          <w:szCs w:val="22"/>
        </w:rPr>
        <w:t>建筑物防雷设计规范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50065</w:t>
      </w:r>
      <w:r>
        <w:rPr>
          <w:lang w:bidi="ar"/>
        </w:rPr>
        <w:t>―</w:t>
      </w:r>
      <w:r>
        <w:rPr>
          <w:rFonts w:eastAsia="仿宋_GB2312"/>
          <w:sz w:val="32"/>
          <w:szCs w:val="22"/>
        </w:rPr>
        <w:t xml:space="preserve">2011     </w:t>
      </w:r>
      <w:r>
        <w:rPr>
          <w:rFonts w:hint="eastAsia" w:eastAsia="仿宋_GB2312"/>
          <w:sz w:val="32"/>
          <w:szCs w:val="22"/>
        </w:rPr>
        <w:t>《</w:t>
      </w:r>
      <w:r>
        <w:rPr>
          <w:rFonts w:eastAsia="仿宋_GB2312"/>
          <w:sz w:val="32"/>
          <w:szCs w:val="22"/>
        </w:rPr>
        <w:t>交流电气装置的接地设计规范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50966</w:t>
      </w:r>
      <w:r>
        <w:rPr>
          <w:lang w:bidi="ar"/>
        </w:rPr>
        <w:t>―</w:t>
      </w:r>
      <w:r>
        <w:rPr>
          <w:rFonts w:eastAsia="仿宋_GB2312"/>
          <w:sz w:val="32"/>
          <w:szCs w:val="22"/>
        </w:rPr>
        <w:t xml:space="preserve">2014     </w:t>
      </w:r>
      <w:r>
        <w:rPr>
          <w:rFonts w:hint="eastAsia" w:eastAsia="仿宋_GB2312"/>
          <w:sz w:val="32"/>
          <w:szCs w:val="22"/>
        </w:rPr>
        <w:t>《电动汽车充电站技术规范》</w:t>
      </w:r>
    </w:p>
    <w:p>
      <w:pPr>
        <w:spacing w:line="590" w:lineRule="exact"/>
        <w:ind w:firstLine="640" w:firstLineChars="200"/>
        <w:jc w:val="left"/>
        <w:rPr>
          <w:rFonts w:eastAsia="仿宋_GB2312"/>
          <w:sz w:val="32"/>
          <w:szCs w:val="22"/>
        </w:rPr>
      </w:pPr>
      <w:r>
        <w:rPr>
          <w:rFonts w:eastAsia="仿宋_GB2312"/>
          <w:sz w:val="32"/>
          <w:szCs w:val="22"/>
        </w:rPr>
        <w:t>GB 50217</w:t>
      </w:r>
      <w:r>
        <w:rPr>
          <w:lang w:bidi="ar"/>
        </w:rPr>
        <w:t>―</w:t>
      </w:r>
      <w:r>
        <w:rPr>
          <w:rFonts w:eastAsia="仿宋_GB2312"/>
          <w:sz w:val="32"/>
          <w:szCs w:val="22"/>
        </w:rPr>
        <w:t xml:space="preserve">2007     </w:t>
      </w:r>
      <w:r>
        <w:rPr>
          <w:rFonts w:hint="eastAsia" w:eastAsia="仿宋_GB2312"/>
          <w:sz w:val="32"/>
          <w:szCs w:val="22"/>
        </w:rPr>
        <w:t>《电力工程电缆设计规范》</w:t>
      </w:r>
    </w:p>
    <w:p>
      <w:pPr>
        <w:spacing w:line="590" w:lineRule="exact"/>
        <w:ind w:firstLine="640" w:firstLineChars="200"/>
        <w:jc w:val="left"/>
        <w:rPr>
          <w:rFonts w:eastAsia="仿宋_GB2312"/>
          <w:sz w:val="32"/>
          <w:szCs w:val="22"/>
        </w:rPr>
      </w:pPr>
      <w:r>
        <w:rPr>
          <w:rFonts w:eastAsia="仿宋_GB2312"/>
          <w:sz w:val="32"/>
          <w:szCs w:val="22"/>
        </w:rPr>
        <w:t xml:space="preserve">GB 50067         </w:t>
      </w:r>
      <w:r>
        <w:rPr>
          <w:rFonts w:hint="eastAsia" w:eastAsia="仿宋_GB2312"/>
          <w:sz w:val="32"/>
          <w:szCs w:val="22"/>
        </w:rPr>
        <w:t xml:space="preserve"> 《</w:t>
      </w:r>
      <w:r>
        <w:rPr>
          <w:rFonts w:eastAsia="仿宋_GB2312"/>
          <w:sz w:val="32"/>
          <w:szCs w:val="22"/>
        </w:rPr>
        <w:t>汽车库、修车库、停车场设计防火规范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 xml:space="preserve">GB 50116          </w:t>
      </w:r>
      <w:r>
        <w:rPr>
          <w:rFonts w:hint="eastAsia" w:eastAsia="仿宋_GB2312"/>
          <w:sz w:val="32"/>
          <w:szCs w:val="22"/>
        </w:rPr>
        <w:t>《</w:t>
      </w:r>
      <w:r>
        <w:rPr>
          <w:rFonts w:eastAsia="仿宋_GB2312"/>
          <w:sz w:val="32"/>
          <w:szCs w:val="22"/>
        </w:rPr>
        <w:t>火灾自动报警系统设计规范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50140</w:t>
      </w:r>
      <w:r>
        <w:rPr>
          <w:lang w:bidi="ar"/>
        </w:rPr>
        <w:t>―</w:t>
      </w:r>
      <w:r>
        <w:rPr>
          <w:rFonts w:eastAsia="仿宋_GB2312"/>
          <w:sz w:val="32"/>
          <w:szCs w:val="22"/>
        </w:rPr>
        <w:t xml:space="preserve">2005     </w:t>
      </w:r>
      <w:r>
        <w:rPr>
          <w:rFonts w:hint="eastAsia" w:eastAsia="仿宋_GB2312"/>
          <w:sz w:val="32"/>
          <w:szCs w:val="22"/>
        </w:rPr>
        <w:t>《</w:t>
      </w:r>
      <w:r>
        <w:rPr>
          <w:rFonts w:eastAsia="仿宋_GB2312"/>
          <w:sz w:val="32"/>
          <w:szCs w:val="22"/>
        </w:rPr>
        <w:t>建筑灭火器配置设计规范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50229</w:t>
      </w:r>
      <w:r>
        <w:rPr>
          <w:lang w:bidi="ar"/>
        </w:rPr>
        <w:t>―</w:t>
      </w:r>
      <w:r>
        <w:rPr>
          <w:rFonts w:eastAsia="仿宋_GB2312"/>
          <w:sz w:val="32"/>
          <w:szCs w:val="22"/>
        </w:rPr>
        <w:t xml:space="preserve">2006     </w:t>
      </w:r>
      <w:r>
        <w:rPr>
          <w:rFonts w:hint="eastAsia" w:eastAsia="仿宋_GB2312"/>
          <w:sz w:val="32"/>
          <w:szCs w:val="22"/>
        </w:rPr>
        <w:t>《</w:t>
      </w:r>
      <w:r>
        <w:rPr>
          <w:rFonts w:eastAsia="仿宋_GB2312"/>
          <w:sz w:val="32"/>
          <w:szCs w:val="22"/>
        </w:rPr>
        <w:t>火力发电厂与变电站设计防火规范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50289</w:t>
      </w:r>
      <w:r>
        <w:rPr>
          <w:lang w:bidi="ar"/>
        </w:rPr>
        <w:t>―</w:t>
      </w:r>
      <w:r>
        <w:rPr>
          <w:rFonts w:eastAsia="仿宋_GB2312"/>
          <w:sz w:val="32"/>
          <w:szCs w:val="22"/>
        </w:rPr>
        <w:t xml:space="preserve">2016     </w:t>
      </w:r>
      <w:r>
        <w:rPr>
          <w:rFonts w:hint="eastAsia" w:eastAsia="仿宋_GB2312"/>
          <w:sz w:val="32"/>
          <w:szCs w:val="22"/>
        </w:rPr>
        <w:t>《</w:t>
      </w:r>
      <w:r>
        <w:rPr>
          <w:rFonts w:eastAsia="仿宋_GB2312"/>
          <w:sz w:val="32"/>
          <w:szCs w:val="22"/>
        </w:rPr>
        <w:t>城市工程管线综合规划规范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50898</w:t>
      </w:r>
      <w:r>
        <w:rPr>
          <w:lang w:bidi="ar"/>
        </w:rPr>
        <w:t>―</w:t>
      </w:r>
      <w:r>
        <w:rPr>
          <w:rFonts w:eastAsia="仿宋_GB2312"/>
          <w:sz w:val="32"/>
          <w:szCs w:val="22"/>
        </w:rPr>
        <w:t xml:space="preserve">2013     </w:t>
      </w:r>
      <w:r>
        <w:rPr>
          <w:rFonts w:hint="eastAsia" w:eastAsia="仿宋_GB2312"/>
          <w:sz w:val="32"/>
          <w:szCs w:val="22"/>
        </w:rPr>
        <w:t>《</w:t>
      </w:r>
      <w:r>
        <w:rPr>
          <w:rFonts w:eastAsia="仿宋_GB2312"/>
          <w:sz w:val="32"/>
          <w:szCs w:val="22"/>
        </w:rPr>
        <w:t>细水雾灭火系统技术规范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50974</w:t>
      </w:r>
      <w:r>
        <w:rPr>
          <w:lang w:bidi="ar"/>
        </w:rPr>
        <w:t>―</w:t>
      </w:r>
      <w:r>
        <w:rPr>
          <w:rFonts w:eastAsia="仿宋_GB2312"/>
          <w:sz w:val="32"/>
          <w:szCs w:val="22"/>
        </w:rPr>
        <w:t xml:space="preserve">2014     </w:t>
      </w:r>
      <w:r>
        <w:rPr>
          <w:rFonts w:hint="eastAsia" w:eastAsia="仿宋_GB2312"/>
          <w:sz w:val="32"/>
          <w:szCs w:val="22"/>
        </w:rPr>
        <w:t>《</w:t>
      </w:r>
      <w:r>
        <w:rPr>
          <w:rFonts w:eastAsia="仿宋_GB2312"/>
          <w:sz w:val="32"/>
          <w:szCs w:val="22"/>
        </w:rPr>
        <w:t>消防给水及消火栓系统技术规范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 xml:space="preserve">GB 51048          </w:t>
      </w:r>
      <w:r>
        <w:rPr>
          <w:rFonts w:hint="eastAsia" w:eastAsia="仿宋_GB2312"/>
          <w:sz w:val="32"/>
          <w:szCs w:val="22"/>
        </w:rPr>
        <w:t>《</w:t>
      </w:r>
      <w:r>
        <w:rPr>
          <w:rFonts w:eastAsia="仿宋_GB2312"/>
          <w:sz w:val="32"/>
          <w:szCs w:val="22"/>
        </w:rPr>
        <w:t>电化学储能电站设计规范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 13955</w:t>
      </w:r>
      <w:r>
        <w:rPr>
          <w:lang w:bidi="ar"/>
        </w:rPr>
        <w:t>―</w:t>
      </w:r>
      <w:r>
        <w:rPr>
          <w:rFonts w:eastAsia="仿宋_GB2312"/>
          <w:sz w:val="32"/>
          <w:szCs w:val="22"/>
        </w:rPr>
        <w:t xml:space="preserve">2017     </w:t>
      </w:r>
      <w:r>
        <w:rPr>
          <w:rFonts w:hint="eastAsia" w:eastAsia="仿宋_GB2312"/>
          <w:sz w:val="32"/>
          <w:szCs w:val="22"/>
        </w:rPr>
        <w:t>《剩余</w:t>
      </w:r>
      <w:r>
        <w:rPr>
          <w:rFonts w:eastAsia="仿宋_GB2312"/>
          <w:sz w:val="32"/>
          <w:szCs w:val="22"/>
        </w:rPr>
        <w:t>电流动作保护装置安装和运行</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4208</w:t>
      </w:r>
      <w:r>
        <w:rPr>
          <w:lang w:bidi="ar"/>
        </w:rPr>
        <w:t>―</w:t>
      </w:r>
      <w:r>
        <w:rPr>
          <w:rFonts w:eastAsia="仿宋_GB2312"/>
          <w:sz w:val="32"/>
          <w:szCs w:val="22"/>
        </w:rPr>
        <w:t xml:space="preserve">2017    </w:t>
      </w:r>
      <w:r>
        <w:rPr>
          <w:rFonts w:hint="eastAsia" w:eastAsia="仿宋_GB2312"/>
          <w:sz w:val="32"/>
          <w:szCs w:val="22"/>
        </w:rPr>
        <w:t>《</w:t>
      </w:r>
      <w:r>
        <w:rPr>
          <w:rFonts w:eastAsia="仿宋_GB2312"/>
          <w:sz w:val="32"/>
          <w:szCs w:val="22"/>
        </w:rPr>
        <w:t>外壳防护等级（IP代码）</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13869</w:t>
      </w:r>
      <w:r>
        <w:rPr>
          <w:lang w:bidi="ar"/>
        </w:rPr>
        <w:t>―</w:t>
      </w:r>
      <w:r>
        <w:rPr>
          <w:rFonts w:eastAsia="仿宋_GB2312"/>
          <w:sz w:val="32"/>
          <w:szCs w:val="22"/>
        </w:rPr>
        <w:t xml:space="preserve">2017   </w:t>
      </w:r>
      <w:r>
        <w:rPr>
          <w:rFonts w:hint="eastAsia" w:eastAsia="仿宋_GB2312"/>
          <w:sz w:val="32"/>
          <w:szCs w:val="22"/>
        </w:rPr>
        <w:t>《</w:t>
      </w:r>
      <w:r>
        <w:rPr>
          <w:rFonts w:eastAsia="仿宋_GB2312"/>
          <w:sz w:val="32"/>
          <w:szCs w:val="22"/>
        </w:rPr>
        <w:t>用电安全导则</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34131</w:t>
      </w:r>
      <w:r>
        <w:rPr>
          <w:lang w:bidi="ar"/>
        </w:rPr>
        <w:t>―</w:t>
      </w:r>
      <w:r>
        <w:rPr>
          <w:rFonts w:eastAsia="仿宋_GB2312"/>
          <w:sz w:val="32"/>
          <w:szCs w:val="22"/>
        </w:rPr>
        <w:t xml:space="preserve">2017   </w:t>
      </w:r>
      <w:r>
        <w:rPr>
          <w:rFonts w:hint="eastAsia" w:eastAsia="仿宋_GB2312"/>
          <w:sz w:val="32"/>
          <w:szCs w:val="22"/>
        </w:rPr>
        <w:t>《</w:t>
      </w:r>
      <w:r>
        <w:rPr>
          <w:rFonts w:eastAsia="仿宋_GB2312"/>
          <w:sz w:val="32"/>
          <w:szCs w:val="22"/>
        </w:rPr>
        <w:t>电化学储能电站用锂离子电池管理系统技术规范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36276</w:t>
      </w:r>
      <w:r>
        <w:rPr>
          <w:lang w:bidi="ar"/>
        </w:rPr>
        <w:t>―</w:t>
      </w:r>
      <w:r>
        <w:rPr>
          <w:rFonts w:eastAsia="仿宋_GB2312"/>
          <w:sz w:val="32"/>
          <w:szCs w:val="22"/>
        </w:rPr>
        <w:t xml:space="preserve">2018   </w:t>
      </w:r>
      <w:r>
        <w:rPr>
          <w:rFonts w:hint="eastAsia" w:eastAsia="仿宋_GB2312"/>
          <w:sz w:val="32"/>
          <w:szCs w:val="22"/>
        </w:rPr>
        <w:t>《</w:t>
      </w:r>
      <w:r>
        <w:rPr>
          <w:rFonts w:eastAsia="仿宋_GB2312"/>
          <w:sz w:val="32"/>
          <w:szCs w:val="22"/>
        </w:rPr>
        <w:t>电力储能用锂离子电池</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51313</w:t>
      </w:r>
      <w:r>
        <w:rPr>
          <w:lang w:bidi="ar"/>
        </w:rPr>
        <w:t>―</w:t>
      </w:r>
      <w:r>
        <w:rPr>
          <w:rFonts w:eastAsia="仿宋_GB2312"/>
          <w:sz w:val="32"/>
          <w:szCs w:val="22"/>
        </w:rPr>
        <w:t xml:space="preserve">2018   </w:t>
      </w:r>
      <w:r>
        <w:rPr>
          <w:rFonts w:hint="eastAsia" w:eastAsia="仿宋_GB2312"/>
          <w:sz w:val="32"/>
          <w:szCs w:val="22"/>
        </w:rPr>
        <w:t>《</w:t>
      </w:r>
      <w:r>
        <w:rPr>
          <w:rFonts w:eastAsia="仿宋_GB2312"/>
          <w:sz w:val="32"/>
          <w:szCs w:val="22"/>
        </w:rPr>
        <w:t>电动汽车分散充电设施工程技术标准</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17467</w:t>
      </w:r>
      <w:r>
        <w:rPr>
          <w:lang w:bidi="ar"/>
        </w:rPr>
        <w:t>―</w:t>
      </w:r>
      <w:r>
        <w:rPr>
          <w:rFonts w:eastAsia="仿宋_GB2312"/>
          <w:sz w:val="32"/>
          <w:szCs w:val="22"/>
        </w:rPr>
        <w:t xml:space="preserve">2020   </w:t>
      </w:r>
      <w:r>
        <w:rPr>
          <w:rFonts w:hint="eastAsia" w:eastAsia="仿宋_GB2312"/>
          <w:sz w:val="32"/>
          <w:szCs w:val="22"/>
        </w:rPr>
        <w:t>《</w:t>
      </w:r>
      <w:r>
        <w:rPr>
          <w:rFonts w:eastAsia="仿宋_GB2312"/>
          <w:sz w:val="32"/>
          <w:szCs w:val="22"/>
        </w:rPr>
        <w:t>高压/低压预装式变电站</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14549</w:t>
      </w:r>
      <w:r>
        <w:rPr>
          <w:lang w:bidi="ar"/>
        </w:rPr>
        <w:t>―</w:t>
      </w:r>
      <w:r>
        <w:rPr>
          <w:rFonts w:eastAsia="仿宋_GB2312"/>
          <w:sz w:val="32"/>
          <w:szCs w:val="22"/>
        </w:rPr>
        <w:t xml:space="preserve">1993   </w:t>
      </w:r>
      <w:r>
        <w:rPr>
          <w:rFonts w:hint="eastAsia" w:eastAsia="仿宋_GB2312"/>
          <w:sz w:val="32"/>
          <w:szCs w:val="22"/>
        </w:rPr>
        <w:t>《</w:t>
      </w:r>
      <w:r>
        <w:rPr>
          <w:rFonts w:eastAsia="仿宋_GB2312"/>
          <w:sz w:val="32"/>
          <w:szCs w:val="22"/>
        </w:rPr>
        <w:t>电能质量公用电</w:t>
      </w:r>
      <w:r>
        <w:rPr>
          <w:rFonts w:hint="eastAsia" w:eastAsia="仿宋_GB2312"/>
          <w:sz w:val="32"/>
          <w:szCs w:val="22"/>
        </w:rPr>
        <w:t>网</w:t>
      </w:r>
      <w:r>
        <w:rPr>
          <w:rFonts w:eastAsia="仿宋_GB2312"/>
          <w:sz w:val="32"/>
          <w:szCs w:val="22"/>
        </w:rPr>
        <w:t>谐波</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30845.1</w:t>
      </w:r>
      <w:r>
        <w:rPr>
          <w:lang w:bidi="ar"/>
        </w:rPr>
        <w:t>―</w:t>
      </w:r>
      <w:r>
        <w:rPr>
          <w:rFonts w:eastAsia="仿宋_GB2312"/>
          <w:sz w:val="32"/>
          <w:szCs w:val="22"/>
        </w:rPr>
        <w:t xml:space="preserve">2014 </w:t>
      </w:r>
      <w:r>
        <w:rPr>
          <w:rFonts w:hint="eastAsia" w:eastAsia="仿宋_GB2312"/>
          <w:sz w:val="32"/>
          <w:szCs w:val="22"/>
        </w:rPr>
        <w:t xml:space="preserve"> 《高压岸电连接系统（</w:t>
      </w:r>
      <w:r>
        <w:rPr>
          <w:rFonts w:eastAsia="仿宋_GB2312"/>
          <w:sz w:val="32"/>
          <w:szCs w:val="22"/>
        </w:rPr>
        <w:t>HVSC系统）用插头、插座和船用耦合器 第1部分：通用要求</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11918.5</w:t>
      </w:r>
      <w:r>
        <w:rPr>
          <w:lang w:bidi="ar"/>
        </w:rPr>
        <w:t>―</w:t>
      </w:r>
      <w:r>
        <w:rPr>
          <w:rFonts w:eastAsia="仿宋_GB2312"/>
          <w:sz w:val="32"/>
          <w:szCs w:val="22"/>
        </w:rPr>
        <w:t xml:space="preserve">2020 </w:t>
      </w:r>
      <w:r>
        <w:rPr>
          <w:rFonts w:hint="eastAsia" w:eastAsia="仿宋_GB2312"/>
          <w:sz w:val="32"/>
          <w:szCs w:val="22"/>
        </w:rPr>
        <w:t xml:space="preserve"> 《工业用插头插座和耦合器</w:t>
      </w:r>
      <w:r>
        <w:rPr>
          <w:rFonts w:eastAsia="仿宋_GB2312"/>
          <w:sz w:val="32"/>
          <w:szCs w:val="22"/>
        </w:rPr>
        <w:t xml:space="preserve"> 第5部分：低压岸电连接系统（LVSC系统）用插头、插座、船用连接器和船用输入插座的尺寸兼容性和互换性要求</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36278</w:t>
      </w:r>
      <w:r>
        <w:rPr>
          <w:lang w:bidi="ar"/>
        </w:rPr>
        <w:t>―</w:t>
      </w:r>
      <w:r>
        <w:rPr>
          <w:rFonts w:eastAsia="仿宋_GB2312"/>
          <w:sz w:val="32"/>
          <w:szCs w:val="22"/>
        </w:rPr>
        <w:t xml:space="preserve">2018   </w:t>
      </w:r>
      <w:r>
        <w:rPr>
          <w:rFonts w:hint="eastAsia" w:eastAsia="仿宋_GB2312"/>
          <w:sz w:val="32"/>
          <w:szCs w:val="22"/>
        </w:rPr>
        <w:t>《</w:t>
      </w:r>
      <w:r>
        <w:rPr>
          <w:rFonts w:eastAsia="仿宋_GB2312"/>
          <w:sz w:val="32"/>
          <w:szCs w:val="22"/>
        </w:rPr>
        <w:t>电动汽车充换电设施接入配电网技术规范</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w:t>
      </w:r>
      <w:r>
        <w:rPr>
          <w:rFonts w:hint="eastAsia" w:eastAsia="仿宋_GB2312"/>
          <w:sz w:val="32"/>
          <w:szCs w:val="22"/>
        </w:rPr>
        <w:t>T</w:t>
      </w:r>
      <w:r>
        <w:rPr>
          <w:rFonts w:eastAsia="仿宋_GB2312"/>
          <w:sz w:val="32"/>
          <w:szCs w:val="22"/>
        </w:rPr>
        <w:t xml:space="preserve"> 18487.1</w:t>
      </w:r>
      <w:r>
        <w:rPr>
          <w:lang w:bidi="ar"/>
        </w:rPr>
        <w:t>―</w:t>
      </w:r>
      <w:r>
        <w:rPr>
          <w:rFonts w:eastAsia="仿宋_GB2312"/>
          <w:sz w:val="32"/>
          <w:szCs w:val="22"/>
        </w:rPr>
        <w:t xml:space="preserve">2015 </w:t>
      </w:r>
      <w:r>
        <w:rPr>
          <w:rFonts w:hint="eastAsia" w:eastAsia="仿宋_GB2312"/>
          <w:sz w:val="32"/>
          <w:szCs w:val="22"/>
        </w:rPr>
        <w:t xml:space="preserve"> 《</w:t>
      </w:r>
      <w:r>
        <w:rPr>
          <w:rFonts w:eastAsia="仿宋_GB2312"/>
          <w:sz w:val="32"/>
          <w:szCs w:val="22"/>
        </w:rPr>
        <w:t>电动汽车传导充电系统 第1部分：通用要求</w:t>
      </w:r>
      <w:r>
        <w:rPr>
          <w:rFonts w:hint="eastAsia" w:eastAsia="仿宋_GB2312"/>
          <w:sz w:val="32"/>
          <w:szCs w:val="22"/>
        </w:rPr>
        <w:t>》</w:t>
      </w:r>
    </w:p>
    <w:p>
      <w:pPr>
        <w:spacing w:line="590" w:lineRule="exact"/>
        <w:ind w:firstLine="640" w:firstLineChars="200"/>
        <w:jc w:val="left"/>
        <w:rPr>
          <w:rFonts w:eastAsia="仿宋_GB2312"/>
          <w:sz w:val="32"/>
          <w:szCs w:val="22"/>
        </w:rPr>
      </w:pPr>
      <w:r>
        <w:rPr>
          <w:rFonts w:eastAsia="仿宋_GB2312"/>
          <w:sz w:val="32"/>
          <w:szCs w:val="22"/>
        </w:rPr>
        <w:t>GB/T 20234.1</w:t>
      </w:r>
      <w:r>
        <w:rPr>
          <w:lang w:bidi="ar"/>
        </w:rPr>
        <w:t>―</w:t>
      </w:r>
      <w:r>
        <w:rPr>
          <w:rFonts w:eastAsia="仿宋_GB2312"/>
          <w:sz w:val="32"/>
          <w:szCs w:val="22"/>
        </w:rPr>
        <w:t>2015</w:t>
      </w:r>
      <w:r>
        <w:rPr>
          <w:rFonts w:hint="eastAsia" w:eastAsia="仿宋_GB2312"/>
          <w:sz w:val="32"/>
          <w:szCs w:val="22"/>
        </w:rPr>
        <w:t xml:space="preserve"> </w:t>
      </w:r>
      <w:r>
        <w:rPr>
          <w:rFonts w:eastAsia="仿宋_GB2312"/>
          <w:sz w:val="32"/>
          <w:szCs w:val="22"/>
        </w:rPr>
        <w:t xml:space="preserve"> </w:t>
      </w:r>
      <w:r>
        <w:rPr>
          <w:rFonts w:hint="eastAsia" w:eastAsia="仿宋_GB2312"/>
          <w:sz w:val="32"/>
          <w:szCs w:val="22"/>
        </w:rPr>
        <w:t>《电动汽车传导充电用连接装置</w:t>
      </w:r>
      <w:r>
        <w:rPr>
          <w:rFonts w:eastAsia="仿宋_GB2312"/>
          <w:sz w:val="32"/>
          <w:szCs w:val="22"/>
        </w:rPr>
        <w:t xml:space="preserve"> </w:t>
      </w:r>
      <w:r>
        <w:rPr>
          <w:rFonts w:hint="eastAsia" w:eastAsia="仿宋_GB2312"/>
          <w:sz w:val="32"/>
          <w:szCs w:val="22"/>
        </w:rPr>
        <w:t>第</w:t>
      </w:r>
      <w:r>
        <w:rPr>
          <w:rFonts w:eastAsia="仿宋_GB2312"/>
          <w:sz w:val="32"/>
          <w:szCs w:val="22"/>
        </w:rPr>
        <w:t>1</w:t>
      </w:r>
      <w:r>
        <w:rPr>
          <w:rFonts w:hint="eastAsia" w:eastAsia="仿宋_GB2312"/>
          <w:sz w:val="32"/>
          <w:szCs w:val="22"/>
        </w:rPr>
        <w:t>部分：通用要求》</w:t>
      </w:r>
    </w:p>
    <w:p>
      <w:pPr>
        <w:pStyle w:val="2"/>
        <w:tabs>
          <w:tab w:val="clear" w:pos="0"/>
        </w:tabs>
        <w:spacing w:line="590" w:lineRule="exact"/>
        <w:ind w:firstLine="640" w:firstLineChars="200"/>
        <w:jc w:val="left"/>
        <w:rPr>
          <w:rFonts w:ascii="Times New Roman"/>
          <w:b w:val="0"/>
          <w:bCs w:val="0"/>
          <w:sz w:val="32"/>
        </w:rPr>
      </w:pPr>
      <w:bookmarkStart w:id="10" w:name="_Toc78835196"/>
      <w:bookmarkStart w:id="11" w:name="_Toc78835292"/>
      <w:bookmarkStart w:id="12" w:name="_Toc29193"/>
      <w:r>
        <w:rPr>
          <w:rFonts w:hint="eastAsia" w:ascii="Times New Roman"/>
          <w:b w:val="0"/>
          <w:bCs w:val="0"/>
          <w:sz w:val="32"/>
        </w:rPr>
        <w:t>三、术语和定义</w:t>
      </w:r>
      <w:bookmarkEnd w:id="10"/>
      <w:bookmarkEnd w:id="11"/>
      <w:bookmarkEnd w:id="12"/>
    </w:p>
    <w:p>
      <w:pPr>
        <w:spacing w:line="590" w:lineRule="exact"/>
        <w:ind w:firstLine="640" w:firstLineChars="200"/>
        <w:jc w:val="left"/>
        <w:rPr>
          <w:rFonts w:eastAsia="仿宋_GB2312"/>
          <w:sz w:val="32"/>
          <w:szCs w:val="22"/>
          <w:lang w:bidi="ar"/>
        </w:rPr>
      </w:pPr>
      <w:r>
        <w:rPr>
          <w:rFonts w:hint="eastAsia" w:eastAsia="仿宋_GB2312"/>
          <w:sz w:val="32"/>
          <w:szCs w:val="22"/>
          <w:lang w:bidi="ar"/>
        </w:rPr>
        <w:t>下列术语和定义适用于本规范。</w:t>
      </w:r>
    </w:p>
    <w:p>
      <w:pPr>
        <w:spacing w:line="590" w:lineRule="exact"/>
        <w:ind w:firstLine="640" w:firstLineChars="200"/>
        <w:jc w:val="left"/>
        <w:rPr>
          <w:rFonts w:eastAsia="仿宋_GB2312"/>
          <w:sz w:val="32"/>
          <w:szCs w:val="22"/>
          <w:lang w:bidi="ar"/>
        </w:rPr>
      </w:pPr>
      <w:bookmarkStart w:id="13" w:name="_Toc472007941"/>
      <w:bookmarkEnd w:id="13"/>
      <w:bookmarkStart w:id="14" w:name="_Toc478584420"/>
      <w:bookmarkEnd w:id="14"/>
      <w:bookmarkStart w:id="15" w:name="_Toc22131"/>
      <w:r>
        <w:rPr>
          <w:rFonts w:hint="eastAsia" w:eastAsia="仿宋_GB2312"/>
          <w:sz w:val="32"/>
          <w:szCs w:val="22"/>
          <w:lang w:bidi="ar"/>
        </w:rPr>
        <w:t>换电设施：</w:t>
      </w:r>
      <w:r>
        <w:rPr>
          <w:rFonts w:eastAsia="仿宋_GB2312"/>
          <w:sz w:val="32"/>
          <w:szCs w:val="22"/>
          <w:lang w:bidi="ar"/>
        </w:rPr>
        <w:t>battery swap infrastructure</w:t>
      </w:r>
      <w:bookmarkEnd w:id="15"/>
      <w:r>
        <w:rPr>
          <w:rFonts w:eastAsia="仿宋_GB2312"/>
          <w:sz w:val="32"/>
          <w:szCs w:val="22"/>
          <w:lang w:bidi="ar"/>
        </w:rPr>
        <w:t>，</w:t>
      </w:r>
      <w:r>
        <w:rPr>
          <w:rFonts w:hint="eastAsia" w:eastAsia="仿宋_GB2312"/>
          <w:sz w:val="32"/>
          <w:szCs w:val="22"/>
          <w:lang w:bidi="ar"/>
        </w:rPr>
        <w:t>通过电池更换方式为电动汽车提供电能的相关设施的总称。</w:t>
      </w:r>
      <w:bookmarkStart w:id="16" w:name="_Toc10514"/>
    </w:p>
    <w:p>
      <w:pPr>
        <w:spacing w:line="590" w:lineRule="exact"/>
        <w:ind w:firstLine="640" w:firstLineChars="200"/>
        <w:jc w:val="left"/>
        <w:rPr>
          <w:rFonts w:eastAsia="仿宋_GB2312"/>
          <w:sz w:val="32"/>
          <w:szCs w:val="22"/>
          <w:lang w:bidi="ar"/>
        </w:rPr>
      </w:pPr>
      <w:r>
        <w:rPr>
          <w:rFonts w:hint="eastAsia" w:eastAsia="仿宋_GB2312"/>
          <w:sz w:val="32"/>
          <w:szCs w:val="22"/>
          <w:lang w:bidi="ar"/>
        </w:rPr>
        <w:t>充电服务平台：charging service platform</w:t>
      </w:r>
      <w:bookmarkEnd w:id="16"/>
      <w:r>
        <w:rPr>
          <w:rFonts w:hint="eastAsia" w:eastAsia="仿宋_GB2312"/>
          <w:sz w:val="32"/>
          <w:szCs w:val="22"/>
          <w:lang w:bidi="ar"/>
        </w:rPr>
        <w:t>，</w:t>
      </w:r>
      <w:r>
        <w:rPr>
          <w:rFonts w:eastAsia="仿宋_GB2312"/>
          <w:sz w:val="32"/>
          <w:szCs w:val="22"/>
          <w:lang w:bidi="ar"/>
        </w:rPr>
        <w:t>简称充电平台</w:t>
      </w:r>
      <w:r>
        <w:rPr>
          <w:rFonts w:hint="eastAsia" w:eastAsia="仿宋_GB2312"/>
          <w:sz w:val="32"/>
          <w:szCs w:val="22"/>
          <w:lang w:bidi="ar"/>
        </w:rPr>
        <w:t>，对电动汽车信息及电动汽车充电设施信息进行采集、处理和运行管理，向用户提供充电服务、业务管理及信息服务功能的支撑系统。</w:t>
      </w:r>
    </w:p>
    <w:p>
      <w:pPr>
        <w:spacing w:line="590" w:lineRule="exact"/>
        <w:ind w:firstLine="640" w:firstLineChars="200"/>
        <w:jc w:val="left"/>
        <w:rPr>
          <w:rFonts w:eastAsia="仿宋_GB2312"/>
          <w:sz w:val="32"/>
          <w:szCs w:val="22"/>
          <w:lang w:bidi="ar"/>
        </w:rPr>
      </w:pPr>
      <w:r>
        <w:rPr>
          <w:rFonts w:hint="eastAsia" w:eastAsia="仿宋_GB2312"/>
          <w:sz w:val="32"/>
          <w:szCs w:val="22"/>
          <w:lang w:bidi="ar"/>
        </w:rPr>
        <w:t>停车场服务运营平台：</w:t>
      </w:r>
      <w:r>
        <w:rPr>
          <w:rFonts w:eastAsia="仿宋_GB2312"/>
          <w:sz w:val="32"/>
          <w:szCs w:val="22"/>
          <w:lang w:bidi="ar"/>
        </w:rPr>
        <w:t>Parking lot service operat</w:t>
      </w:r>
      <w:r>
        <w:rPr>
          <w:rFonts w:hint="eastAsia" w:eastAsia="仿宋_GB2312"/>
          <w:sz w:val="32"/>
          <w:szCs w:val="22"/>
          <w:lang w:bidi="ar"/>
        </w:rPr>
        <w:t>ion</w:t>
      </w:r>
      <w:r>
        <w:rPr>
          <w:rFonts w:eastAsia="仿宋_GB2312"/>
          <w:sz w:val="32"/>
          <w:szCs w:val="22"/>
          <w:lang w:bidi="ar"/>
        </w:rPr>
        <w:t xml:space="preserve"> service platform</w:t>
      </w:r>
      <w:r>
        <w:rPr>
          <w:rFonts w:hint="eastAsia" w:eastAsia="仿宋_GB2312"/>
          <w:sz w:val="32"/>
          <w:szCs w:val="22"/>
          <w:lang w:bidi="ar"/>
        </w:rPr>
        <w:t>，简称停车场服务平台，对电动汽车停车信息进行采集、处理和运行管理的支撑系统，为联网用户提供信息服务。</w:t>
      </w:r>
    </w:p>
    <w:p>
      <w:pPr>
        <w:spacing w:line="590" w:lineRule="exact"/>
        <w:ind w:firstLine="640" w:firstLineChars="200"/>
        <w:jc w:val="left"/>
        <w:rPr>
          <w:rFonts w:eastAsia="仿宋_GB2312"/>
          <w:sz w:val="32"/>
          <w:szCs w:val="22"/>
          <w:lang w:bidi="ar"/>
        </w:rPr>
      </w:pPr>
      <w:bookmarkStart w:id="17" w:name="_Toc3977"/>
      <w:bookmarkStart w:id="18" w:name="_Toc77324045"/>
      <w:r>
        <w:rPr>
          <w:rFonts w:hint="eastAsia" w:eastAsia="仿宋_GB2312"/>
          <w:sz w:val="32"/>
          <w:szCs w:val="22"/>
          <w:lang w:bidi="ar"/>
        </w:rPr>
        <w:t>码头岸电设施：</w:t>
      </w:r>
      <w:r>
        <w:rPr>
          <w:rFonts w:eastAsia="仿宋_GB2312"/>
          <w:sz w:val="32"/>
          <w:szCs w:val="22"/>
          <w:lang w:bidi="ar"/>
        </w:rPr>
        <w:t>Shore-to-ship </w:t>
      </w:r>
      <w:r>
        <w:rPr>
          <w:rFonts w:hint="eastAsia" w:eastAsia="仿宋_GB2312"/>
          <w:sz w:val="32"/>
          <w:szCs w:val="22"/>
          <w:lang w:bidi="ar"/>
        </w:rPr>
        <w:t xml:space="preserve"> </w:t>
      </w:r>
      <w:r>
        <w:rPr>
          <w:rFonts w:eastAsia="仿宋_GB2312"/>
          <w:sz w:val="32"/>
          <w:szCs w:val="22"/>
          <w:lang w:bidi="ar"/>
        </w:rPr>
        <w:t>power supp</w:t>
      </w:r>
      <w:r>
        <w:rPr>
          <w:rFonts w:hint="eastAsia" w:eastAsia="仿宋_GB2312"/>
          <w:sz w:val="32"/>
          <w:szCs w:val="22"/>
          <w:lang w:bidi="ar"/>
        </w:rPr>
        <w:t>l</w:t>
      </w:r>
      <w:r>
        <w:rPr>
          <w:rFonts w:eastAsia="仿宋_GB2312"/>
          <w:sz w:val="32"/>
          <w:szCs w:val="22"/>
          <w:lang w:bidi="ar"/>
        </w:rPr>
        <w:t>y</w:t>
      </w:r>
      <w:r>
        <w:rPr>
          <w:rFonts w:hint="eastAsia" w:eastAsia="仿宋_GB2312"/>
          <w:sz w:val="32"/>
          <w:szCs w:val="22"/>
          <w:lang w:bidi="ar"/>
        </w:rPr>
        <w:t xml:space="preserve"> facility</w:t>
      </w:r>
      <w:bookmarkEnd w:id="17"/>
      <w:bookmarkEnd w:id="18"/>
      <w:r>
        <w:rPr>
          <w:rFonts w:hint="eastAsia" w:eastAsia="仿宋_GB2312"/>
          <w:sz w:val="32"/>
          <w:szCs w:val="22"/>
          <w:lang w:bidi="ar"/>
        </w:rPr>
        <w:t>，由岸侧电力系统向停靠码头的船舶提供电能的设备及装置，主要包括开关柜、岸电电源、接电装置、电缆管理装置等，其整体称为码头岸电设施。</w:t>
      </w:r>
      <w:bookmarkStart w:id="19" w:name="_Toc26458"/>
    </w:p>
    <w:p>
      <w:pPr>
        <w:spacing w:line="590" w:lineRule="exact"/>
        <w:ind w:firstLine="640" w:firstLineChars="200"/>
        <w:jc w:val="left"/>
        <w:rPr>
          <w:rFonts w:eastAsia="仿宋_GB2312"/>
          <w:sz w:val="32"/>
          <w:szCs w:val="22"/>
          <w:lang w:bidi="ar"/>
        </w:rPr>
      </w:pPr>
      <w:r>
        <w:rPr>
          <w:rFonts w:eastAsia="仿宋_GB2312"/>
          <w:sz w:val="32"/>
          <w:szCs w:val="22"/>
          <w:lang w:bidi="ar"/>
        </w:rPr>
        <w:t>智慧充电</w:t>
      </w:r>
      <w:r>
        <w:rPr>
          <w:rFonts w:hint="eastAsia" w:eastAsia="仿宋_GB2312"/>
          <w:sz w:val="32"/>
          <w:szCs w:val="22"/>
          <w:lang w:bidi="ar"/>
        </w:rPr>
        <w:t>：</w:t>
      </w:r>
      <w:r>
        <w:rPr>
          <w:rFonts w:eastAsia="仿宋_GB2312"/>
          <w:sz w:val="32"/>
          <w:szCs w:val="22"/>
          <w:lang w:bidi="ar"/>
        </w:rPr>
        <w:t>Orderly charging</w:t>
      </w:r>
      <w:bookmarkEnd w:id="19"/>
      <w:r>
        <w:rPr>
          <w:rFonts w:hint="eastAsia" w:eastAsia="仿宋_GB2312"/>
          <w:sz w:val="32"/>
          <w:szCs w:val="22"/>
          <w:lang w:bidi="ar"/>
        </w:rPr>
        <w:t>，在充分考虑用户充电需求的前提下，采用硬件设备及配套软件对电动汽车充电过程进行调控，改善充电负荷特性，避免电网负荷叠加，提高电网运行经济性和可靠性。</w:t>
      </w:r>
      <w:bookmarkStart w:id="20" w:name="_Toc3002"/>
    </w:p>
    <w:p>
      <w:pPr>
        <w:spacing w:line="590" w:lineRule="exact"/>
        <w:ind w:firstLine="640" w:firstLineChars="200"/>
        <w:jc w:val="left"/>
        <w:rPr>
          <w:rFonts w:eastAsia="仿宋_GB2312"/>
          <w:sz w:val="32"/>
          <w:szCs w:val="22"/>
          <w:lang w:bidi="ar"/>
        </w:rPr>
      </w:pPr>
      <w:r>
        <w:rPr>
          <w:rFonts w:hint="eastAsia" w:eastAsia="仿宋_GB2312"/>
          <w:sz w:val="32"/>
          <w:szCs w:val="22"/>
          <w:lang w:bidi="ar"/>
        </w:rPr>
        <w:t>充放电设施</w:t>
      </w:r>
      <w:r>
        <w:rPr>
          <w:rFonts w:eastAsia="仿宋_GB2312"/>
          <w:sz w:val="32"/>
          <w:szCs w:val="22"/>
          <w:lang w:bidi="ar"/>
        </w:rPr>
        <w:fldChar w:fldCharType="begin"/>
      </w:r>
      <w:r>
        <w:rPr>
          <w:rFonts w:eastAsia="仿宋_GB2312"/>
          <w:sz w:val="32"/>
          <w:szCs w:val="22"/>
          <w:lang w:bidi="ar"/>
        </w:rPr>
        <w:instrText xml:space="preserve"> XE "</w:instrText>
      </w:r>
      <w:r>
        <w:rPr>
          <w:rFonts w:hint="eastAsia" w:eastAsia="仿宋_GB2312"/>
          <w:sz w:val="32"/>
          <w:szCs w:val="22"/>
          <w:lang w:bidi="ar"/>
        </w:rPr>
        <w:instrText xml:space="preserve">充换电设施</w:instrText>
      </w:r>
      <w:r>
        <w:rPr>
          <w:rFonts w:eastAsia="仿宋_GB2312"/>
          <w:sz w:val="32"/>
          <w:szCs w:val="22"/>
          <w:lang w:bidi="ar"/>
        </w:rPr>
        <w:instrText xml:space="preserve">" \t "2.1" </w:instrText>
      </w:r>
      <w:r>
        <w:rPr>
          <w:rFonts w:eastAsia="仿宋_GB2312"/>
          <w:sz w:val="32"/>
          <w:szCs w:val="22"/>
          <w:lang w:bidi="ar"/>
        </w:rPr>
        <w:fldChar w:fldCharType="end"/>
      </w:r>
      <w:r>
        <w:rPr>
          <w:rFonts w:hint="eastAsia" w:eastAsia="仿宋_GB2312"/>
          <w:sz w:val="32"/>
          <w:szCs w:val="22"/>
          <w:lang w:bidi="ar"/>
        </w:rPr>
        <w:t>：charging and discharging infrastructure</w:t>
      </w:r>
      <w:r>
        <w:rPr>
          <w:rFonts w:eastAsia="仿宋_GB2312"/>
          <w:sz w:val="32"/>
          <w:szCs w:val="22"/>
          <w:lang w:bidi="ar"/>
        </w:rPr>
        <w:t xml:space="preserve"> </w:t>
      </w:r>
      <w:r>
        <w:rPr>
          <w:rFonts w:eastAsia="仿宋_GB2312"/>
          <w:sz w:val="32"/>
          <w:szCs w:val="22"/>
          <w:lang w:bidi="ar"/>
        </w:rPr>
        <w:fldChar w:fldCharType="begin"/>
      </w:r>
      <w:r>
        <w:rPr>
          <w:rFonts w:eastAsia="仿宋_GB2312"/>
          <w:sz w:val="32"/>
          <w:szCs w:val="22"/>
          <w:lang w:bidi="ar"/>
        </w:rPr>
        <w:instrText xml:space="preserve"> XE "charging/battery swap infrastructure" \t "2.1" </w:instrText>
      </w:r>
      <w:r>
        <w:rPr>
          <w:rFonts w:eastAsia="仿宋_GB2312"/>
          <w:sz w:val="32"/>
          <w:szCs w:val="22"/>
          <w:lang w:bidi="ar"/>
        </w:rPr>
        <w:fldChar w:fldCharType="end"/>
      </w:r>
      <w:bookmarkEnd w:id="20"/>
      <w:r>
        <w:rPr>
          <w:rFonts w:hint="eastAsia" w:eastAsia="仿宋_GB2312"/>
          <w:sz w:val="32"/>
          <w:szCs w:val="22"/>
          <w:lang w:bidi="ar"/>
        </w:rPr>
        <w:t>，同时具备充电和放电功能的电动汽车充换电设施。</w:t>
      </w:r>
      <w:bookmarkStart w:id="21" w:name="_Toc29394"/>
    </w:p>
    <w:p>
      <w:pPr>
        <w:spacing w:line="590" w:lineRule="exact"/>
        <w:ind w:firstLine="640" w:firstLineChars="200"/>
        <w:jc w:val="left"/>
        <w:rPr>
          <w:rFonts w:eastAsia="仿宋_GB2312"/>
          <w:sz w:val="32"/>
          <w:szCs w:val="22"/>
          <w:lang w:bidi="ar"/>
        </w:rPr>
      </w:pPr>
      <w:r>
        <w:rPr>
          <w:rFonts w:hint="eastAsia" w:eastAsia="仿宋_GB2312"/>
          <w:sz w:val="32"/>
          <w:szCs w:val="22"/>
          <w:lang w:bidi="ar"/>
        </w:rPr>
        <w:t>车网互动：</w:t>
      </w:r>
      <w:r>
        <w:rPr>
          <w:rFonts w:eastAsia="仿宋_GB2312"/>
          <w:sz w:val="32"/>
          <w:szCs w:val="22"/>
          <w:lang w:bidi="ar"/>
        </w:rPr>
        <w:t>V2G（Vehicle-to-Grid）</w:t>
      </w:r>
      <w:bookmarkEnd w:id="21"/>
      <w:r>
        <w:rPr>
          <w:rFonts w:hint="eastAsia" w:eastAsia="仿宋_GB2312"/>
          <w:sz w:val="32"/>
          <w:szCs w:val="22"/>
          <w:lang w:bidi="ar"/>
        </w:rPr>
        <w:t>，运用经济或技术措施对电动汽车用户进行引导，按照一定的策略对充放电行为以及充放电功率进行调控，协助电网削峰填谷，消纳清洁能源。</w:t>
      </w:r>
      <w:bookmarkStart w:id="22" w:name="_Toc31181"/>
      <w:bookmarkStart w:id="23" w:name="_Toc77324046"/>
    </w:p>
    <w:p>
      <w:pPr>
        <w:spacing w:line="590" w:lineRule="exact"/>
        <w:ind w:firstLine="640" w:firstLineChars="200"/>
        <w:jc w:val="left"/>
        <w:rPr>
          <w:rFonts w:eastAsia="仿宋_GB2312"/>
          <w:sz w:val="32"/>
          <w:szCs w:val="22"/>
          <w:lang w:bidi="ar"/>
        </w:rPr>
      </w:pPr>
      <w:r>
        <w:rPr>
          <w:rFonts w:hint="eastAsia" w:eastAsia="仿宋_GB2312"/>
          <w:sz w:val="32"/>
          <w:szCs w:val="22"/>
          <w:lang w:bidi="ar"/>
        </w:rPr>
        <w:t>站网互动：</w:t>
      </w:r>
      <w:r>
        <w:rPr>
          <w:rFonts w:eastAsia="仿宋_GB2312"/>
          <w:sz w:val="32"/>
          <w:szCs w:val="22"/>
          <w:lang w:bidi="ar"/>
        </w:rPr>
        <w:t>S2G（Station to Grid）</w:t>
      </w:r>
      <w:bookmarkEnd w:id="22"/>
      <w:bookmarkEnd w:id="23"/>
      <w:r>
        <w:rPr>
          <w:rFonts w:hint="eastAsia" w:eastAsia="仿宋_GB2312"/>
          <w:sz w:val="32"/>
          <w:szCs w:val="22"/>
          <w:lang w:bidi="ar"/>
        </w:rPr>
        <w:t>，指通过站控级能源管理系统对充电站内的充电设备、储能等设施柔性调控的技术，使充电站的充电容量保持稳定，减少随机性充电对电网造成冲击。</w:t>
      </w:r>
      <w:bookmarkStart w:id="24" w:name="_Toc17730"/>
      <w:bookmarkStart w:id="25" w:name="_Toc77324047"/>
    </w:p>
    <w:p>
      <w:pPr>
        <w:spacing w:line="590" w:lineRule="exact"/>
        <w:ind w:firstLine="640" w:firstLineChars="200"/>
        <w:jc w:val="left"/>
        <w:rPr>
          <w:rFonts w:eastAsia="仿宋_GB2312"/>
          <w:sz w:val="32"/>
          <w:szCs w:val="22"/>
          <w:lang w:bidi="ar"/>
        </w:rPr>
      </w:pPr>
      <w:r>
        <w:rPr>
          <w:rFonts w:hint="eastAsia" w:eastAsia="仿宋_GB2312"/>
          <w:sz w:val="32"/>
          <w:szCs w:val="22"/>
          <w:lang w:bidi="ar"/>
        </w:rPr>
        <w:t>S2G充电设备：S2G</w:t>
      </w:r>
      <w:r>
        <w:rPr>
          <w:rFonts w:eastAsia="仿宋_GB2312"/>
          <w:sz w:val="32"/>
          <w:szCs w:val="22"/>
          <w:lang w:bidi="ar"/>
        </w:rPr>
        <w:t xml:space="preserve"> </w:t>
      </w:r>
      <w:r>
        <w:rPr>
          <w:rFonts w:hint="eastAsia" w:eastAsia="仿宋_GB2312"/>
          <w:sz w:val="32"/>
          <w:szCs w:val="22"/>
          <w:lang w:bidi="ar"/>
        </w:rPr>
        <w:t>charging</w:t>
      </w:r>
      <w:r>
        <w:rPr>
          <w:rFonts w:eastAsia="仿宋_GB2312"/>
          <w:sz w:val="32"/>
          <w:szCs w:val="22"/>
          <w:lang w:bidi="ar"/>
        </w:rPr>
        <w:t xml:space="preserve"> </w:t>
      </w:r>
      <w:r>
        <w:rPr>
          <w:rFonts w:hint="eastAsia" w:eastAsia="仿宋_GB2312"/>
          <w:sz w:val="32"/>
          <w:szCs w:val="22"/>
          <w:lang w:bidi="ar"/>
        </w:rPr>
        <w:t>equipment</w:t>
      </w:r>
      <w:bookmarkEnd w:id="24"/>
      <w:bookmarkEnd w:id="25"/>
      <w:r>
        <w:rPr>
          <w:rFonts w:hint="eastAsia" w:eastAsia="仿宋_GB2312"/>
          <w:sz w:val="32"/>
          <w:szCs w:val="22"/>
          <w:lang w:bidi="ar"/>
        </w:rPr>
        <w:t>，受站控级能源管理系统指令控制，实现充电功率柔性调控的充电设备。</w:t>
      </w:r>
      <w:bookmarkStart w:id="26" w:name="_Toc77324048"/>
      <w:bookmarkStart w:id="27" w:name="_Toc16931"/>
    </w:p>
    <w:p>
      <w:pPr>
        <w:spacing w:line="590" w:lineRule="exact"/>
        <w:ind w:firstLine="640" w:firstLineChars="200"/>
        <w:jc w:val="left"/>
        <w:rPr>
          <w:rFonts w:eastAsia="仿宋_GB2312"/>
          <w:sz w:val="32"/>
          <w:szCs w:val="22"/>
          <w:lang w:bidi="ar"/>
        </w:rPr>
      </w:pPr>
      <w:r>
        <w:rPr>
          <w:rFonts w:hint="eastAsia" w:eastAsia="仿宋_GB2312"/>
          <w:sz w:val="32"/>
          <w:szCs w:val="22"/>
          <w:lang w:bidi="ar"/>
        </w:rPr>
        <w:t>站控级能源管理系统：</w:t>
      </w:r>
      <w:r>
        <w:rPr>
          <w:rFonts w:eastAsia="仿宋_GB2312"/>
          <w:sz w:val="32"/>
          <w:szCs w:val="22"/>
          <w:lang w:bidi="ar"/>
        </w:rPr>
        <w:t>SEMS（Station Energy Management System）</w:t>
      </w:r>
      <w:bookmarkEnd w:id="26"/>
      <w:bookmarkEnd w:id="27"/>
      <w:r>
        <w:rPr>
          <w:rFonts w:hint="eastAsia" w:eastAsia="仿宋_GB2312"/>
          <w:sz w:val="32"/>
          <w:szCs w:val="22"/>
          <w:lang w:bidi="ar"/>
        </w:rPr>
        <w:t>，指部署在S2G充电站内，通过与S2G充电设备、储能等设施的通讯，动态分配充电站内部的充电功率，接收并执行上级电网发送的调控指令，实现充电站与电网的智慧、主动、柔性互动。</w:t>
      </w:r>
      <w:bookmarkStart w:id="28" w:name="_Toc77324049"/>
      <w:bookmarkStart w:id="29" w:name="_Toc27761"/>
    </w:p>
    <w:p>
      <w:pPr>
        <w:spacing w:line="590" w:lineRule="exact"/>
        <w:ind w:firstLine="640" w:firstLineChars="200"/>
        <w:jc w:val="left"/>
        <w:rPr>
          <w:rFonts w:eastAsia="仿宋_GB2312"/>
          <w:sz w:val="32"/>
          <w:szCs w:val="22"/>
          <w:lang w:bidi="ar"/>
        </w:rPr>
      </w:pPr>
      <w:r>
        <w:rPr>
          <w:rFonts w:hint="eastAsia" w:eastAsia="仿宋_GB2312"/>
          <w:sz w:val="32"/>
          <w:szCs w:val="22"/>
          <w:lang w:bidi="ar"/>
        </w:rPr>
        <w:t>随机性充电负荷：Random</w:t>
      </w:r>
      <w:r>
        <w:rPr>
          <w:rFonts w:eastAsia="仿宋_GB2312"/>
          <w:sz w:val="32"/>
          <w:szCs w:val="22"/>
          <w:lang w:bidi="ar"/>
        </w:rPr>
        <w:t xml:space="preserve"> </w:t>
      </w:r>
      <w:r>
        <w:rPr>
          <w:rFonts w:hint="eastAsia" w:eastAsia="仿宋_GB2312"/>
          <w:sz w:val="32"/>
          <w:szCs w:val="22"/>
          <w:lang w:bidi="ar"/>
        </w:rPr>
        <w:t>charging</w:t>
      </w:r>
      <w:r>
        <w:rPr>
          <w:rFonts w:eastAsia="仿宋_GB2312"/>
          <w:sz w:val="32"/>
          <w:szCs w:val="22"/>
          <w:lang w:bidi="ar"/>
        </w:rPr>
        <w:t xml:space="preserve"> </w:t>
      </w:r>
      <w:r>
        <w:rPr>
          <w:rFonts w:hint="eastAsia" w:eastAsia="仿宋_GB2312"/>
          <w:sz w:val="32"/>
          <w:szCs w:val="22"/>
          <w:lang w:bidi="ar"/>
        </w:rPr>
        <w:t>load</w:t>
      </w:r>
      <w:bookmarkEnd w:id="28"/>
      <w:bookmarkEnd w:id="29"/>
      <w:r>
        <w:rPr>
          <w:rFonts w:hint="eastAsia" w:eastAsia="仿宋_GB2312"/>
          <w:sz w:val="32"/>
          <w:szCs w:val="22"/>
          <w:lang w:bidi="ar"/>
        </w:rPr>
        <w:t>，指受车主充电行为、充电需求指引下，造成充电时间、充电容量、充电位置随机分配的充电负荷。</w:t>
      </w:r>
      <w:bookmarkStart w:id="30" w:name="_Toc3750"/>
    </w:p>
    <w:p>
      <w:pPr>
        <w:spacing w:line="590" w:lineRule="exact"/>
        <w:ind w:firstLine="640" w:firstLineChars="200"/>
        <w:jc w:val="left"/>
        <w:rPr>
          <w:rFonts w:eastAsia="仿宋_GB2312"/>
          <w:sz w:val="32"/>
          <w:szCs w:val="22"/>
          <w:lang w:bidi="ar"/>
        </w:rPr>
      </w:pPr>
      <w:r>
        <w:rPr>
          <w:rFonts w:hint="eastAsia" w:eastAsia="仿宋_GB2312"/>
          <w:sz w:val="32"/>
          <w:szCs w:val="22"/>
          <w:lang w:bidi="ar"/>
        </w:rPr>
        <w:t>统建统营：</w:t>
      </w:r>
      <w:r>
        <w:rPr>
          <w:rFonts w:eastAsia="仿宋_GB2312"/>
          <w:sz w:val="32"/>
          <w:szCs w:val="22"/>
          <w:lang w:bidi="ar"/>
        </w:rPr>
        <w:t>Unified construction and unified operation</w:t>
      </w:r>
      <w:bookmarkEnd w:id="30"/>
      <w:r>
        <w:rPr>
          <w:rFonts w:hint="eastAsia" w:eastAsia="仿宋_GB2312"/>
          <w:sz w:val="32"/>
          <w:szCs w:val="22"/>
          <w:lang w:bidi="ar"/>
        </w:rPr>
        <w:t>，指运营商对居民区充电设施进行统一设计、统一建设、统一运营，通过“负荷约束、智慧充电”等手段保障居民区电动汽车充电安全，解决无序充电问题。</w:t>
      </w:r>
    </w:p>
    <w:p>
      <w:pPr>
        <w:pStyle w:val="2"/>
        <w:tabs>
          <w:tab w:val="clear" w:pos="0"/>
        </w:tabs>
        <w:spacing w:line="590" w:lineRule="exact"/>
        <w:ind w:firstLine="640" w:firstLineChars="200"/>
        <w:jc w:val="left"/>
        <w:rPr>
          <w:rFonts w:ascii="Times New Roman"/>
          <w:b w:val="0"/>
          <w:bCs w:val="0"/>
          <w:sz w:val="32"/>
          <w:lang w:bidi="ar"/>
        </w:rPr>
      </w:pPr>
      <w:bookmarkStart w:id="31" w:name="_Toc30938"/>
      <w:bookmarkStart w:id="32" w:name="_Toc78835293"/>
      <w:bookmarkStart w:id="33" w:name="_Toc78835197"/>
      <w:r>
        <w:rPr>
          <w:rFonts w:hint="eastAsia" w:ascii="Times New Roman"/>
          <w:b w:val="0"/>
          <w:bCs w:val="0"/>
          <w:sz w:val="32"/>
          <w:lang w:bidi="ar"/>
        </w:rPr>
        <w:t>四、充电设施及充电平台通用技术要求</w:t>
      </w:r>
      <w:bookmarkEnd w:id="31"/>
      <w:bookmarkEnd w:id="32"/>
      <w:bookmarkEnd w:id="33"/>
    </w:p>
    <w:p>
      <w:pPr>
        <w:pStyle w:val="3"/>
        <w:spacing w:before="0" w:after="0" w:line="590" w:lineRule="exact"/>
        <w:ind w:firstLine="640" w:firstLineChars="200"/>
        <w:jc w:val="left"/>
        <w:rPr>
          <w:rFonts w:ascii="Times New Roman" w:hAnsi="Times New Roman" w:eastAsia="楷体_GB2312"/>
          <w:b w:val="0"/>
          <w:bCs w:val="0"/>
          <w:lang w:bidi="ar"/>
        </w:rPr>
      </w:pPr>
      <w:bookmarkStart w:id="34" w:name="_Toc78835198"/>
      <w:bookmarkStart w:id="35" w:name="_Toc78835294"/>
      <w:bookmarkStart w:id="36" w:name="_Toc27446"/>
      <w:r>
        <w:rPr>
          <w:rFonts w:ascii="Times New Roman" w:hAnsi="Times New Roman" w:eastAsia="楷体_GB2312"/>
          <w:b w:val="0"/>
          <w:bCs w:val="0"/>
          <w:lang w:bidi="ar"/>
        </w:rPr>
        <w:t>（一）</w:t>
      </w:r>
      <w:r>
        <w:rPr>
          <w:rFonts w:hint="eastAsia" w:ascii="Times New Roman" w:hAnsi="Times New Roman" w:eastAsia="楷体_GB2312"/>
          <w:b w:val="0"/>
          <w:bCs w:val="0"/>
          <w:lang w:bidi="ar"/>
        </w:rPr>
        <w:t>充电站和充电站本体</w:t>
      </w:r>
      <w:bookmarkEnd w:id="34"/>
      <w:bookmarkEnd w:id="35"/>
      <w:bookmarkEnd w:id="36"/>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1.充电站组成和功能</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（1）</w:t>
      </w:r>
      <w:r>
        <w:rPr>
          <w:rFonts w:hint="eastAsia" w:eastAsia="仿宋_GB2312"/>
          <w:sz w:val="32"/>
          <w:szCs w:val="22"/>
          <w:lang w:bidi="ar"/>
        </w:rPr>
        <w:t>充电站主要由行车道、充电区、供配电设施、充电装置、监控装置等组成。宜设置充电机房、监控室、设备维修室等功能区。</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（2）</w:t>
      </w:r>
      <w:r>
        <w:rPr>
          <w:rFonts w:hint="eastAsia" w:eastAsia="仿宋_GB2312"/>
          <w:sz w:val="32"/>
          <w:szCs w:val="22"/>
          <w:lang w:bidi="ar"/>
        </w:rPr>
        <w:t>具有电池更换功能的充电站应包括备用电池存储，电池更换的设施及场所。</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（3）</w:t>
      </w:r>
      <w:r>
        <w:rPr>
          <w:rFonts w:hint="eastAsia" w:eastAsia="仿宋_GB2312"/>
          <w:sz w:val="32"/>
          <w:szCs w:val="22"/>
          <w:lang w:bidi="ar"/>
        </w:rPr>
        <w:t>充电站的基本功能应包括供配电、充电、监控、计量和通信。扩展功能包括计费。</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2.充电桩组成和功能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（1）充电桩由桩体、电气模块、计量模块、人机交互等部分组成。</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（2）充电桩包括交流充电桩和直流充电桩。</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（3）充电桩通常以成组的</w:t>
      </w:r>
      <w:r>
        <w:rPr>
          <w:rFonts w:hint="default" w:ascii="仿宋_GB2312" w:eastAsia="仿宋_GB2312"/>
          <w:sz w:val="32"/>
          <w:szCs w:val="22"/>
          <w:lang w:val="en-US" w:bidi="ar"/>
        </w:rPr>
        <w:t>型式</w:t>
      </w:r>
      <w:r>
        <w:rPr>
          <w:rFonts w:hint="eastAsia" w:ascii="仿宋_GB2312" w:eastAsia="仿宋_GB2312"/>
          <w:sz w:val="32"/>
          <w:szCs w:val="22"/>
          <w:lang w:bidi="ar"/>
        </w:rPr>
        <w:t>进行设置，以提高其利用率。</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（4）充电桩基本功能为供电或充电、计量和通信，扩展功能为计费。</w:t>
      </w:r>
    </w:p>
    <w:p>
      <w:pPr>
        <w:spacing w:line="590" w:lineRule="exact"/>
        <w:ind w:firstLine="640" w:firstLineChars="200"/>
        <w:jc w:val="left"/>
        <w:outlineLvl w:val="2"/>
        <w:rPr>
          <w:rFonts w:ascii="仿宋_GB2312" w:eastAsia="仿宋_GB2312"/>
          <w:sz w:val="32"/>
          <w:szCs w:val="22"/>
          <w:lang w:bidi="ar"/>
        </w:rPr>
      </w:pPr>
      <w:bookmarkStart w:id="37" w:name="_Toc259699108"/>
      <w:bookmarkStart w:id="38" w:name="_Toc258509609"/>
      <w:bookmarkStart w:id="39" w:name="_Toc258273623"/>
      <w:bookmarkStart w:id="40" w:name="_Toc255562640"/>
      <w:bookmarkStart w:id="41" w:name="_Toc391303815"/>
      <w:bookmarkStart w:id="42" w:name="_Toc255549190"/>
      <w:r>
        <w:rPr>
          <w:rFonts w:hint="eastAsia" w:ascii="仿宋_GB2312" w:eastAsia="仿宋_GB2312"/>
          <w:sz w:val="32"/>
          <w:szCs w:val="22"/>
          <w:lang w:bidi="ar"/>
        </w:rPr>
        <w:t>3.充电站类型</w:t>
      </w:r>
      <w:bookmarkEnd w:id="37"/>
      <w:bookmarkEnd w:id="38"/>
      <w:bookmarkEnd w:id="39"/>
      <w:bookmarkEnd w:id="40"/>
      <w:bookmarkEnd w:id="41"/>
      <w:bookmarkEnd w:id="42"/>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自用充电站（桩）：为个人自有电动汽车服务的充电站（桩）</w:t>
      </w:r>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（2）公</w:t>
      </w:r>
      <w:r>
        <w:rPr>
          <w:rFonts w:ascii="仿宋_GB2312" w:eastAsia="仿宋_GB2312"/>
          <w:sz w:val="32"/>
          <w:szCs w:val="22"/>
          <w:lang w:bidi="ar"/>
        </w:rPr>
        <w:t>用</w:t>
      </w:r>
      <w:r>
        <w:rPr>
          <w:rFonts w:hint="eastAsia" w:ascii="仿宋_GB2312" w:eastAsia="仿宋_GB2312"/>
          <w:sz w:val="32"/>
          <w:szCs w:val="22"/>
          <w:lang w:bidi="ar"/>
        </w:rPr>
        <w:t xml:space="preserve">充电站：为社会电动汽车服务的充电站。 </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（3）专用充电站：为特定范围的专用电动汽车设置的充电站。</w:t>
      </w:r>
    </w:p>
    <w:p>
      <w:pPr>
        <w:spacing w:line="590" w:lineRule="exact"/>
        <w:ind w:firstLine="640" w:firstLineChars="200"/>
        <w:jc w:val="left"/>
        <w:outlineLvl w:val="2"/>
        <w:rPr>
          <w:rFonts w:ascii="仿宋_GB2312" w:eastAsia="仿宋_GB2312"/>
          <w:sz w:val="32"/>
          <w:szCs w:val="22"/>
          <w:lang w:bidi="ar"/>
        </w:rPr>
      </w:pPr>
      <w:bookmarkStart w:id="43" w:name="_Toc258273624"/>
      <w:bookmarkStart w:id="44" w:name="_Toc255562641"/>
      <w:bookmarkStart w:id="45" w:name="_Toc258509610"/>
      <w:bookmarkStart w:id="46" w:name="_Toc259699109"/>
      <w:bookmarkStart w:id="47" w:name="_Toc391303816"/>
      <w:bookmarkStart w:id="48" w:name="_Toc255549191"/>
      <w:r>
        <w:rPr>
          <w:rFonts w:hint="eastAsia" w:ascii="仿宋_GB2312" w:eastAsia="仿宋_GB2312"/>
          <w:sz w:val="32"/>
          <w:szCs w:val="22"/>
          <w:lang w:bidi="ar"/>
        </w:rPr>
        <w:t>4.充电站选址</w:t>
      </w:r>
      <w:bookmarkEnd w:id="43"/>
      <w:bookmarkEnd w:id="44"/>
      <w:bookmarkEnd w:id="45"/>
      <w:bookmarkEnd w:id="46"/>
      <w:bookmarkEnd w:id="47"/>
      <w:bookmarkEnd w:id="48"/>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（1）充电站选址应符合雄安新区政府关于雄安新区电动汽车发展总体规划的要求。</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（2）</w:t>
      </w:r>
      <w:r>
        <w:rPr>
          <w:rFonts w:hint="eastAsia" w:eastAsia="仿宋_GB2312"/>
          <w:sz w:val="32"/>
          <w:szCs w:val="22"/>
          <w:lang w:bidi="ar"/>
        </w:rPr>
        <w:t>充电站是中低压配电网的重要组成部分，其站址选择应兼顾电网规划的要求，并与电网规划、建设与改造密切结合，以满足电力系统对电力平衡、供电可靠性、电能质量、自动化等方面的要求，并结合变电站的建设、改造进行科学、合理的选址。</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（3）</w:t>
      </w:r>
      <w:r>
        <w:rPr>
          <w:rFonts w:hint="eastAsia" w:eastAsia="仿宋_GB2312"/>
          <w:sz w:val="32"/>
          <w:szCs w:val="22"/>
          <w:lang w:bidi="ar"/>
        </w:rPr>
        <w:t>充电站选址应便于供电电源的取得，宜接近供电电源端，并便于供电电源线路的进出。</w:t>
      </w:r>
    </w:p>
    <w:p>
      <w:pPr>
        <w:spacing w:line="590" w:lineRule="exact"/>
        <w:ind w:firstLine="640" w:firstLineChars="200"/>
        <w:jc w:val="left"/>
        <w:rPr>
          <w:rFonts w:eastAsia="仿宋_GB2312"/>
          <w:sz w:val="32"/>
          <w:szCs w:val="22"/>
          <w:lang w:bidi="ar"/>
        </w:rPr>
      </w:pPr>
      <w:r>
        <w:rPr>
          <w:rFonts w:hint="eastAsia" w:ascii="仿宋_GB2312" w:eastAsia="仿宋_GB2312"/>
          <w:sz w:val="32"/>
          <w:szCs w:val="22"/>
          <w:lang w:bidi="ar"/>
        </w:rPr>
        <w:t>（4）</w:t>
      </w:r>
      <w:r>
        <w:rPr>
          <w:rFonts w:hint="eastAsia" w:eastAsia="仿宋_GB2312"/>
          <w:sz w:val="32"/>
          <w:szCs w:val="22"/>
          <w:lang w:bidi="ar"/>
        </w:rPr>
        <w:t>公共充电站入口和出口应分别设置车道与站外道路连接，充电站与站外市政道路之间宜设置缓冲距离或缓冲地带，便于电动汽车进出和充电等候。</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（5）电动公共汽车使用的专用充电站宜设置在公交汽车首末站、枢纽站、公交专用停车场</w:t>
      </w:r>
      <w:r>
        <w:rPr>
          <w:rFonts w:ascii="仿宋_GB2312" w:eastAsia="仿宋_GB2312"/>
          <w:sz w:val="32"/>
          <w:szCs w:val="22"/>
          <w:lang w:bidi="ar"/>
        </w:rPr>
        <w:t>、公交临时落客点</w:t>
      </w:r>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（6）充电站应充分利用临近的道路、交通、给排水、消防等公用市政设施。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（7）当充电设施设置在地下或半地下时，宜布置在地下车库的首层，不应布置在地下建筑第四层及以下，并设置独立的防火单元，每个防火单元的最大允许建筑面积应符合表1的规定。</w:t>
      </w:r>
    </w:p>
    <w:p>
      <w:pPr>
        <w:spacing w:line="590" w:lineRule="exact"/>
        <w:jc w:val="center"/>
        <w:rPr>
          <w:rFonts w:ascii="仿宋_GB2312" w:eastAsia="仿宋_GB2312"/>
          <w:sz w:val="32"/>
          <w:szCs w:val="22"/>
        </w:rPr>
      </w:pPr>
      <w:r>
        <w:rPr>
          <w:rFonts w:hint="eastAsia" w:ascii="仿宋_GB2312" w:eastAsia="仿宋_GB2312"/>
          <w:sz w:val="32"/>
          <w:szCs w:val="22"/>
        </w:rPr>
        <w:t>表1 防火单元的最大允许建筑面积</w:t>
      </w:r>
    </w:p>
    <w:tbl>
      <w:tblPr>
        <w:tblStyle w:val="51"/>
        <w:tblW w:w="9138" w:type="dxa"/>
        <w:tblInd w:w="0" w:type="dxa"/>
        <w:tblLayout w:type="fixed"/>
        <w:tblCellMar>
          <w:top w:w="0" w:type="dxa"/>
          <w:left w:w="108" w:type="dxa"/>
          <w:bottom w:w="0" w:type="dxa"/>
          <w:right w:w="108" w:type="dxa"/>
        </w:tblCellMar>
      </w:tblPr>
      <w:tblGrid>
        <w:gridCol w:w="1553"/>
        <w:gridCol w:w="2087"/>
        <w:gridCol w:w="2168"/>
        <w:gridCol w:w="3330"/>
      </w:tblGrid>
      <w:tr>
        <w:tblPrEx>
          <w:tblCellMar>
            <w:top w:w="0" w:type="dxa"/>
            <w:left w:w="108" w:type="dxa"/>
            <w:bottom w:w="0" w:type="dxa"/>
            <w:right w:w="108" w:type="dxa"/>
          </w:tblCellMar>
        </w:tblPrEx>
        <w:trPr>
          <w:trHeight w:val="851" w:hRule="exact"/>
        </w:trPr>
        <w:tc>
          <w:tcPr>
            <w:tcW w:w="1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color w:val="000000"/>
                <w:szCs w:val="21"/>
              </w:rPr>
            </w:pPr>
            <w:r>
              <w:rPr>
                <w:rFonts w:eastAsia="黑体"/>
                <w:color w:val="000000"/>
                <w:szCs w:val="21"/>
              </w:rPr>
              <w:t>耐火等级</w:t>
            </w:r>
          </w:p>
        </w:tc>
        <w:tc>
          <w:tcPr>
            <w:tcW w:w="2087" w:type="dxa"/>
            <w:tcBorders>
              <w:top w:val="single" w:color="auto" w:sz="4" w:space="0"/>
              <w:left w:val="nil"/>
              <w:bottom w:val="single" w:color="auto" w:sz="4" w:space="0"/>
              <w:right w:val="single" w:color="auto" w:sz="4" w:space="0"/>
            </w:tcBorders>
            <w:vAlign w:val="center"/>
          </w:tcPr>
          <w:p>
            <w:pPr>
              <w:spacing w:line="300" w:lineRule="exact"/>
              <w:jc w:val="center"/>
              <w:rPr>
                <w:rFonts w:eastAsia="黑体"/>
                <w:color w:val="000000"/>
                <w:szCs w:val="21"/>
              </w:rPr>
            </w:pPr>
            <w:r>
              <w:rPr>
                <w:rFonts w:eastAsia="黑体"/>
                <w:color w:val="000000"/>
                <w:szCs w:val="21"/>
              </w:rPr>
              <w:t>单层汽车库</w:t>
            </w:r>
          </w:p>
        </w:tc>
        <w:tc>
          <w:tcPr>
            <w:tcW w:w="2168" w:type="dxa"/>
            <w:tcBorders>
              <w:top w:val="single" w:color="auto" w:sz="4" w:space="0"/>
              <w:left w:val="nil"/>
              <w:bottom w:val="single" w:color="auto" w:sz="4" w:space="0"/>
              <w:right w:val="single" w:color="auto" w:sz="4" w:space="0"/>
            </w:tcBorders>
            <w:vAlign w:val="center"/>
          </w:tcPr>
          <w:p>
            <w:pPr>
              <w:spacing w:line="300" w:lineRule="exact"/>
              <w:jc w:val="center"/>
              <w:rPr>
                <w:rFonts w:eastAsia="黑体"/>
                <w:color w:val="000000"/>
                <w:szCs w:val="21"/>
              </w:rPr>
            </w:pPr>
            <w:r>
              <w:rPr>
                <w:rFonts w:eastAsia="黑体"/>
                <w:color w:val="000000"/>
                <w:szCs w:val="21"/>
              </w:rPr>
              <w:t>多层汽车库</w:t>
            </w:r>
          </w:p>
        </w:tc>
        <w:tc>
          <w:tcPr>
            <w:tcW w:w="3330" w:type="dxa"/>
            <w:tcBorders>
              <w:top w:val="single" w:color="auto" w:sz="4" w:space="0"/>
              <w:left w:val="nil"/>
              <w:bottom w:val="single" w:color="auto" w:sz="4" w:space="0"/>
              <w:right w:val="single" w:color="auto" w:sz="4" w:space="0"/>
            </w:tcBorders>
            <w:vAlign w:val="center"/>
          </w:tcPr>
          <w:p>
            <w:pPr>
              <w:spacing w:line="300" w:lineRule="exact"/>
              <w:jc w:val="center"/>
              <w:rPr>
                <w:rFonts w:eastAsia="黑体"/>
                <w:color w:val="000000"/>
                <w:szCs w:val="21"/>
              </w:rPr>
            </w:pPr>
            <w:r>
              <w:rPr>
                <w:rFonts w:eastAsia="黑体"/>
                <w:color w:val="000000"/>
                <w:szCs w:val="21"/>
              </w:rPr>
              <w:t>地下汽车库或高层汽车库</w:t>
            </w:r>
          </w:p>
        </w:tc>
      </w:tr>
      <w:tr>
        <w:tblPrEx>
          <w:tblCellMar>
            <w:top w:w="0" w:type="dxa"/>
            <w:left w:w="108" w:type="dxa"/>
            <w:bottom w:w="0" w:type="dxa"/>
            <w:right w:w="108" w:type="dxa"/>
          </w:tblCellMar>
        </w:tblPrEx>
        <w:trPr>
          <w:trHeight w:val="851" w:hRule="exact"/>
        </w:trPr>
        <w:tc>
          <w:tcPr>
            <w:tcW w:w="1553"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一、二级</w:t>
            </w:r>
          </w:p>
        </w:tc>
        <w:tc>
          <w:tcPr>
            <w:tcW w:w="2087"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1500</w:t>
            </w:r>
          </w:p>
        </w:tc>
        <w:tc>
          <w:tcPr>
            <w:tcW w:w="2168"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1250</w:t>
            </w:r>
          </w:p>
        </w:tc>
        <w:tc>
          <w:tcPr>
            <w:tcW w:w="3330"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1000</w:t>
            </w:r>
          </w:p>
        </w:tc>
      </w:tr>
    </w:tbl>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（8）充电站不应设在有剧烈振动或高温高湿的场所。</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（9）不宜设在多尘、水雾或有腐蚀性气体的场所，当无法远离时，不应设在上述场所风向的下风侧。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（10）充电站不应设在室外地势低洼易产生积水的场所和易发生次生灾害的地点。</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（11）充电站应预留一定的备用场地。</w:t>
      </w:r>
      <w:bookmarkStart w:id="49" w:name="_Toc255549193"/>
      <w:bookmarkStart w:id="50" w:name="_Toc391303817"/>
      <w:bookmarkStart w:id="51" w:name="_Toc255562643"/>
      <w:bookmarkStart w:id="52" w:name="_Toc259699110"/>
      <w:bookmarkStart w:id="53" w:name="_Toc258273625"/>
      <w:bookmarkStart w:id="54" w:name="_Toc258509611"/>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5.充电站布置</w:t>
      </w:r>
      <w:bookmarkEnd w:id="49"/>
      <w:bookmarkEnd w:id="50"/>
      <w:bookmarkEnd w:id="51"/>
      <w:bookmarkEnd w:id="52"/>
      <w:bookmarkEnd w:id="53"/>
      <w:bookmarkEnd w:id="5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（1）充电站总体布置应满足便于电动汽车的出入和充电时停放，保障站内人员及设施的安全。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（2）充电区的入口和出口应至少有两条车道与站外道路连接，充电站应设置缓冲距离或缓冲地带便于电动汽车的停发和进出。</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充电站内双列布置的充电位</w:t>
      </w:r>
      <w:r>
        <w:rPr>
          <w:rFonts w:hint="eastAsia" w:ascii="仿宋_GB2312" w:eastAsia="仿宋_GB2312"/>
          <w:sz w:val="32"/>
          <w:szCs w:val="22"/>
          <w:lang w:eastAsia="zh-CN" w:bidi="ar"/>
        </w:rPr>
        <w:t>，</w:t>
      </w:r>
      <w:r>
        <w:rPr>
          <w:rFonts w:ascii="仿宋_GB2312" w:eastAsia="仿宋_GB2312"/>
          <w:sz w:val="32"/>
          <w:szCs w:val="22"/>
          <w:lang w:bidi="ar"/>
        </w:rPr>
        <w:t>中间行车道按行驶车型双车道考虑</w:t>
      </w:r>
      <w:r>
        <w:rPr>
          <w:rFonts w:hint="eastAsia" w:ascii="仿宋_GB2312" w:eastAsia="仿宋_GB2312"/>
          <w:sz w:val="32"/>
          <w:szCs w:val="22"/>
          <w:lang w:eastAsia="zh-CN" w:bidi="ar"/>
        </w:rPr>
        <w:t>；</w:t>
      </w:r>
      <w:r>
        <w:rPr>
          <w:rFonts w:ascii="仿宋_GB2312" w:eastAsia="仿宋_GB2312"/>
          <w:sz w:val="32"/>
          <w:szCs w:val="22"/>
          <w:lang w:bidi="ar"/>
        </w:rPr>
        <w:t>单列式布置的充电位</w:t>
      </w:r>
      <w:r>
        <w:rPr>
          <w:rFonts w:hint="eastAsia" w:ascii="仿宋_GB2312" w:eastAsia="仿宋_GB2312"/>
          <w:sz w:val="32"/>
          <w:szCs w:val="22"/>
          <w:lang w:eastAsia="zh-CN" w:bidi="ar"/>
        </w:rPr>
        <w:t>，</w:t>
      </w:r>
      <w:r>
        <w:rPr>
          <w:rFonts w:ascii="仿宋_GB2312" w:eastAsia="仿宋_GB2312"/>
          <w:sz w:val="32"/>
          <w:szCs w:val="22"/>
          <w:lang w:bidi="ar"/>
        </w:rPr>
        <w:t>行车道按行驶车型单</w:t>
      </w:r>
      <w:r>
        <w:rPr>
          <w:rFonts w:hint="eastAsia" w:ascii="仿宋_GB2312" w:eastAsia="仿宋_GB2312"/>
          <w:sz w:val="32"/>
          <w:szCs w:val="22"/>
          <w:lang w:eastAsia="zh-CN" w:bidi="ar"/>
        </w:rPr>
        <w:t>（</w:t>
      </w:r>
      <w:r>
        <w:rPr>
          <w:rFonts w:ascii="仿宋_GB2312" w:eastAsia="仿宋_GB2312"/>
          <w:sz w:val="32"/>
          <w:szCs w:val="22"/>
          <w:lang w:bidi="ar"/>
        </w:rPr>
        <w:t>双</w:t>
      </w:r>
      <w:r>
        <w:rPr>
          <w:rFonts w:hint="eastAsia" w:ascii="仿宋_GB2312" w:eastAsia="仿宋_GB2312"/>
          <w:sz w:val="32"/>
          <w:szCs w:val="22"/>
          <w:lang w:eastAsia="zh-CN" w:bidi="ar"/>
        </w:rPr>
        <w:t>）</w:t>
      </w:r>
      <w:r>
        <w:rPr>
          <w:rFonts w:ascii="仿宋_GB2312" w:eastAsia="仿宋_GB2312"/>
          <w:sz w:val="32"/>
          <w:szCs w:val="22"/>
          <w:lang w:bidi="ar"/>
        </w:rPr>
        <w:t>车道考虑。</w:t>
      </w:r>
      <w:r>
        <w:rPr>
          <w:rFonts w:hint="eastAsia" w:ascii="仿宋_GB2312" w:eastAsia="仿宋_GB2312"/>
          <w:sz w:val="32"/>
          <w:szCs w:val="22"/>
          <w:lang w:bidi="ar"/>
        </w:rPr>
        <w:t>充电区单车道宽度不应小于3.5m，双车道宽度不应小于6m。转弯半径按照电动汽车类型确定且不宜小于9m；道路坡度不应大于6%，且坡向站外。</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（4）充电设施应靠近充电区停车位设置，电动汽车在停车位充电时不应妨碍站内其他车辆的充电与通行。</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（5）充电区</w:t>
      </w:r>
      <w:r>
        <w:rPr>
          <w:rFonts w:ascii="仿宋_GB2312" w:eastAsia="仿宋_GB2312"/>
          <w:sz w:val="32"/>
          <w:szCs w:val="22"/>
          <w:lang w:bidi="ar"/>
        </w:rPr>
        <w:t>宜</w:t>
      </w:r>
      <w:r>
        <w:rPr>
          <w:rFonts w:hint="eastAsia" w:ascii="仿宋_GB2312" w:eastAsia="仿宋_GB2312"/>
          <w:sz w:val="32"/>
          <w:szCs w:val="22"/>
          <w:lang w:bidi="ar"/>
        </w:rPr>
        <w:t>考虑安装防雨设施，以保护站内充电设施</w:t>
      </w:r>
      <w:r>
        <w:rPr>
          <w:rFonts w:ascii="仿宋_GB2312" w:eastAsia="仿宋_GB2312"/>
          <w:sz w:val="32"/>
          <w:szCs w:val="22"/>
          <w:lang w:bidi="ar"/>
        </w:rPr>
        <w:t>，</w:t>
      </w:r>
      <w:r>
        <w:rPr>
          <w:rFonts w:hint="eastAsia" w:ascii="仿宋_GB2312" w:eastAsia="仿宋_GB2312"/>
          <w:sz w:val="32"/>
          <w:szCs w:val="22"/>
          <w:lang w:bidi="ar"/>
        </w:rPr>
        <w:t>方便进站充电的电动汽车驾乘人员。</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（6）电气设备的布置应遵循安全、可靠、适用的原则，并便于安装、操作、搬运、检修、试验。</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（7）变压器、高压开关柜、低压开关柜、充电机及监控装置宜安装在各自的功能房间，以利于电气设备的运行</w:t>
      </w:r>
      <w:r>
        <w:rPr>
          <w:rFonts w:ascii="仿宋_GB2312" w:eastAsia="仿宋_GB2312"/>
          <w:sz w:val="32"/>
          <w:szCs w:val="22"/>
          <w:lang w:bidi="ar"/>
        </w:rPr>
        <w:t>，</w:t>
      </w:r>
      <w:r>
        <w:rPr>
          <w:rFonts w:hint="eastAsia" w:ascii="仿宋_GB2312" w:eastAsia="仿宋_GB2312"/>
          <w:sz w:val="32"/>
          <w:szCs w:val="22"/>
          <w:lang w:bidi="ar"/>
        </w:rPr>
        <w:t>便于维护管理。</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（8）当受到条件限制时，变配电设施与充电机可设置在户外组合式成套配电站中，其基础应适当抬高，以利于通风和防水。</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（9）变压器室不宜与监控室贴邻布置或位于监控室正下方，不能满足时应采取防止电磁干扰措施，确保监控设备运行正常稳定。</w:t>
      </w:r>
      <w:bookmarkStart w:id="55" w:name="_Toc255549192"/>
      <w:bookmarkStart w:id="56" w:name="_Toc259699111"/>
      <w:bookmarkStart w:id="57" w:name="_Toc258273626"/>
      <w:bookmarkStart w:id="58" w:name="_Toc255562642"/>
      <w:bookmarkStart w:id="59" w:name="_Toc391303818"/>
      <w:bookmarkStart w:id="60" w:name="_Toc258509612"/>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6.充电装置设置</w:t>
      </w:r>
      <w:bookmarkEnd w:id="55"/>
      <w:bookmarkEnd w:id="56"/>
      <w:bookmarkEnd w:id="57"/>
      <w:bookmarkEnd w:id="58"/>
      <w:bookmarkEnd w:id="59"/>
      <w:bookmarkEnd w:id="60"/>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（1）新建建筑物、居住小区等场所的配建停车场，以及社会公共停车场，应设置电动汽车的</w:t>
      </w:r>
      <w:r>
        <w:rPr>
          <w:rFonts w:ascii="仿宋_GB2312" w:eastAsia="仿宋_GB2312"/>
          <w:sz w:val="32"/>
          <w:szCs w:val="22"/>
          <w:lang w:bidi="ar"/>
        </w:rPr>
        <w:t>专用充电</w:t>
      </w:r>
      <w:r>
        <w:rPr>
          <w:rFonts w:hint="eastAsia" w:ascii="仿宋_GB2312" w:eastAsia="仿宋_GB2312"/>
          <w:sz w:val="32"/>
          <w:szCs w:val="22"/>
          <w:lang w:bidi="ar"/>
        </w:rPr>
        <w:t>区；已建建筑物、居住小区等场所的配建停车场以及社会公共停车场，宜通过技术改造措施，设置电动汽车的</w:t>
      </w:r>
      <w:r>
        <w:rPr>
          <w:rFonts w:ascii="仿宋_GB2312" w:eastAsia="仿宋_GB2312"/>
          <w:sz w:val="32"/>
          <w:szCs w:val="22"/>
          <w:lang w:bidi="ar"/>
        </w:rPr>
        <w:t>专用充电</w:t>
      </w:r>
      <w:r>
        <w:rPr>
          <w:rFonts w:hint="eastAsia" w:ascii="仿宋_GB2312" w:eastAsia="仿宋_GB2312"/>
          <w:sz w:val="32"/>
          <w:szCs w:val="22"/>
          <w:lang w:bidi="ar"/>
        </w:rPr>
        <w:t>区。</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（2）充电桩宜实行“一位一桩”， 即一个电动汽车停车位设置一个充电桩，以便于使用和管理。</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（3）室外充电桩应安装在距地面至少200mm以上的基础上，其基础底座四周应采取封闭措施。</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7.在地下、半地下车库充电站内设置充电设施时，应符合下列要求：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（1）地下部分的防水设计应根据工程实际，合理确定防水标高。</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（2）宜采用壁挂式</w:t>
      </w:r>
      <w:r>
        <w:rPr>
          <w:rFonts w:ascii="仿宋_GB2312" w:eastAsia="仿宋_GB2312"/>
          <w:sz w:val="32"/>
          <w:szCs w:val="22"/>
          <w:lang w:bidi="ar"/>
        </w:rPr>
        <w:t>或吊挂式</w:t>
      </w:r>
      <w:r>
        <w:rPr>
          <w:rFonts w:hint="eastAsia" w:ascii="仿宋_GB2312" w:eastAsia="仿宋_GB2312"/>
          <w:sz w:val="32"/>
          <w:szCs w:val="22"/>
          <w:lang w:bidi="ar"/>
        </w:rPr>
        <w:t>充电设施。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（3）充电设施的充电枪位置不宜低于0.6m。</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（4）应在配电房低压侧添加绝缘监测设备或漏电保护装置，并且与充电换设施的绝缘监测设备或漏电保护装置在动作时间和额定容量上具备级差配合关系。</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（5）充电设施或备用电池存取间等，应采用耐火极限不低于2.00h的墙体和乙级防火门等防火分隔设施与停车库分隔。</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（6）在车库内设置充电设施或充电站时的配电、监控系统，应按照本规范有关电动汽车充电站的应用方案进行设计和建设。</w:t>
      </w:r>
    </w:p>
    <w:p>
      <w:pPr>
        <w:pStyle w:val="3"/>
        <w:spacing w:before="0" w:after="0" w:line="590" w:lineRule="exact"/>
        <w:ind w:firstLine="640" w:firstLineChars="200"/>
        <w:jc w:val="left"/>
        <w:rPr>
          <w:rFonts w:ascii="Times New Roman" w:hAnsi="Times New Roman" w:eastAsia="楷体_GB2312"/>
          <w:b w:val="0"/>
          <w:bCs w:val="0"/>
          <w:lang w:bidi="ar"/>
        </w:rPr>
      </w:pPr>
      <w:bookmarkStart w:id="61" w:name="_Toc78835295"/>
      <w:bookmarkStart w:id="62" w:name="_Toc22246"/>
      <w:bookmarkStart w:id="63" w:name="_Toc78835199"/>
      <w:r>
        <w:rPr>
          <w:rFonts w:hint="eastAsia" w:ascii="Times New Roman" w:hAnsi="Times New Roman" w:eastAsia="楷体_GB2312"/>
          <w:b w:val="0"/>
          <w:bCs w:val="0"/>
          <w:lang w:bidi="ar"/>
        </w:rPr>
        <w:t>（二）充电站和充电桩电气部分</w:t>
      </w:r>
      <w:bookmarkEnd w:id="61"/>
      <w:bookmarkEnd w:id="62"/>
      <w:bookmarkEnd w:id="63"/>
    </w:p>
    <w:p>
      <w:pPr>
        <w:spacing w:line="590" w:lineRule="exact"/>
        <w:ind w:firstLine="640" w:firstLineChars="200"/>
        <w:jc w:val="left"/>
        <w:outlineLvl w:val="2"/>
        <w:rPr>
          <w:rFonts w:ascii="仿宋_GB2312" w:eastAsia="仿宋_GB2312"/>
          <w:sz w:val="32"/>
          <w:szCs w:val="22"/>
          <w:lang w:bidi="ar"/>
        </w:rPr>
      </w:pPr>
      <w:bookmarkStart w:id="64" w:name="_Toc259699113"/>
      <w:bookmarkStart w:id="65" w:name="_Toc255562645"/>
      <w:bookmarkStart w:id="66" w:name="_Toc391303821"/>
      <w:bookmarkStart w:id="67" w:name="_Toc255549195"/>
      <w:bookmarkStart w:id="68" w:name="_Toc258273628"/>
      <w:bookmarkStart w:id="69" w:name="_Toc258509614"/>
      <w:r>
        <w:rPr>
          <w:rFonts w:hint="eastAsia" w:ascii="仿宋_GB2312" w:eastAsia="仿宋_GB2312"/>
          <w:sz w:val="32"/>
          <w:szCs w:val="22"/>
          <w:lang w:bidi="ar"/>
        </w:rPr>
        <w:t>1.负荷及负荷等级</w:t>
      </w:r>
      <w:bookmarkEnd w:id="64"/>
      <w:bookmarkEnd w:id="65"/>
      <w:bookmarkEnd w:id="66"/>
      <w:bookmarkEnd w:id="67"/>
      <w:bookmarkEnd w:id="68"/>
      <w:bookmarkEnd w:id="69"/>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（1）充电站主要用电负荷包括充电机、监控装置、通风装置、站内其他动力设备及照明等。</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负荷等级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根据国家标准《供配电系统设计规范》GB 50052-2009和《河北雄安新区重要电力用户管理办法（试行）》中对电力用户性质划分的有关规定，按照充电站在经济社会中占有的重要程度，划分为下列两类电力用户：</w:t>
      </w:r>
      <w:r>
        <w:rPr>
          <w:rFonts w:hint="eastAsia" w:ascii="仿宋_GB2312" w:eastAsia="仿宋_GB2312"/>
          <w:sz w:val="32"/>
          <w:szCs w:val="22"/>
          <w:lang w:bidi="ar"/>
        </w:rPr>
        <w:tab/>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a.造成较大政治影响的、造成较大经济损失的、造成一定范围社会公共秩序严重混乱的充电站属于二级重要电力用户。</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b.不属于二级重要电力用户的充电站为其他电力用户。</w:t>
      </w:r>
    </w:p>
    <w:p>
      <w:pPr>
        <w:spacing w:line="590" w:lineRule="exact"/>
        <w:ind w:firstLine="640" w:firstLineChars="200"/>
        <w:jc w:val="left"/>
        <w:outlineLvl w:val="2"/>
        <w:rPr>
          <w:rFonts w:ascii="仿宋_GB2312" w:eastAsia="仿宋_GB2312"/>
          <w:sz w:val="32"/>
          <w:szCs w:val="22"/>
          <w:lang w:bidi="ar"/>
        </w:rPr>
      </w:pPr>
      <w:bookmarkStart w:id="70" w:name="_Toc255549196"/>
      <w:bookmarkStart w:id="71" w:name="_Toc255562646"/>
      <w:bookmarkStart w:id="72" w:name="_Toc258273629"/>
      <w:bookmarkStart w:id="73" w:name="_Toc391303822"/>
      <w:bookmarkStart w:id="74" w:name="_Toc258509615"/>
      <w:bookmarkStart w:id="75" w:name="_Toc259699114"/>
      <w:r>
        <w:rPr>
          <w:rFonts w:hint="eastAsia" w:ascii="仿宋_GB2312" w:eastAsia="仿宋_GB2312"/>
          <w:sz w:val="32"/>
          <w:szCs w:val="22"/>
          <w:lang w:bidi="ar"/>
        </w:rPr>
        <w:t>2.供电电源要求</w:t>
      </w:r>
      <w:bookmarkEnd w:id="70"/>
      <w:bookmarkEnd w:id="71"/>
      <w:bookmarkEnd w:id="72"/>
      <w:bookmarkEnd w:id="73"/>
      <w:bookmarkEnd w:id="74"/>
      <w:bookmarkEnd w:id="75"/>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属于二级</w:t>
      </w:r>
      <w:r>
        <w:rPr>
          <w:rFonts w:hint="eastAsia" w:ascii="仿宋_GB2312" w:eastAsia="仿宋_GB2312"/>
          <w:sz w:val="32"/>
          <w:szCs w:val="22"/>
          <w:lang w:bidi="ar"/>
        </w:rPr>
        <w:t>重要</w:t>
      </w:r>
      <w:r>
        <w:rPr>
          <w:rFonts w:ascii="仿宋_GB2312" w:eastAsia="仿宋_GB2312"/>
          <w:sz w:val="32"/>
          <w:szCs w:val="22"/>
          <w:lang w:bidi="ar"/>
        </w:rPr>
        <w:t>电力用户的充电站宜由两回路中压供电电源供电，两回路中压供电电源宜引自不同变电站，也可引自同一变电站的不同母线段。每回供电线路应能满足100%用电负荷的供电要求。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属于</w:t>
      </w:r>
      <w:r>
        <w:rPr>
          <w:rFonts w:hint="eastAsia" w:ascii="仿宋_GB2312" w:eastAsia="仿宋_GB2312"/>
          <w:sz w:val="32"/>
          <w:szCs w:val="22"/>
          <w:lang w:bidi="ar"/>
        </w:rPr>
        <w:t>其他</w:t>
      </w:r>
      <w:r>
        <w:rPr>
          <w:rFonts w:ascii="仿宋_GB2312" w:eastAsia="仿宋_GB2312"/>
          <w:sz w:val="32"/>
          <w:szCs w:val="22"/>
          <w:lang w:bidi="ar"/>
        </w:rPr>
        <w:t>电力用户的充电站由单回路中压供电电源供电。</w:t>
      </w:r>
    </w:p>
    <w:p>
      <w:pPr>
        <w:spacing w:line="590" w:lineRule="exact"/>
        <w:ind w:firstLine="640" w:firstLineChars="200"/>
        <w:jc w:val="left"/>
        <w:outlineLvl w:val="2"/>
        <w:rPr>
          <w:rFonts w:ascii="仿宋_GB2312" w:eastAsia="仿宋_GB2312"/>
          <w:sz w:val="32"/>
          <w:szCs w:val="22"/>
          <w:lang w:bidi="ar"/>
        </w:rPr>
      </w:pPr>
      <w:bookmarkStart w:id="76" w:name="_Toc255549198"/>
      <w:bookmarkStart w:id="77" w:name="_Toc255562648"/>
      <w:bookmarkStart w:id="78" w:name="_Toc259699116"/>
      <w:bookmarkStart w:id="79" w:name="_Toc391303824"/>
      <w:bookmarkStart w:id="80" w:name="_Toc258509617"/>
      <w:bookmarkStart w:id="81" w:name="_Toc258273631"/>
      <w:r>
        <w:rPr>
          <w:rFonts w:hint="eastAsia" w:ascii="仿宋_GB2312" w:eastAsia="仿宋_GB2312"/>
          <w:sz w:val="32"/>
          <w:szCs w:val="22"/>
          <w:lang w:bidi="ar"/>
        </w:rPr>
        <w:t>3.充电机和充电桩选择</w:t>
      </w:r>
      <w:bookmarkEnd w:id="76"/>
      <w:bookmarkEnd w:id="77"/>
      <w:bookmarkEnd w:id="78"/>
      <w:bookmarkEnd w:id="79"/>
      <w:bookmarkEnd w:id="80"/>
      <w:bookmarkEnd w:id="81"/>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（1）一般规定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a.充电站内的充电机宜选用室内型，以改善充电机的工作条件，减小外部环境对充电机的影响，便于运行维护。</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b.充电设施宜采用电缆下进线方式。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c.室外充电设施应采用电缆下进线方式。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d.壁挂式充电设施可采用下进线方式，也可采用侧进线方式。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（2）技术参数</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a.单台</w:t>
      </w:r>
      <w:r>
        <w:rPr>
          <w:rFonts w:ascii="仿宋_GB2312" w:eastAsia="仿宋_GB2312"/>
          <w:sz w:val="32"/>
          <w:szCs w:val="22"/>
          <w:lang w:bidi="ar"/>
        </w:rPr>
        <w:t>充电</w:t>
      </w:r>
      <w:r>
        <w:rPr>
          <w:rFonts w:hint="eastAsia" w:ascii="仿宋_GB2312" w:eastAsia="仿宋_GB2312"/>
          <w:sz w:val="32"/>
          <w:szCs w:val="22"/>
          <w:lang w:bidi="ar"/>
        </w:rPr>
        <w:t>机输出功率为：</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object>
          <v:shape id="_x0000_i1025" o:spt="75" type="#_x0000_t75" style="height:24pt;width: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590" w:lineRule="exact"/>
        <w:ind w:firstLine="640" w:firstLineChars="200"/>
        <w:jc w:val="left"/>
        <w:rPr>
          <w:rFonts w:ascii="仿宋_GB2312" w:eastAsia="仿宋_GB2312"/>
          <w:sz w:val="32"/>
          <w:szCs w:val="22"/>
          <w:lang w:bidi="ar"/>
        </w:rPr>
      </w:pPr>
      <w:r>
        <w:rPr>
          <w:rFonts w:ascii="仿宋_GB2312" w:eastAsia="仿宋_GB2312"/>
          <w:sz w:val="32"/>
        </w:rPr>
        <w:pict>
          <v:shape id="_x0000_s1046" o:spid="_x0000_s1046" o:spt="75" type="#_x0000_t75" style="position:absolute;left:0pt;margin-left:33.35pt;margin-top:37.75pt;height:42.7pt;width:85.45pt;z-index:251659264;mso-width-relative:page;mso-height-relative:page;" o:ole="t" filled="f" o:preferrelative="t" stroked="f" coordsize="21600,21600">
            <v:path/>
            <v:fill on="f" focussize="0,0"/>
            <v:stroke on="f" joinstyle="miter"/>
            <v:imagedata r:id="rId9" o:title=""/>
            <o:lock v:ext="edit" aspectratio="t"/>
          </v:shape>
          <o:OLEObject Type="Embed" ProgID="Equation.3" ShapeID="_x0000_s1046" DrawAspect="Content" ObjectID="_1468075726" r:id="rId8">
            <o:LockedField>false</o:LockedField>
          </o:OLEObject>
        </w:pict>
      </w:r>
      <w:r>
        <w:rPr>
          <w:rFonts w:hint="eastAsia" w:ascii="仿宋_GB2312" w:eastAsia="仿宋_GB2312"/>
          <w:sz w:val="32"/>
          <w:szCs w:val="22"/>
          <w:lang w:bidi="ar"/>
        </w:rPr>
        <w:t>b.单台</w:t>
      </w:r>
      <w:r>
        <w:rPr>
          <w:rFonts w:ascii="仿宋_GB2312" w:eastAsia="仿宋_GB2312"/>
          <w:sz w:val="32"/>
          <w:szCs w:val="22"/>
          <w:lang w:bidi="ar"/>
        </w:rPr>
        <w:t>充电</w:t>
      </w:r>
      <w:r>
        <w:rPr>
          <w:rFonts w:hint="eastAsia" w:ascii="仿宋_GB2312" w:eastAsia="仿宋_GB2312"/>
          <w:sz w:val="32"/>
          <w:szCs w:val="22"/>
          <w:lang w:bidi="ar"/>
        </w:rPr>
        <w:t>机输入功率为：</w:t>
      </w:r>
      <w:r>
        <w:rPr>
          <w:rFonts w:ascii="仿宋_GB2312" w:eastAsia="仿宋_GB2312"/>
          <w:sz w:val="32"/>
          <w:szCs w:val="22"/>
          <w:lang w:bidi="ar"/>
        </w:rPr>
        <w:br w:type="textWrapping"/>
      </w:r>
    </w:p>
    <w:p>
      <w:pPr>
        <w:spacing w:line="590" w:lineRule="exact"/>
        <w:ind w:firstLine="640" w:firstLineChars="200"/>
        <w:jc w:val="left"/>
        <w:rPr>
          <w:rFonts w:ascii="仿宋_GB2312" w:eastAsia="仿宋_GB2312"/>
          <w:sz w:val="32"/>
          <w:szCs w:val="22"/>
          <w:lang w:bidi="ar"/>
        </w:rPr>
      </w:pP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式中：</w:t>
      </w:r>
      <w:r>
        <w:rPr>
          <w:rFonts w:ascii="仿宋_GB2312" w:eastAsia="仿宋_GB2312"/>
          <w:sz w:val="32"/>
          <w:szCs w:val="22"/>
          <w:lang w:bidi="ar"/>
        </w:rPr>
        <w:object>
          <v:shape id="_x0000_i1026" o:spt="75" type="#_x0000_t75" style="height:18pt;width:18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7" r:id="rId10">
            <o:LockedField>false</o:LockedField>
          </o:OLEObject>
        </w:object>
      </w:r>
      <w:r>
        <w:rPr>
          <w:rFonts w:hint="eastAsia" w:ascii="仿宋_GB2312" w:eastAsia="仿宋_GB2312"/>
          <w:sz w:val="32"/>
          <w:szCs w:val="22"/>
          <w:lang w:bidi="ar"/>
        </w:rPr>
        <w:t>——单台充电机的输出功率；</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27" o:spt="75" type="#_x0000_t75" style="height:12pt;width:12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8" r:id="rId12">
            <o:LockedField>false</o:LockedField>
          </o:OLEObject>
        </w:object>
      </w:r>
      <w:r>
        <w:rPr>
          <w:rFonts w:hint="eastAsia" w:ascii="仿宋_GB2312" w:eastAsia="仿宋_GB2312"/>
          <w:sz w:val="32"/>
          <w:szCs w:val="22"/>
          <w:lang w:bidi="ar"/>
        </w:rPr>
        <w:t>——单台充电机的输入功率；</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28" o:spt="75" type="#_x0000_t75" style="height:18pt;width:36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9" r:id="rId14">
            <o:LockedField>false</o:LockedField>
          </o:OLEObject>
        </w:object>
      </w:r>
      <w:r>
        <w:rPr>
          <w:rFonts w:hint="eastAsia" w:ascii="仿宋_GB2312" w:eastAsia="仿宋_GB2312"/>
          <w:sz w:val="32"/>
          <w:szCs w:val="22"/>
          <w:lang w:bidi="ar"/>
        </w:rPr>
        <w:t>——充电机功率因数，取0.9；</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fldChar w:fldCharType="begin"/>
      </w:r>
      <w:r>
        <w:rPr>
          <w:rFonts w:ascii="仿宋_GB2312" w:eastAsia="仿宋_GB2312"/>
          <w:sz w:val="32"/>
          <w:szCs w:val="22"/>
          <w:lang w:bidi="ar"/>
        </w:rPr>
        <w:instrText xml:space="preserve"> QUOTE </w:instrText>
      </w:r>
      <w:r>
        <w:rPr>
          <w:rFonts w:ascii="仿宋_GB2312" w:eastAsia="仿宋_GB2312"/>
          <w:sz w:val="32"/>
          <w:szCs w:val="22"/>
          <w:lang w:bidi="ar"/>
        </w:rPr>
        <w:pict>
          <v:shape id="_x0000_i1029" o:spt="75" type="#_x0000_t75" style="height:18pt;width:6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F5D80&quot;/&gt;&lt;wsp:rsid wsp:val=&quot;002F4A62&quot;/&gt;&lt;wsp:rsid wsp:val=&quot;002F5D80&quot;/&gt;&lt;wsp:rsid wsp:val=&quot;00314F4D&quot;/&gt;&lt;wsp:rsid wsp:val=&quot;0033024B&quot;/&gt;&lt;wsp:rsid wsp:val=&quot;003A5C7D&quot;/&gt;&lt;wsp:rsid wsp:val=&quot;00597FAF&quot;/&gt;&lt;wsp:rsid wsp:val=&quot;0079456F&quot;/&gt;&lt;wsp:rsid wsp:val=&quot;007D404B&quot;/&gt;&lt;wsp:rsid wsp:val=&quot;00A8215C&quot;/&gt;&lt;wsp:rsid wsp:val=&quot;00B61C74&quot;/&gt;&lt;/wsp:rsids&gt;&lt;/w:docPr&gt;&lt;w:body&gt;&lt;w:p wsp:rsidR=&quot;00000000&quot; wsp:rsidRDefault=&quot;007D404B&quot;&gt;&lt;m:oMathPara&gt;&lt;m:oMath&gt;&lt;m:r&gt;&lt;m:rPr&gt;&lt;m:sty m:val=&quot;p&quot;/&gt;&lt;/m:rPr&gt;&lt;w:rPr&gt;&lt;w:rFonts w:ascii=&quot;Cambria Math&quot; w:h-ansi=&quot;Cambria Math&quot; w:cs=&quot;宋体&quot;/&gt;&lt;wx:font wx:val=&quot;Cambria Math&quot;/&gt;&lt;w:kern w:val=&quot;0&quot;/&gt;&lt;w:sz w:val=&quot;18&quot;/&gt;&lt;w:sz-cs w:val=&quot;18&quot;/&gt;&lt;w:lang w:val=&quot;ZH-CN&quot;/&gt;&lt;/w:rPr&gt;&lt;m:t&gt;η&lt;ParParParParParParParParParParParParParParParParParParParParParParParParParParParParPar/mra&gt;a&gt;&lt;ma&gt;&lt;ma&gt;&lt;ma&gt;&lt;ma&gt;&lt;ma&gt;&lt;ma&gt;&lt;ma&gt;&lt;ma&gt;&lt;ma&gt;&lt;ma&gt;&lt;ma&gt;&lt;ma&gt;&lt;ma&gt;&lt;ma&gt;&lt;ma&gt;&lt;ma&gt;&lt;ma&gt;&lt;ma&gt;&lt;ma&gt;&lt;ma&gt;&lt;ma&gt;&lt;ma&gt;&lt;ma&gt;&lt;ma&gt;&lt;ma&gt;&lt;ma&gt;&lt;ma&gt;&lt;ma&gt;&lt;ma&gt;&lt;ma&gt;&lt;ma&gt;&lt;ma&gt;&lt;ma&gt;&lt;ma&gt;&lt;ma&gt;&lt;ma&gt;&lt;ma&gt;&lt;ma&gt;&lt;ma&gt;&lt;ma&gt;&lt;ma&gt;&lt;ma&gt;&lt;ma&gt;&lt;ma&gt;&lt;ma&gt;&lt;ma&gt;&lt;ma&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6" chromakey="#FFFFFF" o:title=""/>
            <o:lock v:ext="edit" aspectratio="t"/>
            <w10:wrap type="none"/>
            <w10:anchorlock/>
          </v:shape>
        </w:pict>
      </w:r>
      <w:r>
        <w:rPr>
          <w:rFonts w:ascii="仿宋_GB2312" w:eastAsia="仿宋_GB2312"/>
          <w:sz w:val="32"/>
          <w:szCs w:val="22"/>
          <w:lang w:bidi="ar"/>
        </w:rPr>
        <w:instrText xml:space="preserve"> </w:instrText>
      </w:r>
      <w:r>
        <w:rPr>
          <w:rFonts w:ascii="仿宋_GB2312" w:eastAsia="仿宋_GB2312"/>
          <w:sz w:val="32"/>
          <w:szCs w:val="22"/>
          <w:lang w:bidi="ar"/>
        </w:rPr>
        <w:fldChar w:fldCharType="separate"/>
      </w:r>
      <w:r>
        <w:rPr>
          <w:rFonts w:ascii="仿宋_GB2312" w:eastAsia="仿宋_GB2312"/>
          <w:sz w:val="32"/>
          <w:szCs w:val="22"/>
          <w:lang w:bidi="ar"/>
        </w:rPr>
        <w:pict>
          <v:shape id="_x0000_i1030" o:spt="75" type="#_x0000_t75" style="height:24pt;width:6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F5D80&quot;/&gt;&lt;wsp:rsid wsp:val=&quot;002F4A62&quot;/&gt;&lt;wsp:rsid wsp:val=&quot;002F5D80&quot;/&gt;&lt;wsp:rsid wsp:val=&quot;00314F4D&quot;/&gt;&lt;wsp:rsid wsp:val=&quot;0033024B&quot;/&gt;&lt;wsp:rsid wsp:val=&quot;003A5C7D&quot;/&gt;&lt;wsp:rsid wsp:val=&quot;00597FAF&quot;/&gt;&lt;wsp:rsid wsp:val=&quot;0079456F&quot;/&gt;&lt;wsp:rsid wsp:val=&quot;007D404B&quot;/&gt;&lt;wsp:rsid wsp:val=&quot;00A8215C&quot;/&gt;&lt;wsp:rsid wsp:val=&quot;00B61C74&quot;/&gt;&lt;/wsp:rsids&gt;&lt;/w:docPr&gt;&lt;w:body&gt;&lt;w:p wsp:rsidR=&quot;00000000&quot; wsp:rsidRDefault=&quot;007D404B&quot;&gt;&lt;m:oMathPara&gt;&lt;m:oMath&gt;&lt;m:r&gt;&lt;m:rPr&gt;&lt;m:sty m:val=&quot;p&quot;/&gt;&lt;/m:rPr&gt;&lt;w:rPr&gt;&lt;w:rFonts w:ascii=&quot;Cambria Math&quot; w:h-ansi=&quot;Cambria Math&quot; w:cs=&quot;宋体&quot;/&gt;&lt;wx:font wx:val=&quot;Cambria Math&quot;/&gt;&lt;w:kern w:val=&quot;0&quot;/&gt;&lt;w:sz w:val=&quot;18&quot;/&gt;&lt;w:sz-cs w:val=&quot;18&quot;/&gt;&lt;w:lang w:val=&quot;ZH-CN&quot;/&gt;&lt;/w:rPr&gt;&lt;m:t&gt;η&lt;ParParParParParParParParParParParParParParParParParParParParParParParParParParParParPar/mra&gt;a&gt;&lt;ma&gt;&lt;ma&gt;&lt;ma&gt;&lt;ma&gt;&lt;ma&gt;&lt;ma&gt;&lt;ma&gt;&lt;ma&gt;&lt;ma&gt;&lt;ma&gt;&lt;ma&gt;&lt;ma&gt;&lt;ma&gt;&lt;ma&gt;&lt;ma&gt;&lt;ma&gt;&lt;ma&gt;&lt;ma&gt;&lt;ma&gt;&lt;ma&gt;&lt;ma&gt;&lt;ma&gt;&lt;ma&gt;&lt;ma&gt;&lt;ma&gt;&lt;ma&gt;&lt;ma&gt;&lt;ma&gt;&lt;ma&gt;&lt;ma&gt;&lt;ma&gt;&lt;ma&gt;&lt;ma&gt;&lt;ma&gt;&lt;ma&gt;&lt;ma&gt;&lt;ma&gt;&lt;ma&gt;&lt;ma&gt;&lt;ma&gt;&lt;ma&gt;&lt;ma&gt;&lt;ma&gt;&lt;ma&gt;&lt;ma&gt;&lt;ma&gt;&lt;ma&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6" chromakey="#FFFFFF" o:title=""/>
            <o:lock v:ext="edit" aspectratio="t"/>
            <w10:wrap type="none"/>
            <w10:anchorlock/>
          </v:shape>
        </w:pict>
      </w:r>
      <w:r>
        <w:rPr>
          <w:rFonts w:ascii="仿宋_GB2312" w:eastAsia="仿宋_GB2312"/>
          <w:sz w:val="32"/>
          <w:szCs w:val="22"/>
          <w:lang w:bidi="ar"/>
        </w:rPr>
        <w:fldChar w:fldCharType="end"/>
      </w:r>
      <w:r>
        <w:rPr>
          <w:rFonts w:hint="eastAsia" w:ascii="仿宋_GB2312" w:eastAsia="仿宋_GB2312"/>
          <w:sz w:val="32"/>
          <w:szCs w:val="22"/>
          <w:lang w:bidi="ar"/>
        </w:rPr>
        <w:t>——充电机效率，取0.9。</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c.充电站内</w:t>
      </w:r>
      <w:r>
        <w:rPr>
          <w:rFonts w:ascii="仿宋_GB2312" w:eastAsia="仿宋_GB2312"/>
          <w:sz w:val="32"/>
          <w:szCs w:val="22"/>
          <w:lang w:bidi="ar"/>
        </w:rPr>
        <w:t>充电</w:t>
      </w:r>
      <w:r>
        <w:rPr>
          <w:rFonts w:hint="eastAsia" w:ascii="仿宋_GB2312" w:eastAsia="仿宋_GB2312"/>
          <w:sz w:val="32"/>
          <w:szCs w:val="22"/>
          <w:lang w:bidi="ar"/>
        </w:rPr>
        <w:t>机输入总功率为：</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object>
          <v:shape id="_x0000_i1031" o:spt="75" type="#_x0000_t75" style="height:18pt;width:126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0" r:id="rId17">
            <o:LockedField>false</o:LockedField>
          </o:OLEObject>
        </w:object>
      </w:r>
      <w:r>
        <w:rPr>
          <w:rFonts w:hint="eastAsia" w:ascii="仿宋_GB2312" w:eastAsia="仿宋_GB2312"/>
          <w:sz w:val="32"/>
          <w:szCs w:val="22"/>
          <w:lang w:bidi="ar"/>
        </w:rPr>
        <w:t xml:space="preserve"> </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32" o:spt="75" type="#_x0000_t75" style="height:36pt;width:204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1" r:id="rId19">
            <o:LockedField>false</o:LockedField>
          </o:OLEObject>
        </w:objec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式中：</w:t>
      </w:r>
      <w:r>
        <w:rPr>
          <w:rFonts w:ascii="仿宋_GB2312" w:eastAsia="仿宋_GB2312"/>
          <w:sz w:val="32"/>
          <w:szCs w:val="22"/>
          <w:lang w:bidi="ar"/>
        </w:rPr>
        <w:object>
          <v:shape id="_x0000_i1033" o:spt="75" type="#_x0000_t75" style="height:18pt;width:12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2" r:id="rId21">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34" o:spt="75" type="#_x0000_t75" style="height:18pt;width:12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3" r:id="rId23">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35" o:spt="75" type="#_x0000_t75" style="height:18pt;width:12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4" r:id="rId25">
            <o:LockedField>false</o:LockedField>
          </o:OLEObject>
        </w:object>
      </w:r>
      <w:r>
        <w:rPr>
          <w:rFonts w:hint="eastAsia" w:ascii="仿宋_GB2312" w:eastAsia="仿宋_GB2312"/>
          <w:sz w:val="32"/>
          <w:szCs w:val="22"/>
          <w:lang w:bidi="ar"/>
        </w:rPr>
        <w:t>——各台充电机的输出功率；</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36" o:spt="75" type="#_x0000_t75" style="height:12pt;width:12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5" r:id="rId27">
            <o:LockedField>false</o:LockedField>
          </o:OLEObject>
        </w:object>
      </w:r>
      <w:r>
        <w:rPr>
          <w:rFonts w:hint="eastAsia" w:ascii="仿宋_GB2312" w:eastAsia="仿宋_GB2312"/>
          <w:sz w:val="32"/>
          <w:szCs w:val="22"/>
          <w:lang w:bidi="ar"/>
        </w:rPr>
        <w:t>——充电机的输入总功率；</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37" o:spt="75" type="#_x0000_t75" style="height:12pt;width:36pt;" o:ole="t" filled="f" o:preferrelative="t" stroked="f" coordsize="21600,21600">
            <v:path/>
            <v:fill on="f" focussize="0,0"/>
            <v:stroke on="f" joinstyle="miter"/>
            <v:imagedata r:id="rId30" o:title=""/>
            <o:lock v:ext="edit" aspectratio="t"/>
            <w10:wrap type="none"/>
            <w10:anchorlock/>
          </v:shape>
          <o:OLEObject Type="Embed" ProgID="Equation.3" ShapeID="_x0000_i1037" DrawAspect="Content" ObjectID="_1468075736" r:id="rId29">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38" o:spt="75" type="#_x0000_t75" style="height:12pt;width:36pt;" o:ole="t" filled="f" o:preferrelative="t" stroked="f" coordsize="21600,21600">
            <v:path/>
            <v:fill on="f" focussize="0,0"/>
            <v:stroke on="f" joinstyle="miter"/>
            <v:imagedata r:id="rId32" o:title=""/>
            <o:lock v:ext="edit" aspectratio="t"/>
            <w10:wrap type="none"/>
            <w10:anchorlock/>
          </v:shape>
          <o:OLEObject Type="Embed" ProgID="Equation.3" ShapeID="_x0000_i1038" DrawAspect="Content" ObjectID="_1468075737" r:id="rId31">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39" o:spt="75" type="#_x0000_t75" style="height:12pt;width:36pt;" o:ole="t" filled="f" o:preferrelative="t" stroked="f" coordsize="21600,21600">
            <v:path/>
            <v:fill on="f" focussize="0,0"/>
            <v:stroke on="f" joinstyle="miter"/>
            <v:imagedata r:id="rId34" o:title=""/>
            <o:lock v:ext="edit" aspectratio="t"/>
            <w10:wrap type="none"/>
            <w10:anchorlock/>
          </v:shape>
          <o:OLEObject Type="Embed" ProgID="Equation.3" ShapeID="_x0000_i1039" DrawAspect="Content" ObjectID="_1468075738" r:id="rId33">
            <o:LockedField>false</o:LockedField>
          </o:OLEObject>
        </w:object>
      </w:r>
      <w:r>
        <w:rPr>
          <w:rFonts w:hint="eastAsia" w:ascii="仿宋_GB2312" w:eastAsia="仿宋_GB2312"/>
          <w:sz w:val="32"/>
          <w:szCs w:val="22"/>
          <w:lang w:bidi="ar"/>
        </w:rPr>
        <w:t>——各台充电机的功率因数，取0.9；</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40" o:spt="75" type="#_x0000_t75" style="height:18pt;width:18pt;" o:ole="t" filled="f" o:preferrelative="t" stroked="f" coordsize="21600,21600">
            <v:path/>
            <v:fill on="f" focussize="0,0"/>
            <v:stroke on="f" joinstyle="miter"/>
            <v:imagedata r:id="rId36" o:title=""/>
            <o:lock v:ext="edit" aspectratio="t"/>
            <w10:wrap type="none"/>
            <w10:anchorlock/>
          </v:shape>
          <o:OLEObject Type="Embed" ProgID="Equation.3" ShapeID="_x0000_i1040" DrawAspect="Content" ObjectID="_1468075739" r:id="rId35">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41" o:spt="75" type="#_x0000_t75" style="height:18pt;width:18pt;" o:ole="t"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0" r:id="rId37">
            <o:LockedField>false</o:LockedField>
          </o:OLEObject>
        </w:object>
      </w:r>
      <w:r>
        <w:rPr>
          <w:rFonts w:hint="eastAsia" w:ascii="仿宋_GB2312" w:eastAsia="仿宋_GB2312"/>
          <w:sz w:val="32"/>
          <w:szCs w:val="22"/>
          <w:lang w:bidi="ar"/>
        </w:rPr>
        <w:t>…</w:t>
      </w:r>
      <w:r>
        <w:rPr>
          <w:rFonts w:ascii="仿宋_GB2312" w:eastAsia="仿宋_GB2312"/>
          <w:sz w:val="32"/>
          <w:szCs w:val="22"/>
          <w:lang w:bidi="ar"/>
        </w:rPr>
        <w:object>
          <v:shape id="_x0000_i1042" o:spt="75" type="#_x0000_t75" style="height:18pt;width:18pt;" o:ole="t" filled="f" o:preferrelative="t" stroked="f" coordsize="21600,21600">
            <v:path/>
            <v:fill on="f" focussize="0,0"/>
            <v:stroke on="f" joinstyle="miter"/>
            <v:imagedata r:id="rId40" o:title=""/>
            <o:lock v:ext="edit" aspectratio="t"/>
            <w10:wrap type="none"/>
            <w10:anchorlock/>
          </v:shape>
          <o:OLEObject Type="Embed" ProgID="Equation.3" ShapeID="_x0000_i1042" DrawAspect="Content" ObjectID="_1468075741" r:id="rId39">
            <o:LockedField>false</o:LockedField>
          </o:OLEObject>
        </w:object>
      </w:r>
      <w:r>
        <w:rPr>
          <w:rFonts w:hint="eastAsia" w:ascii="仿宋_GB2312" w:eastAsia="仿宋_GB2312"/>
          <w:sz w:val="32"/>
          <w:szCs w:val="22"/>
          <w:lang w:bidi="ar"/>
        </w:rPr>
        <w:t>——各台充电</w:t>
      </w:r>
      <w:r>
        <w:rPr>
          <w:rFonts w:ascii="仿宋_GB2312" w:eastAsia="仿宋_GB2312"/>
          <w:sz w:val="32"/>
          <w:szCs w:val="22"/>
          <w:lang w:bidi="ar"/>
        </w:rPr>
        <w:t>装置</w:t>
      </w:r>
      <w:r>
        <w:rPr>
          <w:rFonts w:hint="eastAsia" w:ascii="仿宋_GB2312" w:eastAsia="仿宋_GB2312"/>
          <w:sz w:val="32"/>
          <w:szCs w:val="22"/>
          <w:lang w:bidi="ar"/>
        </w:rPr>
        <w:t>的效率，取0.9；</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 xml:space="preserve">      </w:t>
      </w:r>
      <w:r>
        <w:rPr>
          <w:rFonts w:ascii="仿宋_GB2312" w:eastAsia="仿宋_GB2312"/>
          <w:sz w:val="32"/>
          <w:szCs w:val="22"/>
          <w:lang w:bidi="ar"/>
        </w:rPr>
        <w:object>
          <v:shape id="_x0000_i1043" o:spt="75" type="#_x0000_t75" style="height:18pt;width:18pt;" o:ole="t" filled="f" o:preferrelative="t" stroked="f" coordsize="21600,21600">
            <v:path/>
            <v:fill on="f" focussize="0,0"/>
            <v:stroke on="f" joinstyle="miter"/>
            <v:imagedata r:id="rId42" o:title=""/>
            <o:lock v:ext="edit" aspectratio="t"/>
            <w10:wrap type="none"/>
            <w10:anchorlock/>
          </v:shape>
          <o:OLEObject Type="Embed" ProgID="Equation.3" ShapeID="_x0000_i1043" DrawAspect="Content" ObjectID="_1468075742" r:id="rId41">
            <o:LockedField>false</o:LockedField>
          </o:OLEObject>
        </w:object>
      </w:r>
      <w:r>
        <w:rPr>
          <w:rFonts w:hint="eastAsia" w:ascii="仿宋_GB2312" w:eastAsia="仿宋_GB2312"/>
          <w:sz w:val="32"/>
          <w:szCs w:val="22"/>
          <w:lang w:bidi="ar"/>
        </w:rPr>
        <w:t>——同时工作系数，建议商场等公共充电站，K取0.6；对公交站、环卫站等专用充电站，K取1.0；对于居民小区K与充电机数量呈反向变化趋势，如表2所示。</w:t>
      </w:r>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表2 充电机同时工作系数</w:t>
      </w:r>
    </w:p>
    <w:tbl>
      <w:tblPr>
        <w:tblStyle w:val="51"/>
        <w:tblW w:w="9372" w:type="dxa"/>
        <w:jc w:val="center"/>
        <w:tblLayout w:type="fixed"/>
        <w:tblCellMar>
          <w:top w:w="0" w:type="dxa"/>
          <w:left w:w="108" w:type="dxa"/>
          <w:bottom w:w="0" w:type="dxa"/>
          <w:right w:w="108" w:type="dxa"/>
        </w:tblCellMar>
      </w:tblPr>
      <w:tblGrid>
        <w:gridCol w:w="1737"/>
        <w:gridCol w:w="727"/>
        <w:gridCol w:w="748"/>
        <w:gridCol w:w="905"/>
        <w:gridCol w:w="826"/>
        <w:gridCol w:w="826"/>
        <w:gridCol w:w="826"/>
        <w:gridCol w:w="826"/>
        <w:gridCol w:w="827"/>
        <w:gridCol w:w="1124"/>
      </w:tblGrid>
      <w:tr>
        <w:tblPrEx>
          <w:tblCellMar>
            <w:top w:w="0" w:type="dxa"/>
            <w:left w:w="108" w:type="dxa"/>
            <w:bottom w:w="0" w:type="dxa"/>
            <w:right w:w="108" w:type="dxa"/>
          </w:tblCellMar>
        </w:tblPrEx>
        <w:trPr>
          <w:trHeight w:val="851" w:hRule="exact"/>
          <w:jc w:val="center"/>
        </w:trPr>
        <w:tc>
          <w:tcPr>
            <w:tcW w:w="1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充电机数n</w:t>
            </w:r>
          </w:p>
        </w:tc>
        <w:tc>
          <w:tcPr>
            <w:tcW w:w="727"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3</w:t>
            </w:r>
          </w:p>
        </w:tc>
        <w:tc>
          <w:tcPr>
            <w:tcW w:w="748"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6</w:t>
            </w:r>
          </w:p>
        </w:tc>
        <w:tc>
          <w:tcPr>
            <w:tcW w:w="905"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10</w:t>
            </w:r>
          </w:p>
        </w:tc>
        <w:tc>
          <w:tcPr>
            <w:tcW w:w="826"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14</w:t>
            </w:r>
          </w:p>
        </w:tc>
        <w:tc>
          <w:tcPr>
            <w:tcW w:w="826"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18</w:t>
            </w:r>
          </w:p>
        </w:tc>
        <w:tc>
          <w:tcPr>
            <w:tcW w:w="826"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22</w:t>
            </w:r>
          </w:p>
        </w:tc>
        <w:tc>
          <w:tcPr>
            <w:tcW w:w="826"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25</w:t>
            </w:r>
          </w:p>
        </w:tc>
        <w:tc>
          <w:tcPr>
            <w:tcW w:w="827"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100</w:t>
            </w:r>
          </w:p>
        </w:tc>
        <w:tc>
          <w:tcPr>
            <w:tcW w:w="1124" w:type="dxa"/>
            <w:tcBorders>
              <w:top w:val="single" w:color="auto" w:sz="4" w:space="0"/>
              <w:left w:val="nil"/>
              <w:bottom w:val="single" w:color="auto" w:sz="4" w:space="0"/>
              <w:right w:val="single" w:color="auto" w:sz="4" w:space="0"/>
            </w:tcBorders>
            <w:vAlign w:val="center"/>
          </w:tcPr>
          <w:p>
            <w:pPr>
              <w:spacing w:line="300" w:lineRule="exact"/>
              <w:jc w:val="center"/>
              <w:rPr>
                <w:rFonts w:ascii="黑体" w:hAnsi="黑体" w:eastAsia="黑体"/>
                <w:color w:val="000000"/>
                <w:szCs w:val="21"/>
              </w:rPr>
            </w:pPr>
            <w:r>
              <w:rPr>
                <w:rFonts w:ascii="黑体" w:hAnsi="黑体" w:eastAsia="黑体"/>
                <w:color w:val="000000"/>
                <w:szCs w:val="21"/>
              </w:rPr>
              <w:t>200以上</w:t>
            </w:r>
          </w:p>
        </w:tc>
      </w:tr>
      <w:tr>
        <w:tblPrEx>
          <w:tblCellMar>
            <w:top w:w="0" w:type="dxa"/>
            <w:left w:w="108" w:type="dxa"/>
            <w:bottom w:w="0" w:type="dxa"/>
            <w:right w:w="108" w:type="dxa"/>
          </w:tblCellMar>
        </w:tblPrEx>
        <w:trPr>
          <w:trHeight w:val="851" w:hRule="exact"/>
          <w:jc w:val="center"/>
        </w:trPr>
        <w:tc>
          <w:tcPr>
            <w:tcW w:w="1737"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同时工作系数K</w:t>
            </w:r>
          </w:p>
        </w:tc>
        <w:tc>
          <w:tcPr>
            <w:tcW w:w="7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1</w:t>
            </w:r>
          </w:p>
        </w:tc>
        <w:tc>
          <w:tcPr>
            <w:tcW w:w="74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0.73</w:t>
            </w:r>
          </w:p>
        </w:tc>
        <w:tc>
          <w:tcPr>
            <w:tcW w:w="90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0.58</w:t>
            </w:r>
          </w:p>
        </w:tc>
        <w:tc>
          <w:tcPr>
            <w:tcW w:w="82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0.47</w:t>
            </w:r>
          </w:p>
        </w:tc>
        <w:tc>
          <w:tcPr>
            <w:tcW w:w="82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0.44</w:t>
            </w:r>
          </w:p>
        </w:tc>
        <w:tc>
          <w:tcPr>
            <w:tcW w:w="82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0.42</w:t>
            </w:r>
          </w:p>
        </w:tc>
        <w:tc>
          <w:tcPr>
            <w:tcW w:w="82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0.4</w:t>
            </w:r>
          </w:p>
        </w:tc>
        <w:tc>
          <w:tcPr>
            <w:tcW w:w="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0.35</w:t>
            </w:r>
          </w:p>
        </w:tc>
        <w:tc>
          <w:tcPr>
            <w:tcW w:w="112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szCs w:val="20"/>
              </w:rPr>
            </w:pPr>
            <w:r>
              <w:rPr>
                <w:rFonts w:hint="eastAsia" w:ascii="仿宋_GB2312" w:hAnsi="宋体" w:eastAsia="仿宋_GB2312"/>
                <w:szCs w:val="20"/>
              </w:rPr>
              <w:t>0.3</w:t>
            </w:r>
          </w:p>
        </w:tc>
      </w:tr>
    </w:tbl>
    <w:p>
      <w:pPr>
        <w:spacing w:line="590" w:lineRule="exact"/>
        <w:ind w:firstLine="640" w:firstLineChars="200"/>
        <w:jc w:val="left"/>
        <w:outlineLvl w:val="2"/>
        <w:rPr>
          <w:rFonts w:ascii="仿宋_GB2312" w:eastAsia="仿宋_GB2312"/>
          <w:sz w:val="32"/>
          <w:szCs w:val="22"/>
          <w:lang w:bidi="ar"/>
        </w:rPr>
      </w:pPr>
      <w:bookmarkStart w:id="82" w:name="_Toc259699117"/>
      <w:bookmarkStart w:id="83" w:name="_Toc391303825"/>
      <w:bookmarkStart w:id="84" w:name="_Toc258509618"/>
      <w:r>
        <w:rPr>
          <w:rFonts w:hint="eastAsia" w:ascii="仿宋_GB2312" w:eastAsia="仿宋_GB2312"/>
          <w:sz w:val="32"/>
          <w:szCs w:val="22"/>
          <w:lang w:bidi="ar"/>
        </w:rPr>
        <w:t>4.充电站配电系统</w:t>
      </w:r>
      <w:bookmarkEnd w:id="82"/>
      <w:bookmarkEnd w:id="83"/>
      <w:bookmarkEnd w:id="8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10kV宜采用单母线接线或单母线分段接线；380V宜采用单母线或单母线分段接线。</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接于变压器星形绕组的低压配电系统采用TN-S接地系统。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两台及以上变压器低压进线和联络断路器之间应设置机械闭锁和电气联锁装置。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低压进线断路器宜具有短路瞬时、短路短延时、长延时三段保护功能，并具有接地保护功能。低压进线断路器宜设置分励脱扣装置，不宜设置失（低）压脱扣装置。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充电站内容量较大或重要的用电设备，宜采用放射式供电。</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低压配电设备及线路的保护应满足</w:t>
      </w:r>
      <w:r>
        <w:rPr>
          <w:rFonts w:hint="eastAsia" w:ascii="仿宋_GB2312" w:eastAsia="仿宋_GB2312"/>
          <w:sz w:val="32"/>
          <w:szCs w:val="22"/>
          <w:lang w:bidi="ar"/>
        </w:rPr>
        <w:t>现行国家标准《低压配电设计规范》</w:t>
      </w:r>
      <w:r>
        <w:rPr>
          <w:rFonts w:ascii="仿宋_GB2312" w:eastAsia="仿宋_GB2312"/>
          <w:sz w:val="32"/>
          <w:szCs w:val="22"/>
          <w:lang w:bidi="ar"/>
        </w:rPr>
        <w:t>GB 50054-2011的规定。</w:t>
      </w:r>
    </w:p>
    <w:p>
      <w:pPr>
        <w:spacing w:line="590" w:lineRule="exact"/>
        <w:ind w:firstLine="640" w:firstLineChars="200"/>
        <w:jc w:val="left"/>
        <w:outlineLvl w:val="2"/>
        <w:rPr>
          <w:rFonts w:ascii="仿宋_GB2312" w:eastAsia="仿宋_GB2312"/>
          <w:sz w:val="32"/>
          <w:szCs w:val="22"/>
          <w:lang w:bidi="ar"/>
        </w:rPr>
      </w:pPr>
      <w:bookmarkStart w:id="85" w:name="_Toc255549200"/>
      <w:bookmarkStart w:id="86" w:name="_Toc255562650"/>
      <w:bookmarkStart w:id="87" w:name="_Toc391303826"/>
      <w:bookmarkStart w:id="88" w:name="_Toc258273633"/>
      <w:bookmarkStart w:id="89" w:name="_Toc258509619"/>
      <w:bookmarkStart w:id="90" w:name="_Toc259699118"/>
      <w:r>
        <w:rPr>
          <w:rFonts w:hint="eastAsia" w:ascii="仿宋_GB2312" w:eastAsia="仿宋_GB2312"/>
          <w:sz w:val="32"/>
          <w:szCs w:val="22"/>
          <w:lang w:bidi="ar"/>
        </w:rPr>
        <w:t>5.充电桩配电系统</w:t>
      </w:r>
      <w:bookmarkEnd w:id="85"/>
      <w:bookmarkEnd w:id="86"/>
      <w:bookmarkEnd w:id="87"/>
      <w:bookmarkEnd w:id="88"/>
      <w:bookmarkEnd w:id="89"/>
      <w:bookmarkEnd w:id="90"/>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充电桩接地系统宜采用TN-S。</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向充电桩供电的电源侧低压断路器宜具有短路保护和剩余电流保护功能，其剩余电流保护额定动作电流为</w:t>
      </w:r>
      <w:r>
        <w:rPr>
          <w:rFonts w:hint="eastAsia" w:ascii="仿宋_GB2312" w:eastAsia="仿宋_GB2312"/>
          <w:sz w:val="32"/>
          <w:szCs w:val="22"/>
          <w:lang w:bidi="ar"/>
        </w:rPr>
        <w:t>30</w:t>
      </w:r>
      <w:r>
        <w:rPr>
          <w:rFonts w:ascii="仿宋_GB2312" w:eastAsia="仿宋_GB2312"/>
          <w:sz w:val="32"/>
          <w:szCs w:val="22"/>
          <w:lang w:bidi="ar"/>
        </w:rPr>
        <w:t>mA，动作时间不大于0.1s。</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交流充电桩的配电系统宜做到三相负荷平衡、各相负荷矩相等。</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在已建成的建筑物、居住小区等场所停车场设置充电桩时，应对现有配电站配电设施进行校验。当不能满足要求时，应采取相应的技术改造措施。</w:t>
      </w:r>
    </w:p>
    <w:p>
      <w:pPr>
        <w:spacing w:line="590" w:lineRule="exact"/>
        <w:ind w:firstLine="640" w:firstLineChars="200"/>
        <w:jc w:val="left"/>
        <w:outlineLvl w:val="2"/>
        <w:rPr>
          <w:rFonts w:ascii="仿宋_GB2312" w:eastAsia="仿宋_GB2312"/>
          <w:sz w:val="32"/>
          <w:szCs w:val="22"/>
          <w:lang w:bidi="ar"/>
        </w:rPr>
      </w:pPr>
      <w:bookmarkStart w:id="91" w:name="_Toc255562651"/>
      <w:bookmarkStart w:id="92" w:name="_Toc258273634"/>
      <w:bookmarkStart w:id="93" w:name="_Toc259699119"/>
      <w:bookmarkStart w:id="94" w:name="_Toc258509620"/>
      <w:bookmarkStart w:id="95" w:name="_Toc391303827"/>
      <w:bookmarkStart w:id="96" w:name="_Toc255549201"/>
      <w:r>
        <w:rPr>
          <w:rFonts w:hint="eastAsia" w:ascii="仿宋_GB2312" w:eastAsia="仿宋_GB2312"/>
          <w:sz w:val="32"/>
          <w:szCs w:val="22"/>
          <w:lang w:bidi="ar"/>
        </w:rPr>
        <w:t>6.配电线路</w:t>
      </w:r>
      <w:bookmarkEnd w:id="91"/>
      <w:bookmarkEnd w:id="92"/>
      <w:bookmarkEnd w:id="93"/>
      <w:bookmarkEnd w:id="94"/>
      <w:bookmarkEnd w:id="95"/>
      <w:bookmarkEnd w:id="9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中低压配电线路和控制线路宜采用铜芯导体。</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中压电缆线路宜选用交联聚乙烯绝缘类型，充电站内的低压电缆线路宜选用交联聚乙烯绝缘或聚氯乙烯绝缘类型，照明及插座线路宜选用聚氯乙烯绝缘护套电线。</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移动式电气设备等经常弯移或有较高柔软性要求的回路，应使用橡皮绝缘等电缆。</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用于三相负荷的电力电缆，其外护套宜采用钢带铠装类。用于单相负荷及直流负荷的电缆，其外护套不应采用导磁性材料作为铠装。</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低压电缆截面应满足最大电流工作时，导体能够满足载流量的要求，并应校验线路允许电压降，以满足电气装置的正常工作状态。</w:t>
      </w:r>
    </w:p>
    <w:p>
      <w:pPr>
        <w:spacing w:line="590" w:lineRule="exact"/>
        <w:ind w:firstLine="640" w:firstLineChars="200"/>
        <w:jc w:val="left"/>
        <w:outlineLvl w:val="2"/>
        <w:rPr>
          <w:rFonts w:ascii="仿宋_GB2312" w:eastAsia="仿宋_GB2312"/>
          <w:sz w:val="32"/>
          <w:szCs w:val="22"/>
          <w:lang w:bidi="ar"/>
        </w:rPr>
      </w:pPr>
      <w:bookmarkStart w:id="97" w:name="_Toc255562652"/>
      <w:bookmarkStart w:id="98" w:name="_Toc259699120"/>
      <w:bookmarkStart w:id="99" w:name="_Toc391303828"/>
      <w:bookmarkStart w:id="100" w:name="_Toc255549202"/>
      <w:bookmarkStart w:id="101" w:name="_Toc258273635"/>
      <w:bookmarkStart w:id="102" w:name="_Toc258509621"/>
      <w:r>
        <w:rPr>
          <w:rFonts w:hint="eastAsia" w:ascii="仿宋_GB2312" w:eastAsia="仿宋_GB2312"/>
          <w:sz w:val="32"/>
          <w:szCs w:val="22"/>
          <w:lang w:bidi="ar"/>
        </w:rPr>
        <w:t>7.线路敷设</w:t>
      </w:r>
      <w:bookmarkEnd w:id="97"/>
      <w:bookmarkEnd w:id="98"/>
      <w:bookmarkEnd w:id="99"/>
      <w:bookmarkEnd w:id="100"/>
      <w:bookmarkEnd w:id="101"/>
      <w:bookmarkEnd w:id="102"/>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充电站站内的中压供电线路应采用电缆进线方式，中压电缆在站内的敷设路径尽量避免通过充电区等有振动和压力的场所。如无法避开时，应采取穿保护管等措施。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变压器二次侧至低压开关柜之间宜采用密集型母线槽连接。</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低压开关柜至室内充电机之间的电缆线路宜采用沿室内电缆沟敷设。</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室外敷设的电缆线路宜采用穿保护管埋地敷设，保护管应满足抗压要求和耐环境腐蚀要求。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直流单芯电缆不宜单根穿钢管，当需要单根穿管时，应采用非导磁管材，也可采用经过磁路分隔处理的钢管。</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在配电室内电气设备、母线槽的正上方，不宜布置灯具和明敷线路。</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（7）埋地敷设的地下电力管线严禁平行敷设于现有地下管道的正上方或正下方。各电力管线、电力管线与其他市政管线之间的平行或交叉距离，应满足现行国家标准《城市工程管线综合规划规范》GB 50289</w:t>
      </w:r>
      <w:r>
        <w:rPr>
          <w:rFonts w:ascii="仿宋_GB2312" w:eastAsia="仿宋_GB2312"/>
          <w:sz w:val="32"/>
          <w:szCs w:val="22"/>
          <w:lang w:bidi="ar"/>
        </w:rPr>
        <w:t>-2016</w:t>
      </w:r>
      <w:r>
        <w:rPr>
          <w:rFonts w:hint="eastAsia" w:ascii="仿宋_GB2312" w:eastAsia="仿宋_GB2312"/>
          <w:sz w:val="32"/>
          <w:szCs w:val="22"/>
          <w:lang w:bidi="ar"/>
        </w:rPr>
        <w:t>的要求。</w:t>
      </w:r>
    </w:p>
    <w:p>
      <w:pPr>
        <w:pStyle w:val="3"/>
        <w:spacing w:before="0" w:after="0" w:line="590" w:lineRule="exact"/>
        <w:ind w:firstLine="640" w:firstLineChars="200"/>
        <w:jc w:val="left"/>
        <w:rPr>
          <w:rFonts w:ascii="Times New Roman" w:hAnsi="Times New Roman" w:eastAsia="楷体_GB2312"/>
          <w:b w:val="0"/>
          <w:bCs w:val="0"/>
          <w:lang w:bidi="ar"/>
        </w:rPr>
      </w:pPr>
      <w:bookmarkStart w:id="103" w:name="_Toc78835200"/>
      <w:bookmarkStart w:id="104" w:name="_Toc78835296"/>
      <w:bookmarkStart w:id="105" w:name="_Toc2684"/>
      <w:r>
        <w:rPr>
          <w:rFonts w:hint="eastAsia" w:ascii="Times New Roman" w:hAnsi="Times New Roman" w:eastAsia="楷体_GB2312"/>
          <w:b w:val="0"/>
          <w:bCs w:val="0"/>
          <w:lang w:bidi="ar"/>
        </w:rPr>
        <w:t>（三）建设要求</w:t>
      </w:r>
      <w:bookmarkEnd w:id="103"/>
      <w:bookmarkEnd w:id="104"/>
      <w:bookmarkEnd w:id="105"/>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1.设计</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电动汽车充电设施设计应从选址、电网接入、工程建设验收与运行维护、拆除回收等全过程统筹规划、系统设计。</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充电设施设计应采用节能、环保、免维护或少维护的新技术、新设备和新材料，禁止采用国家明令淘汰的设备和材料。</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充电设施的选址宜具备相应的通风条件，户外充电设施宜考虑安装防雨雪的设施。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充电设施设计应满足防火安全、用电安全、充电安全等方面的要求，合理确定设计方案。</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充电设施的布置应遵循安全、可靠、适用的原则，并应便于安装、操作、搬运、检修、试验。</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充电设施的噪声限值应符合现行国家标准《声环境质量标准》GB 3096-</w:t>
      </w:r>
      <w:r>
        <w:rPr>
          <w:rFonts w:ascii="仿宋_GB2312" w:eastAsia="仿宋_GB2312"/>
          <w:sz w:val="32"/>
          <w:szCs w:val="22"/>
          <w:lang w:bidi="ar"/>
        </w:rPr>
        <w:t>2008</w:t>
      </w:r>
      <w:r>
        <w:rPr>
          <w:rFonts w:hint="eastAsia" w:ascii="仿宋_GB2312" w:eastAsia="仿宋_GB2312"/>
          <w:sz w:val="32"/>
          <w:szCs w:val="22"/>
          <w:lang w:bidi="ar"/>
        </w:rPr>
        <w:t>中的相关规定。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（7）</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充电设备的安装不应妨碍车辆的行驶和停放，并应采取保护充电设备及操作人员安全的措施。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（8）</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充电设施设计防火安全应符合现行国家标准《火力发电厂与变电站设计防火规范》GB 50229-</w:t>
      </w:r>
      <w:r>
        <w:rPr>
          <w:rFonts w:ascii="仿宋_GB2312" w:eastAsia="仿宋_GB2312"/>
          <w:sz w:val="32"/>
          <w:szCs w:val="22"/>
          <w:lang w:bidi="ar"/>
        </w:rPr>
        <w:t>2006</w:t>
      </w:r>
      <w:r>
        <w:rPr>
          <w:rFonts w:hint="eastAsia" w:ascii="仿宋_GB2312" w:eastAsia="仿宋_GB2312"/>
          <w:sz w:val="32"/>
          <w:szCs w:val="22"/>
          <w:lang w:bidi="ar"/>
        </w:rPr>
        <w:t>和《建筑设计防火规范》GB 50016-</w:t>
      </w:r>
      <w:r>
        <w:rPr>
          <w:rFonts w:ascii="仿宋_GB2312" w:eastAsia="仿宋_GB2312"/>
          <w:sz w:val="32"/>
          <w:szCs w:val="22"/>
          <w:lang w:bidi="ar"/>
        </w:rPr>
        <w:t>2014</w:t>
      </w:r>
      <w:r>
        <w:rPr>
          <w:rFonts w:hint="eastAsia" w:ascii="仿宋_GB2312" w:eastAsia="仿宋_GB2312"/>
          <w:sz w:val="32"/>
          <w:szCs w:val="22"/>
          <w:lang w:bidi="ar"/>
        </w:rPr>
        <w:t>的有关规定。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（9）</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充电设施应具有醒目的导向标志、充电位置引导标志与安全警告标识。</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（10）</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新建居住区的充电设施应与其他设备统筹安排</w:t>
      </w:r>
      <w:r>
        <w:rPr>
          <w:rFonts w:ascii="仿宋_GB2312" w:eastAsia="仿宋_GB2312"/>
          <w:sz w:val="32"/>
          <w:szCs w:val="22"/>
          <w:lang w:bidi="ar"/>
        </w:rPr>
        <w:t>，</w:t>
      </w:r>
      <w:r>
        <w:rPr>
          <w:rFonts w:hint="eastAsia" w:ascii="仿宋_GB2312" w:eastAsia="仿宋_GB2312"/>
          <w:sz w:val="32"/>
          <w:szCs w:val="22"/>
          <w:lang w:bidi="ar"/>
        </w:rPr>
        <w:t>同步设计、同步施工、同步验收。</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（11）</w:t>
      </w:r>
      <w:r>
        <w:fldChar w:fldCharType="begin"/>
      </w:r>
      <w:r>
        <w:instrText xml:space="preserve"> HYPERLINK "http://www.loveguifan.cn/gfzhang.php?gf=5bGF5L2P5Yy655S15Yqo5rG96L2m5YWF55S16K6+5pa95oqA5pyv6KeE56iLX1RDRUNTNTA4XzIwMTjmp5DmoJE0" </w:instrText>
      </w:r>
      <w:r>
        <w:fldChar w:fldCharType="separate"/>
      </w:r>
      <w:r>
        <w:fldChar w:fldCharType="end"/>
      </w:r>
      <w:r>
        <w:rPr>
          <w:rFonts w:hint="eastAsia" w:ascii="仿宋_GB2312" w:eastAsia="仿宋_GB2312"/>
          <w:sz w:val="32"/>
          <w:szCs w:val="22"/>
          <w:lang w:bidi="ar"/>
        </w:rPr>
        <w:t>充电设施可采用整体建成交付或预留建设安装条件，预留条件应包括需要的土建设施、供电容量、变配电设备位置，充电设备位置，线路通道等。</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（12）在人口密集的居民区和商业区宜新建或改造立体停车库，并配备相应的充电设备实现电动汽车充电功能。</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2.施工</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"http://www.loveguifan.cn/gfzhang.php?gf=5bGF5L2P5Yy655S15Yqo5rG96L2m5YWF55S16K6+5pa95oqA5pyv6KeE56iLX1RDRUNTNTA4XzIwMTjmp5DmoJE2" </w:instrText>
      </w:r>
      <w:r>
        <w:fldChar w:fldCharType="separate"/>
      </w:r>
      <w:r>
        <w:fldChar w:fldCharType="end"/>
      </w:r>
      <w:r>
        <w:rPr>
          <w:rFonts w:hint="eastAsia" w:ascii="仿宋_GB2312" w:eastAsia="仿宋_GB2312"/>
          <w:sz w:val="32"/>
          <w:szCs w:val="22"/>
          <w:lang w:bidi="ar"/>
        </w:rPr>
        <w:t>施工单位应具备充电设施安装的相关资质。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"http://www.loveguifan.cn/gfzhang.php?gf=5bGF5L2P5Yy655S15Yqo5rG96L2m5YWF55S16K6+5pa95oqA5pyv6KeE56iLX1RDRUNTNTA4XzIwMTjmp5DmoJE2" </w:instrText>
      </w:r>
      <w:r>
        <w:fldChar w:fldCharType="separate"/>
      </w:r>
      <w:r>
        <w:fldChar w:fldCharType="end"/>
      </w:r>
      <w:r>
        <w:rPr>
          <w:rFonts w:hint="eastAsia" w:ascii="仿宋_GB2312" w:eastAsia="仿宋_GB2312"/>
          <w:sz w:val="32"/>
          <w:szCs w:val="22"/>
          <w:lang w:bidi="ar"/>
        </w:rPr>
        <w:t>施工人员应具备相应要求的作业操作证。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"http://www.loveguifan.cn/gfzhang.php?gf=5bGF5L2P5Yy655S15Yqo5rG96L2m5YWF55S16K6+5pa95oqA5pyv6KeE56iLX1RDRUNTNTA4XzIwMTjmp5DmoJE2" </w:instrText>
      </w:r>
      <w:r>
        <w:fldChar w:fldCharType="separate"/>
      </w:r>
      <w:r>
        <w:fldChar w:fldCharType="end"/>
      </w:r>
      <w:r>
        <w:fldChar w:fldCharType="begin"/>
      </w:r>
      <w:r>
        <w:instrText xml:space="preserve"> HYPERLINK "http://www.loveguifan.cn/gfzhang.php?gf=5bGF5L2P5Yy655S15Yqo5rG96L2m5YWF55S16K6+5pa95oqA5pyv6KeE56iLX1RDRUNTNTA4XzIwMTjmp5DmoJE2" </w:instrText>
      </w:r>
      <w:r>
        <w:fldChar w:fldCharType="separate"/>
      </w:r>
      <w:r>
        <w:fldChar w:fldCharType="end"/>
      </w:r>
      <w:r>
        <w:fldChar w:fldCharType="begin"/>
      </w:r>
      <w:r>
        <w:instrText xml:space="preserve"> HYPERLINK "http://www.loveguifan.cn/gfzhang.php?gf=5bGF5L2P5Yy655S15Yqo5rG96L2m5YWF55S16K6+5pa95oqA5pyv6KeE56iLX1RDRUNTNTA4XzIwMTjmp5DmoJE2" </w:instrText>
      </w:r>
      <w:r>
        <w:fldChar w:fldCharType="separate"/>
      </w:r>
      <w:r>
        <w:fldChar w:fldCharType="end"/>
      </w:r>
      <w:r>
        <w:rPr>
          <w:rFonts w:hint="eastAsia" w:ascii="仿宋_GB2312" w:eastAsia="仿宋_GB2312"/>
          <w:sz w:val="32"/>
          <w:szCs w:val="22"/>
          <w:lang w:bidi="ar"/>
        </w:rPr>
        <w:t>供电设备要求应符合下列规定：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a.供电系统所使用的设备，其电力设计与安装应符合相关产品安全标准。</w:t>
      </w:r>
      <w:r>
        <w:rPr>
          <w:rFonts w:hint="eastAsia" w:ascii="仿宋_GB2312" w:eastAsia="仿宋_GB2312"/>
          <w:sz w:val="32"/>
          <w:szCs w:val="22"/>
          <w:lang w:bidi="ar"/>
        </w:rPr>
        <w:br w:type="textWrapping"/>
      </w:r>
      <w:r>
        <w:rPr>
          <w:rFonts w:hint="eastAsia" w:ascii="仿宋_GB2312" w:eastAsia="仿宋_GB2312"/>
          <w:sz w:val="32"/>
          <w:szCs w:val="22"/>
          <w:lang w:bidi="ar"/>
        </w:rPr>
        <w:t>  b.人员用电安全应符合现行国家标准《用电安全导则》GB/T 13869-</w:t>
      </w:r>
      <w:r>
        <w:rPr>
          <w:rFonts w:ascii="仿宋_GB2312" w:eastAsia="仿宋_GB2312"/>
          <w:sz w:val="32"/>
          <w:szCs w:val="22"/>
          <w:lang w:bidi="ar"/>
        </w:rPr>
        <w:t>2017</w:t>
      </w:r>
      <w:r>
        <w:rPr>
          <w:rFonts w:hint="eastAsia" w:ascii="仿宋_GB2312" w:eastAsia="仿宋_GB2312"/>
          <w:sz w:val="32"/>
          <w:szCs w:val="22"/>
          <w:lang w:bidi="ar"/>
        </w:rPr>
        <w:t>的有关规定。</w:t>
      </w:r>
      <w:r>
        <w:rPr>
          <w:rFonts w:hint="eastAsia" w:ascii="仿宋_GB2312" w:eastAsia="仿宋_GB2312"/>
          <w:sz w:val="32"/>
          <w:szCs w:val="22"/>
          <w:lang w:bidi="ar"/>
        </w:rPr>
        <w:br w:type="textWrapping"/>
      </w:r>
      <w:r>
        <w:rPr>
          <w:rFonts w:hint="eastAsia" w:ascii="仿宋_GB2312" w:eastAsia="仿宋_GB2312"/>
          <w:sz w:val="32"/>
          <w:szCs w:val="22"/>
          <w:lang w:bidi="ar"/>
        </w:rPr>
        <w:t>  c.供电应符合现行国家标准《电流动作保护装置安装和运行》GB 13955-</w:t>
      </w:r>
      <w:r>
        <w:rPr>
          <w:rFonts w:ascii="仿宋_GB2312" w:eastAsia="仿宋_GB2312"/>
          <w:sz w:val="32"/>
          <w:szCs w:val="22"/>
          <w:lang w:bidi="ar"/>
        </w:rPr>
        <w:t>2017</w:t>
      </w:r>
      <w:r>
        <w:rPr>
          <w:rFonts w:hint="eastAsia" w:ascii="仿宋_GB2312" w:eastAsia="仿宋_GB2312"/>
          <w:sz w:val="32"/>
          <w:szCs w:val="22"/>
          <w:lang w:bidi="ar"/>
        </w:rPr>
        <w:t>的有关规定。</w:t>
      </w:r>
      <w:r>
        <w:rPr>
          <w:rFonts w:hint="eastAsia" w:ascii="仿宋_GB2312" w:eastAsia="仿宋_GB2312"/>
          <w:sz w:val="32"/>
          <w:szCs w:val="22"/>
          <w:lang w:bidi="ar"/>
        </w:rPr>
        <w:br w:type="textWrapping"/>
      </w:r>
      <w:r>
        <w:rPr>
          <w:rFonts w:hint="eastAsia" w:ascii="仿宋_GB2312" w:eastAsia="仿宋_GB2312"/>
          <w:sz w:val="32"/>
          <w:szCs w:val="22"/>
          <w:lang w:bidi="ar"/>
        </w:rPr>
        <w:t>  d.充电设施及配电设备金属外壳及裸露的金属部分应可靠接地。</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3.调试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（1）充电设施安装完毕投入使用前，应进行系统调试，并提供系统调试报告。</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"http://www.loveguifan.cn/gfzhang.php?gf=5bGF5L2P5Yy655S15Yqo5rG96L2m5YWF55S16K6+5pa95oqA5pyv6KeE56iLX1RDRUNTNTA4XzIwMTjmp5DmoJE3" </w:instrText>
      </w:r>
      <w:r>
        <w:fldChar w:fldCharType="separate"/>
      </w:r>
      <w:r>
        <w:fldChar w:fldCharType="end"/>
      </w:r>
      <w:r>
        <w:rPr>
          <w:rFonts w:hint="eastAsia" w:ascii="仿宋_GB2312" w:eastAsia="仿宋_GB2312"/>
          <w:sz w:val="32"/>
          <w:szCs w:val="22"/>
          <w:lang w:bidi="ar"/>
        </w:rPr>
        <w:t>充电设施调试应包括充电桩调试、配电系统调试、监控管理平台调试以及整个系统的联动调试。</w:t>
      </w:r>
    </w:p>
    <w:p>
      <w:pPr>
        <w:spacing w:line="590" w:lineRule="exact"/>
        <w:ind w:firstLine="640" w:firstLineChars="200"/>
        <w:jc w:val="left"/>
        <w:rPr>
          <w:rFonts w:hint="eastAsia" w:ascii="仿宋_GB2312" w:eastAsia="仿宋_GB2312"/>
          <w:sz w:val="32"/>
          <w:szCs w:val="22"/>
          <w:lang w:eastAsia="zh-CN"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"http://www.loveguifan.cn/gfzhang.php?gf=5bGF5L2P5Yy655S15Yqo5rG96L2m5YWF55S16K6+5pa95oqA5pyv6KeE56iLX1RDRUNTNTA4XzIwMTjmp5DmoJE3" </w:instrText>
      </w:r>
      <w:r>
        <w:fldChar w:fldCharType="separate"/>
      </w:r>
      <w:r>
        <w:fldChar w:fldCharType="end"/>
      </w:r>
      <w:r>
        <w:rPr>
          <w:rFonts w:hint="eastAsia" w:ascii="仿宋_GB2312" w:eastAsia="仿宋_GB2312"/>
          <w:sz w:val="32"/>
          <w:szCs w:val="22"/>
          <w:lang w:bidi="ar"/>
        </w:rPr>
        <w:t>充电桩调试应包括下列内容</w:t>
      </w:r>
      <w:r>
        <w:rPr>
          <w:rFonts w:hint="eastAsia" w:ascii="仿宋_GB2312" w:eastAsia="仿宋_GB2312"/>
          <w:sz w:val="32"/>
          <w:szCs w:val="22"/>
          <w:lang w:eastAsia="zh-CN"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a.充电桩的充电功能应实现。</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32"/>
        </w:rPr>
        <w:t>b.充电桩的急停功能应正常。</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32"/>
        </w:rPr>
        <w:t>c.漏电保护功能应可靠。</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32"/>
        </w:rPr>
        <w:t>d.各项保护功能应正常。</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32"/>
        </w:rPr>
        <w:t>e.技术合同规定的其他要求应满足。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fldChar w:fldCharType="begin"/>
      </w:r>
      <w:r>
        <w:instrText xml:space="preserve"> HYPERLINK "http://www.loveguifan.cn/gfzhang.php?gf=5bGF5L2P5Yy655S15Yqo5rG96L2m5YWF55S16K6+5pa95oqA5pyv6KeE56iLX1RDRUNTNTA4XzIwMTjmp5DmoJE3" </w:instrText>
      </w:r>
      <w:r>
        <w:fldChar w:fldCharType="separate"/>
      </w:r>
      <w:r>
        <w:fldChar w:fldCharType="end"/>
      </w:r>
      <w:r>
        <w:rPr>
          <w:rFonts w:hint="eastAsia" w:ascii="仿宋_GB2312" w:eastAsia="仿宋_GB2312"/>
          <w:sz w:val="32"/>
          <w:szCs w:val="22"/>
          <w:lang w:bidi="ar"/>
        </w:rPr>
        <w:t>配电系统调试应包括下列内容：</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a</w:t>
      </w:r>
      <w:r>
        <w:rPr>
          <w:rFonts w:hint="eastAsia" w:ascii="仿宋_GB2312" w:eastAsia="仿宋_GB2312"/>
          <w:sz w:val="32"/>
          <w:szCs w:val="22"/>
          <w:lang w:bidi="ar"/>
        </w:rPr>
        <w:t>.防电击保护的测试。</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b</w:t>
      </w:r>
      <w:r>
        <w:rPr>
          <w:rFonts w:hint="eastAsia" w:ascii="仿宋_GB2312" w:eastAsia="仿宋_GB2312"/>
          <w:sz w:val="32"/>
          <w:szCs w:val="22"/>
          <w:lang w:bidi="ar"/>
        </w:rPr>
        <w:t>.接地连续性测试。</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c</w:t>
      </w:r>
      <w:r>
        <w:rPr>
          <w:rFonts w:hint="eastAsia" w:ascii="仿宋_GB2312" w:eastAsia="仿宋_GB2312"/>
          <w:sz w:val="32"/>
          <w:szCs w:val="22"/>
          <w:lang w:bidi="ar"/>
        </w:rPr>
        <w:t>.绝缘电阻的测试。</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d</w:t>
      </w:r>
      <w:r>
        <w:rPr>
          <w:rFonts w:hint="eastAsia" w:ascii="仿宋_GB2312" w:eastAsia="仿宋_GB2312"/>
          <w:sz w:val="32"/>
          <w:szCs w:val="22"/>
          <w:lang w:bidi="ar"/>
        </w:rPr>
        <w:t>.回路阻抗的测试。</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e</w:t>
      </w:r>
      <w:r>
        <w:rPr>
          <w:rFonts w:hint="eastAsia" w:ascii="仿宋_GB2312" w:eastAsia="仿宋_GB2312"/>
          <w:sz w:val="32"/>
          <w:szCs w:val="22"/>
          <w:lang w:bidi="ar"/>
        </w:rPr>
        <w:t>.接地可靠性测试。</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f</w:t>
      </w:r>
      <w:r>
        <w:rPr>
          <w:rFonts w:hint="eastAsia" w:ascii="仿宋_GB2312" w:eastAsia="仿宋_GB2312"/>
          <w:sz w:val="32"/>
          <w:szCs w:val="22"/>
          <w:lang w:bidi="ar"/>
        </w:rPr>
        <w:t>.耐压测试。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fldChar w:fldCharType="begin"/>
      </w:r>
      <w:r>
        <w:instrText xml:space="preserve"> HYPERLINK "http://www.loveguifan.cn/gfzhang.php?gf=5bGF5L2P5Yy655S15Yqo5rG96L2m5YWF55S16K6+5pa95oqA5pyv6KeE56iLX1RDRUNTNTA4XzIwMTjmp5DmoJE3" </w:instrText>
      </w:r>
      <w:r>
        <w:fldChar w:fldCharType="separate"/>
      </w:r>
      <w:r>
        <w:fldChar w:fldCharType="end"/>
      </w:r>
      <w:r>
        <w:fldChar w:fldCharType="begin"/>
      </w:r>
      <w:r>
        <w:instrText xml:space="preserve"> HYPERLINK "http://www.loveguifan.cn/gfzhang.php?gf=5bGF5L2P5Yy655S15Yqo5rG96L2m5YWF55S16K6+5pa95oqA5pyv6KeE56iLX1RDRUNTNTA4XzIwMTjmp5DmoJE3" </w:instrText>
      </w:r>
      <w:r>
        <w:fldChar w:fldCharType="separate"/>
      </w:r>
      <w:r>
        <w:fldChar w:fldCharType="end"/>
      </w:r>
      <w:r>
        <w:rPr>
          <w:rFonts w:hint="eastAsia" w:ascii="仿宋_GB2312" w:eastAsia="仿宋_GB2312"/>
          <w:sz w:val="32"/>
          <w:szCs w:val="22"/>
          <w:lang w:bidi="ar"/>
        </w:rPr>
        <w:t>监控管理平台的调试应包括下列内容：</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a</w:t>
      </w:r>
      <w:r>
        <w:rPr>
          <w:rFonts w:hint="eastAsia" w:ascii="仿宋_GB2312" w:eastAsia="仿宋_GB2312"/>
          <w:sz w:val="32"/>
          <w:szCs w:val="22"/>
          <w:lang w:bidi="ar"/>
        </w:rPr>
        <w:t>.所有充电桩在线状态应能稳定监控。</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b</w:t>
      </w:r>
      <w:r>
        <w:rPr>
          <w:rFonts w:hint="eastAsia" w:ascii="仿宋_GB2312" w:eastAsia="仿宋_GB2312"/>
          <w:sz w:val="32"/>
          <w:szCs w:val="22"/>
          <w:lang w:bidi="ar"/>
        </w:rPr>
        <w:t>.充电过程的状态应能实时监控。</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c</w:t>
      </w:r>
      <w:r>
        <w:rPr>
          <w:rFonts w:hint="eastAsia" w:ascii="仿宋_GB2312" w:eastAsia="仿宋_GB2312"/>
          <w:sz w:val="32"/>
          <w:szCs w:val="22"/>
          <w:lang w:bidi="ar"/>
        </w:rPr>
        <w:t>.充电桩故障状态应能实时监控。</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d</w:t>
      </w:r>
      <w:r>
        <w:rPr>
          <w:rFonts w:hint="eastAsia" w:ascii="仿宋_GB2312" w:eastAsia="仿宋_GB2312"/>
          <w:sz w:val="32"/>
          <w:szCs w:val="22"/>
          <w:lang w:bidi="ar"/>
        </w:rPr>
        <w:t>.监控相关数据应准确。</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e</w:t>
      </w:r>
      <w:r>
        <w:rPr>
          <w:rFonts w:hint="eastAsia" w:ascii="仿宋_GB2312" w:eastAsia="仿宋_GB2312"/>
          <w:sz w:val="32"/>
          <w:szCs w:val="22"/>
          <w:lang w:bidi="ar"/>
        </w:rPr>
        <w:t>.监控相关数据应完整并可靠保存。</w:t>
      </w:r>
      <w:r>
        <w:rPr>
          <w:rFonts w:hint="eastAsia" w:ascii="仿宋_GB2312" w:eastAsia="仿宋_GB2312"/>
          <w:sz w:val="32"/>
          <w:szCs w:val="22"/>
          <w:lang w:bidi="ar"/>
        </w:rPr>
        <w:br w:type="textWrapping"/>
      </w:r>
      <w:r>
        <w:rPr>
          <w:rFonts w:hint="eastAsia" w:ascii="仿宋_GB2312" w:eastAsia="仿宋_GB2312"/>
          <w:sz w:val="32"/>
          <w:szCs w:val="22"/>
          <w:lang w:bidi="ar"/>
        </w:rPr>
        <w:t>  </w:t>
      </w:r>
      <w:r>
        <w:rPr>
          <w:rFonts w:ascii="仿宋_GB2312" w:eastAsia="仿宋_GB2312"/>
          <w:sz w:val="32"/>
          <w:szCs w:val="22"/>
          <w:lang w:bidi="ar"/>
        </w:rPr>
        <w:t>f</w:t>
      </w:r>
      <w:r>
        <w:rPr>
          <w:rFonts w:hint="eastAsia" w:ascii="仿宋_GB2312" w:eastAsia="仿宋_GB2312"/>
          <w:sz w:val="32"/>
          <w:szCs w:val="22"/>
          <w:lang w:bidi="ar"/>
        </w:rPr>
        <w:t>.技术合同规定的其他要求应满足。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fldChar w:fldCharType="begin"/>
      </w:r>
      <w:r>
        <w:instrText xml:space="preserve"> HYPERLINK "http://www.loveguifan.cn/gfresults.php?gf=5bGF5L2P5Yy655S15Yqo5rG96L2m5YWF55S16K6+5pa95oqA5pyv6KeE56iLX1RDRUNTNTA4XzIwMTjmp5DmoJHlsYXkvY/ljLrnlLXliqjmsb3ovablhYXnlLXorr7mlr3mioDmnK/javascript:;" </w:instrText>
      </w:r>
      <w:r>
        <w:fldChar w:fldCharType="separate"/>
      </w:r>
      <w:r>
        <w:rPr>
          <w:rFonts w:hint="eastAsia" w:ascii="仿宋_GB2312" w:eastAsia="仿宋_GB2312"/>
          <w:sz w:val="32"/>
          <w:szCs w:val="22"/>
          <w:lang w:bidi="ar"/>
        </w:rPr>
        <w:t>系统联动调试完成后，系统应连续运行72h，充电设备、配电设备及监控平台的联动应协调，动作正确，无异常现象。</w:t>
      </w:r>
      <w:r>
        <w:rPr>
          <w:rFonts w:hint="eastAsia" w:ascii="仿宋_GB2312" w:eastAsia="仿宋_GB2312"/>
          <w:sz w:val="32"/>
          <w:szCs w:val="22"/>
          <w:lang w:bidi="ar"/>
        </w:rPr>
        <w:fldChar w:fldCharType="end"/>
      </w:r>
    </w:p>
    <w:p>
      <w:pPr>
        <w:pStyle w:val="3"/>
        <w:spacing w:before="0" w:after="0" w:line="590" w:lineRule="exact"/>
        <w:ind w:firstLine="640" w:firstLineChars="200"/>
        <w:jc w:val="left"/>
        <w:rPr>
          <w:rFonts w:ascii="Times New Roman" w:hAnsi="Times New Roman" w:eastAsia="楷体_GB2312"/>
          <w:b w:val="0"/>
          <w:bCs w:val="0"/>
          <w:lang w:bidi="ar"/>
        </w:rPr>
      </w:pPr>
      <w:bookmarkStart w:id="106" w:name="_Toc78835201"/>
      <w:bookmarkStart w:id="107" w:name="_Toc3830"/>
      <w:bookmarkStart w:id="108" w:name="_Toc78835297"/>
      <w:r>
        <w:rPr>
          <w:rFonts w:hint="eastAsia" w:ascii="Times New Roman" w:hAnsi="Times New Roman" w:eastAsia="楷体_GB2312"/>
          <w:b w:val="0"/>
          <w:bCs w:val="0"/>
          <w:lang w:bidi="ar"/>
        </w:rPr>
        <w:t>（四）验收要求</w:t>
      </w:r>
      <w:bookmarkEnd w:id="106"/>
      <w:bookmarkEnd w:id="107"/>
      <w:bookmarkEnd w:id="108"/>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1.充电设施工程验收应符合下列规定：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（1）工程所包含的子项工程质量均应验收合格。</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（2）质量控制资料应完整。</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（3）工程所包含的子项工程有关安全和功能检验、检测资料应完整。</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2.充电系统工程验收应提交下列资料：</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（1）开工报告。</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（2）设计文件、设计变更和竣工图。</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（3）相关设备及主要材料的出厂合格证、检验报告及进场检查记录。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（4）施工过程记录。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（5）充电设施现场验收记录。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（6）供电设备现场验收记录。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（7）监控管理平台现场验收记录。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（8）系统联动调试及试运行记录。</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（9）工程使用维护说明书。</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（10）施工单位资质证书。</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（11）消防验收资料应完整。</w:t>
      </w:r>
    </w:p>
    <w:p>
      <w:pPr>
        <w:pStyle w:val="3"/>
        <w:spacing w:before="0" w:after="0" w:line="590" w:lineRule="exact"/>
        <w:ind w:firstLine="640" w:firstLineChars="200"/>
        <w:jc w:val="left"/>
        <w:rPr>
          <w:rFonts w:ascii="Times New Roman" w:hAnsi="Times New Roman" w:eastAsia="楷体_GB2312"/>
          <w:b w:val="0"/>
          <w:bCs w:val="0"/>
          <w:lang w:bidi="ar"/>
        </w:rPr>
      </w:pPr>
      <w:bookmarkStart w:id="109" w:name="_Toc78835298"/>
      <w:bookmarkStart w:id="110" w:name="_Toc23110"/>
      <w:bookmarkStart w:id="111" w:name="_Toc78835202"/>
      <w:r>
        <w:rPr>
          <w:rFonts w:hint="eastAsia" w:ascii="Times New Roman" w:hAnsi="Times New Roman" w:eastAsia="楷体_GB2312"/>
          <w:b w:val="0"/>
          <w:bCs w:val="0"/>
          <w:lang w:bidi="ar"/>
        </w:rPr>
        <w:t>（五）安全要求</w:t>
      </w:r>
      <w:bookmarkEnd w:id="109"/>
      <w:bookmarkEnd w:id="110"/>
      <w:bookmarkEnd w:id="111"/>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1.一般规定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充电设施温度、湿度等使用条件应符合现行国家标准《电动汽车传导充电系统</w:t>
      </w:r>
      <w:r>
        <w:rPr>
          <w:rFonts w:ascii="仿宋_GB2312" w:eastAsia="仿宋_GB2312"/>
          <w:sz w:val="32"/>
          <w:szCs w:val="22"/>
          <w:lang w:bidi="ar"/>
        </w:rPr>
        <w:t xml:space="preserve"> </w:t>
      </w:r>
      <w:r>
        <w:rPr>
          <w:rFonts w:hint="eastAsia" w:ascii="仿宋_GB2312" w:eastAsia="仿宋_GB2312"/>
          <w:sz w:val="32"/>
          <w:szCs w:val="22"/>
          <w:lang w:bidi="ar"/>
        </w:rPr>
        <w:t>第</w:t>
      </w:r>
      <w:r>
        <w:rPr>
          <w:rFonts w:ascii="仿宋_GB2312" w:eastAsia="仿宋_GB2312"/>
          <w:sz w:val="32"/>
          <w:szCs w:val="22"/>
          <w:lang w:bidi="ar"/>
        </w:rPr>
        <w:t>1</w:t>
      </w:r>
      <w:r>
        <w:rPr>
          <w:rFonts w:hint="eastAsia" w:ascii="仿宋_GB2312" w:eastAsia="仿宋_GB2312"/>
          <w:sz w:val="32"/>
          <w:szCs w:val="22"/>
          <w:lang w:bidi="ar"/>
        </w:rPr>
        <w:t>部分：通用要求》</w:t>
      </w:r>
      <w:r>
        <w:rPr>
          <w:rFonts w:ascii="仿宋_GB2312" w:eastAsia="仿宋_GB2312"/>
          <w:sz w:val="32"/>
          <w:szCs w:val="22"/>
          <w:lang w:bidi="ar"/>
        </w:rPr>
        <w:t>GB/T 18487.1</w:t>
      </w:r>
      <w:r>
        <w:rPr>
          <w:rFonts w:hint="eastAsia" w:ascii="仿宋_GB2312" w:eastAsia="仿宋_GB2312"/>
          <w:sz w:val="32"/>
          <w:szCs w:val="22"/>
          <w:lang w:bidi="ar"/>
        </w:rPr>
        <w:t>-</w:t>
      </w:r>
      <w:r>
        <w:rPr>
          <w:rFonts w:ascii="仿宋_GB2312" w:eastAsia="仿宋_GB2312"/>
          <w:sz w:val="32"/>
          <w:szCs w:val="22"/>
          <w:lang w:bidi="ar"/>
        </w:rPr>
        <w:t>2015</w:t>
      </w:r>
      <w:r>
        <w:rPr>
          <w:rFonts w:hint="eastAsia" w:ascii="仿宋_GB2312" w:eastAsia="仿宋_GB2312"/>
          <w:sz w:val="32"/>
          <w:szCs w:val="22"/>
          <w:lang w:bidi="ar"/>
        </w:rPr>
        <w:t>中的相关规定。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充电设施设置的通风方式应确保充电装置相关电气设备在设计工况下安全运行。</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充电设施场地应有良好的消防和排水系统，保证充电装置的电力安全。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充电设施场地应便于充电区人员的安全撤离。</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充电设施以及充电操作过程中应提高被充电汽车、动力蓄电池和操作人员的安全性。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充电设施及场所应在醒目地方明确提供安全警告标识等。</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设施防护</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室内充电设施的防护等级不应低于</w:t>
      </w:r>
      <w:r>
        <w:rPr>
          <w:rFonts w:ascii="仿宋_GB2312" w:eastAsia="仿宋_GB2312"/>
          <w:sz w:val="32"/>
          <w:szCs w:val="22"/>
          <w:lang w:bidi="ar"/>
        </w:rPr>
        <w:t>IP32</w:t>
      </w:r>
      <w:r>
        <w:rPr>
          <w:rFonts w:hint="eastAsia" w:ascii="仿宋_GB2312" w:eastAsia="仿宋_GB2312"/>
          <w:sz w:val="32"/>
          <w:szCs w:val="22"/>
          <w:lang w:bidi="ar"/>
        </w:rPr>
        <w:t>。室外充电桩外壳防护等级不</w:t>
      </w:r>
      <w:r>
        <w:rPr>
          <w:rFonts w:ascii="仿宋_GB2312" w:eastAsia="仿宋_GB2312"/>
          <w:sz w:val="32"/>
          <w:szCs w:val="22"/>
          <w:lang w:bidi="ar"/>
        </w:rPr>
        <w:t>应</w:t>
      </w:r>
      <w:r>
        <w:rPr>
          <w:rFonts w:hint="eastAsia" w:ascii="仿宋_GB2312" w:eastAsia="仿宋_GB2312"/>
          <w:sz w:val="32"/>
          <w:szCs w:val="22"/>
          <w:lang w:bidi="ar"/>
        </w:rPr>
        <w:t>低于IP54。</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fldChar w:fldCharType="begin"/>
      </w:r>
      <w:r>
        <w:instrText xml:space="preserve"> HYPERLINK "http://www.loveguifan.cn/gfresults.php?gf=5bGF5L2P5Yy655S15Yqo5rG96L2m5YWF55S16K6+5pa95oqA5pyv6KeE56iLX1RDRUNTNTA4XzIwMTjmp5DmoJHlsYXkvY/ljLrnlLXliqjmsb3ovablhYXnlLXorr7mlr3mioDmnK/javascript:;" </w:instrText>
      </w:r>
      <w:r>
        <w:fldChar w:fldCharType="separate"/>
      </w:r>
      <w:r>
        <w:rPr>
          <w:rFonts w:hint="eastAsia" w:ascii="仿宋_GB2312" w:eastAsia="仿宋_GB2312"/>
          <w:sz w:val="32"/>
          <w:szCs w:val="22"/>
          <w:lang w:bidi="ar"/>
        </w:rPr>
        <w:t>充电设施场所宜建设视频监控系统，监控范围应完整覆盖充电设施、被充电车辆及人员。</w:t>
      </w:r>
      <w:r>
        <w:rPr>
          <w:rFonts w:hint="eastAsia" w:ascii="仿宋_GB2312" w:eastAsia="仿宋_GB2312"/>
          <w:sz w:val="32"/>
          <w:szCs w:val="22"/>
          <w:lang w:bidi="ar"/>
        </w:rPr>
        <w:fldChar w:fldCharType="end"/>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绝缘性能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充电设备输入、输出回路对地及输入、输出之间的绝缘电阻不</w:t>
      </w:r>
      <w:r>
        <w:rPr>
          <w:rFonts w:ascii="仿宋_GB2312" w:eastAsia="仿宋_GB2312"/>
          <w:sz w:val="32"/>
          <w:szCs w:val="22"/>
          <w:lang w:bidi="ar"/>
        </w:rPr>
        <w:t>应</w:t>
      </w:r>
      <w:r>
        <w:rPr>
          <w:rFonts w:hint="eastAsia" w:ascii="仿宋_GB2312" w:eastAsia="仿宋_GB2312"/>
          <w:sz w:val="32"/>
          <w:szCs w:val="22"/>
          <w:lang w:bidi="ar"/>
        </w:rPr>
        <w:t>小于</w:t>
      </w:r>
      <w:r>
        <w:rPr>
          <w:rFonts w:ascii="仿宋_GB2312" w:eastAsia="仿宋_GB2312"/>
          <w:sz w:val="32"/>
          <w:szCs w:val="22"/>
          <w:lang w:bidi="ar"/>
        </w:rPr>
        <w:t>10MΩ</w:t>
      </w:r>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充电装置的充电接口绝缘和介电强度应符合现行国家标准《电动汽车传导充电系统</w:t>
      </w:r>
      <w:r>
        <w:rPr>
          <w:rFonts w:ascii="仿宋_GB2312" w:eastAsia="仿宋_GB2312"/>
          <w:sz w:val="32"/>
          <w:szCs w:val="22"/>
          <w:lang w:bidi="ar"/>
        </w:rPr>
        <w:t xml:space="preserve"> </w:t>
      </w:r>
      <w:r>
        <w:rPr>
          <w:rFonts w:hint="eastAsia" w:ascii="仿宋_GB2312" w:eastAsia="仿宋_GB2312"/>
          <w:sz w:val="32"/>
          <w:szCs w:val="22"/>
          <w:lang w:bidi="ar"/>
        </w:rPr>
        <w:t>第</w:t>
      </w:r>
      <w:r>
        <w:rPr>
          <w:rFonts w:ascii="仿宋_GB2312" w:eastAsia="仿宋_GB2312"/>
          <w:sz w:val="32"/>
          <w:szCs w:val="22"/>
          <w:lang w:bidi="ar"/>
        </w:rPr>
        <w:t>1</w:t>
      </w:r>
      <w:r>
        <w:rPr>
          <w:rFonts w:hint="eastAsia" w:ascii="仿宋_GB2312" w:eastAsia="仿宋_GB2312"/>
          <w:sz w:val="32"/>
          <w:szCs w:val="22"/>
          <w:lang w:bidi="ar"/>
        </w:rPr>
        <w:t>部分：通用要求》</w:t>
      </w:r>
      <w:r>
        <w:rPr>
          <w:rFonts w:ascii="仿宋_GB2312" w:eastAsia="仿宋_GB2312"/>
          <w:sz w:val="32"/>
          <w:szCs w:val="22"/>
          <w:lang w:bidi="ar"/>
        </w:rPr>
        <w:t>GB/T 18487.1</w:t>
      </w:r>
      <w:r>
        <w:rPr>
          <w:rFonts w:hint="eastAsia" w:ascii="仿宋_GB2312" w:eastAsia="仿宋_GB2312"/>
          <w:sz w:val="32"/>
          <w:szCs w:val="22"/>
          <w:lang w:bidi="ar"/>
        </w:rPr>
        <w:t>-</w:t>
      </w:r>
      <w:r>
        <w:rPr>
          <w:rFonts w:ascii="仿宋_GB2312" w:eastAsia="仿宋_GB2312"/>
          <w:sz w:val="32"/>
          <w:szCs w:val="22"/>
          <w:lang w:bidi="ar"/>
        </w:rPr>
        <w:t>2015</w:t>
      </w:r>
      <w:r>
        <w:rPr>
          <w:rFonts w:hint="eastAsia" w:ascii="仿宋_GB2312" w:eastAsia="仿宋_GB2312"/>
          <w:sz w:val="32"/>
          <w:szCs w:val="22"/>
          <w:lang w:bidi="ar"/>
        </w:rPr>
        <w:t>的相关规定。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接地要求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室内充电设施的工作接地、保护接地、防雷接地应共用一套接地装置，接地电阻不应大于</w:t>
      </w:r>
      <w:r>
        <w:rPr>
          <w:rFonts w:ascii="仿宋_GB2312" w:eastAsia="仿宋_GB2312"/>
          <w:sz w:val="32"/>
          <w:szCs w:val="22"/>
          <w:lang w:bidi="ar"/>
        </w:rPr>
        <w:t>4Ω</w:t>
      </w:r>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室外充电设施保护接地、防雷接地应共用一套接地装置，室外安装的充电设施宜与就近的建筑或配电设施公用接地装置，工作接地宜单独设置，接地电阻不应大于</w:t>
      </w:r>
      <w:r>
        <w:rPr>
          <w:rFonts w:ascii="仿宋_GB2312" w:eastAsia="仿宋_GB2312"/>
          <w:sz w:val="32"/>
          <w:szCs w:val="22"/>
          <w:lang w:bidi="ar"/>
        </w:rPr>
        <w:t>4Ω</w:t>
      </w:r>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电气装置外露导电部分均应进行可靠接地。</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充电设施接地端子应符合现行国家标准《电动汽车传导充电系统</w:t>
      </w:r>
      <w:r>
        <w:rPr>
          <w:rFonts w:ascii="仿宋_GB2312" w:eastAsia="仿宋_GB2312"/>
          <w:sz w:val="32"/>
          <w:szCs w:val="22"/>
          <w:lang w:bidi="ar"/>
        </w:rPr>
        <w:t xml:space="preserve"> </w:t>
      </w:r>
      <w:r>
        <w:rPr>
          <w:rFonts w:hint="eastAsia" w:ascii="仿宋_GB2312" w:eastAsia="仿宋_GB2312"/>
          <w:sz w:val="32"/>
          <w:szCs w:val="22"/>
          <w:lang w:bidi="ar"/>
        </w:rPr>
        <w:t>第</w:t>
      </w:r>
      <w:r>
        <w:rPr>
          <w:rFonts w:ascii="仿宋_GB2312" w:eastAsia="仿宋_GB2312"/>
          <w:sz w:val="32"/>
          <w:szCs w:val="22"/>
          <w:lang w:bidi="ar"/>
        </w:rPr>
        <w:t>1</w:t>
      </w:r>
      <w:r>
        <w:rPr>
          <w:rFonts w:hint="eastAsia" w:ascii="仿宋_GB2312" w:eastAsia="仿宋_GB2312"/>
          <w:sz w:val="32"/>
          <w:szCs w:val="22"/>
          <w:lang w:bidi="ar"/>
        </w:rPr>
        <w:t>部分：通用要求》</w:t>
      </w:r>
      <w:r>
        <w:rPr>
          <w:rFonts w:ascii="仿宋_GB2312" w:eastAsia="仿宋_GB2312"/>
          <w:sz w:val="32"/>
          <w:szCs w:val="22"/>
          <w:lang w:bidi="ar"/>
        </w:rPr>
        <w:t>GB/T 18487.1</w:t>
      </w:r>
      <w:r>
        <w:rPr>
          <w:rFonts w:hint="eastAsia" w:ascii="仿宋_GB2312" w:eastAsia="仿宋_GB2312"/>
          <w:sz w:val="32"/>
          <w:szCs w:val="22"/>
          <w:lang w:bidi="ar"/>
        </w:rPr>
        <w:t>-</w:t>
      </w:r>
      <w:r>
        <w:rPr>
          <w:rFonts w:ascii="仿宋_GB2312" w:eastAsia="仿宋_GB2312"/>
          <w:sz w:val="32"/>
          <w:szCs w:val="22"/>
          <w:lang w:bidi="ar"/>
        </w:rPr>
        <w:t>2015</w:t>
      </w:r>
      <w:r>
        <w:rPr>
          <w:rFonts w:hint="eastAsia" w:ascii="仿宋_GB2312" w:eastAsia="仿宋_GB2312"/>
          <w:sz w:val="32"/>
          <w:szCs w:val="22"/>
          <w:lang w:bidi="ar"/>
        </w:rPr>
        <w:t>的规定。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充电安全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充电设施场所应配置安全防护、电击防护的电气装置，应符合现行国家标准《建筑物电气装置</w:t>
      </w:r>
      <w:r>
        <w:rPr>
          <w:rFonts w:ascii="仿宋_GB2312" w:eastAsia="仿宋_GB2312"/>
          <w:sz w:val="32"/>
          <w:szCs w:val="22"/>
          <w:lang w:bidi="ar"/>
        </w:rPr>
        <w:t xml:space="preserve"> </w:t>
      </w:r>
      <w:r>
        <w:rPr>
          <w:rFonts w:hint="eastAsia" w:ascii="仿宋_GB2312" w:eastAsia="仿宋_GB2312"/>
          <w:sz w:val="32"/>
          <w:szCs w:val="22"/>
          <w:lang w:bidi="ar"/>
        </w:rPr>
        <w:t>第</w:t>
      </w:r>
      <w:r>
        <w:rPr>
          <w:rFonts w:ascii="仿宋_GB2312" w:eastAsia="仿宋_GB2312"/>
          <w:sz w:val="32"/>
          <w:szCs w:val="22"/>
          <w:lang w:bidi="ar"/>
        </w:rPr>
        <w:t>4-41</w:t>
      </w:r>
      <w:r>
        <w:rPr>
          <w:rFonts w:hint="eastAsia" w:ascii="仿宋_GB2312" w:eastAsia="仿宋_GB2312"/>
          <w:sz w:val="32"/>
          <w:szCs w:val="22"/>
          <w:lang w:bidi="ar"/>
        </w:rPr>
        <w:t>部分：安全防护</w:t>
      </w:r>
      <w:r>
        <w:rPr>
          <w:rFonts w:ascii="仿宋_GB2312" w:eastAsia="仿宋_GB2312"/>
          <w:sz w:val="32"/>
          <w:szCs w:val="22"/>
          <w:lang w:bidi="ar"/>
        </w:rPr>
        <w:t>-</w:t>
      </w:r>
      <w:r>
        <w:rPr>
          <w:rFonts w:hint="eastAsia" w:ascii="仿宋_GB2312" w:eastAsia="仿宋_GB2312"/>
          <w:sz w:val="32"/>
          <w:szCs w:val="22"/>
          <w:lang w:bidi="ar"/>
        </w:rPr>
        <w:t>电击防护》</w:t>
      </w:r>
      <w:r>
        <w:rPr>
          <w:rFonts w:ascii="仿宋_GB2312" w:eastAsia="仿宋_GB2312"/>
          <w:sz w:val="32"/>
          <w:szCs w:val="22"/>
          <w:lang w:bidi="ar"/>
        </w:rPr>
        <w:t>GB 16895.21</w:t>
      </w:r>
      <w:r>
        <w:rPr>
          <w:rFonts w:hint="eastAsia" w:ascii="仿宋_GB2312" w:eastAsia="仿宋_GB2312"/>
          <w:sz w:val="32"/>
          <w:szCs w:val="22"/>
          <w:lang w:bidi="ar"/>
        </w:rPr>
        <w:t>的有关规定。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充电连接装置防触电保护应符合现行国家标准《电动汽车传导充电用连接装置</w:t>
      </w:r>
      <w:r>
        <w:rPr>
          <w:rFonts w:ascii="仿宋_GB2312" w:eastAsia="仿宋_GB2312"/>
          <w:sz w:val="32"/>
          <w:szCs w:val="22"/>
          <w:lang w:bidi="ar"/>
        </w:rPr>
        <w:t xml:space="preserve"> </w:t>
      </w:r>
      <w:r>
        <w:rPr>
          <w:rFonts w:hint="eastAsia" w:ascii="仿宋_GB2312" w:eastAsia="仿宋_GB2312"/>
          <w:sz w:val="32"/>
          <w:szCs w:val="22"/>
          <w:lang w:bidi="ar"/>
        </w:rPr>
        <w:t>第</w:t>
      </w:r>
      <w:r>
        <w:rPr>
          <w:rFonts w:ascii="仿宋_GB2312" w:eastAsia="仿宋_GB2312"/>
          <w:sz w:val="32"/>
          <w:szCs w:val="22"/>
          <w:lang w:bidi="ar"/>
        </w:rPr>
        <w:t>1</w:t>
      </w:r>
      <w:r>
        <w:rPr>
          <w:rFonts w:hint="eastAsia" w:ascii="仿宋_GB2312" w:eastAsia="仿宋_GB2312"/>
          <w:sz w:val="32"/>
          <w:szCs w:val="22"/>
          <w:lang w:bidi="ar"/>
        </w:rPr>
        <w:t>部分：通用要求》</w:t>
      </w:r>
      <w:r>
        <w:rPr>
          <w:rFonts w:ascii="仿宋_GB2312" w:eastAsia="仿宋_GB2312"/>
          <w:sz w:val="32"/>
          <w:szCs w:val="22"/>
          <w:lang w:bidi="ar"/>
        </w:rPr>
        <w:t>GB/T 20234.1-2015</w:t>
      </w:r>
      <w:r>
        <w:rPr>
          <w:rFonts w:hint="eastAsia" w:ascii="仿宋_GB2312" w:eastAsia="仿宋_GB2312"/>
          <w:sz w:val="32"/>
          <w:szCs w:val="22"/>
          <w:lang w:bidi="ar"/>
        </w:rPr>
        <w:t>的规定。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fldChar w:fldCharType="begin"/>
      </w:r>
      <w:r>
        <w:instrText xml:space="preserve"> HYPERLINK "http://www.loveguifan.cn/gfzhang.php?gf=5bGF5L2P5Yy655S15Yqo5rG96L2m5YWF55S16K6+5pa95oqA5pyv6KeE56iLX1RDRUNTNTA4XzIwMTjmp5DmoJE1" </w:instrText>
      </w:r>
      <w:r>
        <w:fldChar w:fldCharType="separate"/>
      </w:r>
      <w:r>
        <w:fldChar w:fldCharType="end"/>
      </w:r>
      <w:r>
        <w:rPr>
          <w:rFonts w:hint="eastAsia" w:ascii="仿宋_GB2312" w:eastAsia="仿宋_GB2312"/>
          <w:sz w:val="32"/>
          <w:szCs w:val="22"/>
          <w:lang w:bidi="ar"/>
        </w:rPr>
        <w:t>室外充电设施应考虑防雷措施。</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6.防火要求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（1）充电站的建构筑物的防火应符合《</w:t>
      </w:r>
      <w:r>
        <w:rPr>
          <w:rFonts w:ascii="仿宋_GB2312" w:eastAsia="仿宋_GB2312"/>
          <w:sz w:val="32"/>
          <w:szCs w:val="22"/>
          <w:lang w:bidi="ar"/>
        </w:rPr>
        <w:t>汽车库、修车库、停车场设计防火规范</w:t>
      </w:r>
      <w:r>
        <w:rPr>
          <w:rFonts w:hint="eastAsia" w:ascii="仿宋_GB2312" w:eastAsia="仿宋_GB2312"/>
          <w:sz w:val="32"/>
          <w:szCs w:val="22"/>
          <w:lang w:bidi="ar"/>
        </w:rPr>
        <w:t>》GB 50067的要求。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站内的变压器室、配电室、蓄电池室应采用耐火极限不低于2.00h的防火隔墙与其他部位隔开，门应向疏散方向开启；当门外为公共走道或其他房间时，应采用乙级防火门；中间隔墙上的门应采用由不燃材料制作的双向弹簧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充电站内的监控室、办公室、休息室应采用耐火极限不低于2.00h的防火隔墙与其他部位隔开，监控室的门应采用乙级防火门；门应通向无爆炸、无火灾危险的场所；当设计房间额定人数小于15人时，门宽及楼梯宽度不应小于0.9m，当设计房间额定人数大于或等于15人时，门宽及楼梯宽度不应小于1.1m，非抗爆结构设计的窗应朝无爆炸、无火灾危险的方向设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电缆从室外进入室内的入口处、电缆竖井的出入口处、电缆接头处、监控室与电缆夹层之间以及长度超过100m的电缆沟或电缆隧道，均应采取防止电缆火灾蔓延的阻燃或分隔措施，并应根据充电站的规模及重要性采取下列一种或数种措施：</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a</w:t>
      </w:r>
      <w:r>
        <w:rPr>
          <w:rFonts w:hint="eastAsia" w:ascii="仿宋_GB2312" w:eastAsia="仿宋_GB2312"/>
          <w:sz w:val="32"/>
          <w:szCs w:val="22"/>
          <w:lang w:bidi="ar"/>
        </w:rPr>
        <w:t>.采用防火隔墙或隔板，并用防火材料封堵电缆通过的孔洞。</w:t>
      </w:r>
    </w:p>
    <w:p>
      <w:pPr>
        <w:spacing w:line="590" w:lineRule="exact"/>
        <w:ind w:firstLine="640" w:firstLineChars="200"/>
        <w:jc w:val="left"/>
        <w:rPr>
          <w:rFonts w:ascii="仿宋_GB2312" w:eastAsia="仿宋_GB2312"/>
          <w:sz w:val="32"/>
          <w:szCs w:val="22"/>
          <w:lang w:bidi="ar"/>
        </w:rPr>
      </w:pPr>
      <w:bookmarkStart w:id="112" w:name="_Toc2760"/>
      <w:r>
        <w:rPr>
          <w:rFonts w:hint="eastAsia" w:ascii="仿宋_GB2312" w:eastAsia="仿宋_GB2312"/>
          <w:sz w:val="32"/>
          <w:szCs w:val="22"/>
          <w:lang w:bidi="ar"/>
        </w:rPr>
        <w:t>b.电缆局部涂防火涂料或局部采用防火带、防火槽盒</w:t>
      </w:r>
      <w:bookmarkEnd w:id="112"/>
      <w:r>
        <w:rPr>
          <w:rFonts w:hint="eastAsia"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bookmarkStart w:id="113" w:name="_Toc11230"/>
      <w:r>
        <w:rPr>
          <w:rFonts w:hint="eastAsia" w:ascii="仿宋_GB2312" w:eastAsia="仿宋_GB2312"/>
          <w:sz w:val="32"/>
          <w:szCs w:val="22"/>
          <w:lang w:bidi="ar"/>
        </w:rPr>
        <w:t>c.可使用耐火电缆。</w:t>
      </w:r>
      <w:bookmarkEnd w:id="113"/>
    </w:p>
    <w:p>
      <w:pPr>
        <w:pStyle w:val="3"/>
        <w:spacing w:before="0" w:after="0" w:line="590" w:lineRule="exact"/>
        <w:ind w:firstLine="640" w:firstLineChars="200"/>
        <w:jc w:val="left"/>
        <w:rPr>
          <w:rFonts w:ascii="Times New Roman" w:hAnsi="Times New Roman" w:eastAsia="楷体_GB2312"/>
          <w:b w:val="0"/>
          <w:bCs w:val="0"/>
          <w:lang w:bidi="ar"/>
        </w:rPr>
      </w:pPr>
      <w:bookmarkStart w:id="114" w:name="_Toc78835203"/>
      <w:bookmarkStart w:id="115" w:name="_Toc13051"/>
      <w:bookmarkStart w:id="116" w:name="_Toc78835299"/>
      <w:r>
        <w:rPr>
          <w:rFonts w:hint="eastAsia" w:ascii="Times New Roman" w:hAnsi="Times New Roman" w:eastAsia="楷体_GB2312"/>
          <w:b w:val="0"/>
          <w:bCs w:val="0"/>
          <w:lang w:bidi="ar"/>
        </w:rPr>
        <w:t>（六）充电平台技术要求</w:t>
      </w:r>
      <w:bookmarkEnd w:id="114"/>
      <w:bookmarkEnd w:id="115"/>
      <w:bookmarkEnd w:id="116"/>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新区</w:t>
      </w:r>
      <w:r>
        <w:rPr>
          <w:rFonts w:hint="eastAsia" w:ascii="仿宋_GB2312" w:eastAsia="仿宋_GB2312"/>
          <w:sz w:val="32"/>
          <w:szCs w:val="22"/>
          <w:lang w:bidi="ar"/>
        </w:rPr>
        <w:t>运营商应建立有自主的充电平台，通过结合利用线上平台和线下服务等技术及管理手段，承担起连接充电设备的新能源汽车在充电车位上静态停止时的安全管理责任，包括汽车安全、充电安全、能源安全、建设安全、消防安全等；运营商通过平台结合设备的技术手段和管理手段保证新能源车安全的可预测、可预警、可控制、可追溯，减少新能源车在静态充电停车时的安全事故，保护用户的新能源车财产安全。</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2.充电平台应能根据</w:t>
      </w:r>
      <w:r>
        <w:rPr>
          <w:rFonts w:ascii="仿宋_GB2312" w:eastAsia="仿宋_GB2312"/>
          <w:sz w:val="32"/>
          <w:szCs w:val="22"/>
          <w:lang w:bidi="ar"/>
        </w:rPr>
        <w:t>管辖区内</w:t>
      </w:r>
      <w:r>
        <w:rPr>
          <w:rFonts w:hint="eastAsia" w:ascii="仿宋_GB2312" w:eastAsia="仿宋_GB2312"/>
          <w:sz w:val="32"/>
          <w:szCs w:val="22"/>
          <w:lang w:bidi="ar"/>
        </w:rPr>
        <w:t>现有供电能力和车主用电需求，采用智能充电调度技术，实时管控、分配剩余负荷，确保电网运行安全和充电安全。</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3.充电平台应具备灾备体系和灾难恢复机制，全年可靠性不小于99.95%。</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4.充电平台应具备边缘接入安全、云平台安全、工业APP安全等功能，具有加密认证、数据防窃取篡改、抗DDoS、镜像篡改等安全能力，通过公安部国家信息系统安全等级保护三级备案与评测。</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5.充电平台应支持各类充电启动方式，包括扫码、刷卡、车桩识别、负荷响应调度充电等。</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6.充电平台应具备在线充值支付功能，做到安全、便捷的支付，支持在线支付方式如：微信、支付宝、银联等。</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w:t>
      </w:r>
      <w:r>
        <w:rPr>
          <w:rFonts w:ascii="仿宋_GB2312" w:eastAsia="仿宋_GB2312"/>
          <w:sz w:val="32"/>
          <w:szCs w:val="22"/>
          <w:lang w:bidi="ar"/>
        </w:rPr>
        <w:t>充</w:t>
      </w:r>
      <w:r>
        <w:rPr>
          <w:rFonts w:hint="eastAsia" w:ascii="仿宋_GB2312" w:eastAsia="仿宋_GB2312"/>
          <w:sz w:val="32"/>
          <w:szCs w:val="22"/>
          <w:lang w:bidi="ar"/>
        </w:rPr>
        <w:t>电平台应支持峰谷计量、计费，满足各类充电服务运营场景。针对不同的用户群体支持差异化的计费策略。</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8.充电平台应具备安全监管能力，应支持实时监控充电设施的运行状态及运行数据、远程操作停止充电机运行状态、充电安全预警及通知。</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9.充电平台应具备大规模充电设施的运营支撑能力，平台具备接入充电设施数量大于2万台；通过系统扩展可以具备支撑10万个以上充电设施运营的能力。</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10.充电平台应支持与停车场服务平台的信息交换，具备车辆停车信息与充电信息的数据共享和业务协同。信息交换接口包括接口功能、接口通信协议、接口信息模型、接口性能等。</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（1）信息交换接口服务</w:t>
      </w:r>
    </w:p>
    <w:p>
      <w:pPr>
        <w:spacing w:line="590" w:lineRule="exact"/>
        <w:ind w:firstLine="640" w:firstLineChars="200"/>
        <w:jc w:val="left"/>
        <w:rPr>
          <w:rFonts w:ascii="仿宋_GB2312" w:eastAsia="仿宋_GB2312"/>
          <w:sz w:val="32"/>
          <w:szCs w:val="22"/>
          <w:lang w:bidi="ar"/>
        </w:rPr>
      </w:pPr>
      <w:bookmarkStart w:id="117" w:name="_Toc73955311"/>
      <w:bookmarkStart w:id="118" w:name="_Toc73955450"/>
      <w:r>
        <w:rPr>
          <w:rFonts w:hint="eastAsia" w:ascii="仿宋_GB2312" w:eastAsia="仿宋_GB2312"/>
          <w:sz w:val="32"/>
          <w:szCs w:val="22"/>
          <w:lang w:bidi="ar"/>
        </w:rPr>
        <w:t>停车场服务信息交换功能</w:t>
      </w:r>
      <w:bookmarkEnd w:id="117"/>
      <w:bookmarkEnd w:id="118"/>
      <w:r>
        <w:rPr>
          <w:rFonts w:hint="eastAsia" w:ascii="仿宋_GB2312" w:eastAsia="仿宋_GB2312"/>
          <w:sz w:val="32"/>
          <w:szCs w:val="22"/>
          <w:lang w:bidi="ar"/>
        </w:rPr>
        <w:t>：充电平台采集电动汽车实时充电记录事件，通过充电平台与停车场服务平台接口，传递给停车场服务平台，或者充电</w:t>
      </w:r>
      <w:bookmarkStart w:id="119" w:name="_Toc73955451"/>
      <w:bookmarkStart w:id="120" w:name="_Toc73955312"/>
      <w:r>
        <w:rPr>
          <w:rFonts w:hint="eastAsia" w:ascii="仿宋_GB2312" w:eastAsia="仿宋_GB2312"/>
          <w:sz w:val="32"/>
          <w:szCs w:val="22"/>
          <w:lang w:bidi="ar"/>
        </w:rPr>
        <w:t>平台向停车场服务平台提供记录查询功能。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停车位状态推送功能</w:t>
      </w:r>
      <w:bookmarkEnd w:id="119"/>
      <w:bookmarkEnd w:id="120"/>
      <w:r>
        <w:rPr>
          <w:rFonts w:hint="eastAsia" w:ascii="仿宋_GB2312" w:eastAsia="仿宋_GB2312"/>
          <w:sz w:val="32"/>
          <w:szCs w:val="22"/>
          <w:lang w:bidi="ar"/>
        </w:rPr>
        <w:t>：停车场停车位信息推送应包括推送停车位空闲状态等。</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（2）信息交换接口协议</w:t>
      </w:r>
    </w:p>
    <w:p>
      <w:pPr>
        <w:spacing w:line="590" w:lineRule="exact"/>
        <w:ind w:firstLine="640" w:firstLineChars="200"/>
        <w:jc w:val="left"/>
        <w:outlineLvl w:val="4"/>
        <w:rPr>
          <w:rFonts w:ascii="仿宋_GB2312" w:eastAsia="仿宋_GB2312"/>
          <w:sz w:val="32"/>
          <w:szCs w:val="22"/>
          <w:lang w:bidi="ar"/>
        </w:rPr>
      </w:pPr>
      <w:bookmarkStart w:id="121" w:name="_Toc73955508"/>
      <w:bookmarkStart w:id="122" w:name="_Toc73955369"/>
      <w:r>
        <w:rPr>
          <w:rFonts w:hint="eastAsia" w:ascii="仿宋_GB2312" w:eastAsia="仿宋_GB2312"/>
          <w:sz w:val="32"/>
          <w:szCs w:val="22"/>
          <w:lang w:bidi="ar"/>
        </w:rPr>
        <w:t>a.推送停车场充电记录</w:t>
      </w:r>
      <w:bookmarkEnd w:id="121"/>
      <w:bookmarkEnd w:id="122"/>
      <w:bookmarkStart w:id="123" w:name="_Toc73955509"/>
      <w:bookmarkStart w:id="124" w:name="_Toc73955370"/>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hint="eastAsia" w:ascii="仿宋_GB2312" w:eastAsia="仿宋_GB2312"/>
          <w:sz w:val="32"/>
          <w:szCs w:val="22"/>
          <w:lang w:eastAsia="zh-CN" w:bidi="ar"/>
        </w:rPr>
        <w:t>）</w:t>
      </w:r>
      <w:r>
        <w:rPr>
          <w:rFonts w:hint="eastAsia" w:ascii="仿宋_GB2312" w:eastAsia="仿宋_GB2312"/>
          <w:sz w:val="32"/>
          <w:szCs w:val="22"/>
          <w:lang w:bidi="ar"/>
        </w:rPr>
        <w:t>概述</w:t>
      </w:r>
      <w:bookmarkEnd w:id="123"/>
      <w:bookmarkEnd w:id="12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此接口用于充电设施归属运营商充电平台向停车场归属运营商停车场服务平台推送充电订单信息。</w:t>
      </w:r>
    </w:p>
    <w:p>
      <w:pPr>
        <w:spacing w:line="590" w:lineRule="exact"/>
        <w:ind w:firstLine="640" w:firstLineChars="200"/>
        <w:jc w:val="left"/>
        <w:rPr>
          <w:rFonts w:ascii="仿宋_GB2312" w:eastAsia="仿宋_GB2312"/>
          <w:sz w:val="32"/>
          <w:szCs w:val="22"/>
          <w:lang w:bidi="ar"/>
        </w:rPr>
      </w:pPr>
      <w:bookmarkStart w:id="125" w:name="_Toc73955510"/>
      <w:bookmarkStart w:id="126" w:name="_Toc73955371"/>
      <w:r>
        <w:rPr>
          <w:rFonts w:hint="eastAsia" w:ascii="仿宋_GB2312" w:eastAsia="仿宋_GB2312"/>
          <w:sz w:val="32"/>
          <w:szCs w:val="22"/>
          <w:lang w:bidi="ar"/>
        </w:rPr>
        <w:t>2</w:t>
      </w:r>
      <w:r>
        <w:rPr>
          <w:rFonts w:hint="eastAsia" w:ascii="仿宋_GB2312" w:eastAsia="仿宋_GB2312"/>
          <w:sz w:val="32"/>
          <w:szCs w:val="22"/>
          <w:lang w:eastAsia="zh-CN" w:bidi="ar"/>
        </w:rPr>
        <w:t>）</w:t>
      </w:r>
      <w:r>
        <w:rPr>
          <w:rFonts w:hint="eastAsia" w:ascii="仿宋_GB2312" w:eastAsia="仿宋_GB2312"/>
          <w:sz w:val="32"/>
          <w:szCs w:val="22"/>
          <w:lang w:bidi="ar"/>
        </w:rPr>
        <w:t>接口定义</w:t>
      </w:r>
      <w:bookmarkEnd w:id="125"/>
      <w:bookmarkEnd w:id="12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接口名称：notification_charge_end_order_info</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接口使用方法：由停车场服务平台实现此接口，充电平台方调用。</w:t>
      </w:r>
    </w:p>
    <w:p>
      <w:pPr>
        <w:spacing w:line="590" w:lineRule="exact"/>
        <w:ind w:firstLine="640" w:firstLineChars="200"/>
        <w:jc w:val="left"/>
        <w:rPr>
          <w:rFonts w:ascii="仿宋_GB2312" w:eastAsia="仿宋_GB2312"/>
          <w:sz w:val="32"/>
          <w:szCs w:val="22"/>
          <w:lang w:bidi="ar"/>
        </w:rPr>
      </w:pPr>
      <w:bookmarkStart w:id="127" w:name="_Toc73955511"/>
      <w:bookmarkStart w:id="128" w:name="_Toc73955372"/>
      <w:r>
        <w:rPr>
          <w:rFonts w:hint="eastAsia" w:ascii="仿宋_GB2312" w:eastAsia="仿宋_GB2312"/>
          <w:sz w:val="32"/>
          <w:szCs w:val="22"/>
          <w:lang w:bidi="ar"/>
        </w:rPr>
        <w:t>3</w:t>
      </w:r>
      <w:r>
        <w:rPr>
          <w:rFonts w:hint="eastAsia" w:ascii="仿宋_GB2312" w:eastAsia="仿宋_GB2312"/>
          <w:sz w:val="32"/>
          <w:szCs w:val="22"/>
          <w:lang w:eastAsia="zh-CN" w:bidi="ar"/>
        </w:rPr>
        <w:t>）</w:t>
      </w:r>
      <w:r>
        <w:rPr>
          <w:rFonts w:hint="eastAsia" w:ascii="仿宋_GB2312" w:eastAsia="仿宋_GB2312"/>
          <w:sz w:val="32"/>
          <w:szCs w:val="22"/>
          <w:lang w:bidi="ar"/>
        </w:rPr>
        <w:t>输入参数</w:t>
      </w:r>
      <w:bookmarkEnd w:id="127"/>
      <w:bookmarkEnd w:id="128"/>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表3 推送停车场充电记录输入参数表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582"/>
        <w:gridCol w:w="714"/>
        <w:gridCol w:w="1268"/>
        <w:gridCol w:w="3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582"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714"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268"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3981"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电站编号</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w:t>
            </w:r>
            <w:r>
              <w:rPr>
                <w:rFonts w:hint="eastAsia" w:ascii="仿宋_GB2312" w:eastAsia="仿宋_GB2312"/>
                <w:color w:val="000000"/>
                <w:szCs w:val="21"/>
              </w:rPr>
              <w:t>ID</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充电运营商定义的电站唯一编码，20位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电站名称</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tationName</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充电站名称的描述，50位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充电设备接口编码</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ConnectorID</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充电运营商充电设备接口的编码，64位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充电设备接口名称</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ConnectorName</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充电设备的名称，同一场站下唯一，20位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车牌号</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License</w:t>
            </w:r>
            <w:r>
              <w:rPr>
                <w:rFonts w:hint="eastAsia" w:ascii="仿宋_GB2312" w:eastAsia="仿宋_GB2312"/>
                <w:color w:val="000000"/>
                <w:szCs w:val="21"/>
              </w:rPr>
              <w:t>P</w:t>
            </w:r>
            <w:r>
              <w:rPr>
                <w:rFonts w:ascii="仿宋_GB2312" w:eastAsia="仿宋_GB2312"/>
                <w:color w:val="000000"/>
                <w:szCs w:val="21"/>
              </w:rPr>
              <w:t>late</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必填项，需兼容新能源车牌号，≤20位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ParkNo</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开始充电时间</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StartTime</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3981"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结束充电时间</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EndTime</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3981"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累计充电量</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Total</w:t>
            </w:r>
            <w:r>
              <w:rPr>
                <w:rFonts w:ascii="仿宋_GB2312" w:eastAsia="仿宋_GB2312"/>
                <w:color w:val="000000"/>
                <w:szCs w:val="21"/>
              </w:rPr>
              <w:t>Power</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单位：度，小数点后</w:t>
            </w:r>
            <w:r>
              <w:rPr>
                <w:rFonts w:ascii="仿宋_GB2312" w:eastAsia="仿宋_GB2312"/>
                <w:color w:val="000000"/>
                <w:szCs w:val="21"/>
              </w:rPr>
              <w:t>3</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累计电费</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ElecMoney</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累计服务费</w:t>
            </w:r>
          </w:p>
        </w:tc>
        <w:tc>
          <w:tcPr>
            <w:tcW w:w="158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w:t>
            </w:r>
            <w:r>
              <w:rPr>
                <w:rFonts w:hint="eastAsia" w:ascii="仿宋_GB2312" w:eastAsia="仿宋_GB2312"/>
                <w:color w:val="000000"/>
                <w:szCs w:val="21"/>
              </w:rPr>
              <w:t>evice</w:t>
            </w:r>
            <w:r>
              <w:rPr>
                <w:rFonts w:ascii="仿宋_GB2312" w:eastAsia="仿宋_GB2312"/>
                <w:color w:val="000000"/>
                <w:szCs w:val="21"/>
              </w:rPr>
              <w:t>Money</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累计总金额</w:t>
            </w:r>
          </w:p>
        </w:tc>
        <w:tc>
          <w:tcPr>
            <w:tcW w:w="15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Total</w:t>
            </w:r>
            <w:r>
              <w:rPr>
                <w:rFonts w:ascii="仿宋_GB2312" w:eastAsia="仿宋_GB2312"/>
                <w:color w:val="000000"/>
                <w:szCs w:val="21"/>
              </w:rPr>
              <w:t>Money</w:t>
            </w:r>
          </w:p>
        </w:tc>
        <w:tc>
          <w:tcPr>
            <w:tcW w:w="7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6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398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bl>
    <w:p>
      <w:pPr>
        <w:spacing w:line="590" w:lineRule="exact"/>
        <w:ind w:firstLine="640" w:firstLineChars="200"/>
        <w:jc w:val="left"/>
        <w:rPr>
          <w:rFonts w:ascii="仿宋_GB2312" w:eastAsia="仿宋_GB2312"/>
          <w:sz w:val="32"/>
          <w:szCs w:val="22"/>
          <w:lang w:bidi="ar"/>
        </w:rPr>
      </w:pPr>
      <w:bookmarkStart w:id="129" w:name="_Toc73955512"/>
      <w:bookmarkStart w:id="130" w:name="_Toc73955373"/>
      <w:r>
        <w:rPr>
          <w:rFonts w:hint="eastAsia" w:ascii="仿宋_GB2312" w:eastAsia="仿宋_GB2312"/>
          <w:sz w:val="32"/>
          <w:szCs w:val="22"/>
          <w:lang w:bidi="ar"/>
        </w:rPr>
        <w:t>4</w:t>
      </w:r>
      <w:r>
        <w:rPr>
          <w:rFonts w:hint="eastAsia" w:ascii="仿宋_GB2312" w:eastAsia="仿宋_GB2312"/>
          <w:sz w:val="32"/>
          <w:szCs w:val="22"/>
          <w:lang w:eastAsia="zh-CN" w:bidi="ar"/>
        </w:rPr>
        <w:t>）</w:t>
      </w:r>
      <w:r>
        <w:rPr>
          <w:rFonts w:hint="eastAsia" w:ascii="仿宋_GB2312" w:eastAsia="仿宋_GB2312"/>
          <w:sz w:val="32"/>
          <w:szCs w:val="22"/>
          <w:lang w:bidi="ar"/>
        </w:rPr>
        <w:t>返回值</w:t>
      </w:r>
      <w:bookmarkEnd w:id="129"/>
      <w:bookmarkEnd w:id="130"/>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表4 推送停车场充电记录返回值表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790"/>
        <w:gridCol w:w="660"/>
        <w:gridCol w:w="1073"/>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61"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790"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660"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073"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3276"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79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6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7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27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确认结果</w:t>
            </w:r>
          </w:p>
        </w:tc>
        <w:tc>
          <w:tcPr>
            <w:tcW w:w="1790"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ConfirmResult</w:t>
            </w:r>
          </w:p>
        </w:tc>
        <w:tc>
          <w:tcPr>
            <w:tcW w:w="6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7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27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w:t>
            </w:r>
            <w:r>
              <w:rPr>
                <w:rFonts w:ascii="仿宋_GB2312" w:eastAsia="仿宋_GB2312"/>
                <w:color w:val="000000"/>
                <w:szCs w:val="21"/>
              </w:rPr>
              <w:t>:</w:t>
            </w:r>
            <w:r>
              <w:rPr>
                <w:rFonts w:hint="eastAsia" w:ascii="仿宋_GB2312" w:eastAsia="仿宋_GB2312"/>
                <w:color w:val="000000"/>
                <w:szCs w:val="21"/>
              </w:rPr>
              <w:t>成功</w:t>
            </w:r>
          </w:p>
          <w:p>
            <w:pPr>
              <w:spacing w:line="300" w:lineRule="exact"/>
              <w:jc w:val="cente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失败</w:t>
            </w:r>
          </w:p>
        </w:tc>
      </w:tr>
    </w:tbl>
    <w:p>
      <w:pPr>
        <w:spacing w:line="590" w:lineRule="exact"/>
        <w:ind w:firstLine="640" w:firstLineChars="200"/>
        <w:jc w:val="left"/>
        <w:outlineLvl w:val="4"/>
        <w:rPr>
          <w:rFonts w:ascii="仿宋_GB2312" w:eastAsia="仿宋_GB2312"/>
          <w:sz w:val="32"/>
          <w:szCs w:val="22"/>
          <w:lang w:bidi="ar"/>
        </w:rPr>
      </w:pPr>
      <w:bookmarkStart w:id="131" w:name="_Toc73955374"/>
      <w:bookmarkStart w:id="132" w:name="_Toc73955513"/>
      <w:r>
        <w:rPr>
          <w:rFonts w:hint="eastAsia" w:ascii="仿宋_GB2312" w:eastAsia="仿宋_GB2312"/>
          <w:sz w:val="32"/>
          <w:szCs w:val="22"/>
          <w:lang w:bidi="ar"/>
        </w:rPr>
        <w:t>b.停车场充电记录查询</w:t>
      </w:r>
      <w:bookmarkEnd w:id="131"/>
      <w:bookmarkEnd w:id="132"/>
    </w:p>
    <w:p>
      <w:pPr>
        <w:spacing w:line="590" w:lineRule="exact"/>
        <w:ind w:firstLine="640" w:firstLineChars="200"/>
        <w:jc w:val="left"/>
        <w:rPr>
          <w:rFonts w:ascii="仿宋_GB2312" w:eastAsia="仿宋_GB2312"/>
          <w:sz w:val="32"/>
          <w:szCs w:val="22"/>
          <w:lang w:bidi="ar"/>
        </w:rPr>
      </w:pPr>
      <w:bookmarkStart w:id="133" w:name="_Toc73955514"/>
      <w:bookmarkStart w:id="134" w:name="_Toc73955375"/>
      <w:r>
        <w:rPr>
          <w:rFonts w:hint="eastAsia" w:ascii="仿宋_GB2312" w:eastAsia="仿宋_GB2312"/>
          <w:sz w:val="32"/>
          <w:szCs w:val="22"/>
          <w:lang w:bidi="ar"/>
        </w:rPr>
        <w:t>1</w:t>
      </w:r>
      <w:r>
        <w:rPr>
          <w:rFonts w:hint="eastAsia" w:ascii="仿宋_GB2312" w:eastAsia="仿宋_GB2312"/>
          <w:sz w:val="32"/>
          <w:szCs w:val="22"/>
          <w:lang w:eastAsia="zh-CN" w:bidi="ar"/>
        </w:rPr>
        <w:t>）</w:t>
      </w:r>
      <w:r>
        <w:rPr>
          <w:rFonts w:hint="eastAsia" w:ascii="仿宋_GB2312" w:eastAsia="仿宋_GB2312"/>
          <w:sz w:val="32"/>
          <w:szCs w:val="22"/>
          <w:lang w:bidi="ar"/>
        </w:rPr>
        <w:t>概述</w:t>
      </w:r>
      <w:bookmarkEnd w:id="133"/>
      <w:bookmarkEnd w:id="13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此接口用于停车场服务平台向充电平台查询充电订单信息。</w:t>
      </w:r>
    </w:p>
    <w:p>
      <w:pPr>
        <w:spacing w:line="590" w:lineRule="exact"/>
        <w:ind w:firstLine="640" w:firstLineChars="200"/>
        <w:jc w:val="left"/>
        <w:rPr>
          <w:rFonts w:ascii="仿宋_GB2312" w:eastAsia="仿宋_GB2312"/>
          <w:sz w:val="32"/>
          <w:szCs w:val="22"/>
          <w:lang w:bidi="ar"/>
        </w:rPr>
      </w:pPr>
      <w:bookmarkStart w:id="135" w:name="_Toc73955376"/>
      <w:bookmarkStart w:id="136" w:name="_Toc73955515"/>
      <w:r>
        <w:rPr>
          <w:rFonts w:hint="eastAsia" w:ascii="仿宋_GB2312" w:eastAsia="仿宋_GB2312"/>
          <w:sz w:val="32"/>
          <w:szCs w:val="22"/>
          <w:lang w:bidi="ar"/>
        </w:rPr>
        <w:t>2</w:t>
      </w:r>
      <w:r>
        <w:rPr>
          <w:rFonts w:hint="eastAsia" w:ascii="仿宋_GB2312" w:eastAsia="仿宋_GB2312"/>
          <w:sz w:val="32"/>
          <w:szCs w:val="22"/>
          <w:lang w:eastAsia="zh-CN" w:bidi="ar"/>
        </w:rPr>
        <w:t>）</w:t>
      </w:r>
      <w:r>
        <w:rPr>
          <w:rFonts w:hint="eastAsia" w:ascii="仿宋_GB2312" w:eastAsia="仿宋_GB2312"/>
          <w:sz w:val="32"/>
          <w:szCs w:val="22"/>
          <w:lang w:bidi="ar"/>
        </w:rPr>
        <w:t>接口定义</w:t>
      </w:r>
      <w:bookmarkEnd w:id="135"/>
      <w:bookmarkEnd w:id="13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接口名称：query_order_info_by_platenum</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接口使用方法：由充电平台实现此接口，停车场服务平台方调用。</w:t>
      </w:r>
    </w:p>
    <w:p>
      <w:pPr>
        <w:spacing w:line="590" w:lineRule="exact"/>
        <w:ind w:firstLine="640" w:firstLineChars="200"/>
        <w:jc w:val="left"/>
        <w:rPr>
          <w:rFonts w:ascii="仿宋_GB2312" w:eastAsia="仿宋_GB2312"/>
          <w:sz w:val="32"/>
          <w:szCs w:val="22"/>
          <w:lang w:bidi="ar"/>
        </w:rPr>
      </w:pPr>
      <w:bookmarkStart w:id="137" w:name="_Toc73955377"/>
      <w:bookmarkStart w:id="138" w:name="_Toc73955516"/>
      <w:r>
        <w:rPr>
          <w:rFonts w:hint="eastAsia" w:ascii="仿宋_GB2312" w:eastAsia="仿宋_GB2312"/>
          <w:sz w:val="32"/>
          <w:szCs w:val="22"/>
          <w:lang w:bidi="ar"/>
        </w:rPr>
        <w:t>3</w:t>
      </w:r>
      <w:r>
        <w:rPr>
          <w:rFonts w:hint="eastAsia" w:ascii="仿宋_GB2312" w:eastAsia="仿宋_GB2312"/>
          <w:sz w:val="32"/>
          <w:szCs w:val="22"/>
          <w:lang w:eastAsia="zh-CN" w:bidi="ar"/>
        </w:rPr>
        <w:t>）</w:t>
      </w:r>
      <w:r>
        <w:rPr>
          <w:rFonts w:hint="eastAsia" w:ascii="仿宋_GB2312" w:eastAsia="仿宋_GB2312"/>
          <w:sz w:val="32"/>
          <w:szCs w:val="22"/>
          <w:lang w:bidi="ar"/>
        </w:rPr>
        <w:t>输入参数</w:t>
      </w:r>
      <w:bookmarkEnd w:id="137"/>
      <w:bookmarkEnd w:id="138"/>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表5 停车场充电记录查询输入参数表</w:t>
      </w:r>
    </w:p>
    <w:tbl>
      <w:tblPr>
        <w:tblStyle w:val="51"/>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09"/>
        <w:gridCol w:w="851"/>
        <w:gridCol w:w="1160"/>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1"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609"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851"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160"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4722"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车牌号</w:t>
            </w:r>
          </w:p>
        </w:tc>
        <w:tc>
          <w:tcPr>
            <w:tcW w:w="1609"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License</w:t>
            </w:r>
            <w:r>
              <w:rPr>
                <w:rFonts w:hint="eastAsia" w:ascii="仿宋_GB2312" w:eastAsia="仿宋_GB2312"/>
                <w:color w:val="000000"/>
                <w:szCs w:val="21"/>
              </w:rPr>
              <w:t>P</w:t>
            </w:r>
            <w:r>
              <w:rPr>
                <w:rFonts w:ascii="仿宋_GB2312" w:eastAsia="仿宋_GB2312"/>
                <w:color w:val="000000"/>
                <w:szCs w:val="21"/>
              </w:rPr>
              <w:t>late</w:t>
            </w:r>
          </w:p>
        </w:tc>
        <w:tc>
          <w:tcPr>
            <w:tcW w:w="85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1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72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必填项，需兼容新能源车牌号，≤20位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电站编号</w:t>
            </w:r>
          </w:p>
        </w:tc>
        <w:tc>
          <w:tcPr>
            <w:tcW w:w="160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w:t>
            </w:r>
            <w:r>
              <w:rPr>
                <w:rFonts w:hint="eastAsia" w:ascii="仿宋_GB2312" w:eastAsia="仿宋_GB2312"/>
                <w:color w:val="000000"/>
                <w:szCs w:val="21"/>
              </w:rPr>
              <w:t>ID</w:t>
            </w:r>
          </w:p>
        </w:tc>
        <w:tc>
          <w:tcPr>
            <w:tcW w:w="85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1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72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充电运营商定义的电站唯一编码，20位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起始时间</w:t>
            </w:r>
          </w:p>
        </w:tc>
        <w:tc>
          <w:tcPr>
            <w:tcW w:w="1609"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StartTime</w:t>
            </w:r>
          </w:p>
        </w:tc>
        <w:tc>
          <w:tcPr>
            <w:tcW w:w="85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1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472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”查询时间范围，建议用停车开始时间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结束时间</w:t>
            </w:r>
          </w:p>
        </w:tc>
        <w:tc>
          <w:tcPr>
            <w:tcW w:w="1609"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EndTime</w:t>
            </w:r>
          </w:p>
        </w:tc>
        <w:tc>
          <w:tcPr>
            <w:tcW w:w="85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16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4722"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”查询时间范围，建议用停车结束时间。时间间隔最长支持24小时。</w:t>
            </w:r>
          </w:p>
        </w:tc>
      </w:tr>
    </w:tbl>
    <w:p>
      <w:pPr>
        <w:spacing w:line="590" w:lineRule="exact"/>
        <w:ind w:firstLine="640" w:firstLineChars="200"/>
        <w:jc w:val="left"/>
        <w:rPr>
          <w:rFonts w:ascii="仿宋_GB2312" w:eastAsia="仿宋_GB2312"/>
          <w:sz w:val="32"/>
          <w:szCs w:val="22"/>
          <w:lang w:bidi="ar"/>
        </w:rPr>
      </w:pPr>
      <w:bookmarkStart w:id="139" w:name="_Toc73955378"/>
      <w:bookmarkStart w:id="140" w:name="_Toc73955517"/>
      <w:r>
        <w:rPr>
          <w:rFonts w:hint="eastAsia" w:ascii="仿宋_GB2312" w:eastAsia="仿宋_GB2312"/>
          <w:sz w:val="32"/>
          <w:szCs w:val="22"/>
          <w:lang w:bidi="ar"/>
        </w:rPr>
        <w:t>4）返回值</w:t>
      </w:r>
      <w:bookmarkEnd w:id="139"/>
      <w:bookmarkEnd w:id="140"/>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表6 停车场充电记录查询返回值表</w:t>
      </w:r>
    </w:p>
    <w:tbl>
      <w:tblPr>
        <w:tblStyle w:val="5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740"/>
        <w:gridCol w:w="1129"/>
        <w:gridCol w:w="1989"/>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3"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740"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1129" w:type="dxa"/>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989"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3279"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总记录条数</w:t>
            </w:r>
          </w:p>
        </w:tc>
        <w:tc>
          <w:tcPr>
            <w:tcW w:w="1740"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ItemSize</w:t>
            </w:r>
          </w:p>
        </w:tc>
        <w:tc>
          <w:tcPr>
            <w:tcW w:w="1129"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98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2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符合条件的订单总数，没有为0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充电订单列表</w:t>
            </w:r>
          </w:p>
        </w:tc>
        <w:tc>
          <w:tcPr>
            <w:tcW w:w="1740"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ChargeOrders</w:t>
            </w:r>
          </w:p>
        </w:tc>
        <w:tc>
          <w:tcPr>
            <w:tcW w:w="112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989"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ChargeOrder</w:t>
            </w:r>
            <w:r>
              <w:rPr>
                <w:rFonts w:hint="eastAsia" w:ascii="仿宋_GB2312" w:eastAsia="仿宋_GB2312"/>
                <w:color w:val="000000"/>
                <w:szCs w:val="21"/>
              </w:rPr>
              <w:t>数组</w:t>
            </w:r>
          </w:p>
        </w:tc>
        <w:tc>
          <w:tcPr>
            <w:tcW w:w="32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充电订单的数组，充电订单</w:t>
            </w:r>
          </w:p>
        </w:tc>
      </w:tr>
    </w:tbl>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表7 充电订单消息体的参数表</w:t>
      </w:r>
    </w:p>
    <w:tbl>
      <w:tblPr>
        <w:tblStyle w:val="51"/>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583"/>
        <w:gridCol w:w="717"/>
        <w:gridCol w:w="1087"/>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583"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717"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087"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4261"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电站编号</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w:t>
            </w:r>
            <w:r>
              <w:rPr>
                <w:rFonts w:hint="eastAsia" w:ascii="仿宋_GB2312" w:eastAsia="仿宋_GB2312"/>
                <w:color w:val="000000"/>
                <w:szCs w:val="21"/>
              </w:rPr>
              <w:t>ID</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充电运营商定义的电站唯一编码，20位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电站名称</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tationName</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充电站名称的描述，50位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充电设备接口编码</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ConnectorID</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充电运营商充电设备接口的编码，64位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充电设备接口名称</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ConnectorName</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充电设备的名称，同一场站下唯一，20位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车牌号</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License</w:t>
            </w:r>
            <w:r>
              <w:rPr>
                <w:rFonts w:hint="eastAsia" w:ascii="仿宋_GB2312" w:eastAsia="仿宋_GB2312"/>
                <w:color w:val="000000"/>
                <w:szCs w:val="21"/>
              </w:rPr>
              <w:t>P</w:t>
            </w:r>
            <w:r>
              <w:rPr>
                <w:rFonts w:ascii="仿宋_GB2312" w:eastAsia="仿宋_GB2312"/>
                <w:color w:val="000000"/>
                <w:szCs w:val="21"/>
              </w:rPr>
              <w:t>late</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必填项，需兼容新能源车牌号，≤20位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ParkNo</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开始充电时间</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StartTime</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4261"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结束充电时间</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EndTime</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4261"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累计充电量</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Total</w:t>
            </w:r>
            <w:r>
              <w:rPr>
                <w:rFonts w:ascii="仿宋_GB2312" w:eastAsia="仿宋_GB2312"/>
                <w:color w:val="000000"/>
                <w:szCs w:val="21"/>
              </w:rPr>
              <w:t>Power</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单位：度，小数点后</w:t>
            </w:r>
            <w:r>
              <w:rPr>
                <w:rFonts w:ascii="仿宋_GB2312" w:eastAsia="仿宋_GB2312"/>
                <w:color w:val="000000"/>
                <w:szCs w:val="21"/>
              </w:rPr>
              <w:t>2</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累计电费</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ElecMoney</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累计服务费</w:t>
            </w:r>
          </w:p>
        </w:tc>
        <w:tc>
          <w:tcPr>
            <w:tcW w:w="158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w:t>
            </w:r>
            <w:r>
              <w:rPr>
                <w:rFonts w:hint="eastAsia" w:ascii="仿宋_GB2312" w:eastAsia="仿宋_GB2312"/>
                <w:color w:val="000000"/>
                <w:szCs w:val="21"/>
              </w:rPr>
              <w:t>evice</w:t>
            </w:r>
            <w:r>
              <w:rPr>
                <w:rFonts w:ascii="仿宋_GB2312" w:eastAsia="仿宋_GB2312"/>
                <w:color w:val="000000"/>
                <w:szCs w:val="21"/>
              </w:rPr>
              <w:t>Money</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1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累计总金额</w:t>
            </w:r>
          </w:p>
        </w:tc>
        <w:tc>
          <w:tcPr>
            <w:tcW w:w="158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Total</w:t>
            </w:r>
            <w:r>
              <w:rPr>
                <w:rFonts w:ascii="仿宋_GB2312" w:eastAsia="仿宋_GB2312"/>
                <w:color w:val="000000"/>
                <w:szCs w:val="21"/>
              </w:rPr>
              <w:t>Money</w:t>
            </w:r>
          </w:p>
        </w:tc>
        <w:tc>
          <w:tcPr>
            <w:tcW w:w="71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0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浮点型</w:t>
            </w:r>
          </w:p>
        </w:tc>
        <w:tc>
          <w:tcPr>
            <w:tcW w:w="426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单位：元，小数点后</w:t>
            </w:r>
            <w:r>
              <w:rPr>
                <w:rFonts w:ascii="仿宋_GB2312" w:eastAsia="仿宋_GB2312"/>
                <w:color w:val="000000"/>
                <w:szCs w:val="21"/>
              </w:rPr>
              <w:t>2</w:t>
            </w:r>
            <w:r>
              <w:rPr>
                <w:rFonts w:hint="eastAsia" w:ascii="仿宋_GB2312" w:eastAsia="仿宋_GB2312"/>
                <w:color w:val="000000"/>
                <w:szCs w:val="21"/>
              </w:rPr>
              <w:t>位</w:t>
            </w:r>
          </w:p>
        </w:tc>
      </w:tr>
    </w:tbl>
    <w:p>
      <w:pPr>
        <w:spacing w:line="590" w:lineRule="exact"/>
        <w:ind w:firstLine="640" w:firstLineChars="200"/>
        <w:jc w:val="left"/>
        <w:outlineLvl w:val="4"/>
        <w:rPr>
          <w:rFonts w:ascii="仿宋_GB2312" w:eastAsia="仿宋_GB2312"/>
          <w:sz w:val="32"/>
          <w:szCs w:val="22"/>
          <w:lang w:bidi="ar"/>
        </w:rPr>
      </w:pPr>
      <w:bookmarkStart w:id="141" w:name="_Toc73955379"/>
      <w:bookmarkStart w:id="142" w:name="_Toc73955518"/>
      <w:r>
        <w:rPr>
          <w:rFonts w:hint="eastAsia" w:ascii="仿宋_GB2312" w:eastAsia="仿宋_GB2312"/>
          <w:sz w:val="32"/>
          <w:szCs w:val="22"/>
          <w:lang w:bidi="ar"/>
        </w:rPr>
        <w:t>c.停车场充电记录作废</w:t>
      </w:r>
      <w:bookmarkEnd w:id="141"/>
      <w:bookmarkEnd w:id="142"/>
    </w:p>
    <w:p>
      <w:pPr>
        <w:spacing w:line="590" w:lineRule="exact"/>
        <w:ind w:firstLine="640" w:firstLineChars="200"/>
        <w:jc w:val="left"/>
        <w:rPr>
          <w:rFonts w:ascii="仿宋_GB2312" w:eastAsia="仿宋_GB2312"/>
          <w:sz w:val="32"/>
          <w:szCs w:val="22"/>
          <w:lang w:bidi="ar"/>
        </w:rPr>
      </w:pPr>
      <w:bookmarkStart w:id="143" w:name="_Toc73955519"/>
      <w:bookmarkStart w:id="144" w:name="_Toc73955380"/>
      <w:r>
        <w:rPr>
          <w:rFonts w:hint="eastAsia" w:ascii="仿宋_GB2312" w:eastAsia="仿宋_GB2312"/>
          <w:sz w:val="32"/>
          <w:szCs w:val="22"/>
          <w:lang w:bidi="ar"/>
        </w:rPr>
        <w:t>1）概述</w:t>
      </w:r>
      <w:bookmarkEnd w:id="143"/>
      <w:bookmarkEnd w:id="14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此接口用于设备归属充电平台向停车场服务平台作废充电订单信息。</w:t>
      </w:r>
    </w:p>
    <w:p>
      <w:pPr>
        <w:spacing w:line="590" w:lineRule="exact"/>
        <w:ind w:firstLine="640" w:firstLineChars="200"/>
        <w:jc w:val="left"/>
        <w:rPr>
          <w:rFonts w:ascii="仿宋_GB2312" w:eastAsia="仿宋_GB2312"/>
          <w:sz w:val="32"/>
          <w:szCs w:val="22"/>
          <w:lang w:bidi="ar"/>
        </w:rPr>
      </w:pPr>
      <w:bookmarkStart w:id="145" w:name="_Toc73955381"/>
      <w:bookmarkStart w:id="146" w:name="_Toc73955520"/>
      <w:r>
        <w:rPr>
          <w:rFonts w:hint="eastAsia" w:ascii="仿宋_GB2312" w:eastAsia="仿宋_GB2312"/>
          <w:sz w:val="32"/>
          <w:szCs w:val="22"/>
          <w:lang w:bidi="ar"/>
        </w:rPr>
        <w:t>2）接口定义</w:t>
      </w:r>
      <w:bookmarkEnd w:id="145"/>
      <w:bookmarkEnd w:id="14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接口名称：notification_charge_delete_order_info</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接口使用方法：由停车场服务平台实现此接口，充电平台方调用。</w:t>
      </w:r>
    </w:p>
    <w:p>
      <w:pPr>
        <w:spacing w:line="590" w:lineRule="exact"/>
        <w:ind w:firstLine="640" w:firstLineChars="200"/>
        <w:jc w:val="left"/>
        <w:rPr>
          <w:rFonts w:ascii="仿宋_GB2312" w:eastAsia="仿宋_GB2312"/>
          <w:sz w:val="32"/>
          <w:szCs w:val="22"/>
          <w:lang w:bidi="ar"/>
        </w:rPr>
      </w:pPr>
      <w:bookmarkStart w:id="147" w:name="_Toc73955521"/>
      <w:bookmarkStart w:id="148" w:name="_Toc73955382"/>
      <w:r>
        <w:rPr>
          <w:rFonts w:hint="eastAsia" w:ascii="仿宋_GB2312" w:eastAsia="仿宋_GB2312"/>
          <w:sz w:val="32"/>
          <w:szCs w:val="22"/>
          <w:lang w:bidi="ar"/>
        </w:rPr>
        <w:t>3）输入参数</w:t>
      </w:r>
      <w:bookmarkEnd w:id="147"/>
      <w:bookmarkEnd w:id="148"/>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表8 停车场充电记录作废输入参数表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803"/>
        <w:gridCol w:w="765"/>
        <w:gridCol w:w="1270"/>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4"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参数名称</w:t>
            </w:r>
          </w:p>
        </w:tc>
        <w:tc>
          <w:tcPr>
            <w:tcW w:w="1803"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定义</w:t>
            </w:r>
          </w:p>
        </w:tc>
        <w:tc>
          <w:tcPr>
            <w:tcW w:w="765"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1270"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参数类型</w:t>
            </w:r>
          </w:p>
        </w:tc>
        <w:tc>
          <w:tcPr>
            <w:tcW w:w="3318"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80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31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电站编号</w:t>
            </w:r>
          </w:p>
        </w:tc>
        <w:tc>
          <w:tcPr>
            <w:tcW w:w="180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w:t>
            </w:r>
            <w:r>
              <w:rPr>
                <w:rFonts w:hint="eastAsia" w:ascii="仿宋_GB2312" w:eastAsia="仿宋_GB2312"/>
                <w:color w:val="000000"/>
                <w:szCs w:val="21"/>
              </w:rPr>
              <w:t>ID</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31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充电运营商定义的电站唯一编码，20位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充电设备接口编码</w:t>
            </w:r>
          </w:p>
        </w:tc>
        <w:tc>
          <w:tcPr>
            <w:tcW w:w="180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ConnectorID</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31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充电运营商充电设备接口的编码，64位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车牌号</w:t>
            </w:r>
          </w:p>
        </w:tc>
        <w:tc>
          <w:tcPr>
            <w:tcW w:w="180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LicensePlate</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31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必填项，需兼容新能源车牌号，≤20位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w:t>
            </w:r>
          </w:p>
        </w:tc>
        <w:tc>
          <w:tcPr>
            <w:tcW w:w="180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ParkNo</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31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90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开始充电时间</w:t>
            </w:r>
          </w:p>
        </w:tc>
        <w:tc>
          <w:tcPr>
            <w:tcW w:w="180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StartTime</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331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bl>
    <w:p>
      <w:pPr>
        <w:spacing w:line="590" w:lineRule="exact"/>
        <w:ind w:firstLine="640" w:firstLineChars="200"/>
        <w:jc w:val="left"/>
        <w:rPr>
          <w:rFonts w:ascii="仿宋_GB2312" w:eastAsia="仿宋_GB2312"/>
          <w:sz w:val="32"/>
          <w:szCs w:val="22"/>
          <w:lang w:bidi="ar"/>
        </w:rPr>
      </w:pPr>
      <w:bookmarkStart w:id="149" w:name="_Toc73955383"/>
      <w:bookmarkStart w:id="150" w:name="_Toc73955522"/>
      <w:r>
        <w:rPr>
          <w:rFonts w:hint="eastAsia" w:ascii="仿宋_GB2312" w:eastAsia="仿宋_GB2312"/>
          <w:sz w:val="32"/>
          <w:szCs w:val="22"/>
          <w:lang w:bidi="ar"/>
        </w:rPr>
        <w:t>4）返回值</w:t>
      </w:r>
      <w:bookmarkEnd w:id="149"/>
      <w:bookmarkEnd w:id="150"/>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表9 停车场充电记录作废返回值表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726"/>
        <w:gridCol w:w="772"/>
        <w:gridCol w:w="1096"/>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79"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参数名称</w:t>
            </w:r>
          </w:p>
        </w:tc>
        <w:tc>
          <w:tcPr>
            <w:tcW w:w="172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定义</w:t>
            </w:r>
          </w:p>
        </w:tc>
        <w:tc>
          <w:tcPr>
            <w:tcW w:w="772"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109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参数类型</w:t>
            </w:r>
          </w:p>
        </w:tc>
        <w:tc>
          <w:tcPr>
            <w:tcW w:w="3287"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72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7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2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确认结果</w:t>
            </w:r>
          </w:p>
        </w:tc>
        <w:tc>
          <w:tcPr>
            <w:tcW w:w="1726"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ConfirmResult</w:t>
            </w:r>
          </w:p>
        </w:tc>
        <w:tc>
          <w:tcPr>
            <w:tcW w:w="77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2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w:t>
            </w:r>
            <w:r>
              <w:rPr>
                <w:rFonts w:ascii="仿宋_GB2312" w:eastAsia="仿宋_GB2312"/>
                <w:color w:val="000000"/>
                <w:szCs w:val="21"/>
              </w:rPr>
              <w:t>:</w:t>
            </w:r>
            <w:r>
              <w:rPr>
                <w:rFonts w:hint="eastAsia" w:ascii="仿宋_GB2312" w:eastAsia="仿宋_GB2312"/>
                <w:color w:val="000000"/>
                <w:szCs w:val="21"/>
              </w:rPr>
              <w:t>成功</w:t>
            </w:r>
          </w:p>
          <w:p>
            <w:pPr>
              <w:spacing w:line="300" w:lineRule="exact"/>
              <w:jc w:val="cente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失败</w:t>
            </w:r>
          </w:p>
        </w:tc>
      </w:tr>
    </w:tbl>
    <w:p>
      <w:pPr>
        <w:spacing w:line="590" w:lineRule="exact"/>
        <w:ind w:firstLine="640" w:firstLineChars="200"/>
        <w:jc w:val="left"/>
        <w:outlineLvl w:val="4"/>
        <w:rPr>
          <w:rFonts w:ascii="仿宋_GB2312" w:eastAsia="仿宋_GB2312"/>
          <w:sz w:val="32"/>
          <w:szCs w:val="22"/>
          <w:lang w:bidi="ar"/>
        </w:rPr>
      </w:pPr>
      <w:bookmarkStart w:id="151" w:name="_Toc73955384"/>
      <w:bookmarkStart w:id="152" w:name="_Toc73955523"/>
      <w:r>
        <w:rPr>
          <w:rFonts w:hint="eastAsia" w:ascii="仿宋_GB2312" w:eastAsia="仿宋_GB2312"/>
          <w:sz w:val="32"/>
          <w:szCs w:val="22"/>
          <w:lang w:bidi="ar"/>
        </w:rPr>
        <w:t>d.停车场充电记录确认</w:t>
      </w:r>
      <w:bookmarkEnd w:id="151"/>
      <w:bookmarkEnd w:id="152"/>
    </w:p>
    <w:p>
      <w:pPr>
        <w:spacing w:line="590" w:lineRule="exact"/>
        <w:ind w:firstLine="640" w:firstLineChars="200"/>
        <w:jc w:val="left"/>
        <w:rPr>
          <w:rFonts w:ascii="仿宋_GB2312" w:eastAsia="仿宋_GB2312"/>
          <w:sz w:val="32"/>
          <w:szCs w:val="22"/>
          <w:lang w:bidi="ar"/>
        </w:rPr>
      </w:pPr>
      <w:bookmarkStart w:id="153" w:name="_Toc73955385"/>
      <w:bookmarkStart w:id="154" w:name="_Toc73955524"/>
      <w:r>
        <w:rPr>
          <w:rFonts w:hint="eastAsia" w:ascii="仿宋_GB2312" w:eastAsia="仿宋_GB2312"/>
          <w:sz w:val="32"/>
          <w:szCs w:val="22"/>
          <w:lang w:bidi="ar"/>
        </w:rPr>
        <w:t>1</w:t>
      </w:r>
      <w:r>
        <w:rPr>
          <w:rFonts w:hint="eastAsia" w:ascii="仿宋_GB2312" w:eastAsia="仿宋_GB2312"/>
          <w:sz w:val="32"/>
          <w:szCs w:val="22"/>
          <w:lang w:eastAsia="zh-CN" w:bidi="ar"/>
        </w:rPr>
        <w:t>）</w:t>
      </w:r>
      <w:r>
        <w:rPr>
          <w:rFonts w:hint="eastAsia" w:ascii="仿宋_GB2312" w:eastAsia="仿宋_GB2312"/>
          <w:sz w:val="32"/>
          <w:szCs w:val="22"/>
          <w:lang w:bidi="ar"/>
        </w:rPr>
        <w:t>概述</w:t>
      </w:r>
      <w:bookmarkEnd w:id="153"/>
      <w:bookmarkEnd w:id="15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此接口用于停车场服务平台向充电平台确认充电订单信息减免成功。</w:t>
      </w:r>
    </w:p>
    <w:p>
      <w:pPr>
        <w:spacing w:line="590" w:lineRule="exact"/>
        <w:ind w:firstLine="640" w:firstLineChars="200"/>
        <w:jc w:val="left"/>
        <w:rPr>
          <w:rFonts w:ascii="仿宋_GB2312" w:eastAsia="仿宋_GB2312"/>
          <w:sz w:val="32"/>
          <w:szCs w:val="22"/>
          <w:lang w:bidi="ar"/>
        </w:rPr>
      </w:pPr>
      <w:bookmarkStart w:id="155" w:name="_Toc73955386"/>
      <w:bookmarkStart w:id="156" w:name="_Toc73955525"/>
      <w:r>
        <w:rPr>
          <w:rFonts w:hint="eastAsia" w:ascii="仿宋_GB2312" w:eastAsia="仿宋_GB2312"/>
          <w:sz w:val="32"/>
          <w:szCs w:val="22"/>
          <w:lang w:bidi="ar"/>
        </w:rPr>
        <w:t>2</w:t>
      </w:r>
      <w:r>
        <w:rPr>
          <w:rFonts w:hint="eastAsia" w:ascii="仿宋_GB2312" w:eastAsia="仿宋_GB2312"/>
          <w:sz w:val="32"/>
          <w:szCs w:val="22"/>
          <w:lang w:eastAsia="zh-CN" w:bidi="ar"/>
        </w:rPr>
        <w:t>）</w:t>
      </w:r>
      <w:r>
        <w:rPr>
          <w:rFonts w:hint="eastAsia" w:ascii="仿宋_GB2312" w:eastAsia="仿宋_GB2312"/>
          <w:sz w:val="32"/>
          <w:szCs w:val="22"/>
          <w:lang w:bidi="ar"/>
        </w:rPr>
        <w:t>接口定义</w:t>
      </w:r>
      <w:bookmarkEnd w:id="155"/>
      <w:bookmarkEnd w:id="15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接口名称：notification_charge_confirm_order_info</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接口使用方法：由充电平台方实现此接口，停车场服务平台调用。</w:t>
      </w:r>
    </w:p>
    <w:p>
      <w:pPr>
        <w:spacing w:line="590" w:lineRule="exact"/>
        <w:ind w:firstLine="640" w:firstLineChars="200"/>
        <w:jc w:val="left"/>
        <w:rPr>
          <w:rFonts w:ascii="仿宋_GB2312" w:eastAsia="仿宋_GB2312"/>
          <w:sz w:val="32"/>
          <w:szCs w:val="22"/>
          <w:lang w:bidi="ar"/>
        </w:rPr>
      </w:pPr>
      <w:bookmarkStart w:id="157" w:name="_Toc73955526"/>
      <w:bookmarkStart w:id="158" w:name="_Toc73955387"/>
      <w:r>
        <w:rPr>
          <w:rFonts w:hint="eastAsia" w:ascii="仿宋_GB2312" w:eastAsia="仿宋_GB2312"/>
          <w:sz w:val="32"/>
          <w:szCs w:val="22"/>
          <w:lang w:bidi="ar"/>
        </w:rPr>
        <w:t>3</w:t>
      </w:r>
      <w:r>
        <w:rPr>
          <w:rFonts w:hint="eastAsia" w:ascii="仿宋_GB2312" w:eastAsia="仿宋_GB2312"/>
          <w:sz w:val="32"/>
          <w:szCs w:val="22"/>
          <w:lang w:eastAsia="zh-CN" w:bidi="ar"/>
        </w:rPr>
        <w:t>）</w:t>
      </w:r>
      <w:r>
        <w:rPr>
          <w:rFonts w:hint="eastAsia" w:ascii="仿宋_GB2312" w:eastAsia="仿宋_GB2312"/>
          <w:sz w:val="32"/>
          <w:szCs w:val="22"/>
          <w:lang w:bidi="ar"/>
        </w:rPr>
        <w:t>输入参数</w:t>
      </w:r>
      <w:bookmarkEnd w:id="157"/>
      <w:bookmarkEnd w:id="158"/>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表10 停车场充电记录确认输入参数表</w:t>
      </w:r>
    </w:p>
    <w:tbl>
      <w:tblPr>
        <w:tblStyle w:val="5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933"/>
        <w:gridCol w:w="765"/>
        <w:gridCol w:w="1270"/>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5"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参数名称</w:t>
            </w:r>
          </w:p>
        </w:tc>
        <w:tc>
          <w:tcPr>
            <w:tcW w:w="1933"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定义</w:t>
            </w:r>
          </w:p>
        </w:tc>
        <w:tc>
          <w:tcPr>
            <w:tcW w:w="765"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必填</w:t>
            </w:r>
          </w:p>
        </w:tc>
        <w:tc>
          <w:tcPr>
            <w:tcW w:w="1270" w:type="dxa"/>
            <w:vAlign w:val="center"/>
          </w:tcPr>
          <w:p>
            <w:pPr>
              <w:spacing w:line="300" w:lineRule="exact"/>
              <w:jc w:val="center"/>
              <w:rPr>
                <w:rFonts w:ascii="黑体" w:hAnsi="黑体" w:eastAsia="黑体"/>
                <w:color w:val="000000"/>
                <w:szCs w:val="21"/>
              </w:rPr>
            </w:pPr>
            <w:r>
              <w:rPr>
                <w:rFonts w:ascii="黑体" w:hAnsi="黑体" w:eastAsia="黑体"/>
                <w:color w:val="000000"/>
                <w:szCs w:val="21"/>
              </w:rPr>
              <w:t>参数类型</w:t>
            </w:r>
          </w:p>
        </w:tc>
        <w:tc>
          <w:tcPr>
            <w:tcW w:w="3721" w:type="dxa"/>
            <w:vAlign w:val="center"/>
          </w:tcPr>
          <w:p>
            <w:pPr>
              <w:spacing w:line="300" w:lineRule="exact"/>
              <w:ind w:firstLine="900"/>
              <w:jc w:val="center"/>
              <w:rPr>
                <w:rFonts w:ascii="黑体" w:hAnsi="黑体" w:eastAsia="黑体"/>
                <w:color w:val="000000"/>
                <w:szCs w:val="21"/>
              </w:rPr>
            </w:pPr>
            <w:r>
              <w:rPr>
                <w:rFonts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充电站ID</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w:t>
            </w:r>
            <w:r>
              <w:rPr>
                <w:rFonts w:ascii="仿宋_GB2312" w:eastAsia="仿宋_GB2312"/>
                <w:color w:val="000000"/>
                <w:szCs w:val="21"/>
              </w:rPr>
              <w:t>tation</w:t>
            </w:r>
            <w:r>
              <w:rPr>
                <w:rFonts w:hint="eastAsia" w:ascii="仿宋_GB2312" w:eastAsia="仿宋_GB2312"/>
                <w:color w:val="000000"/>
                <w:szCs w:val="21"/>
              </w:rPr>
              <w:t>ID</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充电运营商定义的电站唯一编码，20位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充电设备接口编码</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ConnectorID</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充电运营商充电设备接口的编码，64位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车牌号</w:t>
            </w:r>
          </w:p>
        </w:tc>
        <w:tc>
          <w:tcPr>
            <w:tcW w:w="193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License</w:t>
            </w:r>
            <w:r>
              <w:rPr>
                <w:rFonts w:hint="eastAsia" w:ascii="仿宋_GB2312" w:eastAsia="仿宋_GB2312"/>
                <w:color w:val="000000"/>
                <w:szCs w:val="21"/>
              </w:rPr>
              <w:t>P</w:t>
            </w:r>
            <w:r>
              <w:rPr>
                <w:rFonts w:ascii="仿宋_GB2312" w:eastAsia="仿宋_GB2312"/>
                <w:color w:val="000000"/>
                <w:szCs w:val="21"/>
              </w:rPr>
              <w:t>late</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必填项，需兼容新能源车牌号，≤20位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ParkNo</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充电设备接口状态</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Status</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0：离网</w:t>
            </w:r>
          </w:p>
          <w:p>
            <w:pPr>
              <w:spacing w:line="300" w:lineRule="exact"/>
              <w:jc w:val="center"/>
              <w:rPr>
                <w:rFonts w:ascii="仿宋_GB2312" w:eastAsia="仿宋_GB2312"/>
                <w:color w:val="000000"/>
                <w:szCs w:val="21"/>
              </w:rPr>
            </w:pPr>
            <w:r>
              <w:rPr>
                <w:rFonts w:hint="eastAsia" w:ascii="仿宋_GB2312" w:eastAsia="仿宋_GB2312"/>
                <w:color w:val="000000"/>
                <w:szCs w:val="21"/>
              </w:rPr>
              <w:t>1：空闲</w:t>
            </w:r>
          </w:p>
          <w:p>
            <w:pPr>
              <w:spacing w:line="300" w:lineRule="exact"/>
              <w:jc w:val="center"/>
              <w:rPr>
                <w:rFonts w:ascii="仿宋_GB2312" w:eastAsia="仿宋_GB2312"/>
                <w:color w:val="000000"/>
                <w:szCs w:val="21"/>
              </w:rPr>
            </w:pPr>
            <w:r>
              <w:rPr>
                <w:rFonts w:hint="eastAsia" w:ascii="仿宋_GB2312" w:eastAsia="仿宋_GB2312"/>
                <w:color w:val="000000"/>
                <w:szCs w:val="21"/>
              </w:rPr>
              <w:t>2：占用（未充电）</w:t>
            </w:r>
          </w:p>
          <w:p>
            <w:pPr>
              <w:spacing w:line="300" w:lineRule="exact"/>
              <w:jc w:val="center"/>
              <w:rPr>
                <w:rFonts w:ascii="仿宋_GB2312" w:eastAsia="仿宋_GB2312"/>
                <w:color w:val="000000"/>
                <w:szCs w:val="21"/>
              </w:rPr>
            </w:pPr>
            <w:r>
              <w:rPr>
                <w:rFonts w:hint="eastAsia" w:ascii="仿宋_GB2312" w:eastAsia="仿宋_GB2312"/>
                <w:color w:val="000000"/>
                <w:szCs w:val="21"/>
              </w:rPr>
              <w:t>3：占用（充电中）</w:t>
            </w:r>
          </w:p>
          <w:p>
            <w:pPr>
              <w:spacing w:line="300" w:lineRule="exact"/>
              <w:jc w:val="center"/>
              <w:rPr>
                <w:rFonts w:ascii="仿宋_GB2312" w:eastAsia="仿宋_GB2312"/>
                <w:color w:val="000000"/>
                <w:szCs w:val="21"/>
              </w:rPr>
            </w:pPr>
            <w:r>
              <w:rPr>
                <w:rFonts w:hint="eastAsia" w:ascii="仿宋_GB2312" w:eastAsia="仿宋_GB2312"/>
                <w:color w:val="000000"/>
                <w:szCs w:val="21"/>
              </w:rPr>
              <w:t>4：占用（预约锁定）</w:t>
            </w:r>
          </w:p>
          <w:p>
            <w:pPr>
              <w:spacing w:line="300" w:lineRule="exact"/>
              <w:jc w:val="center"/>
              <w:rPr>
                <w:rFonts w:ascii="仿宋_GB2312" w:eastAsia="仿宋_GB2312"/>
                <w:color w:val="000000"/>
                <w:szCs w:val="21"/>
              </w:rPr>
            </w:pPr>
            <w:r>
              <w:rPr>
                <w:rFonts w:hint="eastAsia" w:ascii="仿宋_GB2312" w:eastAsia="仿宋_GB2312"/>
                <w:color w:val="000000"/>
                <w:szCs w:val="21"/>
              </w:rPr>
              <w:t>255：故障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车位状态</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ParkStatus</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0：未知</w:t>
            </w:r>
          </w:p>
          <w:p>
            <w:pPr>
              <w:spacing w:line="300" w:lineRule="exact"/>
              <w:jc w:val="center"/>
              <w:rPr>
                <w:rFonts w:ascii="仿宋_GB2312" w:eastAsia="仿宋_GB2312"/>
                <w:color w:val="000000"/>
                <w:szCs w:val="21"/>
              </w:rPr>
            </w:pPr>
            <w:r>
              <w:rPr>
                <w:rFonts w:hint="eastAsia" w:ascii="仿宋_GB2312" w:eastAsia="仿宋_GB2312"/>
                <w:color w:val="000000"/>
                <w:szCs w:val="21"/>
              </w:rPr>
              <w:t>10：空闲</w:t>
            </w:r>
          </w:p>
          <w:p>
            <w:pPr>
              <w:spacing w:line="300" w:lineRule="exact"/>
              <w:jc w:val="center"/>
              <w:rPr>
                <w:rFonts w:ascii="仿宋_GB2312" w:eastAsia="仿宋_GB2312"/>
                <w:color w:val="000000"/>
                <w:szCs w:val="21"/>
              </w:rPr>
            </w:pPr>
            <w:r>
              <w:rPr>
                <w:rFonts w:hint="eastAsia" w:ascii="仿宋_GB2312" w:eastAsia="仿宋_GB2312"/>
                <w:color w:val="000000"/>
                <w:szCs w:val="21"/>
              </w:rPr>
              <w:t>50：占用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地锁状态</w:t>
            </w:r>
          </w:p>
        </w:tc>
        <w:tc>
          <w:tcPr>
            <w:tcW w:w="1933"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LockStatus</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72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0：未知</w:t>
            </w:r>
          </w:p>
          <w:p>
            <w:pPr>
              <w:spacing w:line="300" w:lineRule="exact"/>
              <w:jc w:val="center"/>
              <w:rPr>
                <w:rFonts w:ascii="仿宋_GB2312" w:eastAsia="仿宋_GB2312"/>
                <w:color w:val="000000"/>
                <w:szCs w:val="21"/>
              </w:rPr>
            </w:pPr>
            <w:r>
              <w:rPr>
                <w:rFonts w:hint="eastAsia" w:ascii="仿宋_GB2312" w:eastAsia="仿宋_GB2312"/>
                <w:color w:val="000000"/>
                <w:szCs w:val="21"/>
              </w:rPr>
              <w:t>10：已解锁</w:t>
            </w:r>
          </w:p>
          <w:p>
            <w:pPr>
              <w:spacing w:line="300" w:lineRule="exact"/>
              <w:jc w:val="center"/>
              <w:rPr>
                <w:rFonts w:ascii="仿宋_GB2312" w:eastAsia="仿宋_GB2312"/>
                <w:color w:val="000000"/>
                <w:szCs w:val="21"/>
              </w:rPr>
            </w:pPr>
            <w:r>
              <w:rPr>
                <w:rFonts w:hint="eastAsia" w:ascii="仿宋_GB2312" w:eastAsia="仿宋_GB2312"/>
                <w:color w:val="000000"/>
                <w:szCs w:val="21"/>
              </w:rPr>
              <w:t>50：已上锁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7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开始充电时间</w:t>
            </w:r>
          </w:p>
        </w:tc>
        <w:tc>
          <w:tcPr>
            <w:tcW w:w="1933"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StartTime</w:t>
            </w:r>
          </w:p>
        </w:tc>
        <w:tc>
          <w:tcPr>
            <w:tcW w:w="76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270"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字符型</w:t>
            </w:r>
          </w:p>
        </w:tc>
        <w:tc>
          <w:tcPr>
            <w:tcW w:w="3721"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格式</w:t>
            </w:r>
            <w:r>
              <w:rPr>
                <w:rFonts w:hint="eastAsia" w:ascii="仿宋_GB2312" w:eastAsia="仿宋_GB2312"/>
                <w:color w:val="000000"/>
                <w:szCs w:val="21"/>
              </w:rPr>
              <w:t>“</w:t>
            </w:r>
            <w:r>
              <w:rPr>
                <w:rFonts w:ascii="仿宋_GB2312" w:eastAsia="仿宋_GB2312"/>
                <w:color w:val="000000"/>
                <w:szCs w:val="21"/>
              </w:rPr>
              <w:t xml:space="preserve">yyyy-MM-dd </w:t>
            </w:r>
            <w:r>
              <w:rPr>
                <w:rFonts w:hint="eastAsia" w:ascii="仿宋_GB2312" w:eastAsia="仿宋_GB2312"/>
                <w:color w:val="000000"/>
                <w:szCs w:val="21"/>
              </w:rPr>
              <w:t>HH</w:t>
            </w:r>
            <w:r>
              <w:rPr>
                <w:rFonts w:ascii="仿宋_GB2312" w:eastAsia="仿宋_GB2312"/>
                <w:color w:val="000000"/>
                <w:szCs w:val="21"/>
              </w:rPr>
              <w:t>:mm:ss</w:t>
            </w:r>
            <w:r>
              <w:rPr>
                <w:rFonts w:hint="eastAsia" w:ascii="仿宋_GB2312" w:eastAsia="仿宋_GB2312"/>
                <w:color w:val="000000"/>
                <w:szCs w:val="21"/>
              </w:rPr>
              <w:t>”</w:t>
            </w:r>
          </w:p>
        </w:tc>
      </w:tr>
    </w:tbl>
    <w:p>
      <w:pPr>
        <w:spacing w:line="590" w:lineRule="exact"/>
        <w:ind w:firstLine="640" w:firstLineChars="200"/>
        <w:jc w:val="left"/>
        <w:rPr>
          <w:rFonts w:ascii="仿宋_GB2312" w:eastAsia="仿宋_GB2312"/>
          <w:sz w:val="32"/>
          <w:szCs w:val="22"/>
          <w:lang w:bidi="ar"/>
        </w:rPr>
      </w:pPr>
      <w:bookmarkStart w:id="159" w:name="_Toc73955388"/>
      <w:bookmarkStart w:id="160" w:name="_Toc73955527"/>
      <w:r>
        <w:rPr>
          <w:rFonts w:hint="eastAsia" w:ascii="仿宋_GB2312" w:eastAsia="仿宋_GB2312"/>
          <w:sz w:val="32"/>
          <w:szCs w:val="22"/>
          <w:lang w:bidi="ar"/>
        </w:rPr>
        <w:t>4</w:t>
      </w:r>
      <w:r>
        <w:rPr>
          <w:rFonts w:hint="eastAsia" w:ascii="仿宋_GB2312" w:eastAsia="仿宋_GB2312"/>
          <w:sz w:val="32"/>
          <w:szCs w:val="22"/>
          <w:lang w:eastAsia="zh-CN" w:bidi="ar"/>
        </w:rPr>
        <w:t>）</w:t>
      </w:r>
      <w:r>
        <w:rPr>
          <w:rFonts w:hint="eastAsia" w:ascii="仿宋_GB2312" w:eastAsia="仿宋_GB2312"/>
          <w:sz w:val="32"/>
          <w:szCs w:val="22"/>
          <w:lang w:bidi="ar"/>
        </w:rPr>
        <w:t>返回值</w:t>
      </w:r>
      <w:bookmarkEnd w:id="159"/>
      <w:bookmarkEnd w:id="160"/>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表11 停车场充电记录确认返回值表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726"/>
        <w:gridCol w:w="772"/>
        <w:gridCol w:w="1096"/>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79"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参数名称</w:t>
            </w:r>
          </w:p>
        </w:tc>
        <w:tc>
          <w:tcPr>
            <w:tcW w:w="172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定义</w:t>
            </w:r>
          </w:p>
        </w:tc>
        <w:tc>
          <w:tcPr>
            <w:tcW w:w="772" w:type="dxa"/>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109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参数类型</w:t>
            </w:r>
          </w:p>
        </w:tc>
        <w:tc>
          <w:tcPr>
            <w:tcW w:w="3287" w:type="dxa"/>
            <w:vAlign w:val="center"/>
          </w:tcPr>
          <w:p>
            <w:pPr>
              <w:spacing w:line="300" w:lineRule="exact"/>
              <w:ind w:firstLine="900"/>
              <w:jc w:val="center"/>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充电订单号</w:t>
            </w:r>
          </w:p>
        </w:tc>
        <w:tc>
          <w:tcPr>
            <w:tcW w:w="172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OrderNo</w:t>
            </w:r>
          </w:p>
        </w:tc>
        <w:tc>
          <w:tcPr>
            <w:tcW w:w="77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32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充电运营商订单号，不超过64位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79"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确认结果</w:t>
            </w:r>
          </w:p>
        </w:tc>
        <w:tc>
          <w:tcPr>
            <w:tcW w:w="1726"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ConfirmResult</w:t>
            </w:r>
          </w:p>
        </w:tc>
        <w:tc>
          <w:tcPr>
            <w:tcW w:w="77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0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28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w:t>
            </w:r>
            <w:r>
              <w:rPr>
                <w:rFonts w:ascii="仿宋_GB2312" w:eastAsia="仿宋_GB2312"/>
                <w:color w:val="000000"/>
                <w:szCs w:val="21"/>
              </w:rPr>
              <w:t>:</w:t>
            </w:r>
            <w:r>
              <w:rPr>
                <w:rFonts w:hint="eastAsia" w:ascii="仿宋_GB2312" w:eastAsia="仿宋_GB2312"/>
                <w:color w:val="000000"/>
                <w:szCs w:val="21"/>
              </w:rPr>
              <w:t>成功</w:t>
            </w:r>
          </w:p>
          <w:p>
            <w:pPr>
              <w:spacing w:line="300" w:lineRule="exact"/>
              <w:jc w:val="cente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失败</w:t>
            </w:r>
          </w:p>
        </w:tc>
      </w:tr>
    </w:tbl>
    <w:p>
      <w:pPr>
        <w:spacing w:line="590" w:lineRule="exact"/>
        <w:ind w:firstLine="640" w:firstLineChars="200"/>
        <w:jc w:val="left"/>
        <w:outlineLvl w:val="4"/>
        <w:rPr>
          <w:rFonts w:ascii="仿宋_GB2312" w:eastAsia="仿宋_GB2312"/>
          <w:sz w:val="32"/>
          <w:szCs w:val="22"/>
          <w:lang w:bidi="ar"/>
        </w:rPr>
      </w:pPr>
      <w:bookmarkStart w:id="161" w:name="_Toc73955528"/>
      <w:bookmarkStart w:id="162" w:name="_Toc73955389"/>
      <w:r>
        <w:rPr>
          <w:rFonts w:hint="eastAsia" w:ascii="仿宋_GB2312" w:eastAsia="仿宋_GB2312"/>
          <w:sz w:val="32"/>
          <w:szCs w:val="22"/>
          <w:lang w:bidi="ar"/>
        </w:rPr>
        <w:t>e.停车位状态信息推送</w:t>
      </w:r>
      <w:bookmarkEnd w:id="161"/>
      <w:bookmarkEnd w:id="162"/>
    </w:p>
    <w:p>
      <w:pPr>
        <w:spacing w:line="590" w:lineRule="exact"/>
        <w:ind w:firstLine="640" w:firstLineChars="200"/>
        <w:jc w:val="left"/>
        <w:rPr>
          <w:rFonts w:ascii="仿宋_GB2312" w:eastAsia="仿宋_GB2312"/>
          <w:sz w:val="32"/>
          <w:szCs w:val="22"/>
          <w:lang w:bidi="ar"/>
        </w:rPr>
      </w:pPr>
      <w:bookmarkStart w:id="163" w:name="_Toc73955529"/>
      <w:bookmarkStart w:id="164" w:name="_Toc73955390"/>
      <w:r>
        <w:rPr>
          <w:rFonts w:hint="eastAsia" w:ascii="仿宋_GB2312" w:eastAsia="仿宋_GB2312"/>
          <w:sz w:val="32"/>
          <w:szCs w:val="22"/>
          <w:lang w:bidi="ar"/>
        </w:rPr>
        <w:t>1</w:t>
      </w:r>
      <w:r>
        <w:rPr>
          <w:rFonts w:hint="eastAsia" w:ascii="仿宋_GB2312" w:eastAsia="仿宋_GB2312"/>
          <w:sz w:val="32"/>
          <w:szCs w:val="22"/>
          <w:lang w:eastAsia="zh-CN" w:bidi="ar"/>
        </w:rPr>
        <w:t>）</w:t>
      </w:r>
      <w:r>
        <w:rPr>
          <w:rFonts w:hint="eastAsia" w:ascii="仿宋_GB2312" w:eastAsia="仿宋_GB2312"/>
          <w:sz w:val="32"/>
          <w:szCs w:val="22"/>
          <w:lang w:bidi="ar"/>
        </w:rPr>
        <w:t>概述</w:t>
      </w:r>
      <w:bookmarkEnd w:id="163"/>
      <w:bookmarkEnd w:id="16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此接口用于停车场服务平台向充电平台推送停车空闲状态。</w:t>
      </w:r>
    </w:p>
    <w:p>
      <w:pPr>
        <w:spacing w:line="590" w:lineRule="exact"/>
        <w:ind w:firstLine="640" w:firstLineChars="200"/>
        <w:jc w:val="left"/>
        <w:rPr>
          <w:rFonts w:ascii="仿宋_GB2312" w:eastAsia="仿宋_GB2312"/>
          <w:sz w:val="32"/>
          <w:szCs w:val="22"/>
          <w:lang w:bidi="ar"/>
        </w:rPr>
      </w:pPr>
      <w:bookmarkStart w:id="165" w:name="_Toc73955391"/>
      <w:bookmarkStart w:id="166" w:name="_Toc73955530"/>
      <w:r>
        <w:rPr>
          <w:rFonts w:hint="eastAsia" w:ascii="仿宋_GB2312" w:eastAsia="仿宋_GB2312"/>
          <w:sz w:val="32"/>
          <w:szCs w:val="22"/>
          <w:lang w:bidi="ar"/>
        </w:rPr>
        <w:t>2</w:t>
      </w:r>
      <w:r>
        <w:rPr>
          <w:rFonts w:hint="eastAsia" w:ascii="仿宋_GB2312" w:eastAsia="仿宋_GB2312"/>
          <w:sz w:val="32"/>
          <w:szCs w:val="22"/>
          <w:lang w:eastAsia="zh-CN" w:bidi="ar"/>
        </w:rPr>
        <w:t>）</w:t>
      </w:r>
      <w:r>
        <w:rPr>
          <w:rFonts w:hint="eastAsia" w:ascii="仿宋_GB2312" w:eastAsia="仿宋_GB2312"/>
          <w:sz w:val="32"/>
          <w:szCs w:val="22"/>
          <w:lang w:bidi="ar"/>
        </w:rPr>
        <w:t>接口定义</w:t>
      </w:r>
      <w:bookmarkEnd w:id="165"/>
      <w:bookmarkEnd w:id="166"/>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接口名称：notification_parking_status</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接口使用方法：由充电平台方实现此接口，停车场服务平台调用。</w:t>
      </w:r>
    </w:p>
    <w:p>
      <w:pPr>
        <w:spacing w:line="590" w:lineRule="exact"/>
        <w:ind w:firstLine="640" w:firstLineChars="200"/>
        <w:jc w:val="left"/>
        <w:rPr>
          <w:rFonts w:ascii="仿宋_GB2312" w:eastAsia="仿宋_GB2312"/>
          <w:sz w:val="32"/>
          <w:szCs w:val="22"/>
          <w:lang w:bidi="ar"/>
        </w:rPr>
      </w:pPr>
      <w:bookmarkStart w:id="167" w:name="_Toc73955392"/>
      <w:bookmarkStart w:id="168" w:name="_Toc73955531"/>
      <w:r>
        <w:rPr>
          <w:rFonts w:hint="eastAsia" w:ascii="仿宋_GB2312" w:eastAsia="仿宋_GB2312"/>
          <w:sz w:val="32"/>
          <w:szCs w:val="22"/>
          <w:lang w:bidi="ar"/>
        </w:rPr>
        <w:t>3</w:t>
      </w:r>
      <w:r>
        <w:rPr>
          <w:rFonts w:hint="eastAsia" w:ascii="仿宋_GB2312" w:eastAsia="仿宋_GB2312"/>
          <w:sz w:val="32"/>
          <w:szCs w:val="22"/>
          <w:lang w:eastAsia="zh-CN" w:bidi="ar"/>
        </w:rPr>
        <w:t>）</w:t>
      </w:r>
      <w:r>
        <w:rPr>
          <w:rFonts w:hint="eastAsia" w:ascii="仿宋_GB2312" w:eastAsia="仿宋_GB2312"/>
          <w:sz w:val="32"/>
          <w:szCs w:val="22"/>
          <w:lang w:bidi="ar"/>
        </w:rPr>
        <w:t>输入参数</w:t>
      </w:r>
      <w:bookmarkEnd w:id="167"/>
      <w:bookmarkEnd w:id="168"/>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表12 停车位状态信息推送输入参数表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896"/>
        <w:gridCol w:w="1066"/>
        <w:gridCol w:w="200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5"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参数名称</w:t>
            </w:r>
          </w:p>
        </w:tc>
        <w:tc>
          <w:tcPr>
            <w:tcW w:w="189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定义</w:t>
            </w:r>
          </w:p>
        </w:tc>
        <w:tc>
          <w:tcPr>
            <w:tcW w:w="1066" w:type="dxa"/>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2001"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参数类型</w:t>
            </w:r>
          </w:p>
        </w:tc>
        <w:tc>
          <w:tcPr>
            <w:tcW w:w="2782" w:type="dxa"/>
            <w:vAlign w:val="center"/>
          </w:tcPr>
          <w:p>
            <w:pPr>
              <w:spacing w:line="300" w:lineRule="exact"/>
              <w:ind w:firstLine="900"/>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停车位数量</w:t>
            </w:r>
          </w:p>
        </w:tc>
        <w:tc>
          <w:tcPr>
            <w:tcW w:w="18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ParkingCount</w:t>
            </w:r>
          </w:p>
        </w:tc>
        <w:tc>
          <w:tcPr>
            <w:tcW w:w="106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20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27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停车位个数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停车场编号</w:t>
            </w:r>
          </w:p>
        </w:tc>
        <w:tc>
          <w:tcPr>
            <w:tcW w:w="189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ParkingStationID</w:t>
            </w:r>
          </w:p>
        </w:tc>
        <w:tc>
          <w:tcPr>
            <w:tcW w:w="106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200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2782"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停车场唯一编码，20位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15"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停车位状态</w:t>
            </w:r>
          </w:p>
        </w:tc>
        <w:tc>
          <w:tcPr>
            <w:tcW w:w="189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ParkingNoS</w:t>
            </w:r>
          </w:p>
        </w:tc>
        <w:tc>
          <w:tcPr>
            <w:tcW w:w="106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200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ParkingNoStutas[</w:t>
            </w:r>
            <w:r>
              <w:rPr>
                <w:rFonts w:ascii="仿宋_GB2312" w:eastAsia="仿宋_GB2312"/>
                <w:color w:val="000000"/>
                <w:szCs w:val="21"/>
              </w:rPr>
              <w:t>]</w:t>
            </w:r>
          </w:p>
        </w:tc>
        <w:tc>
          <w:tcPr>
            <w:tcW w:w="2782"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停车位状态信息</w:t>
            </w:r>
          </w:p>
        </w:tc>
      </w:tr>
    </w:tbl>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表13 停车位状态信息表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1651"/>
        <w:gridCol w:w="1172"/>
        <w:gridCol w:w="1441"/>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10" w:type="dxa"/>
            <w:shd w:val="clear" w:color="auto" w:fill="auto"/>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名称</w:t>
            </w:r>
          </w:p>
        </w:tc>
        <w:tc>
          <w:tcPr>
            <w:tcW w:w="1651" w:type="dxa"/>
            <w:shd w:val="clear" w:color="auto" w:fill="auto"/>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字段</w:t>
            </w:r>
          </w:p>
        </w:tc>
        <w:tc>
          <w:tcPr>
            <w:tcW w:w="1172" w:type="dxa"/>
            <w:shd w:val="clear" w:color="auto" w:fill="auto"/>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1441" w:type="dxa"/>
            <w:shd w:val="clear" w:color="auto" w:fill="auto"/>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类型</w:t>
            </w:r>
          </w:p>
        </w:tc>
        <w:tc>
          <w:tcPr>
            <w:tcW w:w="2486" w:type="dxa"/>
            <w:shd w:val="clear" w:color="auto" w:fill="auto"/>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0"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w:t>
            </w:r>
          </w:p>
        </w:tc>
        <w:tc>
          <w:tcPr>
            <w:tcW w:w="1651"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ParkNo</w:t>
            </w:r>
          </w:p>
        </w:tc>
        <w:tc>
          <w:tcPr>
            <w:tcW w:w="1172"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441"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车位号，10位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0"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车位名称</w:t>
            </w:r>
          </w:p>
        </w:tc>
        <w:tc>
          <w:tcPr>
            <w:tcW w:w="1651"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arkNoTitile</w:t>
            </w:r>
          </w:p>
        </w:tc>
        <w:tc>
          <w:tcPr>
            <w:tcW w:w="1172"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441"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字符串</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车位名称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10"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停</w:t>
            </w:r>
            <w:r>
              <w:rPr>
                <w:rFonts w:ascii="仿宋_GB2312" w:eastAsia="仿宋_GB2312"/>
                <w:color w:val="000000"/>
                <w:szCs w:val="21"/>
              </w:rPr>
              <w:t>车位状态</w:t>
            </w:r>
          </w:p>
        </w:tc>
        <w:tc>
          <w:tcPr>
            <w:tcW w:w="1651" w:type="dxa"/>
            <w:shd w:val="clear" w:color="auto" w:fill="auto"/>
            <w:vAlign w:val="center"/>
          </w:tcPr>
          <w:p>
            <w:pPr>
              <w:spacing w:line="300" w:lineRule="exact"/>
              <w:jc w:val="center"/>
              <w:rPr>
                <w:rFonts w:ascii="仿宋_GB2312" w:eastAsia="仿宋_GB2312"/>
                <w:color w:val="000000"/>
                <w:szCs w:val="21"/>
              </w:rPr>
            </w:pPr>
            <w:r>
              <w:rPr>
                <w:rFonts w:ascii="仿宋_GB2312" w:eastAsia="仿宋_GB2312"/>
                <w:color w:val="000000"/>
                <w:szCs w:val="21"/>
              </w:rPr>
              <w:t>ParkStatus</w:t>
            </w:r>
          </w:p>
        </w:tc>
        <w:tc>
          <w:tcPr>
            <w:tcW w:w="1172"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否</w:t>
            </w:r>
          </w:p>
        </w:tc>
        <w:tc>
          <w:tcPr>
            <w:tcW w:w="1441" w:type="dxa"/>
            <w:shd w:val="clear" w:color="auto" w:fill="auto"/>
            <w:vAlign w:val="center"/>
          </w:tcPr>
          <w:p>
            <w:pPr>
              <w:spacing w:line="300" w:lineRule="exact"/>
              <w:jc w:val="center"/>
              <w:rPr>
                <w:rFonts w:ascii="仿宋_GB2312" w:eastAsia="仿宋_GB2312"/>
                <w:color w:val="000000"/>
                <w:szCs w:val="21"/>
              </w:rPr>
            </w:pPr>
            <w:r>
              <w:rPr>
                <w:rFonts w:ascii="仿宋_GB2312" w:eastAsia="仿宋_GB2312"/>
                <w:color w:val="000000"/>
                <w:szCs w:val="21"/>
              </w:rPr>
              <w:t>整型</w:t>
            </w:r>
          </w:p>
        </w:tc>
        <w:tc>
          <w:tcPr>
            <w:tcW w:w="2486" w:type="dxa"/>
            <w:shd w:val="clear" w:color="auto" w:fill="auto"/>
            <w:vAlign w:val="center"/>
          </w:tcPr>
          <w:p>
            <w:pPr>
              <w:spacing w:line="300" w:lineRule="exact"/>
              <w:jc w:val="center"/>
              <w:rPr>
                <w:rFonts w:ascii="仿宋_GB2312" w:eastAsia="仿宋_GB2312"/>
                <w:color w:val="000000"/>
                <w:szCs w:val="21"/>
              </w:rPr>
            </w:pPr>
            <w:r>
              <w:rPr>
                <w:rFonts w:ascii="仿宋_GB2312" w:eastAsia="仿宋_GB2312"/>
                <w:color w:val="000000"/>
                <w:szCs w:val="21"/>
              </w:rPr>
              <w:t>0：</w:t>
            </w:r>
            <w:r>
              <w:rPr>
                <w:rFonts w:hint="eastAsia" w:ascii="仿宋_GB2312" w:eastAsia="仿宋_GB2312"/>
                <w:color w:val="000000"/>
                <w:szCs w:val="21"/>
              </w:rPr>
              <w:t>未知、1</w:t>
            </w:r>
            <w:r>
              <w:rPr>
                <w:rFonts w:ascii="仿宋_GB2312" w:eastAsia="仿宋_GB2312"/>
                <w:color w:val="000000"/>
                <w:szCs w:val="21"/>
              </w:rPr>
              <w:t>0</w:t>
            </w:r>
            <w:r>
              <w:rPr>
                <w:rFonts w:hint="eastAsia" w:ascii="仿宋_GB2312" w:eastAsia="仿宋_GB2312"/>
                <w:color w:val="000000"/>
                <w:szCs w:val="21"/>
              </w:rPr>
              <w:t>：空闲</w:t>
            </w:r>
          </w:p>
          <w:p>
            <w:pPr>
              <w:spacing w:line="300" w:lineRule="exact"/>
              <w:jc w:val="center"/>
              <w:rPr>
                <w:rFonts w:ascii="仿宋_GB2312" w:eastAsia="仿宋_GB2312"/>
                <w:color w:val="000000"/>
                <w:szCs w:val="21"/>
              </w:rPr>
            </w:pPr>
            <w:r>
              <w:rPr>
                <w:rFonts w:ascii="仿宋_GB2312" w:eastAsia="仿宋_GB2312"/>
                <w:color w:val="000000"/>
                <w:szCs w:val="21"/>
              </w:rPr>
              <w:t>50：</w:t>
            </w:r>
            <w:r>
              <w:rPr>
                <w:rFonts w:hint="eastAsia" w:ascii="仿宋_GB2312" w:eastAsia="仿宋_GB2312"/>
                <w:color w:val="000000"/>
                <w:szCs w:val="21"/>
              </w:rPr>
              <w:t>占用</w:t>
            </w:r>
          </w:p>
        </w:tc>
      </w:tr>
    </w:tbl>
    <w:p>
      <w:pPr>
        <w:spacing w:line="590" w:lineRule="exact"/>
        <w:ind w:firstLine="640" w:firstLineChars="200"/>
        <w:jc w:val="left"/>
        <w:rPr>
          <w:rFonts w:ascii="仿宋_GB2312" w:eastAsia="仿宋_GB2312"/>
          <w:sz w:val="32"/>
          <w:szCs w:val="22"/>
          <w:lang w:bidi="ar"/>
        </w:rPr>
      </w:pPr>
      <w:bookmarkStart w:id="169" w:name="_Toc73955393"/>
      <w:bookmarkStart w:id="170" w:name="_Toc73955532"/>
      <w:r>
        <w:rPr>
          <w:rFonts w:hint="eastAsia" w:ascii="仿宋_GB2312" w:eastAsia="仿宋_GB2312"/>
          <w:sz w:val="32"/>
          <w:szCs w:val="22"/>
          <w:lang w:bidi="ar"/>
        </w:rPr>
        <w:t>4)返回值</w:t>
      </w:r>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表14 停车位状态信息推送的返回值表</w:t>
      </w:r>
    </w:p>
    <w:tbl>
      <w:tblPr>
        <w:tblStyle w:val="5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614"/>
        <w:gridCol w:w="785"/>
        <w:gridCol w:w="111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11"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参数名称</w:t>
            </w:r>
          </w:p>
        </w:tc>
        <w:tc>
          <w:tcPr>
            <w:tcW w:w="1614"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定义</w:t>
            </w:r>
          </w:p>
        </w:tc>
        <w:tc>
          <w:tcPr>
            <w:tcW w:w="785" w:type="dxa"/>
          </w:tcPr>
          <w:p>
            <w:pPr>
              <w:spacing w:line="300" w:lineRule="exact"/>
              <w:jc w:val="center"/>
              <w:rPr>
                <w:rFonts w:ascii="黑体" w:hAnsi="黑体" w:eastAsia="黑体"/>
                <w:color w:val="000000"/>
                <w:szCs w:val="21"/>
              </w:rPr>
            </w:pPr>
            <w:r>
              <w:rPr>
                <w:rFonts w:hint="eastAsia" w:ascii="黑体" w:hAnsi="黑体" w:eastAsia="黑体"/>
                <w:color w:val="000000"/>
                <w:szCs w:val="21"/>
              </w:rPr>
              <w:t>必填</w:t>
            </w:r>
          </w:p>
        </w:tc>
        <w:tc>
          <w:tcPr>
            <w:tcW w:w="1114"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参数类型</w:t>
            </w:r>
          </w:p>
        </w:tc>
        <w:tc>
          <w:tcPr>
            <w:tcW w:w="3336"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11"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确认结果</w:t>
            </w:r>
          </w:p>
        </w:tc>
        <w:tc>
          <w:tcPr>
            <w:tcW w:w="1614"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ConfirmResult</w:t>
            </w:r>
          </w:p>
        </w:tc>
        <w:tc>
          <w:tcPr>
            <w:tcW w:w="785"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是</w:t>
            </w:r>
          </w:p>
        </w:tc>
        <w:tc>
          <w:tcPr>
            <w:tcW w:w="1114"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整型</w:t>
            </w:r>
          </w:p>
        </w:tc>
        <w:tc>
          <w:tcPr>
            <w:tcW w:w="3336"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0</w:t>
            </w:r>
            <w:r>
              <w:rPr>
                <w:rFonts w:ascii="仿宋_GB2312" w:eastAsia="仿宋_GB2312"/>
                <w:color w:val="000000"/>
                <w:szCs w:val="21"/>
              </w:rPr>
              <w:t>:</w:t>
            </w:r>
            <w:r>
              <w:rPr>
                <w:rFonts w:hint="eastAsia" w:ascii="仿宋_GB2312" w:eastAsia="仿宋_GB2312"/>
                <w:color w:val="000000"/>
                <w:szCs w:val="21"/>
              </w:rPr>
              <w:t>成功</w:t>
            </w:r>
          </w:p>
          <w:p>
            <w:pPr>
              <w:spacing w:line="300" w:lineRule="exact"/>
              <w:jc w:val="center"/>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失败</w:t>
            </w:r>
          </w:p>
        </w:tc>
      </w:tr>
    </w:tbl>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11.充电设备接入充电平台技术要求</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（1）充电设备接入条件</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充电设备在接入</w:t>
      </w:r>
      <w:r>
        <w:rPr>
          <w:rFonts w:hint="eastAsia" w:ascii="仿宋_GB2312" w:eastAsia="仿宋_GB2312"/>
          <w:sz w:val="32"/>
          <w:szCs w:val="22"/>
          <w:lang w:bidi="ar"/>
        </w:rPr>
        <w:t>充电</w:t>
      </w:r>
      <w:r>
        <w:rPr>
          <w:rFonts w:ascii="仿宋_GB2312" w:eastAsia="仿宋_GB2312"/>
          <w:sz w:val="32"/>
          <w:szCs w:val="22"/>
          <w:lang w:bidi="ar"/>
        </w:rPr>
        <w:t>平台前，应满足以下条件</w:t>
      </w:r>
      <w:r>
        <w:rPr>
          <w:rFonts w:hint="eastAsia" w:ascii="仿宋_GB2312" w:eastAsia="仿宋_GB2312"/>
          <w:sz w:val="32"/>
          <w:szCs w:val="22"/>
          <w:lang w:bidi="ar"/>
        </w:rPr>
        <w:t>：</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a.</w:t>
      </w:r>
      <w:r>
        <w:rPr>
          <w:rFonts w:ascii="仿宋_GB2312" w:eastAsia="仿宋_GB2312"/>
          <w:sz w:val="32"/>
          <w:szCs w:val="22"/>
          <w:lang w:bidi="ar"/>
        </w:rPr>
        <w:t>需</w:t>
      </w:r>
      <w:r>
        <w:rPr>
          <w:rFonts w:hint="eastAsia" w:ascii="仿宋_GB2312" w:eastAsia="仿宋_GB2312"/>
          <w:sz w:val="32"/>
          <w:szCs w:val="22"/>
          <w:lang w:bidi="ar"/>
        </w:rPr>
        <w:t>通过</w:t>
      </w:r>
      <w:r>
        <w:rPr>
          <w:rFonts w:ascii="仿宋_GB2312" w:eastAsia="仿宋_GB2312"/>
          <w:sz w:val="32"/>
          <w:szCs w:val="22"/>
          <w:lang w:bidi="ar"/>
        </w:rPr>
        <w:t>型式试验；</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b.</w:t>
      </w:r>
      <w:r>
        <w:rPr>
          <w:rFonts w:ascii="仿宋_GB2312" w:eastAsia="仿宋_GB2312"/>
          <w:sz w:val="32"/>
          <w:szCs w:val="22"/>
          <w:lang w:bidi="ar"/>
        </w:rPr>
        <w:t>运营商的入网检测</w:t>
      </w:r>
      <w:r>
        <w:rPr>
          <w:rFonts w:hint="eastAsia" w:ascii="仿宋_GB2312" w:eastAsia="仿宋_GB2312"/>
          <w:sz w:val="32"/>
          <w:szCs w:val="22"/>
          <w:lang w:bidi="ar"/>
        </w:rPr>
        <w:t>；</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c.</w:t>
      </w:r>
      <w:r>
        <w:rPr>
          <w:rFonts w:ascii="仿宋_GB2312" w:eastAsia="仿宋_GB2312"/>
          <w:sz w:val="32"/>
          <w:szCs w:val="22"/>
          <w:lang w:bidi="ar"/>
        </w:rPr>
        <w:t>设备运行正常</w:t>
      </w:r>
      <w:r>
        <w:rPr>
          <w:rFonts w:hint="eastAsia" w:ascii="仿宋_GB2312" w:eastAsia="仿宋_GB2312"/>
          <w:sz w:val="32"/>
          <w:szCs w:val="22"/>
          <w:lang w:bidi="ar"/>
        </w:rPr>
        <w:t>；</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d.</w:t>
      </w:r>
      <w:r>
        <w:rPr>
          <w:rFonts w:ascii="仿宋_GB2312" w:eastAsia="仿宋_GB2312"/>
          <w:sz w:val="32"/>
          <w:szCs w:val="22"/>
          <w:lang w:bidi="ar"/>
        </w:rPr>
        <w:t>获得</w:t>
      </w:r>
      <w:r>
        <w:rPr>
          <w:rFonts w:hint="eastAsia" w:ascii="仿宋_GB2312" w:eastAsia="仿宋_GB2312"/>
          <w:sz w:val="32"/>
          <w:szCs w:val="22"/>
          <w:lang w:bidi="ar"/>
        </w:rPr>
        <w:t>充电</w:t>
      </w:r>
      <w:r>
        <w:rPr>
          <w:rFonts w:ascii="仿宋_GB2312" w:eastAsia="仿宋_GB2312"/>
          <w:sz w:val="32"/>
          <w:szCs w:val="22"/>
          <w:lang w:bidi="ar"/>
        </w:rPr>
        <w:t>平台授权的资产注册码（可选）</w:t>
      </w:r>
      <w:r>
        <w:rPr>
          <w:rFonts w:hint="eastAsia" w:ascii="仿宋_GB2312" w:eastAsia="仿宋_GB2312"/>
          <w:sz w:val="32"/>
          <w:szCs w:val="22"/>
          <w:lang w:bidi="ar"/>
        </w:rPr>
        <w:t>。</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（2）充电设备技术要求</w:t>
      </w:r>
    </w:p>
    <w:p>
      <w:pPr>
        <w:spacing w:line="590" w:lineRule="exact"/>
        <w:ind w:firstLine="640" w:firstLineChars="200"/>
        <w:outlineLvl w:val="4"/>
        <w:rPr>
          <w:rFonts w:ascii="仿宋_GB2312" w:eastAsia="仿宋_GB2312"/>
          <w:sz w:val="32"/>
          <w:szCs w:val="22"/>
          <w:lang w:bidi="ar"/>
        </w:rPr>
      </w:pPr>
      <w:r>
        <w:rPr>
          <w:rFonts w:hint="eastAsia" w:ascii="仿宋_GB2312" w:eastAsia="仿宋_GB2312"/>
          <w:sz w:val="32"/>
          <w:szCs w:val="22"/>
          <w:lang w:bidi="ar"/>
        </w:rPr>
        <w:t>a.</w:t>
      </w:r>
      <w:r>
        <w:rPr>
          <w:rFonts w:ascii="仿宋_GB2312" w:eastAsia="仿宋_GB2312"/>
          <w:sz w:val="32"/>
          <w:szCs w:val="22"/>
          <w:lang w:bidi="ar"/>
        </w:rPr>
        <w:t>充电设备应满足的技术要求</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GB/T 18487.1-2015 电动汽车传导充电系统 第1部分：通用要求</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GB/T 22239-2008 信息安全技术信息系统安全等级保护基本要求</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GB/T 25070-2010 信息安全技术信息系统等级保护安全设计技术要求</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JJG 1148-2018电动汽车交流充电桩检定规程</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JJG 1149-2018电动汽车非车载充电机检定规程</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DL/T 698-2016 电能信息采集与管理系统</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NB/T 33001-20</w:t>
      </w:r>
      <w:r>
        <w:rPr>
          <w:rFonts w:hint="eastAsia" w:ascii="仿宋_GB2312" w:eastAsia="仿宋_GB2312"/>
          <w:sz w:val="32"/>
          <w:szCs w:val="22"/>
          <w:lang w:bidi="ar"/>
        </w:rPr>
        <w:t>18</w:t>
      </w:r>
      <w:r>
        <w:rPr>
          <w:rFonts w:ascii="仿宋_GB2312" w:eastAsia="仿宋_GB2312"/>
          <w:sz w:val="32"/>
          <w:szCs w:val="22"/>
          <w:lang w:bidi="ar"/>
        </w:rPr>
        <w:t xml:space="preserve"> 电动汽车非车载传导式充电机技术条件</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NB/T 33002-20</w:t>
      </w:r>
      <w:r>
        <w:rPr>
          <w:rFonts w:hint="eastAsia" w:ascii="仿宋_GB2312" w:eastAsia="仿宋_GB2312"/>
          <w:sz w:val="32"/>
          <w:szCs w:val="22"/>
          <w:lang w:bidi="ar"/>
        </w:rPr>
        <w:t>18</w:t>
      </w:r>
      <w:r>
        <w:rPr>
          <w:rFonts w:ascii="仿宋_GB2312" w:eastAsia="仿宋_GB2312"/>
          <w:sz w:val="32"/>
          <w:szCs w:val="22"/>
          <w:lang w:bidi="ar"/>
        </w:rPr>
        <w:t xml:space="preserve"> 电动汽车交流充电桩技术条件</w:t>
      </w:r>
    </w:p>
    <w:p>
      <w:pPr>
        <w:spacing w:line="590" w:lineRule="exact"/>
        <w:ind w:firstLine="640" w:firstLineChars="200"/>
        <w:outlineLvl w:val="4"/>
        <w:rPr>
          <w:rFonts w:ascii="仿宋_GB2312" w:eastAsia="仿宋_GB2312"/>
          <w:sz w:val="32"/>
          <w:szCs w:val="22"/>
          <w:lang w:bidi="ar"/>
        </w:rPr>
      </w:pPr>
      <w:r>
        <w:rPr>
          <w:rFonts w:hint="eastAsia" w:ascii="仿宋_GB2312" w:eastAsia="仿宋_GB2312"/>
          <w:sz w:val="32"/>
          <w:szCs w:val="22"/>
          <w:lang w:bidi="ar"/>
        </w:rPr>
        <w:t>b.</w:t>
      </w:r>
      <w:r>
        <w:rPr>
          <w:rFonts w:ascii="仿宋_GB2312" w:eastAsia="仿宋_GB2312"/>
          <w:sz w:val="32"/>
          <w:szCs w:val="22"/>
          <w:lang w:bidi="ar"/>
        </w:rPr>
        <w:t>充电设备</w:t>
      </w:r>
      <w:r>
        <w:rPr>
          <w:rFonts w:hint="eastAsia" w:ascii="仿宋_GB2312" w:eastAsia="仿宋_GB2312"/>
          <w:sz w:val="32"/>
          <w:szCs w:val="22"/>
          <w:lang w:bidi="ar"/>
        </w:rPr>
        <w:t>通信接口的</w:t>
      </w:r>
      <w:r>
        <w:rPr>
          <w:rFonts w:ascii="仿宋_GB2312" w:eastAsia="仿宋_GB2312"/>
          <w:sz w:val="32"/>
          <w:szCs w:val="22"/>
          <w:lang w:bidi="ar"/>
        </w:rPr>
        <w:t>要求</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充电设备应具备与</w:t>
      </w:r>
      <w:r>
        <w:rPr>
          <w:rFonts w:hint="eastAsia" w:ascii="仿宋_GB2312" w:eastAsia="仿宋_GB2312"/>
          <w:sz w:val="32"/>
          <w:szCs w:val="22"/>
          <w:lang w:bidi="ar"/>
        </w:rPr>
        <w:t>充电</w:t>
      </w:r>
      <w:r>
        <w:rPr>
          <w:rFonts w:ascii="仿宋_GB2312" w:eastAsia="仿宋_GB2312"/>
          <w:sz w:val="32"/>
          <w:szCs w:val="22"/>
          <w:lang w:bidi="ar"/>
        </w:rPr>
        <w:t>平台通信的能力，</w:t>
      </w:r>
      <w:r>
        <w:rPr>
          <w:rFonts w:hint="eastAsia" w:ascii="仿宋_GB2312" w:eastAsia="仿宋_GB2312"/>
          <w:sz w:val="32"/>
          <w:szCs w:val="22"/>
          <w:lang w:bidi="ar"/>
        </w:rPr>
        <w:t>充电设备支持在纯IPv6网络环境下工作，并</w:t>
      </w:r>
      <w:r>
        <w:rPr>
          <w:rFonts w:ascii="仿宋_GB2312" w:eastAsia="仿宋_GB2312"/>
          <w:sz w:val="32"/>
          <w:szCs w:val="22"/>
          <w:lang w:bidi="ar"/>
        </w:rPr>
        <w:t>具备以下一种或多种接口：</w:t>
      </w:r>
    </w:p>
    <w:p>
      <w:pPr>
        <w:tabs>
          <w:tab w:val="left" w:pos="3119"/>
        </w:tabs>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光纤</w:t>
      </w:r>
      <w:r>
        <w:rPr>
          <w:rFonts w:hint="eastAsia" w:ascii="仿宋_GB2312" w:eastAsia="仿宋_GB2312"/>
          <w:sz w:val="32"/>
          <w:szCs w:val="22"/>
          <w:lang w:bidi="ar"/>
        </w:rPr>
        <w:t>；</w:t>
      </w:r>
    </w:p>
    <w:p>
      <w:pPr>
        <w:tabs>
          <w:tab w:val="left" w:pos="3119"/>
        </w:tabs>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WIFI；</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4G/5G</w:t>
      </w:r>
      <w:r>
        <w:rPr>
          <w:rFonts w:hint="eastAsia" w:ascii="仿宋_GB2312" w:eastAsia="仿宋_GB2312"/>
          <w:sz w:val="32"/>
          <w:szCs w:val="22"/>
          <w:lang w:bidi="ar"/>
        </w:rPr>
        <w:t>。</w:t>
      </w:r>
    </w:p>
    <w:p>
      <w:pPr>
        <w:spacing w:line="590" w:lineRule="exact"/>
        <w:ind w:firstLine="640" w:firstLineChars="200"/>
        <w:outlineLvl w:val="4"/>
        <w:rPr>
          <w:rFonts w:ascii="仿宋_GB2312" w:eastAsia="仿宋_GB2312"/>
          <w:sz w:val="32"/>
          <w:szCs w:val="22"/>
          <w:lang w:bidi="ar"/>
        </w:rPr>
      </w:pPr>
      <w:r>
        <w:rPr>
          <w:rFonts w:hint="eastAsia" w:ascii="仿宋_GB2312" w:eastAsia="仿宋_GB2312"/>
          <w:sz w:val="32"/>
          <w:szCs w:val="22"/>
          <w:lang w:bidi="ar"/>
        </w:rPr>
        <w:t>c.充电平台与充电设备通信规约</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1）通信接口</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充电平台与充电设备之间通信采用TCP/IP协议，网络层采用IPv6协议，传输层采用TCP协议。</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2)端口号</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端口号宜采用2407。</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通信连接的建立与关闭</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充电</w:t>
      </w:r>
      <w:r>
        <w:rPr>
          <w:rFonts w:ascii="仿宋_GB2312" w:eastAsia="仿宋_GB2312"/>
          <w:sz w:val="32"/>
          <w:szCs w:val="22"/>
          <w:lang w:bidi="ar"/>
        </w:rPr>
        <w:t>平台与充电</w:t>
      </w:r>
      <w:r>
        <w:rPr>
          <w:rFonts w:hint="eastAsia" w:ascii="仿宋_GB2312" w:eastAsia="仿宋_GB2312"/>
          <w:sz w:val="32"/>
          <w:szCs w:val="22"/>
          <w:lang w:bidi="ar"/>
        </w:rPr>
        <w:t>设备</w:t>
      </w:r>
      <w:r>
        <w:rPr>
          <w:rFonts w:ascii="仿宋_GB2312" w:eastAsia="仿宋_GB2312"/>
          <w:sz w:val="32"/>
          <w:szCs w:val="22"/>
          <w:lang w:bidi="ar"/>
        </w:rPr>
        <w:t>通信应采用网络传输层的可靠传输协议TCP，</w:t>
      </w:r>
      <w:r>
        <w:rPr>
          <w:rFonts w:hint="eastAsia" w:ascii="仿宋_GB2312" w:eastAsia="仿宋_GB2312"/>
          <w:sz w:val="32"/>
          <w:szCs w:val="22"/>
          <w:lang w:bidi="ar"/>
        </w:rPr>
        <w:t>充电</w:t>
      </w:r>
      <w:r>
        <w:rPr>
          <w:rFonts w:ascii="仿宋_GB2312" w:eastAsia="仿宋_GB2312"/>
          <w:sz w:val="32"/>
          <w:szCs w:val="22"/>
          <w:lang w:bidi="ar"/>
        </w:rPr>
        <w:t>平台为TCP服务器端，充电</w:t>
      </w:r>
      <w:r>
        <w:rPr>
          <w:rFonts w:hint="eastAsia" w:ascii="仿宋_GB2312" w:eastAsia="仿宋_GB2312"/>
          <w:sz w:val="32"/>
          <w:szCs w:val="22"/>
          <w:lang w:bidi="ar"/>
        </w:rPr>
        <w:t>设备</w:t>
      </w:r>
      <w:r>
        <w:rPr>
          <w:rFonts w:ascii="仿宋_GB2312" w:eastAsia="仿宋_GB2312"/>
          <w:sz w:val="32"/>
          <w:szCs w:val="22"/>
          <w:lang w:bidi="ar"/>
        </w:rPr>
        <w:t>为TCP客户端， 充电</w:t>
      </w:r>
      <w:r>
        <w:rPr>
          <w:rFonts w:hint="eastAsia" w:ascii="仿宋_GB2312" w:eastAsia="仿宋_GB2312"/>
          <w:sz w:val="32"/>
          <w:szCs w:val="22"/>
          <w:lang w:bidi="ar"/>
        </w:rPr>
        <w:t>设备</w:t>
      </w:r>
      <w:r>
        <w:rPr>
          <w:rFonts w:ascii="仿宋_GB2312" w:eastAsia="仿宋_GB2312"/>
          <w:sz w:val="32"/>
          <w:szCs w:val="22"/>
          <w:lang w:bidi="ar"/>
        </w:rPr>
        <w:t>主动进行TCP连接，</w:t>
      </w:r>
      <w:r>
        <w:rPr>
          <w:rFonts w:hint="eastAsia" w:ascii="仿宋_GB2312" w:eastAsia="仿宋_GB2312"/>
          <w:sz w:val="32"/>
          <w:szCs w:val="22"/>
          <w:lang w:bidi="ar"/>
        </w:rPr>
        <w:t>充电</w:t>
      </w:r>
      <w:r>
        <w:rPr>
          <w:rFonts w:ascii="仿宋_GB2312" w:eastAsia="仿宋_GB2312"/>
          <w:sz w:val="32"/>
          <w:szCs w:val="22"/>
          <w:lang w:bidi="ar"/>
        </w:rPr>
        <w:t>平台被动响应TCP连接。</w:t>
      </w:r>
    </w:p>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通信协议结构</w:t>
      </w:r>
    </w:p>
    <w:p>
      <w:pPr>
        <w:spacing w:line="590" w:lineRule="exact"/>
        <w:ind w:firstLine="640" w:firstLineChars="200"/>
        <w:rPr>
          <w:rFonts w:ascii="仿宋_GB2312" w:eastAsia="仿宋_GB2312"/>
          <w:sz w:val="32"/>
          <w:szCs w:val="22"/>
          <w:lang w:bidi="ar"/>
        </w:rPr>
      </w:pPr>
      <w:r>
        <w:rPr>
          <w:rFonts w:ascii="仿宋_GB2312" w:eastAsia="仿宋_GB2312"/>
          <w:sz w:val="32"/>
          <w:szCs w:val="22"/>
          <w:lang w:bidi="ar"/>
        </w:rPr>
        <w:t>本标准的通信协议结构应符合</w:t>
      </w:r>
      <w:r>
        <w:rPr>
          <w:rFonts w:hint="eastAsia" w:ascii="仿宋_GB2312" w:eastAsia="仿宋_GB2312"/>
          <w:sz w:val="32"/>
          <w:szCs w:val="22"/>
          <w:lang w:bidi="ar"/>
        </w:rPr>
        <w:t>表15</w:t>
      </w:r>
      <w:r>
        <w:rPr>
          <w:rFonts w:ascii="仿宋_GB2312" w:eastAsia="仿宋_GB2312"/>
          <w:sz w:val="32"/>
          <w:szCs w:val="22"/>
          <w:lang w:bidi="ar"/>
        </w:rPr>
        <w:t>的要求。</w:t>
      </w:r>
    </w:p>
    <w:p>
      <w:pPr>
        <w:spacing w:line="590" w:lineRule="exact"/>
        <w:ind w:firstLine="200"/>
        <w:jc w:val="center"/>
        <w:rPr>
          <w:rFonts w:ascii="仿宋_GB2312" w:hAnsi="黑体" w:eastAsia="仿宋_GB2312"/>
          <w:sz w:val="32"/>
          <w:szCs w:val="22"/>
        </w:rPr>
      </w:pPr>
      <w:r>
        <w:rPr>
          <w:rFonts w:hint="eastAsia" w:ascii="仿宋_GB2312" w:hAnsi="黑体" w:eastAsia="仿宋_GB2312"/>
          <w:sz w:val="32"/>
          <w:szCs w:val="22"/>
        </w:rPr>
        <w:t>表15</w:t>
      </w:r>
      <w:r>
        <w:rPr>
          <w:rFonts w:ascii="仿宋_GB2312" w:hAnsi="黑体" w:eastAsia="仿宋_GB2312"/>
          <w:sz w:val="32"/>
          <w:szCs w:val="22"/>
        </w:rPr>
        <w:t xml:space="preserve"> 通信协议结构</w:t>
      </w:r>
    </w:p>
    <w:tbl>
      <w:tblPr>
        <w:tblStyle w:val="51"/>
        <w:tblW w:w="6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1650"/>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11"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应用功能</w:t>
            </w:r>
          </w:p>
        </w:tc>
        <w:tc>
          <w:tcPr>
            <w:tcW w:w="1650"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初始化</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用户进程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ASDU（应用服务数据单元）</w:t>
            </w:r>
          </w:p>
        </w:tc>
        <w:tc>
          <w:tcPr>
            <w:tcW w:w="2486" w:type="dxa"/>
            <w:vMerge w:val="restar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应用层</w:t>
            </w:r>
          </w:p>
          <w:p>
            <w:pPr>
              <w:spacing w:line="300" w:lineRule="exact"/>
              <w:jc w:val="center"/>
              <w:rPr>
                <w:rFonts w:ascii="仿宋_GB2312" w:eastAsia="仿宋_GB2312"/>
                <w:color w:val="000000"/>
                <w:szCs w:val="21"/>
              </w:rPr>
            </w:pPr>
            <w:r>
              <w:rPr>
                <w:rFonts w:hint="eastAsia" w:ascii="仿宋_GB2312" w:eastAsia="仿宋_GB2312"/>
                <w:color w:val="000000"/>
                <w:szCs w:val="21"/>
              </w:rPr>
              <w:t>（第7层）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APCI(应用规约控制信息)</w:t>
            </w:r>
          </w:p>
        </w:tc>
        <w:tc>
          <w:tcPr>
            <w:tcW w:w="2486" w:type="dxa"/>
            <w:vMerge w:val="continue"/>
            <w:shd w:val="clear" w:color="auto" w:fill="auto"/>
            <w:vAlign w:val="center"/>
          </w:tcPr>
          <w:p>
            <w:pPr>
              <w:spacing w:line="300" w:lineRule="exact"/>
              <w:jc w:val="cente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TCP</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传输层（第4层）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IPv6</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网络层（第3层）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以太网协议</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链路层（第2层）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gridSpan w:val="2"/>
            <w:shd w:val="clear" w:color="auto" w:fill="auto"/>
            <w:vAlign w:val="center"/>
          </w:tcPr>
          <w:p>
            <w:pPr>
              <w:spacing w:line="300" w:lineRule="exact"/>
              <w:jc w:val="center"/>
              <w:rPr>
                <w:rFonts w:ascii="仿宋_GB2312" w:eastAsia="仿宋_GB2312"/>
                <w:color w:val="000000"/>
                <w:szCs w:val="21"/>
              </w:rPr>
            </w:pPr>
            <w:r>
              <w:rPr>
                <w:rFonts w:ascii="仿宋_GB2312" w:eastAsia="仿宋_GB2312"/>
                <w:color w:val="000000"/>
                <w:szCs w:val="21"/>
              </w:rPr>
              <w:t>光纤、WIFI、</w:t>
            </w:r>
            <w:r>
              <w:rPr>
                <w:rFonts w:hint="eastAsia" w:ascii="仿宋_GB2312" w:eastAsia="仿宋_GB2312"/>
                <w:color w:val="000000"/>
                <w:szCs w:val="21"/>
              </w:rPr>
              <w:t>4G、5G</w:t>
            </w:r>
          </w:p>
        </w:tc>
        <w:tc>
          <w:tcPr>
            <w:tcW w:w="2486" w:type="dxa"/>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物理层（第1层）</w:t>
            </w:r>
          </w:p>
        </w:tc>
      </w:tr>
    </w:tbl>
    <w:p>
      <w:pPr>
        <w:spacing w:line="590" w:lineRule="exact"/>
        <w:ind w:firstLine="640" w:firstLineChars="200"/>
        <w:rPr>
          <w:rFonts w:ascii="仿宋_GB2312" w:eastAsia="仿宋_GB2312"/>
          <w:sz w:val="32"/>
          <w:szCs w:val="22"/>
          <w:lang w:bidi="ar"/>
        </w:rPr>
      </w:pPr>
      <w:r>
        <w:rPr>
          <w:rFonts w:hint="eastAsia" w:ascii="仿宋_GB2312" w:eastAsia="仿宋_GB2312"/>
          <w:sz w:val="32"/>
          <w:szCs w:val="22"/>
          <w:lang w:bidi="ar"/>
        </w:rPr>
        <w:t>5）应用层数据</w:t>
      </w:r>
      <w:r>
        <w:rPr>
          <w:rFonts w:ascii="仿宋_GB2312" w:eastAsia="仿宋_GB2312"/>
          <w:sz w:val="32"/>
          <w:szCs w:val="22"/>
          <w:lang w:bidi="ar"/>
        </w:rPr>
        <w:t>结构</w:t>
      </w:r>
    </w:p>
    <w:p>
      <w:pPr>
        <w:spacing w:line="520" w:lineRule="exact"/>
        <w:ind w:firstLine="640" w:firstLineChars="200"/>
        <w:rPr>
          <w:rFonts w:ascii="仿宋_GB2312" w:eastAsia="仿宋_GB2312"/>
          <w:sz w:val="32"/>
          <w:szCs w:val="22"/>
          <w:lang w:bidi="ar"/>
        </w:rPr>
      </w:pPr>
      <w:r>
        <w:rPr>
          <w:rFonts w:hint="eastAsia" w:ascii="仿宋_GB2312" w:eastAsia="仿宋_GB2312"/>
          <w:sz w:val="32"/>
          <w:szCs w:val="22"/>
          <w:lang w:bidi="ar"/>
        </w:rPr>
        <w:t>应用规约数据单元（APDU）为一个传输单元，由应用规约控</w:t>
      </w:r>
      <w:r>
        <w:rPr>
          <w:rFonts w:hint="eastAsia" w:ascii="仿宋_GB2312" w:eastAsia="仿宋_GB2312"/>
          <w:sz w:val="32"/>
          <w:szCs w:val="22"/>
          <w:lang w:bidi="ar"/>
        </w:rPr>
        <w:cr/>
      </w:r>
      <w:r>
        <w:rPr>
          <w:rFonts w:hint="eastAsia" w:ascii="仿宋_GB2312" w:eastAsia="仿宋_GB2312"/>
          <w:sz w:val="32"/>
          <w:szCs w:val="22"/>
          <w:lang w:bidi="ar"/>
        </w:rPr>
        <w:t>制信息（APCI）和应用服务数据单元（ASDU）两部分组成。</w:t>
      </w:r>
    </w:p>
    <w:p>
      <w:pPr>
        <w:spacing w:line="520" w:lineRule="exact"/>
        <w:ind w:firstLine="640" w:firstLineChars="200"/>
        <w:rPr>
          <w:rFonts w:ascii="仿宋_GB2312" w:eastAsia="仿宋_GB2312"/>
          <w:sz w:val="32"/>
          <w:szCs w:val="22"/>
          <w:lang w:bidi="ar"/>
        </w:rPr>
      </w:pPr>
      <w:r>
        <w:rPr>
          <w:rFonts w:hint="eastAsia" w:ascii="仿宋_GB2312" w:eastAsia="仿宋_GB2312"/>
          <w:sz w:val="32"/>
          <w:szCs w:val="22"/>
          <w:lang w:bidi="ar"/>
        </w:rPr>
        <w:t>应用规约控制信息（APCI)：每个APCI包括下列的定界元素：一个启动字符，APDU的长度，以及控制域，可以传送一个完整的APDU（或者，出于控制目的，仅仅是传送APCI域）。</w:t>
      </w:r>
    </w:p>
    <w:p>
      <w:pPr>
        <w:spacing w:line="52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12.充电平台中充换电站及充电设施编码要求</w:t>
      </w:r>
    </w:p>
    <w:p>
      <w:pPr>
        <w:spacing w:line="520" w:lineRule="exact"/>
        <w:ind w:firstLine="640" w:firstLineChars="200"/>
        <w:jc w:val="left"/>
        <w:outlineLvl w:val="3"/>
        <w:rPr>
          <w:rFonts w:ascii="仿宋_GB2312" w:eastAsia="仿宋_GB2312"/>
          <w:sz w:val="32"/>
          <w:szCs w:val="22"/>
          <w:lang w:bidi="ar"/>
        </w:rPr>
      </w:pPr>
      <w:bookmarkStart w:id="171" w:name="_Toc399402845"/>
      <w:r>
        <w:rPr>
          <w:rFonts w:hint="eastAsia" w:ascii="仿宋_GB2312" w:eastAsia="仿宋_GB2312"/>
          <w:sz w:val="32"/>
          <w:szCs w:val="22"/>
          <w:lang w:bidi="ar"/>
        </w:rPr>
        <w:t>（1）充换电站编码要求</w:t>
      </w:r>
    </w:p>
    <w:p>
      <w:pPr>
        <w:spacing w:line="52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a.编码方法</w:t>
      </w:r>
      <w:bookmarkEnd w:id="171"/>
    </w:p>
    <w:p>
      <w:pPr>
        <w:spacing w:line="52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根据</w:t>
      </w:r>
      <w:bookmarkStart w:id="172" w:name="OLE_LINK5"/>
      <w:bookmarkStart w:id="173" w:name="OLE_LINK3"/>
      <w:bookmarkStart w:id="174" w:name="OLE_LINK4"/>
      <w:r>
        <w:rPr>
          <w:rFonts w:hint="eastAsia" w:ascii="仿宋_GB2312" w:eastAsia="仿宋_GB2312"/>
          <w:sz w:val="32"/>
          <w:szCs w:val="22"/>
          <w:lang w:bidi="ar"/>
        </w:rPr>
        <w:t>分类编码通用原则</w:t>
      </w:r>
      <w:bookmarkEnd w:id="172"/>
      <w:bookmarkEnd w:id="173"/>
      <w:bookmarkEnd w:id="174"/>
      <w:r>
        <w:rPr>
          <w:rFonts w:hint="eastAsia" w:ascii="仿宋_GB2312" w:eastAsia="仿宋_GB2312"/>
          <w:sz w:val="32"/>
          <w:szCs w:val="22"/>
          <w:lang w:bidi="ar"/>
        </w:rPr>
        <w:t>，将充电站依次按大类、区域、一级子类、二级子类划分，其结构如下：</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 xml:space="preserve">XX   XXXX   XX   XX </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    ｜    ｜   ｜</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大    区    一   二</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类    域    级   级</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代    代    子   子</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码    码    类   类</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 xml:space="preserve">            代   代</w:t>
      </w:r>
    </w:p>
    <w:p>
      <w:pPr>
        <w:spacing w:line="480" w:lineRule="exact"/>
        <w:jc w:val="center"/>
        <w:rPr>
          <w:rFonts w:ascii="仿宋_GB2312" w:eastAsia="仿宋_GB2312"/>
          <w:sz w:val="32"/>
          <w:szCs w:val="22"/>
          <w:lang w:bidi="ar"/>
        </w:rPr>
      </w:pPr>
      <w:r>
        <w:rPr>
          <w:rFonts w:hint="eastAsia" w:ascii="仿宋_GB2312" w:eastAsia="仿宋_GB2312"/>
          <w:sz w:val="32"/>
          <w:szCs w:val="22"/>
          <w:lang w:bidi="ar"/>
        </w:rPr>
        <w:t xml:space="preserve">            码   码</w:t>
      </w:r>
    </w:p>
    <w:p>
      <w:pPr>
        <w:spacing w:line="590" w:lineRule="exact"/>
        <w:ind w:firstLine="640" w:firstLineChars="200"/>
        <w:jc w:val="left"/>
        <w:outlineLvl w:val="3"/>
        <w:rPr>
          <w:rFonts w:ascii="仿宋_GB2312" w:eastAsia="仿宋_GB2312"/>
          <w:sz w:val="32"/>
          <w:szCs w:val="22"/>
          <w:lang w:bidi="ar"/>
        </w:rPr>
      </w:pP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b.大类编码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大类码为两位大写字母，其中：充电站代码为其英文C</w:t>
      </w:r>
      <w:r>
        <w:rPr>
          <w:rFonts w:ascii="仿宋_GB2312" w:eastAsia="仿宋_GB2312"/>
          <w:sz w:val="32"/>
          <w:szCs w:val="22"/>
          <w:lang w:bidi="ar"/>
        </w:rPr>
        <w:t xml:space="preserve">harging </w:t>
      </w:r>
      <w:r>
        <w:rPr>
          <w:rFonts w:hint="eastAsia" w:ascii="仿宋_GB2312" w:eastAsia="仿宋_GB2312"/>
          <w:sz w:val="32"/>
          <w:szCs w:val="22"/>
          <w:lang w:bidi="ar"/>
        </w:rPr>
        <w:t>S</w:t>
      </w:r>
      <w:r>
        <w:rPr>
          <w:rFonts w:ascii="仿宋_GB2312" w:eastAsia="仿宋_GB2312"/>
          <w:sz w:val="32"/>
          <w:szCs w:val="22"/>
          <w:lang w:bidi="ar"/>
        </w:rPr>
        <w:t>tation</w:t>
      </w:r>
      <w:r>
        <w:rPr>
          <w:rFonts w:hint="eastAsia" w:ascii="仿宋_GB2312" w:eastAsia="仿宋_GB2312"/>
          <w:sz w:val="32"/>
          <w:szCs w:val="22"/>
          <w:lang w:bidi="ar"/>
        </w:rPr>
        <w:t>的缩写CS，换电站代码为其英文B</w:t>
      </w:r>
      <w:r>
        <w:rPr>
          <w:rFonts w:ascii="仿宋_GB2312" w:eastAsia="仿宋_GB2312"/>
          <w:sz w:val="32"/>
          <w:szCs w:val="22"/>
          <w:lang w:bidi="ar"/>
        </w:rPr>
        <w:t xml:space="preserve">attery </w:t>
      </w:r>
      <w:r>
        <w:rPr>
          <w:rFonts w:hint="eastAsia" w:ascii="仿宋_GB2312" w:eastAsia="仿宋_GB2312"/>
          <w:sz w:val="32"/>
          <w:szCs w:val="22"/>
          <w:lang w:bidi="ar"/>
        </w:rPr>
        <w:t xml:space="preserve"> S</w:t>
      </w:r>
      <w:r>
        <w:rPr>
          <w:rFonts w:ascii="仿宋_GB2312" w:eastAsia="仿宋_GB2312"/>
          <w:sz w:val="32"/>
          <w:szCs w:val="22"/>
          <w:lang w:bidi="ar"/>
        </w:rPr>
        <w:t>wap</w:t>
      </w:r>
      <w:r>
        <w:rPr>
          <w:rFonts w:hint="eastAsia" w:ascii="仿宋_GB2312" w:eastAsia="仿宋_GB2312"/>
          <w:sz w:val="32"/>
          <w:szCs w:val="22"/>
          <w:lang w:bidi="ar"/>
        </w:rPr>
        <w:t xml:space="preserve"> Station的缩写BS。</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c.区域编码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区域编码设定为四位大写字母，前两位按雄安新区行政区划分，其对应关系如下：</w:t>
      </w:r>
    </w:p>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表16区域编码描述表</w:t>
      </w:r>
    </w:p>
    <w:tbl>
      <w:tblPr>
        <w:tblStyle w:val="51"/>
        <w:tblW w:w="3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Pr>
          <w:p>
            <w:pPr>
              <w:spacing w:line="300" w:lineRule="exact"/>
              <w:jc w:val="center"/>
              <w:rPr>
                <w:rFonts w:ascii="黑体" w:hAnsi="黑体" w:eastAsia="黑体"/>
                <w:color w:val="000000"/>
                <w:szCs w:val="21"/>
              </w:rPr>
            </w:pPr>
            <w:r>
              <w:rPr>
                <w:rFonts w:hint="eastAsia" w:ascii="黑体" w:hAnsi="黑体" w:eastAsia="黑体"/>
                <w:color w:val="000000"/>
                <w:szCs w:val="21"/>
              </w:rPr>
              <w:t>行政区</w:t>
            </w:r>
          </w:p>
        </w:tc>
        <w:tc>
          <w:tcPr>
            <w:tcW w:w="1561" w:type="dxa"/>
          </w:tcPr>
          <w:p>
            <w:pPr>
              <w:spacing w:line="300" w:lineRule="exact"/>
              <w:jc w:val="center"/>
              <w:rPr>
                <w:rFonts w:ascii="黑体" w:hAnsi="黑体" w:eastAsia="黑体"/>
                <w:color w:val="000000"/>
                <w:szCs w:val="21"/>
              </w:rPr>
            </w:pPr>
            <w:r>
              <w:rPr>
                <w:rFonts w:hint="eastAsia" w:ascii="黑体" w:hAnsi="黑体" w:eastAsia="黑体"/>
                <w:color w:val="000000"/>
                <w:szCs w:val="21"/>
              </w:rPr>
              <w:t>区域编码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容东片区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RDXX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容西片区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RXXX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雄东片区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XDXX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高铁片区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GTXX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昝岗片区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ZGXX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寨里片区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ZLXX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起步区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QBXX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启动区</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QDXX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安新县城</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AXXX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容城县城</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RCXX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雄县县城</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特色小镇</w:t>
            </w:r>
          </w:p>
        </w:tc>
        <w:tc>
          <w:tcPr>
            <w:tcW w:w="156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TSXX</w:t>
            </w:r>
          </w:p>
        </w:tc>
      </w:tr>
    </w:tbl>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后两位以街道为单位进行细致划分，以容东片区乐安街为例，该区域内的充换电站区域编码为RDLA。</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d.一级子类编码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1）充电站一级子类代码为两位数字码，按其等级划分，具体描述见表17。</w:t>
      </w:r>
    </w:p>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表17 充电站一级子类代码描述表</w:t>
      </w:r>
    </w:p>
    <w:tbl>
      <w:tblPr>
        <w:tblStyle w:val="51"/>
        <w:tblW w:w="3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黑体" w:hAnsi="黑体" w:eastAsia="黑体"/>
                <w:color w:val="000000"/>
                <w:szCs w:val="21"/>
              </w:rPr>
            </w:pPr>
            <w:r>
              <w:rPr>
                <w:rFonts w:hint="eastAsia" w:ascii="黑体" w:hAnsi="黑体" w:eastAsia="黑体"/>
                <w:color w:val="000000"/>
                <w:szCs w:val="21"/>
              </w:rPr>
              <w:t>充电站等级</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一级子类代码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一级充电站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二级充电站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三级充电站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四级充电站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04</w:t>
            </w:r>
          </w:p>
        </w:tc>
      </w:tr>
    </w:tbl>
    <w:p>
      <w:pPr>
        <w:spacing w:line="590" w:lineRule="exact"/>
        <w:jc w:val="center"/>
        <w:rPr>
          <w:rFonts w:ascii="仿宋_GB2312" w:hAnsi="黑体" w:eastAsia="仿宋_GB2312"/>
          <w:sz w:val="32"/>
          <w:szCs w:val="22"/>
        </w:rPr>
      </w:pPr>
      <w:r>
        <w:rPr>
          <w:rFonts w:hint="eastAsia" w:ascii="仿宋_GB2312" w:hAnsi="黑体" w:eastAsia="仿宋_GB2312"/>
          <w:sz w:val="32"/>
          <w:szCs w:val="22"/>
        </w:rPr>
        <w:t>表18 充电站分级表</w:t>
      </w:r>
    </w:p>
    <w:tbl>
      <w:tblPr>
        <w:tblStyle w:val="51"/>
        <w:tblW w:w="7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7" w:type="dxa"/>
            <w:vMerge w:val="restart"/>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充电站等级</w:t>
            </w:r>
          </w:p>
        </w:tc>
        <w:tc>
          <w:tcPr>
            <w:tcW w:w="1857" w:type="dxa"/>
            <w:vMerge w:val="restart"/>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单路配电容量</w:t>
            </w:r>
          </w:p>
          <w:p>
            <w:pPr>
              <w:spacing w:line="300" w:lineRule="exact"/>
              <w:jc w:val="center"/>
              <w:rPr>
                <w:rFonts w:ascii="黑体" w:hAnsi="黑体" w:eastAsia="黑体"/>
                <w:color w:val="000000"/>
                <w:szCs w:val="21"/>
              </w:rPr>
            </w:pPr>
            <w:r>
              <w:rPr>
                <w:rFonts w:hint="eastAsia" w:ascii="黑体" w:hAnsi="黑体" w:eastAsia="黑体"/>
                <w:color w:val="000000"/>
                <w:szCs w:val="21"/>
              </w:rPr>
              <w:t>/kVA</w:t>
            </w:r>
          </w:p>
        </w:tc>
        <w:tc>
          <w:tcPr>
            <w:tcW w:w="3715" w:type="dxa"/>
            <w:gridSpan w:val="2"/>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日服务车辆数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7" w:type="dxa"/>
            <w:vMerge w:val="continue"/>
            <w:vAlign w:val="center"/>
          </w:tcPr>
          <w:p>
            <w:pPr>
              <w:jc w:val="center"/>
              <w:rPr>
                <w:szCs w:val="21"/>
              </w:rPr>
            </w:pPr>
          </w:p>
        </w:tc>
        <w:tc>
          <w:tcPr>
            <w:tcW w:w="1857" w:type="dxa"/>
            <w:vMerge w:val="continue"/>
            <w:vAlign w:val="center"/>
          </w:tcPr>
          <w:p>
            <w:pPr>
              <w:jc w:val="center"/>
              <w:rPr>
                <w:szCs w:val="21"/>
              </w:rPr>
            </w:pPr>
          </w:p>
        </w:tc>
        <w:tc>
          <w:tcPr>
            <w:tcW w:w="1857"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大、中型商用车</w:t>
            </w:r>
          </w:p>
        </w:tc>
        <w:tc>
          <w:tcPr>
            <w:tcW w:w="1858"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乘用车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一级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5000以上</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200以上</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二级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3000-5000</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100-200</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三级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1000-3000</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40-100</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四级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1000以下</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40以下</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100以下</w:t>
            </w:r>
          </w:p>
        </w:tc>
      </w:tr>
    </w:tbl>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2）换电站一级子类代码为两位数字码，按其等级划分，具体描述见表19。</w:t>
      </w:r>
    </w:p>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表19 换电站一级子类代码描述表</w:t>
      </w:r>
    </w:p>
    <w:tbl>
      <w:tblPr>
        <w:tblStyle w:val="51"/>
        <w:tblW w:w="3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黑体" w:hAnsi="黑体" w:eastAsia="黑体"/>
                <w:color w:val="000000"/>
                <w:szCs w:val="21"/>
              </w:rPr>
            </w:pPr>
            <w:r>
              <w:rPr>
                <w:rFonts w:hint="eastAsia" w:ascii="黑体" w:hAnsi="黑体" w:eastAsia="黑体"/>
                <w:color w:val="000000"/>
                <w:szCs w:val="21"/>
              </w:rPr>
              <w:t>换电站等级</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一级子类代码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一级换电站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二级换电站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三级换电站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四级换电站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04</w:t>
            </w:r>
          </w:p>
        </w:tc>
      </w:tr>
    </w:tbl>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表20 换电站分级表</w:t>
      </w:r>
    </w:p>
    <w:tbl>
      <w:tblPr>
        <w:tblStyle w:val="51"/>
        <w:tblW w:w="7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7" w:type="dxa"/>
            <w:vMerge w:val="restart"/>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换电站等级</w:t>
            </w:r>
          </w:p>
        </w:tc>
        <w:tc>
          <w:tcPr>
            <w:tcW w:w="1857" w:type="dxa"/>
            <w:vMerge w:val="restart"/>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电池容量/kWh</w:t>
            </w:r>
          </w:p>
        </w:tc>
        <w:tc>
          <w:tcPr>
            <w:tcW w:w="3715" w:type="dxa"/>
            <w:gridSpan w:val="2"/>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日服务车辆数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7" w:type="dxa"/>
            <w:vMerge w:val="continue"/>
            <w:vAlign w:val="center"/>
          </w:tcPr>
          <w:p>
            <w:pPr>
              <w:spacing w:line="300" w:lineRule="exact"/>
              <w:jc w:val="center"/>
              <w:rPr>
                <w:rFonts w:ascii="黑体" w:hAnsi="黑体" w:eastAsia="黑体"/>
                <w:color w:val="000000"/>
                <w:szCs w:val="21"/>
              </w:rPr>
            </w:pPr>
          </w:p>
        </w:tc>
        <w:tc>
          <w:tcPr>
            <w:tcW w:w="1857" w:type="dxa"/>
            <w:vMerge w:val="continue"/>
            <w:vAlign w:val="center"/>
          </w:tcPr>
          <w:p>
            <w:pPr>
              <w:spacing w:line="300" w:lineRule="exact"/>
              <w:jc w:val="center"/>
              <w:rPr>
                <w:rFonts w:ascii="黑体" w:hAnsi="黑体" w:eastAsia="黑体"/>
                <w:color w:val="000000"/>
                <w:szCs w:val="21"/>
              </w:rPr>
            </w:pPr>
          </w:p>
        </w:tc>
        <w:tc>
          <w:tcPr>
            <w:tcW w:w="1857"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大、中型商用车</w:t>
            </w:r>
          </w:p>
        </w:tc>
        <w:tc>
          <w:tcPr>
            <w:tcW w:w="1858" w:type="dxa"/>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乘用车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一级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6800以上</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200以上</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二级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3400-6800</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100-200</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三级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1700-3400</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40-100</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四级</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1700以下</w:t>
            </w:r>
          </w:p>
        </w:tc>
        <w:tc>
          <w:tcPr>
            <w:tcW w:w="1857"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40以下</w:t>
            </w:r>
          </w:p>
        </w:tc>
        <w:tc>
          <w:tcPr>
            <w:tcW w:w="185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100以下</w:t>
            </w:r>
          </w:p>
        </w:tc>
      </w:tr>
    </w:tbl>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e.二级子类代码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1）充电站二级子类代码为两位数字码，按其职能类型划分（后续如职能类型增加，数字码依次增加），具体描述见表21。</w:t>
      </w:r>
    </w:p>
    <w:p>
      <w:pPr>
        <w:spacing w:line="590" w:lineRule="exact"/>
        <w:ind w:firstLine="640" w:firstLineChars="200"/>
        <w:jc w:val="center"/>
        <w:rPr>
          <w:rFonts w:ascii="仿宋_GB2312" w:eastAsia="仿宋_GB2312"/>
          <w:sz w:val="32"/>
          <w:szCs w:val="22"/>
          <w:lang w:bidi="ar"/>
        </w:rPr>
      </w:pPr>
      <w:r>
        <w:rPr>
          <w:rFonts w:hint="eastAsia" w:ascii="仿宋_GB2312" w:eastAsia="仿宋_GB2312"/>
          <w:sz w:val="32"/>
          <w:szCs w:val="22"/>
          <w:lang w:bidi="ar"/>
        </w:rPr>
        <w:t>表21 充电站二级子类代码描述表</w:t>
      </w:r>
    </w:p>
    <w:tbl>
      <w:tblPr>
        <w:tblStyle w:val="51"/>
        <w:tblW w:w="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Pr>
          <w:p>
            <w:pPr>
              <w:spacing w:line="300" w:lineRule="exact"/>
              <w:jc w:val="center"/>
              <w:rPr>
                <w:rFonts w:ascii="黑体" w:hAnsi="黑体" w:eastAsia="黑体"/>
                <w:color w:val="000000"/>
                <w:szCs w:val="21"/>
              </w:rPr>
            </w:pPr>
            <w:r>
              <w:rPr>
                <w:rFonts w:hint="eastAsia" w:ascii="黑体" w:hAnsi="黑体" w:eastAsia="黑体"/>
                <w:color w:val="000000"/>
                <w:szCs w:val="21"/>
              </w:rPr>
              <w:t>充电站类型</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二级子类代码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出租车</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物流</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环卫</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公交</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换乘中心</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码头</w:t>
            </w:r>
            <w:r>
              <w:rPr>
                <w:rFonts w:hint="eastAsia" w:ascii="仿宋_GB2312" w:eastAsia="仿宋_GB2312"/>
                <w:color w:val="000000"/>
                <w:szCs w:val="21"/>
              </w:rPr>
              <w:t>专用充电站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公共</w:t>
            </w:r>
            <w:r>
              <w:rPr>
                <w:rFonts w:hint="eastAsia" w:ascii="仿宋_GB2312" w:eastAsia="仿宋_GB2312"/>
                <w:color w:val="000000"/>
                <w:szCs w:val="21"/>
              </w:rPr>
              <w:t>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居民用充电站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08</w:t>
            </w:r>
          </w:p>
        </w:tc>
      </w:tr>
    </w:tbl>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2）换电站二级子类代码为两位数字码，按其职能类型划分（后续如职能类型增加，数字码依次增加），具体描述见表22。</w:t>
      </w:r>
    </w:p>
    <w:p>
      <w:pPr>
        <w:spacing w:line="590" w:lineRule="exact"/>
        <w:ind w:firstLine="640" w:firstLineChars="200"/>
        <w:jc w:val="center"/>
        <w:rPr>
          <w:rFonts w:ascii="仿宋_GB2312" w:eastAsia="仿宋_GB2312"/>
          <w:sz w:val="32"/>
          <w:szCs w:val="22"/>
          <w:lang w:bidi="ar"/>
        </w:rPr>
      </w:pPr>
      <w:r>
        <w:rPr>
          <w:rFonts w:hint="eastAsia" w:ascii="仿宋_GB2312" w:eastAsia="仿宋_GB2312"/>
          <w:sz w:val="32"/>
          <w:szCs w:val="22"/>
          <w:lang w:bidi="ar"/>
        </w:rPr>
        <w:t>表22 换电站二级子类代码描述表</w:t>
      </w:r>
    </w:p>
    <w:tbl>
      <w:tblPr>
        <w:tblStyle w:val="51"/>
        <w:tblW w:w="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Pr>
          <w:p>
            <w:pPr>
              <w:spacing w:line="300" w:lineRule="exact"/>
              <w:jc w:val="center"/>
              <w:rPr>
                <w:rFonts w:ascii="黑体" w:hAnsi="黑体" w:eastAsia="黑体"/>
                <w:color w:val="000000"/>
                <w:szCs w:val="21"/>
              </w:rPr>
            </w:pPr>
            <w:r>
              <w:rPr>
                <w:rFonts w:hint="eastAsia" w:ascii="黑体" w:hAnsi="黑体" w:eastAsia="黑体"/>
                <w:color w:val="000000"/>
                <w:szCs w:val="21"/>
              </w:rPr>
              <w:t>换电站类型</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二级子类代码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ascii="仿宋_GB2312" w:eastAsia="仿宋_GB2312"/>
                <w:color w:val="000000"/>
                <w:szCs w:val="21"/>
              </w:rPr>
              <w:t>出租车</w:t>
            </w:r>
            <w:r>
              <w:rPr>
                <w:rFonts w:hint="eastAsia" w:ascii="仿宋_GB2312" w:eastAsia="仿宋_GB2312"/>
                <w:color w:val="000000"/>
                <w:szCs w:val="21"/>
              </w:rPr>
              <w:t>专用换电站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电动重卡专用换电站</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bl>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（2）充电设施编码要求</w:t>
      </w:r>
    </w:p>
    <w:p>
      <w:pPr>
        <w:spacing w:line="46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a.编码方法</w:t>
      </w:r>
    </w:p>
    <w:p>
      <w:pPr>
        <w:spacing w:line="46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在充电站编码方法基础上，将充电设施增加三级、四级、五级和六级子类划分，其结构如下：</w:t>
      </w:r>
    </w:p>
    <w:p>
      <w:pPr>
        <w:spacing w:line="460" w:lineRule="exact"/>
        <w:jc w:val="center"/>
        <w:rPr>
          <w:rFonts w:ascii="仿宋_GB2312" w:eastAsia="仿宋_GB2312"/>
          <w:sz w:val="32"/>
          <w:szCs w:val="22"/>
          <w:lang w:bidi="ar"/>
        </w:rPr>
      </w:pPr>
      <w:r>
        <w:rPr>
          <w:rFonts w:hint="eastAsia" w:ascii="仿宋_GB2312" w:eastAsia="仿宋_GB2312"/>
          <w:sz w:val="32"/>
          <w:szCs w:val="22"/>
          <w:lang w:bidi="ar"/>
        </w:rPr>
        <w:t xml:space="preserve"> XX   XXXX   XX   XX   XX   XX   XX   XXX</w:t>
      </w:r>
    </w:p>
    <w:p>
      <w:pPr>
        <w:spacing w:line="460" w:lineRule="exact"/>
        <w:ind w:firstLine="1440" w:firstLineChars="450"/>
        <w:rPr>
          <w:rFonts w:ascii="仿宋_GB2312" w:eastAsia="仿宋_GB2312"/>
          <w:sz w:val="32"/>
          <w:szCs w:val="22"/>
          <w:lang w:bidi="ar"/>
        </w:rPr>
      </w:pPr>
      <w:r>
        <w:rPr>
          <w:rFonts w:hint="eastAsia" w:ascii="仿宋_GB2312" w:eastAsia="仿宋_GB2312"/>
          <w:sz w:val="32"/>
          <w:szCs w:val="22"/>
          <w:lang w:bidi="ar"/>
        </w:rPr>
        <w:t>｜    ｜    ｜   ｜   ｜   ｜   ｜   ｜</w:t>
      </w:r>
    </w:p>
    <w:p>
      <w:pPr>
        <w:spacing w:line="460" w:lineRule="exact"/>
        <w:ind w:firstLine="1440" w:firstLineChars="450"/>
        <w:rPr>
          <w:rFonts w:ascii="仿宋_GB2312" w:eastAsia="仿宋_GB2312"/>
          <w:sz w:val="32"/>
          <w:szCs w:val="22"/>
          <w:lang w:bidi="ar"/>
        </w:rPr>
      </w:pPr>
      <w:r>
        <w:rPr>
          <w:rFonts w:hint="eastAsia" w:ascii="仿宋_GB2312" w:eastAsia="仿宋_GB2312"/>
          <w:sz w:val="32"/>
          <w:szCs w:val="22"/>
          <w:lang w:bidi="ar"/>
        </w:rPr>
        <w:t>大    区    一   二   三   四   五   六</w:t>
      </w:r>
    </w:p>
    <w:p>
      <w:pPr>
        <w:spacing w:line="460" w:lineRule="exact"/>
        <w:ind w:firstLine="1440" w:firstLineChars="450"/>
        <w:rPr>
          <w:rFonts w:ascii="仿宋_GB2312" w:eastAsia="仿宋_GB2312"/>
          <w:sz w:val="32"/>
          <w:szCs w:val="22"/>
          <w:lang w:bidi="ar"/>
        </w:rPr>
      </w:pPr>
      <w:r>
        <w:rPr>
          <w:rFonts w:hint="eastAsia" w:ascii="仿宋_GB2312" w:eastAsia="仿宋_GB2312"/>
          <w:sz w:val="32"/>
          <w:szCs w:val="22"/>
          <w:lang w:bidi="ar"/>
        </w:rPr>
        <w:t>类    域    级   级   级   级   级   级</w:t>
      </w:r>
    </w:p>
    <w:p>
      <w:pPr>
        <w:spacing w:line="460" w:lineRule="exact"/>
        <w:ind w:firstLine="1440" w:firstLineChars="450"/>
        <w:rPr>
          <w:rFonts w:ascii="仿宋_GB2312" w:eastAsia="仿宋_GB2312"/>
          <w:sz w:val="32"/>
          <w:szCs w:val="22"/>
          <w:lang w:bidi="ar"/>
        </w:rPr>
      </w:pPr>
      <w:r>
        <w:rPr>
          <w:rFonts w:hint="eastAsia" w:ascii="仿宋_GB2312" w:eastAsia="仿宋_GB2312"/>
          <w:sz w:val="32"/>
          <w:szCs w:val="22"/>
          <w:lang w:bidi="ar"/>
        </w:rPr>
        <w:t>代    代    子   子   子   子   子   子</w:t>
      </w:r>
    </w:p>
    <w:p>
      <w:pPr>
        <w:spacing w:line="460" w:lineRule="exact"/>
        <w:ind w:firstLine="1440" w:firstLineChars="450"/>
        <w:rPr>
          <w:rFonts w:ascii="仿宋_GB2312" w:eastAsia="仿宋_GB2312"/>
          <w:sz w:val="32"/>
          <w:szCs w:val="22"/>
          <w:lang w:bidi="ar"/>
        </w:rPr>
      </w:pPr>
      <w:r>
        <w:rPr>
          <w:rFonts w:hint="eastAsia" w:ascii="仿宋_GB2312" w:eastAsia="仿宋_GB2312"/>
          <w:sz w:val="32"/>
          <w:szCs w:val="22"/>
          <w:lang w:bidi="ar"/>
        </w:rPr>
        <w:t>码    码    类   类   类   类   类   类</w:t>
      </w:r>
    </w:p>
    <w:p>
      <w:pPr>
        <w:spacing w:line="460" w:lineRule="exact"/>
        <w:ind w:firstLine="3360" w:firstLineChars="1050"/>
        <w:rPr>
          <w:rFonts w:ascii="仿宋_GB2312" w:eastAsia="仿宋_GB2312"/>
          <w:sz w:val="32"/>
          <w:szCs w:val="22"/>
          <w:lang w:bidi="ar"/>
        </w:rPr>
      </w:pPr>
      <w:r>
        <w:rPr>
          <w:rFonts w:hint="eastAsia" w:ascii="仿宋_GB2312" w:eastAsia="仿宋_GB2312"/>
          <w:sz w:val="32"/>
          <w:szCs w:val="22"/>
          <w:lang w:bidi="ar"/>
        </w:rPr>
        <w:t>代   代   代   代   代   代</w:t>
      </w:r>
    </w:p>
    <w:p>
      <w:pPr>
        <w:spacing w:line="460" w:lineRule="exact"/>
        <w:ind w:firstLine="3360" w:firstLineChars="1050"/>
        <w:rPr>
          <w:rFonts w:ascii="仿宋_GB2312" w:eastAsia="仿宋_GB2312"/>
          <w:sz w:val="32"/>
          <w:szCs w:val="22"/>
          <w:lang w:bidi="ar"/>
        </w:rPr>
      </w:pPr>
      <w:r>
        <w:rPr>
          <w:rFonts w:hint="eastAsia" w:ascii="仿宋_GB2312" w:eastAsia="仿宋_GB2312"/>
          <w:sz w:val="32"/>
          <w:szCs w:val="22"/>
          <w:lang w:bidi="ar"/>
        </w:rPr>
        <w:t>码   码   码   码   码   码</w:t>
      </w: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b.三级子类代码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充电设施三级子类代码为两位数字码，按其类型划分，具体描述见表23。</w:t>
      </w:r>
    </w:p>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表23 充电设施三级子类代码描述表</w:t>
      </w:r>
    </w:p>
    <w:tbl>
      <w:tblPr>
        <w:tblStyle w:val="51"/>
        <w:tblW w:w="3685" w:type="dxa"/>
        <w:tblInd w:w="2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黑体" w:hAnsi="黑体" w:eastAsia="黑体"/>
                <w:color w:val="000000"/>
                <w:szCs w:val="21"/>
              </w:rPr>
            </w:pPr>
            <w:r>
              <w:rPr>
                <w:rFonts w:hint="eastAsia" w:ascii="黑体" w:hAnsi="黑体" w:eastAsia="黑体"/>
                <w:color w:val="000000"/>
                <w:szCs w:val="21"/>
              </w:rPr>
              <w:t>类型</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三级子类代码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交流充电桩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直流充电桩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bl>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c.四级子类代码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充电设施四级子类代码为两位数字码，按其领域划分（后续如领域增加，数字码依次增加），具体描述见表24。</w:t>
      </w:r>
    </w:p>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表24 充电设施四级子类代码描述表</w:t>
      </w:r>
    </w:p>
    <w:tbl>
      <w:tblPr>
        <w:tblStyle w:val="51"/>
        <w:tblW w:w="3685" w:type="dxa"/>
        <w:tblInd w:w="2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黑体" w:hAnsi="黑体" w:eastAsia="黑体"/>
                <w:color w:val="000000"/>
                <w:szCs w:val="21"/>
              </w:rPr>
            </w:pPr>
            <w:r>
              <w:rPr>
                <w:rFonts w:hint="eastAsia" w:ascii="黑体" w:hAnsi="黑体" w:eastAsia="黑体"/>
                <w:color w:val="000000"/>
                <w:szCs w:val="21"/>
              </w:rPr>
              <w:t>领域</w:t>
            </w:r>
          </w:p>
        </w:tc>
        <w:tc>
          <w:tcPr>
            <w:tcW w:w="1844" w:type="dxa"/>
          </w:tcPr>
          <w:p>
            <w:pPr>
              <w:spacing w:line="300" w:lineRule="exact"/>
              <w:jc w:val="center"/>
              <w:rPr>
                <w:rFonts w:ascii="黑体" w:hAnsi="黑体" w:eastAsia="黑体"/>
                <w:color w:val="000000"/>
                <w:szCs w:val="21"/>
              </w:rPr>
            </w:pPr>
            <w:r>
              <w:rPr>
                <w:rFonts w:hint="eastAsia" w:ascii="黑体" w:hAnsi="黑体" w:eastAsia="黑体"/>
                <w:color w:val="000000"/>
                <w:szCs w:val="21"/>
              </w:rPr>
              <w:t>四级子类代码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普通充电桩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有序充电桩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数字货币充电桩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V2G充电桩</w:t>
            </w:r>
          </w:p>
        </w:tc>
        <w:tc>
          <w:tcPr>
            <w:tcW w:w="1844"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04</w:t>
            </w:r>
          </w:p>
        </w:tc>
      </w:tr>
    </w:tbl>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d.五级子类代码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充电设施五级子类代码为两位数字码，按其功率划分（后续如功率提升，数字码依次增加），具体描述见表25。</w:t>
      </w:r>
    </w:p>
    <w:p>
      <w:pPr>
        <w:spacing w:line="590" w:lineRule="exact"/>
        <w:jc w:val="center"/>
        <w:rPr>
          <w:rFonts w:ascii="仿宋_GB2312" w:eastAsia="仿宋_GB2312"/>
          <w:sz w:val="32"/>
          <w:szCs w:val="22"/>
          <w:lang w:bidi="ar"/>
        </w:rPr>
      </w:pPr>
      <w:r>
        <w:rPr>
          <w:rFonts w:hint="eastAsia" w:ascii="仿宋_GB2312" w:eastAsia="仿宋_GB2312"/>
          <w:sz w:val="32"/>
          <w:szCs w:val="22"/>
          <w:lang w:bidi="ar"/>
        </w:rPr>
        <w:t>表25 充电设施五级子类代码描述表</w:t>
      </w:r>
    </w:p>
    <w:tbl>
      <w:tblPr>
        <w:tblStyle w:val="51"/>
        <w:tblW w:w="4253" w:type="dxa"/>
        <w:tblInd w:w="2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黑体" w:hAnsi="黑体" w:eastAsia="黑体"/>
                <w:color w:val="000000"/>
                <w:szCs w:val="21"/>
              </w:rPr>
            </w:pPr>
            <w:r>
              <w:rPr>
                <w:rFonts w:hint="eastAsia" w:ascii="黑体" w:hAnsi="黑体" w:eastAsia="黑体"/>
                <w:color w:val="000000"/>
                <w:szCs w:val="21"/>
              </w:rPr>
              <w:t>类型</w:t>
            </w:r>
          </w:p>
        </w:tc>
        <w:tc>
          <w:tcPr>
            <w:tcW w:w="1986" w:type="dxa"/>
          </w:tcPr>
          <w:p>
            <w:pPr>
              <w:spacing w:line="300" w:lineRule="exact"/>
              <w:jc w:val="center"/>
              <w:rPr>
                <w:rFonts w:ascii="黑体" w:hAnsi="黑体" w:eastAsia="黑体"/>
                <w:color w:val="000000"/>
                <w:szCs w:val="21"/>
              </w:rPr>
            </w:pPr>
            <w:r>
              <w:rPr>
                <w:rFonts w:hint="eastAsia" w:ascii="黑体" w:hAnsi="黑体" w:eastAsia="黑体"/>
                <w:color w:val="000000"/>
                <w:szCs w:val="21"/>
              </w:rPr>
              <w:t>五级子类代码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X≤7kW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7kW＜X≤60kW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60kW＜X≤120kW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120kW＜X≤180kW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180kW＜X≤240kW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240kW＜X≤360kW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360kW＜X≤480kW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X＞480kW</w:t>
            </w:r>
          </w:p>
        </w:tc>
        <w:tc>
          <w:tcPr>
            <w:tcW w:w="1986" w:type="dxa"/>
          </w:tcPr>
          <w:p>
            <w:pPr>
              <w:spacing w:line="300" w:lineRule="exact"/>
              <w:jc w:val="center"/>
              <w:rPr>
                <w:rFonts w:ascii="仿宋_GB2312" w:eastAsia="仿宋_GB2312"/>
                <w:color w:val="000000"/>
                <w:szCs w:val="21"/>
              </w:rPr>
            </w:pPr>
            <w:r>
              <w:rPr>
                <w:rFonts w:hint="eastAsia" w:ascii="仿宋_GB2312" w:eastAsia="仿宋_GB2312"/>
                <w:color w:val="000000"/>
                <w:szCs w:val="21"/>
              </w:rPr>
              <w:t>08</w:t>
            </w:r>
          </w:p>
        </w:tc>
      </w:tr>
    </w:tbl>
    <w:p>
      <w:pPr>
        <w:spacing w:line="590" w:lineRule="exact"/>
        <w:ind w:firstLine="640" w:firstLineChars="200"/>
        <w:jc w:val="left"/>
        <w:outlineLvl w:val="3"/>
        <w:rPr>
          <w:rFonts w:ascii="仿宋_GB2312" w:eastAsia="仿宋_GB2312"/>
          <w:sz w:val="32"/>
          <w:szCs w:val="22"/>
          <w:highlight w:val="yellow"/>
          <w:lang w:bidi="ar"/>
        </w:rPr>
      </w:pPr>
    </w:p>
    <w:p>
      <w:pPr>
        <w:spacing w:line="590" w:lineRule="exact"/>
        <w:ind w:firstLine="640" w:firstLineChars="200"/>
        <w:jc w:val="left"/>
        <w:outlineLvl w:val="3"/>
        <w:rPr>
          <w:rFonts w:ascii="仿宋_GB2312" w:eastAsia="仿宋_GB2312"/>
          <w:sz w:val="32"/>
          <w:szCs w:val="22"/>
          <w:lang w:bidi="ar"/>
        </w:rPr>
      </w:pPr>
      <w:r>
        <w:rPr>
          <w:rFonts w:hint="eastAsia" w:ascii="仿宋_GB2312" w:eastAsia="仿宋_GB2312"/>
          <w:sz w:val="32"/>
          <w:szCs w:val="22"/>
          <w:lang w:bidi="ar"/>
        </w:rPr>
        <w:t>e.六级子类代码</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充电设施六级子类代码为叁位数字码，按其出厂编号顺序从001到XXX依次划分。</w:t>
      </w:r>
    </w:p>
    <w:bookmarkEnd w:id="169"/>
    <w:bookmarkEnd w:id="170"/>
    <w:p>
      <w:pPr>
        <w:pStyle w:val="3"/>
        <w:spacing w:before="0" w:after="0" w:line="590" w:lineRule="exact"/>
        <w:ind w:firstLine="640" w:firstLineChars="200"/>
        <w:jc w:val="left"/>
        <w:rPr>
          <w:rFonts w:ascii="Times New Roman" w:hAnsi="Times New Roman" w:eastAsia="楷体_GB2312"/>
          <w:b w:val="0"/>
          <w:bCs w:val="0"/>
          <w:lang w:bidi="ar"/>
        </w:rPr>
      </w:pPr>
      <w:bookmarkStart w:id="175" w:name="_Toc78835300"/>
      <w:bookmarkStart w:id="176" w:name="_Toc6135"/>
      <w:bookmarkStart w:id="177" w:name="_Toc78835204"/>
      <w:r>
        <w:rPr>
          <w:rFonts w:hint="eastAsia" w:ascii="Times New Roman" w:hAnsi="Times New Roman" w:eastAsia="楷体_GB2312"/>
          <w:b w:val="0"/>
          <w:bCs w:val="0"/>
          <w:lang w:bidi="ar"/>
        </w:rPr>
        <w:t>（七）智慧充电</w:t>
      </w:r>
      <w:bookmarkEnd w:id="175"/>
      <w:bookmarkEnd w:id="176"/>
      <w:bookmarkEnd w:id="177"/>
      <w:bookmarkStart w:id="178" w:name="_Toc530339682"/>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b/>
          <w:sz w:val="32"/>
          <w:szCs w:val="22"/>
          <w:lang w:bidi="ar"/>
        </w:rPr>
        <w:t>智</w:t>
      </w:r>
      <w:r>
        <w:rPr>
          <w:rFonts w:ascii="仿宋_GB2312" w:eastAsia="仿宋_GB2312"/>
          <w:sz w:val="32"/>
          <w:szCs w:val="22"/>
          <w:lang w:bidi="ar"/>
        </w:rPr>
        <w:t>慧充电功能</w:t>
      </w:r>
      <w:bookmarkEnd w:id="178"/>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在充分考虑用户充电需求的前提下，采用硬件设备及配套软件对电动汽车充电过程进行调控，改善充电负荷特性，避免电网负荷叠加，提高电网运行经济性和可靠性。</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智慧充电流程</w:t>
      </w:r>
    </w:p>
    <w:p>
      <w:pPr>
        <w:spacing w:line="590" w:lineRule="exact"/>
        <w:ind w:firstLine="640" w:firstLineChars="200"/>
        <w:jc w:val="left"/>
        <w:rPr>
          <w:rFonts w:ascii="仿宋_GB2312" w:eastAsia="仿宋_GB2312"/>
          <w:sz w:val="32"/>
          <w:szCs w:val="22"/>
          <w:lang w:bidi="ar"/>
        </w:rPr>
      </w:pPr>
      <w:bookmarkStart w:id="179" w:name="_Toc3518"/>
      <w:r>
        <w:rPr>
          <w:rFonts w:ascii="仿宋_GB2312" w:eastAsia="仿宋_GB2312"/>
          <w:sz w:val="32"/>
          <w:szCs w:val="22"/>
          <w:lang w:bidi="ar"/>
        </w:rPr>
        <w:t>智慧充电模式分为远程控制和本地控制两种模式。在通信网络正常情况下远程控制模式为默认模式，本地控制模式为备用模式。当通信网络异常时启动本地控制模式。</w:t>
      </w:r>
      <w:r>
        <w:rPr>
          <w:rFonts w:hint="eastAsia" w:ascii="仿宋_GB2312" w:eastAsia="仿宋_GB2312"/>
          <w:sz w:val="32"/>
          <w:szCs w:val="22"/>
          <w:lang w:bidi="ar"/>
        </w:rPr>
        <w:t>充电桩可实现本地组网，可通过集中控制器</w:t>
      </w:r>
      <w:r>
        <w:rPr>
          <w:rFonts w:ascii="仿宋_GB2312" w:eastAsia="仿宋_GB2312"/>
          <w:sz w:val="32"/>
          <w:szCs w:val="22"/>
          <w:lang w:bidi="ar"/>
        </w:rPr>
        <w:t>或等效装置</w:t>
      </w:r>
      <w:r>
        <w:rPr>
          <w:rFonts w:hint="eastAsia" w:ascii="仿宋_GB2312" w:eastAsia="仿宋_GB2312"/>
          <w:sz w:val="32"/>
          <w:szCs w:val="22"/>
          <w:lang w:bidi="ar"/>
        </w:rPr>
        <w:t>连接到自有主站平台或其他主站平台。</w:t>
      </w:r>
      <w:bookmarkEnd w:id="179"/>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采用远程控制模式时，用户发起充电请求；充电平台收到充电申请后，结合充电实时数据，生成智慧充电计划，下发到能源控制器或等效装置；能源控制器或等效装置收到充电计划后，充电桩执行智慧充电；充电结束后，充电平台负责计量计费结算。</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采用本地控制模式时，充电平台需预先将智慧充电策略下发到能源控制器或等效装置；用户发起充电请求，能源路由器或等效装置根据日前充电负荷预测模型和当前各充电桩实时充电情况，生成智慧充电计划，下发给能源路由器或等效装置，执行智慧充电；充电结束后，能源控制器或等效装置形成本地订单，网络恢复时向充电平台上传本地订单。</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3.智慧充电</w:t>
      </w:r>
      <w:r>
        <w:rPr>
          <w:rFonts w:ascii="仿宋_GB2312" w:eastAsia="仿宋_GB2312"/>
          <w:sz w:val="32"/>
          <w:szCs w:val="22"/>
          <w:lang w:bidi="ar"/>
        </w:rPr>
        <w:t>控制策略</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智慧充电</w:t>
      </w:r>
      <w:r>
        <w:rPr>
          <w:rFonts w:ascii="仿宋_GB2312" w:eastAsia="仿宋_GB2312"/>
          <w:sz w:val="32"/>
          <w:szCs w:val="22"/>
          <w:lang w:bidi="ar"/>
        </w:rPr>
        <w:t>控制策略</w:t>
      </w:r>
      <w:r>
        <w:rPr>
          <w:rFonts w:hint="eastAsia" w:ascii="仿宋_GB2312" w:eastAsia="仿宋_GB2312"/>
          <w:sz w:val="32"/>
          <w:szCs w:val="22"/>
          <w:lang w:bidi="ar"/>
        </w:rPr>
        <w:t>需具备</w:t>
      </w:r>
      <w:r>
        <w:rPr>
          <w:rFonts w:ascii="仿宋_GB2312" w:eastAsia="仿宋_GB2312"/>
          <w:sz w:val="32"/>
          <w:szCs w:val="22"/>
          <w:lang w:bidi="ar"/>
        </w:rPr>
        <w:t>需求预测、用户充电需求采集、</w:t>
      </w:r>
      <w:r>
        <w:rPr>
          <w:rFonts w:hint="eastAsia" w:ascii="仿宋_GB2312" w:eastAsia="仿宋_GB2312"/>
          <w:sz w:val="32"/>
          <w:szCs w:val="22"/>
          <w:lang w:bidi="ar"/>
        </w:rPr>
        <w:t>充电</w:t>
      </w:r>
      <w:r>
        <w:rPr>
          <w:rFonts w:ascii="仿宋_GB2312" w:eastAsia="仿宋_GB2312"/>
          <w:sz w:val="32"/>
          <w:szCs w:val="22"/>
          <w:lang w:bidi="ar"/>
        </w:rPr>
        <w:t>策略计算、计划调度、实时调度</w:t>
      </w:r>
      <w:r>
        <w:rPr>
          <w:rFonts w:hint="eastAsia" w:ascii="仿宋_GB2312" w:eastAsia="仿宋_GB2312"/>
          <w:sz w:val="32"/>
          <w:szCs w:val="22"/>
          <w:lang w:bidi="ar"/>
        </w:rPr>
        <w:t>等</w:t>
      </w:r>
      <w:r>
        <w:rPr>
          <w:rFonts w:ascii="仿宋_GB2312" w:eastAsia="仿宋_GB2312"/>
          <w:sz w:val="32"/>
          <w:szCs w:val="22"/>
          <w:lang w:bidi="ar"/>
        </w:rPr>
        <w:t>。</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（1）充电平台应根据电网用户等级、配电能力，按照一定周期计算生成负荷预测、充电需求预测、配网负荷预测模型。</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（2）充电平台应根据用户发起的充电请求，计算用户充电策略，启动智慧充电。</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（3）充电平台应支持计划调度功能，根据容量、用车时间等情况，在保证用户充电需求前提下优先安排谷段充电。</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（4）充电平台应支持实时调度功能，根据容量、充电功率分配等实时情况，具备充电功率实时变化、依序切除后来充电负荷、恢复先来充电负荷等功能。</w:t>
      </w:r>
    </w:p>
    <w:p>
      <w:pPr>
        <w:widowControl/>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（5）充电平台应具备机器学习能力，不断提升智慧充电策略模型，形成策略优化预案，提升智慧充电控制水平。</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4.其它技术要求</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22"/>
          <w:lang w:bidi="ar"/>
        </w:rPr>
        <w:t>（1）</w:t>
      </w:r>
      <w:r>
        <w:rPr>
          <w:rFonts w:hint="eastAsia" w:ascii="仿宋_GB2312" w:eastAsia="仿宋_GB2312"/>
          <w:sz w:val="32"/>
          <w:szCs w:val="32"/>
        </w:rPr>
        <w:t>充电桩应具备定时启动、唤醒车辆恢复充电的功能。</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22"/>
          <w:lang w:bidi="ar"/>
        </w:rPr>
        <w:t>（2）</w:t>
      </w:r>
      <w:r>
        <w:rPr>
          <w:rFonts w:hint="eastAsia" w:ascii="仿宋_GB2312" w:eastAsia="仿宋_GB2312"/>
          <w:sz w:val="32"/>
          <w:szCs w:val="32"/>
        </w:rPr>
        <w:t>充电桩应能接收、识别、检测车辆端传输的方波信号（包含车辆VIN、SOC及电池容量等信息）。</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22"/>
          <w:lang w:bidi="ar"/>
        </w:rPr>
        <w:t>（3）</w:t>
      </w:r>
      <w:r>
        <w:rPr>
          <w:rFonts w:hint="eastAsia" w:ascii="仿宋_GB2312" w:eastAsia="仿宋_GB2312"/>
          <w:sz w:val="32"/>
          <w:szCs w:val="32"/>
        </w:rPr>
        <w:t>充电桩应能向平台传输来至车辆端发出的信号（包含车辆VIN、SOC及电池容量等信息）。</w:t>
      </w:r>
    </w:p>
    <w:p>
      <w:pPr>
        <w:spacing w:line="590" w:lineRule="exact"/>
        <w:ind w:firstLine="640" w:firstLineChars="200"/>
        <w:jc w:val="left"/>
        <w:rPr>
          <w:rFonts w:ascii="仿宋_GB2312" w:eastAsia="仿宋_GB2312"/>
          <w:sz w:val="32"/>
          <w:szCs w:val="32"/>
        </w:rPr>
      </w:pPr>
      <w:r>
        <w:rPr>
          <w:rFonts w:hint="eastAsia" w:ascii="仿宋_GB2312" w:eastAsia="仿宋_GB2312"/>
          <w:sz w:val="32"/>
          <w:szCs w:val="22"/>
          <w:lang w:bidi="ar"/>
        </w:rPr>
        <w:t>（4）</w:t>
      </w:r>
      <w:r>
        <w:rPr>
          <w:rFonts w:hint="eastAsia" w:ascii="仿宋_GB2312" w:eastAsia="仿宋_GB2312"/>
          <w:sz w:val="32"/>
          <w:szCs w:val="32"/>
        </w:rPr>
        <w:t>充电桩应能响应平台下发的功率调节指令。</w:t>
      </w:r>
    </w:p>
    <w:p>
      <w:pPr>
        <w:pStyle w:val="3"/>
        <w:spacing w:before="0" w:after="0" w:line="590" w:lineRule="exact"/>
        <w:ind w:firstLine="640" w:firstLineChars="200"/>
        <w:jc w:val="left"/>
        <w:rPr>
          <w:rFonts w:ascii="Times New Roman" w:hAnsi="Times New Roman" w:eastAsia="楷体_GB2312"/>
          <w:b w:val="0"/>
          <w:bCs w:val="0"/>
          <w:lang w:bidi="ar"/>
        </w:rPr>
      </w:pPr>
      <w:bookmarkStart w:id="180" w:name="_Toc78835301"/>
      <w:bookmarkStart w:id="181" w:name="_Toc17189"/>
      <w:bookmarkStart w:id="182" w:name="_Toc78835205"/>
      <w:r>
        <w:rPr>
          <w:rFonts w:hint="eastAsia" w:ascii="Times New Roman" w:hAnsi="Times New Roman" w:eastAsia="楷体_GB2312"/>
          <w:b w:val="0"/>
          <w:bCs w:val="0"/>
          <w:lang w:bidi="ar"/>
        </w:rPr>
        <w:t>（八）车网互动（V</w:t>
      </w:r>
      <w:r>
        <w:rPr>
          <w:rFonts w:ascii="Times New Roman" w:hAnsi="Times New Roman" w:eastAsia="楷体_GB2312"/>
          <w:b w:val="0"/>
          <w:bCs w:val="0"/>
          <w:lang w:bidi="ar"/>
        </w:rPr>
        <w:t>2</w:t>
      </w:r>
      <w:r>
        <w:rPr>
          <w:rFonts w:hint="eastAsia" w:ascii="Times New Roman" w:hAnsi="Times New Roman" w:eastAsia="楷体_GB2312"/>
          <w:b w:val="0"/>
          <w:bCs w:val="0"/>
          <w:lang w:bidi="ar"/>
        </w:rPr>
        <w:t>G）</w:t>
      </w:r>
      <w:bookmarkEnd w:id="180"/>
      <w:bookmarkEnd w:id="181"/>
      <w:bookmarkEnd w:id="182"/>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1.车网互动的功能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（1）智慧</w:t>
      </w:r>
      <w:r>
        <w:rPr>
          <w:rFonts w:ascii="仿宋_GB2312" w:eastAsia="仿宋_GB2312"/>
          <w:sz w:val="32"/>
          <w:szCs w:val="22"/>
          <w:lang w:bidi="ar"/>
        </w:rPr>
        <w:t>充放电</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当电网容量供应紧张时，电网调度系统或需求响应系统向</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发送负荷调度指令，充放电双向互动系统根据接入可响应负荷情况进行计算，并生成分层分区控制目标，下发至各充放电控制单元，电动汽车及充放电设备根据充放电控制单元的控制信号进行充放电功率调整或设备启停。</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经济充电</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当电网容量充裕时，电动汽车用户可选择经济充电模式，充放电管理终端根据用户设定的目标SOC值、预计充满时间及该时间段内充电费率情况，计算出用户经济充电策略，并根据该策略对电动汽车进行充电操作。</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新能源消纳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当电网新能源无法及时消纳时，电网调度系统可向储能设施及</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运营服务系统发送新能源消纳需求指令，储能设施及</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运营服务系统根据系统运行状况选择部分消纳或全部消纳。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电网辅助服务</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当电网电压或频率波动时，电网调度系统向充放电系统发送调度指令，充放电双向互动系统根据接入可响应资源，计算电网辅助服务响应策略，并向电动汽车及充放电设备下发控制指令。</w:t>
      </w:r>
    </w:p>
    <w:p>
      <w:pPr>
        <w:spacing w:line="590" w:lineRule="exact"/>
        <w:ind w:firstLine="640" w:firstLineChars="200"/>
        <w:jc w:val="left"/>
        <w:outlineLvl w:val="2"/>
        <w:rPr>
          <w:rFonts w:ascii="仿宋_GB2312" w:eastAsia="仿宋_GB2312"/>
          <w:sz w:val="32"/>
          <w:szCs w:val="22"/>
          <w:lang w:bidi="ar"/>
        </w:rPr>
      </w:pPr>
      <w:bookmarkStart w:id="183" w:name="_Toc535359823"/>
      <w:r>
        <w:rPr>
          <w:rFonts w:hint="eastAsia" w:ascii="仿宋_GB2312" w:eastAsia="仿宋_GB2312"/>
          <w:sz w:val="32"/>
          <w:szCs w:val="22"/>
          <w:lang w:bidi="ar"/>
        </w:rPr>
        <w:t>2.车网互动各方</w:t>
      </w:r>
      <w:r>
        <w:rPr>
          <w:rFonts w:ascii="仿宋_GB2312" w:eastAsia="仿宋_GB2312"/>
          <w:sz w:val="32"/>
          <w:szCs w:val="22"/>
          <w:lang w:bidi="ar"/>
        </w:rPr>
        <w:t>职责</w:t>
      </w:r>
      <w:bookmarkEnd w:id="183"/>
    </w:p>
    <w:p>
      <w:pPr>
        <w:spacing w:line="590" w:lineRule="exact"/>
        <w:ind w:firstLine="640" w:firstLineChars="200"/>
        <w:jc w:val="left"/>
        <w:rPr>
          <w:rFonts w:ascii="仿宋_GB2312" w:eastAsia="仿宋_GB2312"/>
          <w:sz w:val="32"/>
          <w:szCs w:val="22"/>
          <w:lang w:bidi="ar"/>
        </w:rPr>
      </w:pPr>
      <w:bookmarkStart w:id="184" w:name="_Toc244973961"/>
      <w:bookmarkEnd w:id="184"/>
      <w:bookmarkStart w:id="185" w:name="_Toc244973604"/>
      <w:bookmarkEnd w:id="185"/>
      <w:bookmarkStart w:id="186" w:name="_Toc244973818"/>
      <w:bookmarkEnd w:id="186"/>
      <w:bookmarkStart w:id="187" w:name="_Toc244973078"/>
      <w:bookmarkEnd w:id="187"/>
      <w:bookmarkStart w:id="188" w:name="_Toc244973280"/>
      <w:bookmarkEnd w:id="188"/>
      <w:r>
        <w:rPr>
          <w:rFonts w:hint="eastAsia" w:ascii="仿宋_GB2312" w:eastAsia="仿宋_GB2312"/>
          <w:sz w:val="32"/>
          <w:szCs w:val="22"/>
          <w:lang w:bidi="ar"/>
        </w:rPr>
        <w:t>（1）</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接受电网调度机构下发的负荷调度指令，制定和下发充放电控制策略，并采集充放电控制单元上传的相关数据；具备对接入的充放电设施进行运行状态监控、计费结算及故障处理等能力。</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（2）充放电控制单元</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执行</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运营服务系统下发的充放电控制策略，实现充放电功率控制，并上传相关数据。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电网调度</w:t>
      </w:r>
      <w:r>
        <w:rPr>
          <w:rFonts w:hint="eastAsia" w:ascii="仿宋_GB2312" w:eastAsia="仿宋_GB2312"/>
          <w:sz w:val="32"/>
          <w:szCs w:val="22"/>
          <w:lang w:bidi="ar"/>
        </w:rPr>
        <w:t>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电网调度机构负责向</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运营服务系统下发负荷调度指令，并接受</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运营服务系统上传的响应情况。</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储能</w:t>
      </w:r>
      <w:r>
        <w:rPr>
          <w:rFonts w:hint="eastAsia" w:ascii="仿宋_GB2312" w:eastAsia="仿宋_GB2312"/>
          <w:sz w:val="32"/>
          <w:szCs w:val="22"/>
          <w:lang w:bidi="ar"/>
        </w:rPr>
        <w:t>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储存电网低谷电量或分布式能源发电电量，并在电网尖峰时放电供给电动汽车充电或其他负荷使用。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分布式</w:t>
      </w:r>
      <w:r>
        <w:rPr>
          <w:rFonts w:hint="eastAsia" w:ascii="仿宋_GB2312" w:eastAsia="仿宋_GB2312"/>
          <w:sz w:val="32"/>
          <w:szCs w:val="22"/>
          <w:lang w:bidi="ar"/>
        </w:rPr>
        <w:t>电</w:t>
      </w:r>
      <w:r>
        <w:rPr>
          <w:rFonts w:ascii="仿宋_GB2312" w:eastAsia="仿宋_GB2312"/>
          <w:sz w:val="32"/>
          <w:szCs w:val="22"/>
          <w:lang w:bidi="ar"/>
        </w:rPr>
        <w:t>源</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将所发电量传输电动汽车、储能设施或并网消纳。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电动汽车</w:t>
      </w:r>
      <w:r>
        <w:rPr>
          <w:rFonts w:hint="eastAsia" w:ascii="仿宋_GB2312" w:eastAsia="仿宋_GB2312"/>
          <w:sz w:val="32"/>
          <w:szCs w:val="22"/>
          <w:lang w:bidi="ar"/>
        </w:rPr>
        <w:t>用户</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电动汽车用户可根据自身需求自愿选择是否参与充放电双向互动。</w:t>
      </w:r>
    </w:p>
    <w:p>
      <w:pPr>
        <w:spacing w:line="590" w:lineRule="exact"/>
        <w:ind w:firstLine="640" w:firstLineChars="200"/>
        <w:jc w:val="left"/>
        <w:outlineLvl w:val="2"/>
        <w:rPr>
          <w:rFonts w:ascii="仿宋_GB2312" w:eastAsia="仿宋_GB2312"/>
          <w:sz w:val="32"/>
          <w:szCs w:val="22"/>
          <w:lang w:bidi="ar"/>
        </w:rPr>
      </w:pPr>
      <w:bookmarkStart w:id="189" w:name="_Toc535359825"/>
      <w:r>
        <w:rPr>
          <w:rFonts w:hint="eastAsia" w:ascii="仿宋_GB2312" w:eastAsia="仿宋_GB2312"/>
          <w:sz w:val="32"/>
          <w:szCs w:val="22"/>
          <w:lang w:bidi="ar"/>
        </w:rPr>
        <w:t>3.</w:t>
      </w:r>
      <w:r>
        <w:rPr>
          <w:rFonts w:ascii="仿宋_GB2312" w:eastAsia="仿宋_GB2312"/>
          <w:sz w:val="32"/>
          <w:szCs w:val="22"/>
          <w:lang w:bidi="ar"/>
        </w:rPr>
        <w:t>设备及系统要求</w:t>
      </w:r>
      <w:bookmarkEnd w:id="189"/>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充放电设施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w:t>
      </w:r>
      <w:r>
        <w:rPr>
          <w:rFonts w:ascii="仿宋_GB2312" w:eastAsia="仿宋_GB2312"/>
          <w:sz w:val="32"/>
          <w:szCs w:val="22"/>
          <w:lang w:bidi="ar"/>
        </w:rPr>
        <w:t>充电机应具备充放电</w:t>
      </w:r>
      <w:r>
        <w:rPr>
          <w:rFonts w:hint="eastAsia" w:ascii="仿宋_GB2312" w:eastAsia="仿宋_GB2312"/>
          <w:sz w:val="32"/>
          <w:szCs w:val="22"/>
          <w:lang w:bidi="ar"/>
        </w:rPr>
        <w:t>功能、</w:t>
      </w:r>
      <w:r>
        <w:rPr>
          <w:rFonts w:ascii="仿宋_GB2312" w:eastAsia="仿宋_GB2312"/>
          <w:sz w:val="32"/>
          <w:szCs w:val="22"/>
          <w:lang w:bidi="ar"/>
        </w:rPr>
        <w:t>双向计量功能</w:t>
      </w:r>
      <w:r>
        <w:rPr>
          <w:rFonts w:hint="eastAsia" w:ascii="仿宋_GB2312" w:eastAsia="仿宋_GB2312"/>
          <w:sz w:val="32"/>
          <w:szCs w:val="22"/>
          <w:lang w:bidi="ar"/>
        </w:rPr>
        <w:t>、</w:t>
      </w:r>
      <w:r>
        <w:rPr>
          <w:rFonts w:ascii="仿宋_GB2312" w:eastAsia="仿宋_GB2312"/>
          <w:sz w:val="32"/>
          <w:szCs w:val="22"/>
          <w:lang w:bidi="ar"/>
        </w:rPr>
        <w:t>同步并网功能。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b.</w:t>
      </w:r>
      <w:r>
        <w:rPr>
          <w:rFonts w:ascii="仿宋_GB2312" w:eastAsia="仿宋_GB2312"/>
          <w:sz w:val="32"/>
          <w:szCs w:val="22"/>
          <w:lang w:bidi="ar"/>
        </w:rPr>
        <w:t>充放电设施接入电网方式应符合GB/T 36278-2018相关要求。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电动汽车</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电动汽车应具备双向充放电功能。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充放电双向互动系统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a.</w:t>
      </w:r>
      <w:r>
        <w:rPr>
          <w:rFonts w:ascii="仿宋_GB2312" w:eastAsia="仿宋_GB2312"/>
          <w:sz w:val="32"/>
          <w:szCs w:val="22"/>
          <w:lang w:bidi="ar"/>
        </w:rPr>
        <w:t>充放电双向互动系统根据应用场景不同，可分为公司或个人充放电双向互动系统两种。</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b.</w:t>
      </w:r>
      <w:r>
        <w:rPr>
          <w:rFonts w:ascii="仿宋_GB2312" w:eastAsia="仿宋_GB2312"/>
          <w:sz w:val="32"/>
          <w:szCs w:val="22"/>
          <w:lang w:bidi="ar"/>
        </w:rPr>
        <w:t>充放电双向互动系统包括充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w:t>
      </w:r>
      <w:r>
        <w:rPr>
          <w:rFonts w:ascii="仿宋_GB2312" w:eastAsia="仿宋_GB2312"/>
          <w:sz w:val="32"/>
          <w:szCs w:val="22"/>
          <w:lang w:bidi="ar"/>
        </w:rPr>
        <w:t>和充放电</w:t>
      </w:r>
      <w:r>
        <w:rPr>
          <w:rFonts w:hint="eastAsia" w:ascii="仿宋_GB2312" w:eastAsia="仿宋_GB2312"/>
          <w:sz w:val="32"/>
          <w:szCs w:val="22"/>
          <w:lang w:bidi="ar"/>
        </w:rPr>
        <w:t>控制单元</w:t>
      </w:r>
      <w:r>
        <w:rPr>
          <w:rFonts w:ascii="仿宋_GB2312" w:eastAsia="仿宋_GB2312"/>
          <w:sz w:val="32"/>
          <w:szCs w:val="22"/>
          <w:lang w:bidi="ar"/>
        </w:rPr>
        <w:t>。</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c.</w:t>
      </w:r>
      <w:r>
        <w:rPr>
          <w:rFonts w:ascii="仿宋_GB2312" w:eastAsia="仿宋_GB2312"/>
          <w:sz w:val="32"/>
          <w:szCs w:val="22"/>
          <w:lang w:bidi="ar"/>
        </w:rPr>
        <w:t>充</w:t>
      </w:r>
      <w:r>
        <w:rPr>
          <w:rFonts w:hint="eastAsia" w:ascii="仿宋_GB2312" w:eastAsia="仿宋_GB2312"/>
          <w:sz w:val="32"/>
          <w:szCs w:val="22"/>
          <w:lang w:bidi="ar"/>
        </w:rPr>
        <w:t>放</w:t>
      </w:r>
      <w:r>
        <w:rPr>
          <w:rFonts w:ascii="仿宋_GB2312" w:eastAsia="仿宋_GB2312"/>
          <w:sz w:val="32"/>
          <w:szCs w:val="22"/>
          <w:lang w:bidi="ar"/>
        </w:rPr>
        <w:t>电设施</w:t>
      </w:r>
      <w:r>
        <w:rPr>
          <w:rFonts w:hint="eastAsia" w:ascii="仿宋_GB2312" w:eastAsia="仿宋_GB2312"/>
          <w:sz w:val="32"/>
          <w:szCs w:val="22"/>
          <w:lang w:bidi="ar"/>
        </w:rPr>
        <w:t>运营服务系统</w:t>
      </w:r>
      <w:r>
        <w:rPr>
          <w:rFonts w:ascii="仿宋_GB2312" w:eastAsia="仿宋_GB2312"/>
          <w:sz w:val="32"/>
          <w:szCs w:val="22"/>
          <w:lang w:bidi="ar"/>
        </w:rPr>
        <w:t>应具备接受电网调度系统、电力需求响应系统及充电运营系统调度指令功能。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d.充放电控制单元</w:t>
      </w:r>
      <w:r>
        <w:rPr>
          <w:rFonts w:ascii="仿宋_GB2312" w:eastAsia="仿宋_GB2312"/>
          <w:sz w:val="32"/>
          <w:szCs w:val="22"/>
          <w:lang w:bidi="ar"/>
        </w:rPr>
        <w:t>应具备接受车网互动管理系统调度指令功能，并将设备响应情况上传至</w:t>
      </w:r>
      <w:r>
        <w:rPr>
          <w:rFonts w:hint="eastAsia" w:ascii="仿宋_GB2312" w:eastAsia="仿宋_GB2312"/>
          <w:sz w:val="32"/>
          <w:szCs w:val="22"/>
          <w:lang w:bidi="ar"/>
        </w:rPr>
        <w:t>充放电运营</w:t>
      </w:r>
      <w:r>
        <w:rPr>
          <w:rFonts w:ascii="仿宋_GB2312" w:eastAsia="仿宋_GB2312"/>
          <w:sz w:val="32"/>
          <w:szCs w:val="22"/>
          <w:lang w:bidi="ar"/>
        </w:rPr>
        <w:t>管理系统。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e.</w:t>
      </w:r>
      <w:r>
        <w:rPr>
          <w:rFonts w:ascii="仿宋_GB2312" w:eastAsia="仿宋_GB2312"/>
          <w:sz w:val="32"/>
          <w:szCs w:val="22"/>
          <w:lang w:bidi="ar"/>
        </w:rPr>
        <w:t>充放电</w:t>
      </w:r>
      <w:r>
        <w:rPr>
          <w:rFonts w:hint="eastAsia" w:ascii="仿宋_GB2312" w:eastAsia="仿宋_GB2312"/>
          <w:sz w:val="32"/>
          <w:szCs w:val="22"/>
          <w:lang w:bidi="ar"/>
        </w:rPr>
        <w:t>控制单元</w:t>
      </w:r>
      <w:r>
        <w:rPr>
          <w:rFonts w:ascii="仿宋_GB2312" w:eastAsia="仿宋_GB2312"/>
          <w:sz w:val="32"/>
          <w:szCs w:val="22"/>
          <w:lang w:bidi="ar"/>
        </w:rPr>
        <w:t>应按照分层分区方式进行部署，具备</w:t>
      </w:r>
      <w:r>
        <w:rPr>
          <w:rFonts w:hint="eastAsia" w:ascii="仿宋_GB2312" w:eastAsia="仿宋_GB2312"/>
          <w:sz w:val="32"/>
          <w:szCs w:val="22"/>
          <w:lang w:bidi="ar"/>
        </w:rPr>
        <w:t>区域内</w:t>
      </w:r>
      <w:r>
        <w:rPr>
          <w:rFonts w:ascii="仿宋_GB2312" w:eastAsia="仿宋_GB2312"/>
          <w:sz w:val="32"/>
          <w:szCs w:val="22"/>
          <w:lang w:bidi="ar"/>
        </w:rPr>
        <w:t>负荷状态监视及预测功能。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电网调度系统</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电网调度系统应预留与车网互动管理系统的数据对接功能，并具备向车网互动管理系统下发调度指令功能。</w:t>
      </w:r>
    </w:p>
    <w:p>
      <w:pPr>
        <w:pStyle w:val="3"/>
        <w:spacing w:before="0" w:after="0" w:line="590" w:lineRule="exact"/>
        <w:ind w:firstLine="640" w:firstLineChars="200"/>
        <w:jc w:val="left"/>
        <w:rPr>
          <w:rFonts w:ascii="Times New Roman" w:hAnsi="Times New Roman" w:eastAsia="楷体_GB2312"/>
          <w:b w:val="0"/>
          <w:bCs w:val="0"/>
          <w:lang w:bidi="ar"/>
        </w:rPr>
      </w:pPr>
      <w:bookmarkStart w:id="190" w:name="_Toc78835206"/>
      <w:bookmarkStart w:id="191" w:name="_Toc78835302"/>
      <w:bookmarkStart w:id="192" w:name="_Toc4080"/>
      <w:r>
        <w:rPr>
          <w:rFonts w:hint="eastAsia" w:ascii="Times New Roman" w:hAnsi="Times New Roman" w:eastAsia="楷体_GB2312"/>
          <w:b w:val="0"/>
          <w:bCs w:val="0"/>
          <w:lang w:bidi="ar"/>
        </w:rPr>
        <w:t>（九）站网互动（S</w:t>
      </w:r>
      <w:r>
        <w:rPr>
          <w:rFonts w:ascii="Times New Roman" w:hAnsi="Times New Roman" w:eastAsia="楷体_GB2312"/>
          <w:b w:val="0"/>
          <w:bCs w:val="0"/>
          <w:lang w:bidi="ar"/>
        </w:rPr>
        <w:t>2</w:t>
      </w:r>
      <w:r>
        <w:rPr>
          <w:rFonts w:hint="eastAsia" w:ascii="Times New Roman" w:hAnsi="Times New Roman" w:eastAsia="楷体_GB2312"/>
          <w:b w:val="0"/>
          <w:bCs w:val="0"/>
          <w:lang w:bidi="ar"/>
        </w:rPr>
        <w:t>G）</w:t>
      </w:r>
      <w:bookmarkEnd w:id="190"/>
      <w:bookmarkEnd w:id="191"/>
      <w:bookmarkEnd w:id="192"/>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1.站网互动的功能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以站控级能源管理系统（</w:t>
      </w:r>
      <w:r>
        <w:rPr>
          <w:rFonts w:eastAsia="仿宋_GB2312"/>
          <w:sz w:val="32"/>
          <w:szCs w:val="22"/>
          <w:lang w:bidi="ar"/>
        </w:rPr>
        <w:t>SEMS</w:t>
      </w:r>
      <w:r>
        <w:rPr>
          <w:rFonts w:hint="eastAsia" w:ascii="仿宋_GB2312" w:eastAsia="仿宋_GB2312"/>
          <w:sz w:val="32"/>
          <w:szCs w:val="22"/>
          <w:lang w:bidi="ar"/>
        </w:rPr>
        <w:t>）为核心，以</w:t>
      </w:r>
      <w:r>
        <w:rPr>
          <w:rFonts w:eastAsia="仿宋_GB2312"/>
          <w:sz w:val="32"/>
          <w:szCs w:val="22"/>
          <w:lang w:bidi="ar"/>
        </w:rPr>
        <w:t>S2G</w:t>
      </w:r>
      <w:r>
        <w:rPr>
          <w:rFonts w:hint="eastAsia" w:ascii="仿宋_GB2312" w:eastAsia="仿宋_GB2312"/>
          <w:sz w:val="32"/>
          <w:szCs w:val="22"/>
          <w:lang w:bidi="ar"/>
        </w:rPr>
        <w:t>充电机、矩阵式直流母线、高倍率放电储能等技术为主要手段，构建电动汽车站网互动充电站。在电动汽车大规模应用的情况下，可大幅度降低配电网建设容量，解决随机性充电对电网产生的冲击，实现充电负荷的就地平滑，满足不同时段、不同功率的充电需求。</w:t>
      </w:r>
    </w:p>
    <w:p>
      <w:pPr>
        <w:spacing w:line="590" w:lineRule="exact"/>
        <w:ind w:firstLine="640" w:firstLineChars="200"/>
        <w:jc w:val="left"/>
        <w:outlineLvl w:val="2"/>
        <w:rPr>
          <w:rFonts w:ascii="仿宋_GB2312" w:eastAsia="仿宋_GB2312"/>
          <w:sz w:val="32"/>
          <w:szCs w:val="22"/>
          <w:lang w:bidi="ar"/>
        </w:rPr>
      </w:pPr>
      <w:bookmarkStart w:id="193" w:name="_Toc18937"/>
      <w:r>
        <w:rPr>
          <w:rFonts w:hint="eastAsia" w:ascii="仿宋_GB2312" w:eastAsia="仿宋_GB2312"/>
          <w:sz w:val="32"/>
          <w:szCs w:val="22"/>
          <w:lang w:bidi="ar"/>
        </w:rPr>
        <w:t>2.技术要求</w:t>
      </w:r>
      <w:bookmarkEnd w:id="193"/>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（1）充电站功率动态分配</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充电站具有功率动态分配功能。站控级能源管理系统能基于电动汽车</w:t>
      </w:r>
      <w:r>
        <w:rPr>
          <w:rFonts w:eastAsia="仿宋_GB2312"/>
          <w:sz w:val="32"/>
          <w:szCs w:val="22"/>
          <w:lang w:bidi="ar"/>
        </w:rPr>
        <w:t>SOC</w:t>
      </w:r>
      <w:r>
        <w:rPr>
          <w:rFonts w:hint="eastAsia" w:ascii="仿宋_GB2312" w:eastAsia="仿宋_GB2312"/>
          <w:sz w:val="32"/>
          <w:szCs w:val="22"/>
          <w:lang w:bidi="ar"/>
        </w:rPr>
        <w:t>、变压器实时负载、储能设备</w:t>
      </w:r>
      <w:r>
        <w:rPr>
          <w:rFonts w:eastAsia="仿宋_GB2312"/>
          <w:sz w:val="32"/>
          <w:szCs w:val="22"/>
          <w:lang w:bidi="ar"/>
        </w:rPr>
        <w:t>SOC</w:t>
      </w:r>
      <w:r>
        <w:rPr>
          <w:rFonts w:hint="eastAsia" w:ascii="仿宋_GB2312" w:eastAsia="仿宋_GB2312"/>
          <w:sz w:val="32"/>
          <w:szCs w:val="22"/>
          <w:lang w:bidi="ar"/>
        </w:rPr>
        <w:t>等因素，对每个充电车位的功率进行灵活柔性的分配。</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（2）充电负荷的就地平滑</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通过对储能系统的调控，平滑充电站内的突增负荷，从而减少无序充电负荷对电网的冲击。</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（3）空载率优化</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站控级能源管理系统能对充电设施的空载率进行优化，可减少充电设施空载和低负载的运行时间，降低充电设施的待机功耗。</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（4）自适应保护</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当充电站内</w:t>
      </w:r>
      <w:r>
        <w:rPr>
          <w:rFonts w:eastAsia="仿宋_GB2312"/>
          <w:sz w:val="32"/>
          <w:szCs w:val="22"/>
          <w:lang w:bidi="ar"/>
        </w:rPr>
        <w:t>S2G</w:t>
      </w:r>
      <w:r>
        <w:rPr>
          <w:rFonts w:hint="eastAsia" w:ascii="仿宋_GB2312" w:eastAsia="仿宋_GB2312"/>
          <w:sz w:val="32"/>
          <w:szCs w:val="22"/>
          <w:lang w:bidi="ar"/>
        </w:rPr>
        <w:t>充电机无法获取站控级能源管理系统控制指令时，自动进入自适应保护模式，充电站内所有充电设施输出总功率，不超过充电设施所接入变压器容量的80%。</w:t>
      </w:r>
    </w:p>
    <w:p>
      <w:pPr>
        <w:spacing w:line="590" w:lineRule="exact"/>
        <w:ind w:firstLine="640" w:firstLineChars="200"/>
        <w:jc w:val="left"/>
        <w:outlineLvl w:val="2"/>
        <w:rPr>
          <w:rFonts w:ascii="仿宋_GB2312" w:eastAsia="仿宋_GB2312"/>
          <w:sz w:val="32"/>
          <w:szCs w:val="22"/>
          <w:lang w:bidi="ar"/>
        </w:rPr>
      </w:pPr>
      <w:bookmarkStart w:id="194" w:name="_Toc10148"/>
      <w:r>
        <w:rPr>
          <w:rFonts w:hint="eastAsia" w:ascii="仿宋_GB2312" w:eastAsia="仿宋_GB2312"/>
          <w:sz w:val="32"/>
          <w:szCs w:val="22"/>
          <w:lang w:bidi="ar"/>
        </w:rPr>
        <w:t>3.安全要求</w:t>
      </w:r>
      <w:bookmarkEnd w:id="19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（1）导电部分的设计应同步考虑25%的冗余设计，以确保系统的安全性。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（2）电气隔离与绝缘保护：模块内部设计、端子设计与电池架设计，同步考虑</w:t>
      </w:r>
      <w:r>
        <w:rPr>
          <w:rFonts w:eastAsia="仿宋_GB2312"/>
          <w:sz w:val="32"/>
          <w:szCs w:val="22"/>
          <w:lang w:bidi="ar"/>
        </w:rPr>
        <w:t>BMS</w:t>
      </w:r>
      <w:r>
        <w:rPr>
          <w:rFonts w:hint="eastAsia" w:ascii="仿宋_GB2312" w:eastAsia="仿宋_GB2312"/>
          <w:sz w:val="32"/>
          <w:szCs w:val="22"/>
          <w:lang w:bidi="ar"/>
        </w:rPr>
        <w:t>功率选择。</w:t>
      </w:r>
    </w:p>
    <w:p>
      <w:pPr>
        <w:pStyle w:val="2"/>
        <w:tabs>
          <w:tab w:val="clear" w:pos="0"/>
        </w:tabs>
        <w:spacing w:line="590" w:lineRule="exact"/>
        <w:ind w:firstLine="640" w:firstLineChars="200"/>
        <w:jc w:val="left"/>
        <w:rPr>
          <w:rFonts w:ascii="Times New Roman"/>
          <w:b w:val="0"/>
          <w:bCs w:val="0"/>
          <w:sz w:val="32"/>
          <w:lang w:bidi="ar"/>
        </w:rPr>
      </w:pPr>
      <w:bookmarkStart w:id="195" w:name="_Toc78835303"/>
      <w:bookmarkStart w:id="196" w:name="_Toc3838"/>
      <w:bookmarkStart w:id="197" w:name="_Toc78835207"/>
      <w:bookmarkStart w:id="198" w:name="_Toc101236538"/>
      <w:bookmarkStart w:id="199" w:name="_Toc101238652"/>
      <w:bookmarkStart w:id="200" w:name="_Toc101236412"/>
      <w:bookmarkStart w:id="201" w:name="_Toc101236661"/>
      <w:r>
        <w:rPr>
          <w:rFonts w:hint="eastAsia" w:ascii="Times New Roman"/>
          <w:b w:val="0"/>
          <w:bCs w:val="0"/>
          <w:sz w:val="32"/>
          <w:lang w:bidi="ar"/>
        </w:rPr>
        <w:t>五、居民区“统建统营”技术要求</w:t>
      </w:r>
      <w:bookmarkEnd w:id="195"/>
      <w:bookmarkEnd w:id="196"/>
      <w:bookmarkEnd w:id="197"/>
    </w:p>
    <w:p>
      <w:pPr>
        <w:pStyle w:val="3"/>
        <w:spacing w:before="0" w:after="0" w:line="590" w:lineRule="exact"/>
        <w:ind w:firstLine="640" w:firstLineChars="200"/>
        <w:jc w:val="left"/>
        <w:rPr>
          <w:rFonts w:ascii="Times New Roman" w:hAnsi="Times New Roman" w:eastAsia="楷体_GB2312"/>
          <w:b w:val="0"/>
          <w:bCs w:val="0"/>
          <w:lang w:bidi="ar"/>
        </w:rPr>
      </w:pPr>
      <w:bookmarkStart w:id="202" w:name="_Toc7222"/>
      <w:bookmarkStart w:id="203" w:name="_Toc78835304"/>
      <w:bookmarkStart w:id="204" w:name="_Toc78835208"/>
      <w:r>
        <w:rPr>
          <w:rFonts w:hint="eastAsia" w:ascii="Times New Roman" w:hAnsi="Times New Roman" w:eastAsia="楷体_GB2312"/>
          <w:b w:val="0"/>
          <w:bCs w:val="0"/>
          <w:lang w:bidi="ar"/>
        </w:rPr>
        <w:t>（一）配套建设要求</w:t>
      </w:r>
      <w:bookmarkEnd w:id="202"/>
      <w:bookmarkEnd w:id="203"/>
      <w:bookmarkEnd w:id="204"/>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新建居民区配套建设公共充电设施应采用“统建统营”模式，老旧居民区配套建设公共充电设施视场地条件宜采用“统建统营”模式，由居民个人或业委会提出需求，从充电设施申请、建设、运营、管理，到安全、消防等全部交由运营商承担。</w:t>
      </w:r>
    </w:p>
    <w:bookmarkEnd w:id="198"/>
    <w:bookmarkEnd w:id="199"/>
    <w:bookmarkEnd w:id="200"/>
    <w:bookmarkEnd w:id="201"/>
    <w:p>
      <w:pPr>
        <w:pStyle w:val="3"/>
        <w:spacing w:before="0" w:after="0" w:line="590" w:lineRule="exact"/>
        <w:ind w:firstLine="640" w:firstLineChars="200"/>
        <w:jc w:val="left"/>
        <w:rPr>
          <w:rFonts w:ascii="Times New Roman" w:hAnsi="Times New Roman" w:eastAsia="楷体_GB2312"/>
          <w:b w:val="0"/>
          <w:bCs w:val="0"/>
          <w:lang w:bidi="ar"/>
        </w:rPr>
      </w:pPr>
      <w:bookmarkStart w:id="205" w:name="_Toc78835305"/>
      <w:bookmarkStart w:id="206" w:name="_Toc478584427"/>
      <w:bookmarkStart w:id="207" w:name="_Toc25940"/>
      <w:bookmarkStart w:id="208" w:name="_Toc78835209"/>
      <w:r>
        <w:rPr>
          <w:rFonts w:hint="eastAsia" w:ascii="Times New Roman" w:hAnsi="Times New Roman" w:eastAsia="楷体_GB2312"/>
          <w:b w:val="0"/>
          <w:bCs w:val="0"/>
          <w:lang w:bidi="ar"/>
        </w:rPr>
        <w:t>（二）技术要求</w:t>
      </w:r>
      <w:bookmarkEnd w:id="205"/>
      <w:bookmarkEnd w:id="206"/>
      <w:bookmarkEnd w:id="207"/>
      <w:bookmarkEnd w:id="208"/>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采用“统建统营”模式配建的充电设施应具备负荷响应调控、预约充电等功能，供电企业应配合运营商实现负荷响应调控功能，以满足新旧居民区电力负荷约束及智慧充电要求。</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1.负荷响应调控功能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充电系统应可以</w:t>
      </w:r>
      <w:r>
        <w:rPr>
          <w:rFonts w:ascii="仿宋_GB2312" w:eastAsia="仿宋_GB2312"/>
          <w:sz w:val="32"/>
          <w:szCs w:val="22"/>
          <w:lang w:bidi="ar"/>
        </w:rPr>
        <w:t>与电网进行信息交互</w:t>
      </w:r>
      <w:r>
        <w:rPr>
          <w:rFonts w:hint="eastAsia" w:ascii="仿宋_GB2312" w:eastAsia="仿宋_GB2312"/>
          <w:sz w:val="32"/>
          <w:szCs w:val="22"/>
          <w:lang w:bidi="ar"/>
        </w:rPr>
        <w:t>，通过分析负荷情况和用户要求制定充电策略，在计划时间点按指令自动触发启停控制或功率调节命令，同时向运营商平台上传充电桩充电状态信息。</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2.预约充电功能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充电系统应具备预约充电功能，并能按需设定充电的启停时间。达到预约时刻后，能根据用户的需求或者运营商平台下发策略启动充电并调整功率；到达预约设定的结束时刻或状态后，应能立刻结束充电。</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3.远程设置和查询功能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充电系统的相关参数应具备远程设置和查询功能，包括但不限于设备信息、状态信息、充电参数、通信地址。</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4.安全预警与故障上报功能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非车载充电机应具有消防安全预警功能，能够对设备故障进行智能预警。充电系统应能上报输入/输出故障、通信故障、开关器件故障、保护接地连续性丢失、急停故障、温度故障、功率控制失败故障等。</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5.车辆电池安全监控及信息上报功能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充电系统应能在充电过程中获取电池数据，并对电池进行安全监控和评估，充电系统应具备车桩通讯的功能，应向运营商平台传输但不限于车辆电池的</w:t>
      </w:r>
      <w:r>
        <w:rPr>
          <w:rFonts w:eastAsia="仿宋_GB2312"/>
          <w:sz w:val="32"/>
          <w:szCs w:val="22"/>
          <w:lang w:bidi="ar"/>
        </w:rPr>
        <w:t>SOC</w:t>
      </w:r>
      <w:r>
        <w:rPr>
          <w:rFonts w:hint="eastAsia" w:ascii="仿宋_GB2312" w:eastAsia="仿宋_GB2312"/>
          <w:sz w:val="32"/>
          <w:szCs w:val="22"/>
          <w:lang w:bidi="ar"/>
        </w:rPr>
        <w:t>、电池电压、电流、温度等信息，并保存至平台供查询，当出现异常时能够终止充电并推送预警信息。</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居民区的充电系统应有良好的防火、防触电性能。充电系统的主要元器件应能提供阻燃性能证明，电气设计应防止他人触及裸露带电体，安全设计应保证在单一故障下设备依然是安全的。</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w:t>
      </w:r>
      <w:r>
        <w:rPr>
          <w:rFonts w:ascii="仿宋_GB2312" w:eastAsia="仿宋_GB2312"/>
          <w:sz w:val="32"/>
          <w:szCs w:val="22"/>
          <w:lang w:bidi="ar"/>
        </w:rPr>
        <w:t>居民区地下停车位宜采用20kW及以下充电桩，居民区内地上公共停车位可根据运营需求建设直流快充电桩。</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8.居民区地下停车场所安装的充电桩功率部分宜集中放置，与车辆交互的接口应根据现场的情况设计有落地、壁挂、吊顶等合理的安装方案。</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9.居民区充电设施的噪音应从声源上进行控制，宜优先选用低噪声设备。</w:t>
      </w:r>
    </w:p>
    <w:p>
      <w:pPr>
        <w:pStyle w:val="3"/>
        <w:spacing w:before="0" w:after="0" w:line="590" w:lineRule="exact"/>
        <w:ind w:firstLine="640" w:firstLineChars="200"/>
        <w:jc w:val="left"/>
        <w:rPr>
          <w:rFonts w:ascii="Times New Roman" w:hAnsi="Times New Roman" w:eastAsia="楷体_GB2312"/>
          <w:b w:val="0"/>
          <w:bCs w:val="0"/>
          <w:lang w:bidi="ar"/>
        </w:rPr>
      </w:pPr>
      <w:bookmarkStart w:id="209" w:name="_Toc18391"/>
      <w:bookmarkStart w:id="210" w:name="_Toc78835306"/>
      <w:bookmarkStart w:id="211" w:name="_Toc78835210"/>
      <w:r>
        <w:rPr>
          <w:rFonts w:hint="eastAsia" w:ascii="Times New Roman" w:hAnsi="Times New Roman" w:eastAsia="楷体_GB2312"/>
          <w:b w:val="0"/>
          <w:bCs w:val="0"/>
          <w:lang w:bidi="ar"/>
        </w:rPr>
        <w:t>（三）建设安装要求</w:t>
      </w:r>
      <w:bookmarkEnd w:id="209"/>
      <w:bookmarkEnd w:id="210"/>
      <w:bookmarkEnd w:id="211"/>
      <w:r>
        <w:rPr>
          <w:rFonts w:hint="eastAsia" w:ascii="Times New Roman" w:hAnsi="Times New Roman" w:eastAsia="楷体_GB2312"/>
          <w:b w:val="0"/>
          <w:bCs w:val="0"/>
          <w:lang w:bidi="ar"/>
        </w:rPr>
        <w:t xml:space="preserve"> </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充电系统施工单位应具备相应的电力设施施工资质，施工人员应具备特种作业操作证（高压电工作业），同时具备相关的充电桩安装施工经验。建设单位必须遵守国家和地方政府的相关法律法规，在配电变压器侧作业的建设单位应具备承装修试许可证。</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2.充电系统的布置及安装应满足通风、防火、防涝和便于消防救援等安全要求，地下车库安装的充电设施不宜跨越防火分区。</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3.居民区内的消防设施应按照现行国家标准《电动汽车分散充电设施工程技术标准》GB/T 51313-</w:t>
      </w:r>
      <w:r>
        <w:rPr>
          <w:rFonts w:ascii="仿宋_GB2312" w:eastAsia="仿宋_GB2312"/>
          <w:sz w:val="32"/>
          <w:szCs w:val="22"/>
          <w:lang w:bidi="ar"/>
        </w:rPr>
        <w:t>2018</w:t>
      </w:r>
      <w:r>
        <w:rPr>
          <w:rFonts w:hint="eastAsia" w:ascii="仿宋_GB2312" w:eastAsia="仿宋_GB2312"/>
          <w:sz w:val="32"/>
          <w:szCs w:val="22"/>
          <w:lang w:bidi="ar"/>
        </w:rPr>
        <w:t>中的相关要求进行建设。</w:t>
      </w:r>
    </w:p>
    <w:p>
      <w:pPr>
        <w:pStyle w:val="3"/>
        <w:spacing w:before="0" w:after="0" w:line="590" w:lineRule="exact"/>
        <w:ind w:firstLine="640" w:firstLineChars="200"/>
        <w:jc w:val="left"/>
        <w:rPr>
          <w:rFonts w:ascii="Times New Roman" w:hAnsi="Times New Roman" w:eastAsia="楷体_GB2312"/>
          <w:b w:val="0"/>
          <w:bCs w:val="0"/>
          <w:lang w:bidi="ar"/>
        </w:rPr>
      </w:pPr>
      <w:bookmarkStart w:id="212" w:name="_Toc30248"/>
      <w:bookmarkStart w:id="213" w:name="_Toc78835307"/>
      <w:bookmarkStart w:id="214" w:name="_Toc78835211"/>
      <w:r>
        <w:rPr>
          <w:rFonts w:hint="eastAsia" w:ascii="Times New Roman" w:hAnsi="Times New Roman" w:eastAsia="楷体_GB2312"/>
          <w:b w:val="0"/>
          <w:bCs w:val="0"/>
          <w:lang w:bidi="ar"/>
        </w:rPr>
        <w:t>（四）</w:t>
      </w:r>
      <w:r>
        <w:rPr>
          <w:rFonts w:ascii="Times New Roman" w:hAnsi="Times New Roman" w:eastAsia="楷体_GB2312"/>
          <w:b w:val="0"/>
          <w:bCs w:val="0"/>
          <w:lang w:bidi="ar"/>
        </w:rPr>
        <w:t>运维要求</w:t>
      </w:r>
      <w:bookmarkEnd w:id="212"/>
      <w:bookmarkEnd w:id="213"/>
      <w:bookmarkEnd w:id="214"/>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1.充电运营商应建立完善的运维服务管理体系，且具备运维服务质量保证的能力。</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2.充电运营商运维服务团队应具备完善管理制度，包含但不限于组织架构、岗位职责、工作要求等。</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3.充电运营商运维服务团队应制定合理的运维计划，并严格落实，并定期进行分析和改进。</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4.充电运营商运维服务团队运维作业应严格按照电力相关操作规程、充电设施作业指导书等执行，严禁违章作业。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5.充电运营商应具备成熟、稳定运行运维管理系统，通过信息化的手段辅助运维服务团队完成运维作业，方便监督和管理。</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6.充电运营商运维服务团队应建立评价机制，不断进行运维服务改善。</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7.充电运营商运维服务团队服务人员应按照充电基础设施产品手册进行定期保养与例行检查，保持其安全、清洁、完好，并做好相关检查保养记录。</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8.充电运营商运维服务团队服务人员应定期对充电系统的软件进行调试、测试、升级，保证充电系统平稳运行。</w:t>
      </w:r>
    </w:p>
    <w:p>
      <w:pPr>
        <w:pStyle w:val="3"/>
        <w:spacing w:before="0" w:after="0" w:line="590" w:lineRule="exact"/>
        <w:ind w:firstLine="640" w:firstLineChars="200"/>
        <w:jc w:val="left"/>
        <w:rPr>
          <w:rFonts w:ascii="Times New Roman" w:hAnsi="Times New Roman" w:eastAsia="楷体_GB2312"/>
          <w:b w:val="0"/>
          <w:bCs w:val="0"/>
          <w:lang w:bidi="ar"/>
        </w:rPr>
      </w:pPr>
      <w:bookmarkStart w:id="215" w:name="_Toc78835212"/>
      <w:bookmarkStart w:id="216" w:name="_Toc31578"/>
      <w:bookmarkStart w:id="217" w:name="_Toc78835308"/>
      <w:r>
        <w:rPr>
          <w:rFonts w:hint="eastAsia" w:ascii="Times New Roman" w:hAnsi="Times New Roman" w:eastAsia="楷体_GB2312"/>
          <w:b w:val="0"/>
          <w:bCs w:val="0"/>
          <w:lang w:bidi="ar"/>
        </w:rPr>
        <w:t>（五）安全要求</w:t>
      </w:r>
      <w:bookmarkEnd w:id="215"/>
      <w:bookmarkEnd w:id="216"/>
      <w:bookmarkEnd w:id="217"/>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1.充电运营商应设置安全管理组织机构，并配备专职或兼职的安全员，要建立安全管理制度和应急预案，建设安全应急保障体系。</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2.充电运营商对充电系统安全管理负主体责任。要落实、贯彻安全工作的相关规定及要求，组织开展充电系统安全实施工作。</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3.充电运营商运维服务团队应按充电系统技术规范等规定要求对充电设施进行定期维护。</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4.充电系统在使用期间的检修、测试及维修应由专业的运维服务人员进行，设备维修前应切断电源。</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 xml:space="preserve">5.充电运营商运维服务团队应制定工器具、备品备件管理措施，明确台账管理、日常保管、定期维护送检及领用使用等相关流程。 </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6.充电运营商应定期进行消防安全检查，消防设施和监控器材应由专人定期进行维护与保养，灭火和监控系统应处于完好状态。</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7.充电运营商应定期进行消防培训和应急演练，全体人员应掌握消防知识，熟知消防器材的位置、性能和使用方法。</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8.充电设备所在地各紧急出口通道应保持畅通。发生火灾时，应能及时采取有效的处置措施，及时疏散人员，并报告有关部门。</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9.地下停车场所安装的充电设备应具备消防报警联动功能。</w:t>
      </w:r>
    </w:p>
    <w:p>
      <w:pPr>
        <w:pStyle w:val="2"/>
        <w:tabs>
          <w:tab w:val="clear" w:pos="0"/>
        </w:tabs>
        <w:spacing w:line="590" w:lineRule="exact"/>
        <w:ind w:firstLine="640" w:firstLineChars="200"/>
        <w:jc w:val="left"/>
        <w:rPr>
          <w:rFonts w:ascii="Times New Roman"/>
          <w:b w:val="0"/>
          <w:bCs w:val="0"/>
          <w:sz w:val="32"/>
          <w:lang w:bidi="ar"/>
        </w:rPr>
      </w:pPr>
      <w:bookmarkStart w:id="218" w:name="_Toc17987"/>
      <w:bookmarkStart w:id="219" w:name="_Toc78835213"/>
      <w:bookmarkStart w:id="220" w:name="_Toc78835309"/>
      <w:r>
        <w:rPr>
          <w:rFonts w:hint="eastAsia" w:ascii="Times New Roman"/>
          <w:b w:val="0"/>
          <w:bCs w:val="0"/>
          <w:sz w:val="32"/>
          <w:lang w:bidi="ar"/>
        </w:rPr>
        <w:t>六、码头岸电设施</w:t>
      </w:r>
      <w:bookmarkEnd w:id="218"/>
      <w:r>
        <w:rPr>
          <w:rFonts w:hint="eastAsia" w:ascii="Times New Roman"/>
          <w:b w:val="0"/>
          <w:bCs w:val="0"/>
          <w:sz w:val="32"/>
          <w:lang w:bidi="ar"/>
        </w:rPr>
        <w:t>技术要求</w:t>
      </w:r>
      <w:bookmarkEnd w:id="219"/>
      <w:bookmarkEnd w:id="220"/>
    </w:p>
    <w:p>
      <w:pPr>
        <w:pStyle w:val="3"/>
        <w:spacing w:before="0" w:after="0" w:line="590" w:lineRule="exact"/>
        <w:ind w:firstLine="640" w:firstLineChars="200"/>
        <w:jc w:val="left"/>
        <w:rPr>
          <w:rFonts w:ascii="Times New Roman" w:hAnsi="Times New Roman" w:eastAsia="楷体_GB2312"/>
          <w:b w:val="0"/>
          <w:bCs w:val="0"/>
          <w:lang w:bidi="ar"/>
        </w:rPr>
      </w:pPr>
      <w:bookmarkStart w:id="221" w:name="_Toc78835310"/>
      <w:bookmarkStart w:id="222" w:name="_Toc78835214"/>
      <w:bookmarkStart w:id="223" w:name="_Toc30013"/>
      <w:bookmarkStart w:id="224" w:name="_Toc101236418"/>
      <w:bookmarkStart w:id="225" w:name="_Toc101236667"/>
      <w:bookmarkStart w:id="226" w:name="_Toc101238658"/>
      <w:bookmarkStart w:id="227" w:name="_Toc101236544"/>
      <w:r>
        <w:rPr>
          <w:rFonts w:hint="eastAsia" w:ascii="Times New Roman" w:hAnsi="Times New Roman" w:eastAsia="楷体_GB2312"/>
          <w:b w:val="0"/>
          <w:bCs w:val="0"/>
          <w:lang w:bidi="ar"/>
        </w:rPr>
        <w:t>（一）一般规定</w:t>
      </w:r>
      <w:bookmarkEnd w:id="221"/>
      <w:bookmarkEnd w:id="222"/>
      <w:bookmarkEnd w:id="223"/>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码头岸电设施建设应根据港口供电系统、码头生产和船舶作业等因素确定系统的建设方案。</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码头岸电设施建设应满足生产作业要求，并保证生产作业和人员的安全。</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码头岸电设施应性能可靠、操作方便、技术成熟。</w:t>
      </w:r>
    </w:p>
    <w:p>
      <w:pPr>
        <w:spacing w:line="590" w:lineRule="exact"/>
        <w:ind w:firstLine="640" w:firstLineChars="200"/>
        <w:jc w:val="left"/>
        <w:outlineLvl w:val="2"/>
        <w:rPr>
          <w:rFonts w:ascii="仿宋_GB2312" w:eastAsia="仿宋_GB2312"/>
          <w:sz w:val="32"/>
          <w:szCs w:val="22"/>
          <w:lang w:bidi="ar"/>
        </w:rPr>
      </w:pPr>
      <w:r>
        <w:rPr>
          <w:rFonts w:ascii="仿宋_GB2312" w:eastAsia="仿宋_GB2312"/>
          <w:sz w:val="32"/>
          <w:szCs w:val="22"/>
          <w:lang w:bidi="ar"/>
        </w:rPr>
        <w:t>码头岸电设施建设应经济合理，满足码头靠港船舶的用电需求，并留有发展余地。</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码头岸电设施，应设置独立计量系统，宜采用专用回路。</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码头岸电设施建设完成后应通过验收，验收过程应形成完整的文件资料，验收合格后方可投入使用。</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码头岸电设施建设前和船舶使用岸电前均应进行岸船电气兼容性分析，确定岸电系统和船舶电气系统连接的可行性。</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w:t>
      </w:r>
      <w:r>
        <w:rPr>
          <w:rFonts w:ascii="仿宋_GB2312" w:eastAsia="仿宋_GB2312"/>
          <w:sz w:val="32"/>
          <w:szCs w:val="22"/>
          <w:lang w:bidi="ar"/>
        </w:rPr>
        <w:t>码头岸电系统和船舶电气系统之间的兼容性分析应包括船舶的用电需求，预期短路电流、接地方式、电能质量和通信等内容。</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8.码头岸电系统负荷等级，应符合现行国家规范供配电系统设计规范的有关规定。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9.码头岸电设施供电方式可分为变频方式和工频方式，输出电压可分为高压供电和低压供电。</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10.码头岸电设施供电容量应综合考虑泊位允许靠泊船单台，最大发电机组额定容量</w:t>
      </w:r>
      <w:r>
        <w:rPr>
          <w:rFonts w:ascii="仿宋_GB2312" w:eastAsia="仿宋_GB2312"/>
          <w:sz w:val="32"/>
          <w:szCs w:val="22"/>
          <w:lang w:bidi="ar"/>
        </w:rPr>
        <w:t>、</w:t>
      </w:r>
      <w:r>
        <w:rPr>
          <w:rFonts w:hint="eastAsia" w:ascii="仿宋_GB2312" w:eastAsia="仿宋_GB2312"/>
          <w:sz w:val="32"/>
          <w:szCs w:val="22"/>
          <w:lang w:bidi="ar"/>
        </w:rPr>
        <w:t>泊位利用情况和船舶用电需求，并留有余量。</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11.码头岸电设施应考虑靠泊船，船舶电气元件所能承受的最大短路电流，必要时应设置限流装置。</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12.码头岸电开关柜，岸电电源宜布置在室内，并应符合国家标准</w:t>
      </w:r>
      <w:r>
        <w:rPr>
          <w:rFonts w:ascii="仿宋_GB2312" w:eastAsia="仿宋_GB2312"/>
          <w:sz w:val="32"/>
          <w:szCs w:val="22"/>
          <w:lang w:bidi="ar"/>
        </w:rPr>
        <w:t>《</w:t>
      </w:r>
      <w:r>
        <w:rPr>
          <w:rFonts w:hint="eastAsia" w:ascii="仿宋_GB2312" w:eastAsia="仿宋_GB2312"/>
          <w:sz w:val="32"/>
          <w:szCs w:val="22"/>
          <w:lang w:bidi="ar"/>
        </w:rPr>
        <w:t>20千伏及以下变电所设计规范</w:t>
      </w:r>
      <w:r>
        <w:rPr>
          <w:rFonts w:ascii="仿宋_GB2312" w:eastAsia="仿宋_GB2312"/>
          <w:sz w:val="32"/>
          <w:szCs w:val="22"/>
          <w:lang w:bidi="ar"/>
        </w:rPr>
        <w:t>》</w:t>
      </w:r>
      <w:r>
        <w:rPr>
          <w:rFonts w:hint="eastAsia" w:ascii="仿宋_GB2312" w:eastAsia="仿宋_GB2312"/>
          <w:sz w:val="32"/>
          <w:szCs w:val="22"/>
          <w:lang w:bidi="ar"/>
        </w:rPr>
        <w:t>GB 50053-</w:t>
      </w:r>
      <w:r>
        <w:rPr>
          <w:rFonts w:ascii="仿宋_GB2312" w:eastAsia="仿宋_GB2312"/>
          <w:sz w:val="32"/>
          <w:szCs w:val="22"/>
          <w:lang w:bidi="ar"/>
        </w:rPr>
        <w:t>2013</w:t>
      </w:r>
      <w:r>
        <w:rPr>
          <w:rFonts w:hint="eastAsia" w:ascii="仿宋_GB2312" w:eastAsia="仿宋_GB2312"/>
          <w:sz w:val="32"/>
          <w:szCs w:val="22"/>
          <w:lang w:bidi="ar"/>
        </w:rPr>
        <w:t>的有关规定。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13.码头岸电设施建设条件受到限制时，高低压开关柜、岸电电源、变压设备可采用固定集装箱式或可移动集装箱式变电站，应符合现行国家标准</w:t>
      </w:r>
      <w:r>
        <w:rPr>
          <w:rFonts w:ascii="仿宋_GB2312" w:eastAsia="仿宋_GB2312"/>
          <w:sz w:val="32"/>
          <w:szCs w:val="22"/>
          <w:lang w:bidi="ar"/>
        </w:rPr>
        <w:t>《</w:t>
      </w:r>
      <w:r>
        <w:rPr>
          <w:rFonts w:hint="eastAsia" w:ascii="仿宋_GB2312" w:eastAsia="仿宋_GB2312"/>
          <w:sz w:val="32"/>
          <w:szCs w:val="22"/>
          <w:lang w:bidi="ar"/>
        </w:rPr>
        <w:t>高压/低压预装式变电站</w:t>
      </w:r>
      <w:r>
        <w:rPr>
          <w:rFonts w:ascii="仿宋_GB2312" w:eastAsia="仿宋_GB2312"/>
          <w:sz w:val="32"/>
          <w:szCs w:val="22"/>
          <w:lang w:bidi="ar"/>
        </w:rPr>
        <w:t>》</w:t>
      </w:r>
      <w:r>
        <w:rPr>
          <w:rFonts w:hint="eastAsia" w:ascii="仿宋_GB2312" w:eastAsia="仿宋_GB2312"/>
          <w:sz w:val="32"/>
          <w:szCs w:val="22"/>
          <w:lang w:bidi="ar"/>
        </w:rPr>
        <w:t>GB/T 17467-</w:t>
      </w:r>
      <w:r>
        <w:rPr>
          <w:rFonts w:ascii="仿宋_GB2312" w:eastAsia="仿宋_GB2312"/>
          <w:sz w:val="32"/>
          <w:szCs w:val="22"/>
          <w:lang w:bidi="ar"/>
        </w:rPr>
        <w:t>2020</w:t>
      </w:r>
      <w:r>
        <w:rPr>
          <w:rFonts w:hint="eastAsia" w:ascii="仿宋_GB2312" w:eastAsia="仿宋_GB2312"/>
          <w:sz w:val="32"/>
          <w:szCs w:val="22"/>
          <w:lang w:bidi="ar"/>
        </w:rPr>
        <w:t>的有关规定。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14.岸电设施建筑物应满足耐火要求，并采取消防通风等安全措施。</w:t>
      </w:r>
    </w:p>
    <w:p>
      <w:pPr>
        <w:pStyle w:val="3"/>
        <w:spacing w:before="0" w:after="0" w:line="590" w:lineRule="exact"/>
        <w:ind w:firstLine="640" w:firstLineChars="200"/>
        <w:jc w:val="left"/>
        <w:rPr>
          <w:rFonts w:ascii="Times New Roman" w:hAnsi="Times New Roman" w:eastAsia="楷体_GB2312"/>
          <w:b w:val="0"/>
          <w:bCs w:val="0"/>
          <w:lang w:bidi="ar"/>
        </w:rPr>
      </w:pPr>
      <w:bookmarkStart w:id="228" w:name="_Toc78835215"/>
      <w:bookmarkStart w:id="229" w:name="_Toc7070"/>
      <w:bookmarkStart w:id="230" w:name="_Toc78835311"/>
      <w:r>
        <w:rPr>
          <w:rFonts w:hint="eastAsia" w:ascii="Times New Roman" w:hAnsi="Times New Roman" w:eastAsia="楷体_GB2312"/>
          <w:b w:val="0"/>
          <w:bCs w:val="0"/>
          <w:lang w:bidi="ar"/>
        </w:rPr>
        <w:t>（二）平面布置</w:t>
      </w:r>
      <w:bookmarkEnd w:id="228"/>
      <w:bookmarkEnd w:id="229"/>
      <w:bookmarkEnd w:id="230"/>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码头岸电设施布置应与码头总体布置相适应，不应妨碍码头正常生产作业，并应保证消防通道畅通。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已建码头的岸电设施应综合考虑码头总平面水工结构和装卸作业等实际情况进行布置。</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码头前沿岸电接电装置的数量和布置应与码头建设规模、靠港船舶类型和数量相适应，并留有扩展余地。</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码头岸电设施的总体布置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靠近船舶受电点，保证电缆进出线方便。</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新建、改建、扩建码头的岸电接电装置，应设置在码头前沿，宜采用暗装方式，并设置标识和安全设施。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已建码头的岸电接电装置，有条件时应设置在码头前沿，宜采用暗装方式，条件受限时可采用明装固定方式</w:t>
      </w:r>
      <w:r>
        <w:rPr>
          <w:rFonts w:hint="eastAsia" w:ascii="仿宋_GB2312" w:eastAsia="仿宋_GB2312"/>
          <w:sz w:val="32"/>
          <w:szCs w:val="22"/>
          <w:lang w:bidi="ar"/>
        </w:rPr>
        <w:t>，</w:t>
      </w:r>
      <w:r>
        <w:rPr>
          <w:rFonts w:ascii="仿宋_GB2312" w:eastAsia="仿宋_GB2312"/>
          <w:sz w:val="32"/>
          <w:szCs w:val="22"/>
          <w:lang w:bidi="ar"/>
        </w:rPr>
        <w:t>不应影响生产作业和船舶靠离泊。岸电设施应设置标识和安全设施。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宜设置在不受水位变化影响的位置。</w:t>
      </w:r>
    </w:p>
    <w:p>
      <w:pPr>
        <w:pStyle w:val="3"/>
        <w:spacing w:before="0" w:after="0" w:line="590" w:lineRule="exact"/>
        <w:ind w:firstLine="640" w:firstLineChars="200"/>
        <w:jc w:val="left"/>
        <w:rPr>
          <w:rFonts w:ascii="Times New Roman" w:hAnsi="Times New Roman" w:eastAsia="楷体_GB2312"/>
          <w:b w:val="0"/>
          <w:bCs w:val="0"/>
          <w:lang w:bidi="ar"/>
        </w:rPr>
      </w:pPr>
      <w:bookmarkStart w:id="231" w:name="_Toc78835312"/>
      <w:bookmarkStart w:id="232" w:name="_Toc78835216"/>
      <w:bookmarkStart w:id="233" w:name="_Toc10047"/>
      <w:r>
        <w:rPr>
          <w:rFonts w:hint="eastAsia" w:ascii="Times New Roman" w:hAnsi="Times New Roman" w:eastAsia="楷体_GB2312"/>
          <w:b w:val="0"/>
          <w:bCs w:val="0"/>
          <w:lang w:bidi="ar"/>
        </w:rPr>
        <w:t>（三）供电系统</w:t>
      </w:r>
      <w:bookmarkEnd w:id="231"/>
      <w:bookmarkEnd w:id="232"/>
      <w:bookmarkEnd w:id="233"/>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1.码头岸电设施配电方式可采用放射式</w:t>
      </w:r>
      <w:r>
        <w:rPr>
          <w:rFonts w:ascii="仿宋_GB2312" w:eastAsia="仿宋_GB2312"/>
          <w:sz w:val="32"/>
          <w:szCs w:val="22"/>
          <w:lang w:bidi="ar"/>
        </w:rPr>
        <w:t>、</w:t>
      </w:r>
      <w:r>
        <w:rPr>
          <w:rFonts w:hint="eastAsia" w:ascii="仿宋_GB2312" w:eastAsia="仿宋_GB2312"/>
          <w:sz w:val="32"/>
          <w:szCs w:val="22"/>
          <w:lang w:bidi="ar"/>
        </w:rPr>
        <w:t>树干式。</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2.码头岸电设施输出电压和输出频率应符合有关规定。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3.码头岸电设施向船舶供电电压应符合下列规定：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（1）供电容量小于630kVA可采用低压供电方式。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（2）供电容量为630kVA至1600kVA宜采用高压供电方式。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（3）供电容量大于1600kVA应采取高压供电方式。</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4.供电质量应符合下列规定：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（1）码头岸电系统的稳态三相输出电压允许偏差应为±5%，频率波动允许偏差应为±5%。</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（2）码头岸电系统瞬态的三相输出电压允许偏差应为﹣5%至20%频率波动，允许偏差应为±10%。</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（3）输出电压，瞬变响应恢复时间不应大于1.5s,输出频率瞬变响应恢复时间不应大于5s。</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（4）岸电系统的电压畸变和注入港区供电系统的谐波电流允许限值，应符合现行国家标准《电能质量公用电网谐波》GB/T 14549-1993的有关规定。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5.采用变压变频方式的岸电设施系统可采用不断电切换方式向船舶供电；工频方式的岸电设施宜采用断电切换方式向船舶供电。</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6.码头供电与船舶受电分界点，应设置在码头岸电接电装置处。</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7.码头岸电设施接插件应符合下列规定：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高压供电的接插件应采用AC12kV/500A或AC7.2kV/350A规格，并符合现行国家标准《高压岸电连接系统（</w:t>
      </w:r>
      <w:r>
        <w:rPr>
          <w:rFonts w:ascii="仿宋_GB2312" w:eastAsia="仿宋_GB2312"/>
          <w:sz w:val="32"/>
          <w:szCs w:val="22"/>
          <w:lang w:bidi="ar"/>
        </w:rPr>
        <w:t>HVSC系统）用插头、插座和船用耦合器 第1部分：通用要求</w:t>
      </w:r>
      <w:r>
        <w:rPr>
          <w:rFonts w:hint="eastAsia" w:ascii="仿宋_GB2312" w:eastAsia="仿宋_GB2312"/>
          <w:sz w:val="32"/>
          <w:szCs w:val="22"/>
          <w:lang w:bidi="ar"/>
        </w:rPr>
        <w:t>》GB/T 30845.1-2014的有关规定。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低压供电的接插件应符合现行国家标准《工业用插头插座和耦合器</w:t>
      </w:r>
      <w:r>
        <w:rPr>
          <w:rFonts w:ascii="仿宋_GB2312" w:eastAsia="仿宋_GB2312"/>
          <w:sz w:val="32"/>
          <w:szCs w:val="22"/>
          <w:lang w:bidi="ar"/>
        </w:rPr>
        <w:t xml:space="preserve"> 第5部分：低压岸电连接系统（LVSC系统）用插头、插座、船用连接器和船用输入插座的尺寸兼容性和互换性要求</w:t>
      </w:r>
      <w:r>
        <w:rPr>
          <w:rFonts w:hint="eastAsia" w:ascii="仿宋_GB2312" w:eastAsia="仿宋_GB2312"/>
          <w:sz w:val="32"/>
          <w:szCs w:val="22"/>
          <w:lang w:bidi="ar"/>
        </w:rPr>
        <w:t>》GB/T 11918.5-2020的有关规定，不具备使用插接插件时可采用M10接线柱连接。</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8.码头岸电设置连接电缆、电缆管理装置的布置，应根据船舶类型、装卸作业情况、船案高度变化等因素综合确定，并应符合下列规定：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（1）应综合考虑传播接用岸电的安全、便捷需求，必要时配备电缆管理系统。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（2）应配置插头和船岸连接电缆。</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9.向船舶供电时宜设置电隔离装置。</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10.单套岸电设施向多艘船舶同时供电时应分船采用隔离、保护措施。</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11.配有变频电源的单套岸电设施不宜向多艘船舶同时供电。</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12.用电容量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（1）新建码头的岸电设施，用电容量应满足船舶岸电用电需求。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（2）已建码头的岸电设施，用电容量应考虑码头现有供电系统的能力，用电容量无法满足使用要求时应对码头供电系统增容。</w:t>
      </w:r>
    </w:p>
    <w:bookmarkEnd w:id="224"/>
    <w:bookmarkEnd w:id="225"/>
    <w:bookmarkEnd w:id="226"/>
    <w:bookmarkEnd w:id="227"/>
    <w:p>
      <w:pPr>
        <w:pStyle w:val="2"/>
        <w:tabs>
          <w:tab w:val="clear" w:pos="0"/>
        </w:tabs>
        <w:spacing w:line="590" w:lineRule="exact"/>
        <w:ind w:firstLine="640" w:firstLineChars="200"/>
        <w:jc w:val="left"/>
        <w:rPr>
          <w:rFonts w:ascii="Times New Roman"/>
          <w:b w:val="0"/>
          <w:bCs w:val="0"/>
          <w:sz w:val="32"/>
          <w:lang w:bidi="ar"/>
        </w:rPr>
      </w:pPr>
      <w:bookmarkStart w:id="234" w:name="_Toc32253"/>
      <w:bookmarkStart w:id="235" w:name="_Toc78835217"/>
      <w:bookmarkStart w:id="236" w:name="_Toc78835313"/>
      <w:r>
        <w:rPr>
          <w:rFonts w:hint="eastAsia" w:ascii="Times New Roman"/>
          <w:b w:val="0"/>
          <w:bCs w:val="0"/>
          <w:sz w:val="32"/>
          <w:lang w:bidi="ar"/>
        </w:rPr>
        <w:t>七、换电设施</w:t>
      </w:r>
      <w:bookmarkEnd w:id="234"/>
      <w:r>
        <w:rPr>
          <w:rFonts w:hint="eastAsia" w:ascii="Times New Roman"/>
          <w:b w:val="0"/>
          <w:bCs w:val="0"/>
          <w:sz w:val="32"/>
          <w:lang w:bidi="ar"/>
        </w:rPr>
        <w:t>技术要求</w:t>
      </w:r>
      <w:bookmarkEnd w:id="235"/>
      <w:bookmarkEnd w:id="236"/>
    </w:p>
    <w:p>
      <w:pPr>
        <w:pStyle w:val="3"/>
        <w:spacing w:before="0" w:after="0" w:line="590" w:lineRule="exact"/>
        <w:ind w:firstLine="640" w:firstLineChars="200"/>
        <w:jc w:val="left"/>
        <w:rPr>
          <w:rFonts w:ascii="Times New Roman" w:hAnsi="Times New Roman" w:eastAsia="楷体_GB2312"/>
          <w:b w:val="0"/>
          <w:bCs w:val="0"/>
          <w:lang w:bidi="ar"/>
        </w:rPr>
      </w:pPr>
      <w:bookmarkStart w:id="237" w:name="_Toc78835314"/>
      <w:bookmarkStart w:id="238" w:name="_Toc78835218"/>
      <w:bookmarkStart w:id="239" w:name="_Toc27408"/>
      <w:bookmarkStart w:id="240" w:name="_Toc101238666"/>
      <w:bookmarkStart w:id="241" w:name="_Toc101236426"/>
      <w:bookmarkStart w:id="242" w:name="_Toc101236675"/>
      <w:bookmarkStart w:id="243" w:name="_Toc101236552"/>
      <w:r>
        <w:rPr>
          <w:rFonts w:hint="eastAsia" w:ascii="Times New Roman" w:hAnsi="Times New Roman" w:eastAsia="楷体_GB2312"/>
          <w:b w:val="0"/>
          <w:bCs w:val="0"/>
          <w:lang w:bidi="ar"/>
        </w:rPr>
        <w:t>（一）整体要求</w:t>
      </w:r>
      <w:bookmarkEnd w:id="237"/>
      <w:bookmarkEnd w:id="238"/>
      <w:bookmarkEnd w:id="239"/>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重卡换电站宜采用“电池后背式垂直换电”，即整车只含1个电池箱且该电池箱位于驾驶室后方，换电装置位于换电车辆上方，设置有可伸缩的电池取放机构，通过与车辆配合，完成换电。</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换电站以“设备高度集成化、简化周边设施”的原则建设，包括基础、站体、充电系统、换电装置、电池仓储装置、监控系统、供配电设施及配套的消防、照明、空调、给排水等设施。</w:t>
      </w:r>
    </w:p>
    <w:p>
      <w:pPr>
        <w:pStyle w:val="3"/>
        <w:spacing w:before="0" w:after="0" w:line="590" w:lineRule="exact"/>
        <w:ind w:firstLine="640" w:firstLineChars="200"/>
        <w:jc w:val="left"/>
        <w:rPr>
          <w:rFonts w:ascii="Times New Roman" w:hAnsi="Times New Roman" w:eastAsia="楷体_GB2312"/>
          <w:b w:val="0"/>
          <w:bCs w:val="0"/>
          <w:lang w:bidi="ar"/>
        </w:rPr>
      </w:pPr>
      <w:bookmarkStart w:id="244" w:name="_Toc78835219"/>
      <w:bookmarkStart w:id="245" w:name="_Toc78835315"/>
      <w:bookmarkStart w:id="246" w:name="_Toc30055"/>
      <w:r>
        <w:rPr>
          <w:rFonts w:hint="eastAsia" w:ascii="Times New Roman" w:hAnsi="Times New Roman" w:eastAsia="楷体_GB2312"/>
          <w:b w:val="0"/>
          <w:bCs w:val="0"/>
          <w:lang w:bidi="ar"/>
        </w:rPr>
        <w:t>（二）安装布局</w:t>
      </w:r>
      <w:bookmarkEnd w:id="244"/>
      <w:bookmarkEnd w:id="245"/>
      <w:bookmarkEnd w:id="246"/>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整站宜采用模块化轻钢结构，便于整体运输及快速建站，满足整站迁移的技术要求。安装宜采用现场拼接方式。</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换电站布局宜采用“即换即走”的设计方案，车辆通道以车辆行驶方向为基准，将车辆通道与车辆换电位重合。可在换电站周围设置充电停车位，在空余时间为车辆提供充电服务。</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换电站充电工位不宜少于8个，每天可支持换电168次以上（按照每小时7次*24小时，满足单次换电5-6min，每小时可服务7辆车）。</w:t>
      </w:r>
    </w:p>
    <w:p>
      <w:pPr>
        <w:pStyle w:val="3"/>
        <w:spacing w:before="0" w:after="0" w:line="590" w:lineRule="exact"/>
        <w:ind w:firstLine="640" w:firstLineChars="200"/>
        <w:jc w:val="left"/>
        <w:rPr>
          <w:rFonts w:ascii="Times New Roman" w:hAnsi="Times New Roman" w:eastAsia="楷体_GB2312"/>
          <w:b w:val="0"/>
          <w:bCs w:val="0"/>
          <w:lang w:bidi="ar"/>
        </w:rPr>
      </w:pPr>
      <w:bookmarkStart w:id="247" w:name="_Toc12640"/>
      <w:bookmarkStart w:id="248" w:name="_Toc78835316"/>
      <w:bookmarkStart w:id="249" w:name="_Toc78835220"/>
      <w:r>
        <w:rPr>
          <w:rFonts w:hint="eastAsia" w:ascii="Times New Roman" w:hAnsi="Times New Roman" w:eastAsia="楷体_GB2312"/>
          <w:b w:val="0"/>
          <w:bCs w:val="0"/>
          <w:lang w:bidi="ar"/>
        </w:rPr>
        <w:t>（三）吊装系统</w:t>
      </w:r>
      <w:bookmarkEnd w:id="247"/>
      <w:bookmarkEnd w:id="248"/>
      <w:bookmarkEnd w:id="249"/>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1.总体要求</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吊装系统的总体载荷要求大于5吨，吊装过程包括空载落下、锁紧电池箱、提升电池箱、电池箱平移（从车到电池架或从电池架到车）、电池箱落下、空载升起6个步骤，吊装完成时间应控制在200S以内。具备手动控制功能，可通过手动控制进行提升、下降、锁止或解锁电池箱操作。</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2.保护与通信</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换电站的工控机与上位机、吊装系统之间应采用RJ45等可靠的通讯媒介连接，防止换电过程中发生通讯故障导致安全事故。配备断电保护，当发生设备突然断电等异常情况时，应保持原位置状态并锁止。</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3.平移机构</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吊装系统的平移机构载荷要求大于5吨，行动过程中最低平均速度应大于0.5m/s（按照10s内完成一次平移计算），到达指定位置的定位精度小于5mm，噪声控制在65dB以下。</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4.升降机构</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吊装系统升降机构的总体载荷要求大于5吨，顶部安装有导向固定装置，落下速度和提升速度不宜小于0.03m/s（按照设备有效行程1m，落下和提升时间控制在35</w:t>
      </w:r>
      <w:r>
        <w:rPr>
          <w:rFonts w:hint="eastAsia" w:ascii="仿宋_GB2312" w:eastAsia="仿宋_GB2312"/>
          <w:sz w:val="32"/>
          <w:szCs w:val="22"/>
          <w:lang w:bidi="ar"/>
        </w:rPr>
        <w:t>s</w:t>
      </w:r>
      <w:r>
        <w:rPr>
          <w:rFonts w:ascii="仿宋_GB2312" w:eastAsia="仿宋_GB2312"/>
          <w:sz w:val="32"/>
          <w:szCs w:val="22"/>
          <w:lang w:bidi="ar"/>
        </w:rPr>
        <w:t>以内），噪声控制在65dB以下。</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吊装系统应配备过载保护：提升过程中如果车辆电池架未解锁，升降机构应启动过载保护，大于一定扭矩后自动断电报警，避免拉坏电池架。</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5.电池箱吊具</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电池箱吊具应采用驱动把手抱死电池箱顶部立柱，立柱上方应有限位装置，定位精度小于5mm。</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配备电池落下不平检测功能：若电池箱落下过程或者落到电池架不平，应能检测并报警，检测精度控制在1cm以内。</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配备吊具不平衡校正功能，每次吊装提升到顶端，可通过电机自动校正钢缆线长。</w:t>
      </w:r>
    </w:p>
    <w:p>
      <w:pPr>
        <w:pStyle w:val="3"/>
        <w:spacing w:before="0" w:after="0" w:line="590" w:lineRule="exact"/>
        <w:ind w:firstLine="640" w:firstLineChars="200"/>
        <w:jc w:val="left"/>
        <w:rPr>
          <w:rFonts w:ascii="Times New Roman" w:hAnsi="Times New Roman" w:eastAsia="楷体_GB2312"/>
          <w:b w:val="0"/>
          <w:bCs w:val="0"/>
          <w:lang w:bidi="ar"/>
        </w:rPr>
      </w:pPr>
      <w:bookmarkStart w:id="250" w:name="_Toc78835221"/>
      <w:bookmarkStart w:id="251" w:name="_Toc15718"/>
      <w:bookmarkStart w:id="252" w:name="_Toc78835317"/>
      <w:r>
        <w:rPr>
          <w:rFonts w:hint="eastAsia" w:ascii="Times New Roman" w:hAnsi="Times New Roman" w:eastAsia="楷体_GB2312"/>
          <w:b w:val="0"/>
          <w:bCs w:val="0"/>
          <w:lang w:bidi="ar"/>
        </w:rPr>
        <w:t>（四）充电系统</w:t>
      </w:r>
      <w:bookmarkEnd w:id="250"/>
      <w:bookmarkEnd w:id="251"/>
      <w:bookmarkEnd w:id="252"/>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充电系统单工位充电功率不宜小于300千瓦，采用RJ45等可靠的通讯媒介与站内后台系统进行通讯，具备对电池充电状态的检测功能，当电池充电满后向后台反馈电池充满的状态信息。</w:t>
      </w:r>
    </w:p>
    <w:p>
      <w:pPr>
        <w:pStyle w:val="3"/>
        <w:spacing w:before="0" w:after="0" w:line="590" w:lineRule="exact"/>
        <w:ind w:firstLine="640" w:firstLineChars="200"/>
        <w:jc w:val="left"/>
        <w:rPr>
          <w:rFonts w:ascii="Times New Roman" w:hAnsi="Times New Roman" w:eastAsia="楷体_GB2312"/>
          <w:b w:val="0"/>
          <w:bCs w:val="0"/>
          <w:lang w:bidi="ar"/>
        </w:rPr>
      </w:pPr>
      <w:bookmarkStart w:id="253" w:name="_Toc78835222"/>
      <w:bookmarkStart w:id="254" w:name="_Toc78835318"/>
      <w:bookmarkStart w:id="255" w:name="_Toc9905"/>
      <w:r>
        <w:rPr>
          <w:rFonts w:hint="eastAsia" w:ascii="Times New Roman" w:hAnsi="Times New Roman" w:eastAsia="楷体_GB2312"/>
          <w:b w:val="0"/>
          <w:bCs w:val="0"/>
          <w:lang w:bidi="ar"/>
        </w:rPr>
        <w:t>（五）控制系统</w:t>
      </w:r>
      <w:bookmarkEnd w:id="253"/>
      <w:bookmarkEnd w:id="254"/>
      <w:bookmarkEnd w:id="255"/>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换电时后台控制系统与换电系统和充电系统保持通信，协调控制整个换电流程。</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换电站应配备急停按钮，具备将整站锁止和断电功能，换电站配电应将充电电源与控制电源、换电设备电源分开。</w:t>
      </w:r>
    </w:p>
    <w:p>
      <w:pPr>
        <w:pStyle w:val="3"/>
        <w:spacing w:before="0" w:after="0" w:line="590" w:lineRule="exact"/>
        <w:ind w:firstLine="640" w:firstLineChars="200"/>
        <w:jc w:val="left"/>
        <w:rPr>
          <w:rFonts w:ascii="Times New Roman" w:hAnsi="Times New Roman" w:eastAsia="楷体_GB2312"/>
          <w:b w:val="0"/>
          <w:bCs w:val="0"/>
          <w:lang w:bidi="ar"/>
        </w:rPr>
      </w:pPr>
      <w:bookmarkStart w:id="256" w:name="_Toc78835223"/>
      <w:bookmarkStart w:id="257" w:name="_Toc78835319"/>
      <w:bookmarkStart w:id="258" w:name="_Toc6958"/>
      <w:r>
        <w:rPr>
          <w:rFonts w:hint="eastAsia" w:ascii="Times New Roman" w:hAnsi="Times New Roman" w:eastAsia="楷体_GB2312"/>
          <w:b w:val="0"/>
          <w:bCs w:val="0"/>
          <w:lang w:bidi="ar"/>
        </w:rPr>
        <w:t>（六）换电站房</w:t>
      </w:r>
      <w:bookmarkEnd w:id="256"/>
      <w:bookmarkEnd w:id="257"/>
      <w:bookmarkEnd w:id="258"/>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1.排风系统</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充电机排布在房屋外侧，考虑通风口自然散热。</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2.照明系统</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应配备换电工位的照明，各类设备的监控照明，各种导引指示照明</w:t>
      </w:r>
      <w:r>
        <w:rPr>
          <w:rFonts w:hint="eastAsia" w:ascii="仿宋_GB2312" w:eastAsia="仿宋_GB2312"/>
          <w:sz w:val="32"/>
          <w:szCs w:val="22"/>
          <w:lang w:bidi="ar"/>
        </w:rPr>
        <w:t>。</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3.消防系统</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消防系统应配置灭火器，选配沙坑。</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4.抗风等级</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外窗抗风压性能多层建筑应不小于3级（2.0 KPa），高层建筑应不小于4级（2.5 KPa）</w:t>
      </w:r>
      <w:r>
        <w:rPr>
          <w:rFonts w:hint="eastAsia" w:ascii="仿宋_GB2312" w:eastAsia="仿宋_GB2312"/>
          <w:sz w:val="32"/>
          <w:szCs w:val="22"/>
          <w:lang w:bidi="ar"/>
        </w:rPr>
        <w:t>。</w:t>
      </w:r>
    </w:p>
    <w:bookmarkEnd w:id="240"/>
    <w:bookmarkEnd w:id="241"/>
    <w:bookmarkEnd w:id="242"/>
    <w:bookmarkEnd w:id="243"/>
    <w:p>
      <w:pPr>
        <w:pStyle w:val="2"/>
        <w:tabs>
          <w:tab w:val="clear" w:pos="0"/>
        </w:tabs>
        <w:spacing w:line="590" w:lineRule="exact"/>
        <w:ind w:firstLine="640" w:firstLineChars="200"/>
        <w:jc w:val="left"/>
        <w:rPr>
          <w:rFonts w:ascii="Times New Roman"/>
          <w:b w:val="0"/>
          <w:bCs w:val="0"/>
          <w:sz w:val="32"/>
          <w:lang w:bidi="ar"/>
        </w:rPr>
      </w:pPr>
      <w:bookmarkStart w:id="259" w:name="_Toc478584446"/>
      <w:bookmarkEnd w:id="259"/>
      <w:bookmarkStart w:id="260" w:name="_Toc78835320"/>
      <w:bookmarkStart w:id="261" w:name="_Toc25420"/>
      <w:bookmarkStart w:id="262" w:name="_Toc78835224"/>
      <w:r>
        <w:rPr>
          <w:rFonts w:hint="eastAsia" w:ascii="Times New Roman"/>
          <w:b w:val="0"/>
          <w:bCs w:val="0"/>
          <w:sz w:val="32"/>
          <w:lang w:bidi="ar"/>
        </w:rPr>
        <w:t>八、充换电设施储能系统技术要求</w:t>
      </w:r>
      <w:bookmarkEnd w:id="260"/>
      <w:bookmarkEnd w:id="261"/>
      <w:bookmarkEnd w:id="262"/>
    </w:p>
    <w:p>
      <w:pPr>
        <w:pStyle w:val="3"/>
        <w:spacing w:before="0" w:after="0" w:line="590" w:lineRule="exact"/>
        <w:ind w:firstLine="640" w:firstLineChars="200"/>
        <w:jc w:val="left"/>
        <w:rPr>
          <w:rFonts w:ascii="Times New Roman" w:hAnsi="Times New Roman" w:eastAsia="楷体_GB2312"/>
          <w:b w:val="0"/>
          <w:bCs w:val="0"/>
          <w:lang w:bidi="ar"/>
        </w:rPr>
      </w:pPr>
      <w:bookmarkStart w:id="263" w:name="_Toc78835225"/>
      <w:bookmarkStart w:id="264" w:name="_Toc78835321"/>
      <w:bookmarkStart w:id="265" w:name="_Toc13857"/>
      <w:r>
        <w:rPr>
          <w:rFonts w:hint="eastAsia" w:ascii="Times New Roman" w:hAnsi="Times New Roman" w:eastAsia="楷体_GB2312"/>
          <w:b w:val="0"/>
          <w:bCs w:val="0"/>
          <w:lang w:bidi="ar"/>
        </w:rPr>
        <w:t>（一）储能系统类型</w:t>
      </w:r>
      <w:bookmarkEnd w:id="263"/>
      <w:bookmarkEnd w:id="264"/>
      <w:bookmarkEnd w:id="265"/>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充换电设施配置储能系统的，宜使用预制舱式磷酸铁锂电池储能系统。</w:t>
      </w:r>
    </w:p>
    <w:p>
      <w:pPr>
        <w:pStyle w:val="3"/>
        <w:spacing w:before="0" w:after="0" w:line="590" w:lineRule="exact"/>
        <w:ind w:firstLine="640" w:firstLineChars="200"/>
        <w:jc w:val="left"/>
        <w:rPr>
          <w:rFonts w:ascii="Times New Roman" w:hAnsi="Times New Roman" w:eastAsia="楷体_GB2312"/>
          <w:b w:val="0"/>
          <w:bCs w:val="0"/>
          <w:lang w:bidi="ar"/>
        </w:rPr>
      </w:pPr>
      <w:bookmarkStart w:id="266" w:name="_Toc10314"/>
      <w:bookmarkStart w:id="267" w:name="_Toc78835322"/>
      <w:bookmarkStart w:id="268" w:name="_Toc78835226"/>
      <w:r>
        <w:rPr>
          <w:rFonts w:hint="eastAsia" w:ascii="Times New Roman" w:hAnsi="Times New Roman" w:eastAsia="楷体_GB2312"/>
          <w:b w:val="0"/>
          <w:bCs w:val="0"/>
          <w:lang w:bidi="ar"/>
        </w:rPr>
        <w:t>（二）</w:t>
      </w:r>
      <w:r>
        <w:rPr>
          <w:rFonts w:ascii="Times New Roman" w:hAnsi="Times New Roman" w:eastAsia="楷体_GB2312"/>
          <w:b w:val="0"/>
          <w:bCs w:val="0"/>
          <w:lang w:bidi="ar"/>
        </w:rPr>
        <w:t>储能系统磷酸铁锂电池安全技术要求</w:t>
      </w:r>
      <w:bookmarkEnd w:id="266"/>
      <w:bookmarkEnd w:id="267"/>
      <w:bookmarkEnd w:id="268"/>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磷酸铁锂电池选型应符合下列要求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磷酸铁锂电池单体、模块、簇，其安全性能应符合</w:t>
      </w:r>
      <w:r>
        <w:rPr>
          <w:rFonts w:hint="eastAsia" w:ascii="仿宋_GB2312" w:eastAsia="仿宋_GB2312"/>
          <w:sz w:val="32"/>
          <w:szCs w:val="22"/>
          <w:lang w:bidi="ar"/>
        </w:rPr>
        <w:t>现行国家标准</w:t>
      </w:r>
      <w:r>
        <w:rPr>
          <w:rFonts w:ascii="仿宋_GB2312" w:eastAsia="仿宋_GB2312"/>
          <w:sz w:val="32"/>
          <w:szCs w:val="22"/>
          <w:lang w:bidi="ar"/>
        </w:rPr>
        <w:t xml:space="preserve">《电力储能用锂离子电池》GB/T 36276-2018， 并提供相应检测报告。 </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单体电池额定容量不宜小于80Ah。</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单体电池的壳体应采用阻燃材料，具备防爆功能，阻燃等级不低于V-0。</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电池模块的标称电压不宜超过60V。</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如采用软体磷酸铁锂储能电池， 设备厂家应提供经实体火灾模拟试验验证有效的灭火技术方案。</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电池模块端子极性标识应正确、清晰，正极标志为红色</w:t>
      </w:r>
      <w:r>
        <w:rPr>
          <w:rFonts w:hint="eastAsia" w:ascii="仿宋_GB2312" w:eastAsia="仿宋_GB2312"/>
          <w:sz w:val="32"/>
          <w:szCs w:val="22"/>
          <w:lang w:bidi="ar"/>
        </w:rPr>
        <w:t>“</w:t>
      </w:r>
      <w:r>
        <w:rPr>
          <w:rFonts w:hint="eastAsia" w:ascii="宋体" w:hAnsi="宋体" w:cs="宋体"/>
          <w:color w:val="FF0000"/>
          <w:sz w:val="32"/>
          <w:szCs w:val="22"/>
          <w:lang w:bidi="ar"/>
        </w:rPr>
        <w:t>⊕</w:t>
      </w:r>
      <w:r>
        <w:rPr>
          <w:rFonts w:hint="eastAsia" w:ascii="仿宋_GB2312" w:eastAsia="仿宋_GB2312"/>
          <w:sz w:val="32"/>
          <w:szCs w:val="22"/>
          <w:lang w:bidi="ar"/>
        </w:rPr>
        <w:t>”</w:t>
      </w:r>
      <w:r>
        <w:rPr>
          <w:rFonts w:ascii="仿宋_GB2312" w:eastAsia="仿宋_GB2312"/>
          <w:sz w:val="32"/>
          <w:szCs w:val="22"/>
          <w:lang w:bidi="ar"/>
        </w:rPr>
        <w:t>，负极标志为黑色</w:t>
      </w:r>
      <w:r>
        <w:rPr>
          <w:rFonts w:hint="eastAsia" w:ascii="仿宋_GB2312" w:eastAsia="仿宋_GB2312"/>
          <w:sz w:val="32"/>
          <w:szCs w:val="22"/>
          <w:lang w:bidi="ar"/>
        </w:rPr>
        <w:t>“ -○ ”</w:t>
      </w:r>
      <w:r>
        <w:rPr>
          <w:rFonts w:ascii="仿宋_GB2312" w:eastAsia="仿宋_GB2312"/>
          <w:sz w:val="32"/>
          <w:szCs w:val="22"/>
          <w:lang w:bidi="ar"/>
        </w:rPr>
        <w:t>，具备结构性防反接功能，防止电池模块成簇接线时出现人为短路。</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电池模块、电池簇结构应符合以下要求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电池模块成组设计时应考虑在触电、短路或紧急情况下迅速断开回路，进行事故隔离，保证人身安全。</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电池模块、簇外壳设计，应与固定自动灭火系统相关技术要求匹配，保留部分非密封面，便于实施灭火。</w:t>
      </w:r>
    </w:p>
    <w:p>
      <w:pPr>
        <w:pStyle w:val="3"/>
        <w:spacing w:before="0" w:after="0" w:line="590" w:lineRule="exact"/>
        <w:ind w:firstLine="640" w:firstLineChars="200"/>
        <w:jc w:val="left"/>
        <w:rPr>
          <w:rFonts w:ascii="Times New Roman" w:hAnsi="Times New Roman" w:eastAsia="楷体_GB2312"/>
          <w:b w:val="0"/>
          <w:bCs w:val="0"/>
          <w:lang w:bidi="ar"/>
        </w:rPr>
      </w:pPr>
      <w:bookmarkStart w:id="269" w:name="_Toc3398"/>
      <w:bookmarkStart w:id="270" w:name="_Toc78835227"/>
      <w:bookmarkStart w:id="271" w:name="_Toc78835323"/>
      <w:r>
        <w:rPr>
          <w:rFonts w:hint="eastAsia" w:ascii="Times New Roman" w:hAnsi="Times New Roman" w:eastAsia="楷体_GB2312"/>
          <w:b w:val="0"/>
          <w:bCs w:val="0"/>
          <w:lang w:bidi="ar"/>
        </w:rPr>
        <w:t>（三）</w:t>
      </w:r>
      <w:r>
        <w:rPr>
          <w:rFonts w:ascii="Times New Roman" w:hAnsi="Times New Roman" w:eastAsia="楷体_GB2312"/>
          <w:b w:val="0"/>
          <w:bCs w:val="0"/>
          <w:lang w:bidi="ar"/>
        </w:rPr>
        <w:t>储能系统电池管理系统安全技术要求</w:t>
      </w:r>
      <w:bookmarkEnd w:id="269"/>
      <w:bookmarkEnd w:id="270"/>
      <w:bookmarkEnd w:id="271"/>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电池管理系统（BMS）应符合现行国家标准《电化学储能电站用锂离子电池管理系统技术规范》GB/T 34131</w:t>
      </w:r>
      <w:r>
        <w:rPr>
          <w:rFonts w:hint="eastAsia" w:ascii="仿宋_GB2312" w:eastAsia="仿宋_GB2312"/>
          <w:sz w:val="32"/>
          <w:szCs w:val="22"/>
          <w:lang w:bidi="ar"/>
        </w:rPr>
        <w:t>-</w:t>
      </w:r>
      <w:r>
        <w:rPr>
          <w:rFonts w:ascii="仿宋_GB2312" w:eastAsia="仿宋_GB2312"/>
          <w:sz w:val="32"/>
          <w:szCs w:val="22"/>
          <w:lang w:bidi="ar"/>
        </w:rPr>
        <w:t>2017的规定，并增加可燃气体监测功能。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 xml:space="preserve">电池管理系统（BMS）应具有保护功能，具备电池过压保护、欠压保护、过流保护、短路保护、绝缘保护等电量保护功能，具备过温保护、气体保护等非电量保护功能，并能发出分级告警信号或跳闸指令，实现故障隔离。 </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每个电池模块的温度采集点数不少于4个，且每个串联节点至少设置1个温度采集点。</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每个预制舱应设置 H2、CO 等可燃气体探测采集点数不少于3个。可燃气体探测器宜选用红外光学型，采用防爆隔爆技术，具有硬接点、RS485等至少两路通信接口。每个可燃气体探测器一路信号传输给 BMS，进行判断，发出告警、跳闸，启动风机和预制舱外警示灯，并上送至监控系统；另一路信号传输给火灾报警控制器，用于启动灭火系统。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电池簇并网时，应具有防止产生环流的措施。</w:t>
      </w:r>
    </w:p>
    <w:p>
      <w:pPr>
        <w:pStyle w:val="3"/>
        <w:spacing w:before="0" w:after="0" w:line="590" w:lineRule="exact"/>
        <w:ind w:firstLine="640" w:firstLineChars="200"/>
        <w:jc w:val="left"/>
        <w:rPr>
          <w:rFonts w:ascii="Times New Roman" w:hAnsi="Times New Roman" w:eastAsia="楷体_GB2312"/>
          <w:b w:val="0"/>
          <w:bCs w:val="0"/>
          <w:lang w:bidi="ar"/>
        </w:rPr>
      </w:pPr>
      <w:bookmarkStart w:id="272" w:name="_Toc78835228"/>
      <w:bookmarkStart w:id="273" w:name="_Toc78835324"/>
      <w:bookmarkStart w:id="274" w:name="_Toc31131"/>
      <w:r>
        <w:rPr>
          <w:rFonts w:hint="eastAsia" w:ascii="Times New Roman" w:hAnsi="Times New Roman" w:eastAsia="楷体_GB2312"/>
          <w:b w:val="0"/>
          <w:bCs w:val="0"/>
          <w:lang w:bidi="ar"/>
        </w:rPr>
        <w:t>（四）</w:t>
      </w:r>
      <w:r>
        <w:rPr>
          <w:rFonts w:ascii="Times New Roman" w:hAnsi="Times New Roman" w:eastAsia="楷体_GB2312"/>
          <w:b w:val="0"/>
          <w:bCs w:val="0"/>
          <w:lang w:bidi="ar"/>
        </w:rPr>
        <w:t>储能系统电池预制舱安全技术要求</w:t>
      </w:r>
      <w:bookmarkEnd w:id="272"/>
      <w:bookmarkEnd w:id="273"/>
      <w:bookmarkEnd w:id="274"/>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电池预制舱防火设计</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电池预制舱防火设计应采取防止火势蔓延的措施，满足防腐、防爆、防火、防水、防潮、事故通风、应急疏散等要求，耐火极限应符合现行国家标准《建筑设计防火规范》GB 50016</w:t>
      </w:r>
      <w:r>
        <w:rPr>
          <w:rFonts w:hint="eastAsia" w:ascii="仿宋_GB2312" w:eastAsia="仿宋_GB2312"/>
          <w:sz w:val="32"/>
          <w:szCs w:val="22"/>
          <w:lang w:bidi="ar"/>
        </w:rPr>
        <w:t>-</w:t>
      </w:r>
      <w:r>
        <w:rPr>
          <w:rFonts w:ascii="仿宋_GB2312" w:eastAsia="仿宋_GB2312"/>
          <w:sz w:val="32"/>
          <w:szCs w:val="22"/>
          <w:lang w:bidi="ar"/>
        </w:rPr>
        <w:t>2014的有关规定。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电池预制舱外壳结构、隔热保温材料、内外部装饰材料等全部使用不燃材料。保温材料应采用岩棉。钢柱、箱柜和围护结构应采取防火保护。舱内装修材料的燃烧性能等级不应低于A级。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电池预制舱隔墙上有管线穿过时，管线四周空隙应采用不燃材料填密实，做好防火封堵。</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电池预制舱应单层布置。两预制舱并列放置间距小于3m时，其间应设置不燃性防火墙，防火墙长度、高度超出预制舱外廓各1m，耐火极限不应低于3h。</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电池预制舱防护等级</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电池预制舱防护等级不应低于现行国家标准《外壳防护等级（IP 代码）》GB 4208</w:t>
      </w:r>
      <w:r>
        <w:rPr>
          <w:rFonts w:hint="eastAsia" w:ascii="仿宋_GB2312" w:eastAsia="仿宋_GB2312"/>
          <w:sz w:val="32"/>
          <w:szCs w:val="22"/>
          <w:lang w:bidi="ar"/>
        </w:rPr>
        <w:t>-</w:t>
      </w:r>
      <w:r>
        <w:rPr>
          <w:rFonts w:ascii="仿宋_GB2312" w:eastAsia="仿宋_GB2312"/>
          <w:sz w:val="32"/>
          <w:szCs w:val="22"/>
          <w:lang w:bidi="ar"/>
        </w:rPr>
        <w:t>2017规定的IP55。</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通风装置的风道应具备防尘防水措施。</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电池预制舱防爆要求</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设置防爆型通风装置、防爆空调和防爆照明灯具、防爆开关。</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投切储能电池簇用的继电器，应采用防爆型，或放置在专用密闭抽屉式开关柜内。</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预制舱设泄压口，用于舱内电池发生火灾时泄压，宜设置在预制舱上部，可采用爆破式或常闭翻板式，开口面积根据试验核定。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通风、空调和排烟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采暖、通风与空气调节设计应符合现行国家标准《工业建筑供暧通风与空气调节设计规范》GB 50019</w:t>
      </w:r>
      <w:r>
        <w:rPr>
          <w:rFonts w:hint="eastAsia" w:ascii="仿宋_GB2312" w:eastAsia="仿宋_GB2312"/>
          <w:sz w:val="32"/>
          <w:szCs w:val="22"/>
          <w:lang w:bidi="ar"/>
        </w:rPr>
        <w:t>-</w:t>
      </w:r>
      <w:r>
        <w:rPr>
          <w:rFonts w:ascii="仿宋_GB2312" w:eastAsia="仿宋_GB2312"/>
          <w:sz w:val="32"/>
          <w:szCs w:val="22"/>
          <w:lang w:bidi="ar"/>
        </w:rPr>
        <w:t>2015和《建筑设计防火规范》GB 50016</w:t>
      </w:r>
      <w:r>
        <w:rPr>
          <w:rFonts w:hint="eastAsia" w:ascii="仿宋_GB2312" w:eastAsia="仿宋_GB2312"/>
          <w:sz w:val="32"/>
          <w:szCs w:val="22"/>
          <w:lang w:bidi="ar"/>
        </w:rPr>
        <w:t>-</w:t>
      </w:r>
      <w:r>
        <w:rPr>
          <w:rFonts w:ascii="仿宋_GB2312" w:eastAsia="仿宋_GB2312"/>
          <w:sz w:val="32"/>
          <w:szCs w:val="22"/>
          <w:lang w:bidi="ar"/>
        </w:rPr>
        <w:t>2014的规定。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预制舱运行环境温度应在0~45</w:t>
      </w:r>
      <w:r>
        <w:rPr>
          <w:rFonts w:hint="eastAsia" w:ascii="仿宋_GB2312" w:eastAsia="仿宋_GB2312"/>
          <w:sz w:val="32"/>
          <w:szCs w:val="22"/>
          <w:lang w:bidi="ar"/>
        </w:rPr>
        <w:t>℃</w:t>
      </w:r>
      <w:r>
        <w:rPr>
          <w:rFonts w:ascii="仿宋_GB2312" w:eastAsia="仿宋_GB2312"/>
          <w:sz w:val="32"/>
          <w:szCs w:val="22"/>
          <w:lang w:bidi="ar"/>
        </w:rPr>
        <w:t>之间。</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设置事故通风排烟装置，当电池发生热失控时，由 BMS 启动通风装置。排风系统应设置导除静电的接地装置，进风口设置应满足排风需要。</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防小动物等措施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预制舱的通风口、孔洞、门、电缆沟等与室外相通部位，应设置防止雨雪、风沙、小动物进入设施。</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通风窗、通风机、孔洞的一侧可设细孔钢丝网，门槛处应设置挡鼠板。</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逃生设施与其他</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预制舱内应设计有明确的安全逃生通道标识。一旦发生危险，人员可根据安全标识迅速逃离现场，并可手动启动报警系统。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门锁选用从内向外即推即开型，便于逃生。</w:t>
      </w:r>
    </w:p>
    <w:p>
      <w:pPr>
        <w:pStyle w:val="3"/>
        <w:spacing w:before="0" w:after="0" w:line="590" w:lineRule="exact"/>
        <w:ind w:firstLine="640" w:firstLineChars="200"/>
        <w:jc w:val="left"/>
        <w:rPr>
          <w:rFonts w:ascii="Times New Roman" w:hAnsi="Times New Roman" w:eastAsia="楷体_GB2312"/>
          <w:b w:val="0"/>
          <w:bCs w:val="0"/>
          <w:lang w:bidi="ar"/>
        </w:rPr>
      </w:pPr>
      <w:bookmarkStart w:id="275" w:name="_Toc78835229"/>
      <w:bookmarkStart w:id="276" w:name="_Toc14768"/>
      <w:bookmarkStart w:id="277" w:name="_Toc78835325"/>
      <w:r>
        <w:rPr>
          <w:rFonts w:hint="eastAsia" w:ascii="Times New Roman" w:hAnsi="Times New Roman" w:eastAsia="楷体_GB2312"/>
          <w:b w:val="0"/>
          <w:bCs w:val="0"/>
          <w:lang w:bidi="ar"/>
        </w:rPr>
        <w:t>（五）</w:t>
      </w:r>
      <w:r>
        <w:rPr>
          <w:rFonts w:ascii="Times New Roman" w:hAnsi="Times New Roman" w:eastAsia="楷体_GB2312"/>
          <w:b w:val="0"/>
          <w:bCs w:val="0"/>
          <w:lang w:bidi="ar"/>
        </w:rPr>
        <w:t>消防设施技术要求</w:t>
      </w:r>
      <w:bookmarkEnd w:id="275"/>
      <w:bookmarkEnd w:id="276"/>
      <w:bookmarkEnd w:id="277"/>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1.总体要求</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储能系统消防设计应遵循“预防为主、防消结合”的原则， 落实现行国家标准的强制性规定，系统性从电池、电池管理系统、灭火系统等方面进行综合考虑。</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火灾报警系统</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 xml:space="preserve">电池预制舱内设置单独的火灾报警及其联动控制系统，用于火灾探测、逻辑判断和固定自动灭火系统的联动控制。火灾报警系统应符合现行国家标准《火灾自动报警系统设计规范》GB 50116的规定。 </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固定式灭火系统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消防给水系统的设置应符合现行国家标准《电化学储能电站设计规范》GB 51048的规定。消火栓系统设计应符合现行国家标准《消防给水及消火栓系统技术规范》GB 50974</w:t>
      </w:r>
      <w:r>
        <w:rPr>
          <w:rFonts w:hint="eastAsia" w:ascii="仿宋_GB2312" w:eastAsia="仿宋_GB2312"/>
          <w:sz w:val="32"/>
          <w:szCs w:val="22"/>
          <w:lang w:bidi="ar"/>
        </w:rPr>
        <w:t>-</w:t>
      </w:r>
      <w:r>
        <w:rPr>
          <w:rFonts w:ascii="仿宋_GB2312" w:eastAsia="仿宋_GB2312"/>
          <w:sz w:val="32"/>
          <w:szCs w:val="22"/>
          <w:lang w:bidi="ar"/>
        </w:rPr>
        <w:t>2014 的规定。电池预制舱内不设室内消火栓。</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磷酸铁锂电池预制舱内应设置固定式自动灭火系统，宜采用细水雾灭火系统。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细水雾灭火系统应具有自动、手动、现场机械启动方式和远方应急启动方式。</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细水雾灭火系统的启动应符合“先断电、后灭火” 的要求。灭火系统控制组件在接收到预警信号或火灾信号后，根据既定灭火策略，自动启动灭火系统。</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施工单位在预制舱安装电池模块前，应将细水雾灭火系统安装调试到位。检修单位检修时，应确保细水雾灭火系统处于正常运行状态。当在施工、调试或检修过程中发生预制舱电池火灾时，应立即启动灭火系统进行灭火。</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防火安全距离</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储能系统与建、构筑物及设备的防火间距执行现行国家标准《电化学储能电站设计规范》GB 51048表4.0.3的规定。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5.</w:t>
      </w:r>
      <w:r>
        <w:rPr>
          <w:rFonts w:ascii="仿宋_GB2312" w:eastAsia="仿宋_GB2312"/>
          <w:sz w:val="32"/>
          <w:szCs w:val="22"/>
          <w:lang w:bidi="ar"/>
        </w:rPr>
        <w:t>消防供电与防雷接地</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储能系统消防供电设计应符合现行国家标准《建筑设计防火规范》GB 50016-2014的规定。电池预制舱细水雾灭火系统应采用一级消防供电，其中一路电源可采用储能电源。</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建筑物防雷设计，应符合现行国家标准《建筑物防雷设计规范》GB 50057</w:t>
      </w:r>
      <w:r>
        <w:rPr>
          <w:rFonts w:hint="eastAsia" w:ascii="仿宋_GB2312" w:eastAsia="仿宋_GB2312"/>
          <w:sz w:val="32"/>
          <w:szCs w:val="22"/>
          <w:lang w:bidi="ar"/>
        </w:rPr>
        <w:t>-</w:t>
      </w:r>
      <w:r>
        <w:rPr>
          <w:rFonts w:ascii="仿宋_GB2312" w:eastAsia="仿宋_GB2312"/>
          <w:sz w:val="32"/>
          <w:szCs w:val="22"/>
          <w:lang w:bidi="ar"/>
        </w:rPr>
        <w:t>2010的规定。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电力设备接地设计应符合现行国家标准《交流电气装置的接地设计规范》GB/T 50065</w:t>
      </w:r>
      <w:r>
        <w:rPr>
          <w:rFonts w:hint="eastAsia" w:ascii="仿宋_GB2312" w:eastAsia="仿宋_GB2312"/>
          <w:sz w:val="32"/>
          <w:szCs w:val="22"/>
          <w:lang w:bidi="ar"/>
        </w:rPr>
        <w:t>-</w:t>
      </w:r>
      <w:r>
        <w:rPr>
          <w:rFonts w:ascii="仿宋_GB2312" w:eastAsia="仿宋_GB2312"/>
          <w:sz w:val="32"/>
          <w:szCs w:val="22"/>
          <w:lang w:bidi="ar"/>
        </w:rPr>
        <w:t>2011的规定。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（4）</w:t>
      </w:r>
      <w:r>
        <w:rPr>
          <w:rFonts w:ascii="仿宋_GB2312" w:eastAsia="仿宋_GB2312"/>
          <w:sz w:val="32"/>
          <w:szCs w:val="22"/>
          <w:lang w:bidi="ar"/>
        </w:rPr>
        <w:t xml:space="preserve">电池预制舱内消防管道应可靠接地。 </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6.</w:t>
      </w:r>
      <w:r>
        <w:rPr>
          <w:rFonts w:ascii="仿宋_GB2312" w:eastAsia="仿宋_GB2312"/>
          <w:sz w:val="32"/>
          <w:szCs w:val="22"/>
          <w:lang w:bidi="ar"/>
        </w:rPr>
        <w:t>灭火救援设施</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消防救援设施设</w:t>
      </w:r>
      <w:bookmarkStart w:id="283" w:name="_GoBack"/>
      <w:bookmarkEnd w:id="283"/>
      <w:r>
        <w:rPr>
          <w:rFonts w:ascii="仿宋_GB2312" w:eastAsia="仿宋_GB2312"/>
          <w:sz w:val="32"/>
          <w:szCs w:val="22"/>
          <w:lang w:bidi="ar"/>
        </w:rPr>
        <w:t>计应符合现行国家标准《建筑防火设计规范》GB 50016</w:t>
      </w:r>
      <w:r>
        <w:rPr>
          <w:rFonts w:hint="eastAsia" w:ascii="仿宋_GB2312" w:eastAsia="仿宋_GB2312"/>
          <w:sz w:val="32"/>
          <w:szCs w:val="22"/>
          <w:lang w:bidi="ar"/>
        </w:rPr>
        <w:t>-</w:t>
      </w:r>
      <w:r>
        <w:rPr>
          <w:rFonts w:ascii="仿宋_GB2312" w:eastAsia="仿宋_GB2312"/>
          <w:sz w:val="32"/>
          <w:szCs w:val="22"/>
          <w:lang w:bidi="ar"/>
        </w:rPr>
        <w:t>2014第7章的规定。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7.</w:t>
      </w:r>
      <w:r>
        <w:rPr>
          <w:rFonts w:ascii="仿宋_GB2312" w:eastAsia="仿宋_GB2312"/>
          <w:sz w:val="32"/>
          <w:szCs w:val="22"/>
          <w:lang w:bidi="ar"/>
        </w:rPr>
        <w:t>防火门及疏散</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执行现行国家标准《建筑防火设计规范》GB 50016</w:t>
      </w:r>
      <w:r>
        <w:rPr>
          <w:rFonts w:hint="eastAsia" w:ascii="仿宋_GB2312" w:eastAsia="仿宋_GB2312"/>
          <w:sz w:val="32"/>
          <w:szCs w:val="22"/>
          <w:lang w:bidi="ar"/>
        </w:rPr>
        <w:t>-</w:t>
      </w:r>
      <w:r>
        <w:rPr>
          <w:rFonts w:ascii="仿宋_GB2312" w:eastAsia="仿宋_GB2312"/>
          <w:sz w:val="32"/>
          <w:szCs w:val="22"/>
          <w:lang w:bidi="ar"/>
        </w:rPr>
        <w:t xml:space="preserve">2014 的相关规定。 </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8.</w:t>
      </w:r>
      <w:r>
        <w:rPr>
          <w:rFonts w:ascii="仿宋_GB2312" w:eastAsia="仿宋_GB2312"/>
          <w:sz w:val="32"/>
          <w:szCs w:val="22"/>
          <w:lang w:bidi="ar"/>
        </w:rPr>
        <w:t>给水排水</w:t>
      </w:r>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t>执行现行国家标准《建筑给水排水设计规范》GB 50015</w:t>
      </w:r>
      <w:r>
        <w:rPr>
          <w:rFonts w:hint="eastAsia" w:ascii="仿宋_GB2312" w:eastAsia="仿宋_GB2312"/>
          <w:sz w:val="32"/>
          <w:szCs w:val="22"/>
          <w:lang w:bidi="ar"/>
        </w:rPr>
        <w:t>-</w:t>
      </w:r>
      <w:r>
        <w:rPr>
          <w:rFonts w:ascii="仿宋_GB2312" w:eastAsia="仿宋_GB2312"/>
          <w:sz w:val="32"/>
          <w:szCs w:val="22"/>
          <w:lang w:bidi="ar"/>
        </w:rPr>
        <w:t>2019的相关规定。</w:t>
      </w:r>
    </w:p>
    <w:p>
      <w:pPr>
        <w:spacing w:line="590" w:lineRule="exact"/>
        <w:ind w:firstLine="640" w:firstLineChars="200"/>
        <w:jc w:val="left"/>
        <w:outlineLvl w:val="2"/>
        <w:rPr>
          <w:rFonts w:ascii="仿宋_GB2312" w:eastAsia="仿宋_GB2312"/>
          <w:sz w:val="32"/>
          <w:szCs w:val="22"/>
          <w:lang w:bidi="ar"/>
        </w:rPr>
      </w:pPr>
      <w:r>
        <w:rPr>
          <w:rFonts w:hint="eastAsia" w:ascii="仿宋_GB2312" w:eastAsia="仿宋_GB2312"/>
          <w:sz w:val="32"/>
          <w:szCs w:val="22"/>
          <w:lang w:bidi="ar"/>
        </w:rPr>
        <w:t>9.</w:t>
      </w:r>
      <w:r>
        <w:rPr>
          <w:rFonts w:ascii="仿宋_GB2312" w:eastAsia="仿宋_GB2312"/>
          <w:sz w:val="32"/>
          <w:szCs w:val="22"/>
          <w:lang w:bidi="ar"/>
        </w:rPr>
        <w:t>消防器材配置</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（1）</w:t>
      </w:r>
      <w:r>
        <w:rPr>
          <w:rFonts w:ascii="仿宋_GB2312" w:eastAsia="仿宋_GB2312"/>
          <w:sz w:val="32"/>
          <w:szCs w:val="22"/>
          <w:lang w:bidi="ar"/>
        </w:rPr>
        <w:t>灭火器配置应符合现行国家标准《建筑灭火器配置设计规范》GB 50140</w:t>
      </w:r>
      <w:r>
        <w:rPr>
          <w:rFonts w:hint="eastAsia" w:ascii="仿宋_GB2312" w:eastAsia="仿宋_GB2312"/>
          <w:sz w:val="32"/>
          <w:szCs w:val="22"/>
          <w:lang w:bidi="ar"/>
        </w:rPr>
        <w:t>-</w:t>
      </w:r>
      <w:r>
        <w:rPr>
          <w:rFonts w:ascii="仿宋_GB2312" w:eastAsia="仿宋_GB2312"/>
          <w:sz w:val="32"/>
          <w:szCs w:val="22"/>
          <w:lang w:bidi="ar"/>
        </w:rPr>
        <w:t>2005的相关规定。</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（2）</w:t>
      </w:r>
      <w:r>
        <w:rPr>
          <w:rFonts w:ascii="仿宋_GB2312" w:eastAsia="仿宋_GB2312"/>
          <w:sz w:val="32"/>
          <w:szCs w:val="22"/>
          <w:lang w:bidi="ar"/>
        </w:rPr>
        <w:t xml:space="preserve">电池预制舱场地内应配置至少1处锂离子电池事故处理水池。水池具有充水管路，水位保持在80%以上。  </w:t>
      </w:r>
    </w:p>
    <w:p>
      <w:pPr>
        <w:spacing w:line="590" w:lineRule="exact"/>
        <w:ind w:firstLine="640" w:firstLineChars="200"/>
        <w:jc w:val="left"/>
        <w:rPr>
          <w:rFonts w:ascii="仿宋_GB2312" w:eastAsia="仿宋_GB2312"/>
          <w:sz w:val="32"/>
          <w:szCs w:val="22"/>
          <w:lang w:bidi="ar"/>
        </w:rPr>
      </w:pPr>
      <w:r>
        <w:rPr>
          <w:rFonts w:hint="eastAsia" w:ascii="仿宋_GB2312" w:eastAsia="仿宋_GB2312"/>
          <w:sz w:val="32"/>
          <w:szCs w:val="22"/>
          <w:lang w:bidi="ar"/>
        </w:rPr>
        <w:t>（3）</w:t>
      </w:r>
      <w:r>
        <w:rPr>
          <w:rFonts w:ascii="仿宋_GB2312" w:eastAsia="仿宋_GB2312"/>
          <w:sz w:val="32"/>
          <w:szCs w:val="22"/>
          <w:lang w:bidi="ar"/>
        </w:rPr>
        <w:t xml:space="preserve">储能系统运维单位应在有人值班场所或储能系统内配置正压式空气呼吸器，不少于2套。正压式空气呼吸器应放置在专用设备柜内，定期检查，确保完好可用。 </w:t>
      </w:r>
      <w:bookmarkStart w:id="278" w:name="_Toc478584447"/>
      <w:bookmarkEnd w:id="278"/>
    </w:p>
    <w:p>
      <w:pPr>
        <w:spacing w:line="590" w:lineRule="exact"/>
        <w:ind w:firstLine="640" w:firstLineChars="200"/>
        <w:jc w:val="left"/>
        <w:rPr>
          <w:rFonts w:ascii="仿宋_GB2312" w:eastAsia="仿宋_GB2312"/>
          <w:sz w:val="32"/>
          <w:szCs w:val="22"/>
          <w:lang w:bidi="ar"/>
        </w:rPr>
      </w:pPr>
      <w:r>
        <w:rPr>
          <w:rFonts w:ascii="仿宋_GB2312" w:eastAsia="仿宋_GB2312"/>
          <w:sz w:val="32"/>
          <w:szCs w:val="22"/>
          <w:lang w:bidi="ar"/>
        </w:rPr>
        <w:br w:type="page"/>
      </w:r>
    </w:p>
    <w:p>
      <w:pPr>
        <w:pStyle w:val="2"/>
        <w:tabs>
          <w:tab w:val="clear" w:pos="0"/>
        </w:tabs>
        <w:spacing w:line="590" w:lineRule="exact"/>
        <w:ind w:firstLine="640" w:firstLineChars="200"/>
        <w:jc w:val="left"/>
        <w:rPr>
          <w:rFonts w:ascii="Times New Roman"/>
          <w:b w:val="0"/>
          <w:bCs w:val="0"/>
          <w:sz w:val="32"/>
        </w:rPr>
      </w:pPr>
      <w:bookmarkStart w:id="279" w:name="_Toc78835230"/>
      <w:bookmarkStart w:id="280" w:name="_Toc78835326"/>
      <w:r>
        <w:rPr>
          <w:rFonts w:ascii="Times New Roman"/>
          <w:b w:val="0"/>
          <w:bCs w:val="0"/>
          <w:sz w:val="32"/>
        </w:rPr>
        <w:t>附录A</w:t>
      </w:r>
      <w:r>
        <w:rPr>
          <w:rFonts w:hint="eastAsia" w:ascii="Times New Roman"/>
          <w:b w:val="0"/>
          <w:bCs w:val="0"/>
          <w:sz w:val="32"/>
        </w:rPr>
        <w:t>参考文献</w:t>
      </w:r>
      <w:bookmarkEnd w:id="279"/>
      <w:bookmarkEnd w:id="280"/>
    </w:p>
    <w:p>
      <w:pPr>
        <w:spacing w:line="590" w:lineRule="exact"/>
        <w:ind w:firstLine="640" w:firstLineChars="200"/>
        <w:jc w:val="left"/>
        <w:rPr>
          <w:rFonts w:ascii="仿宋_GB2312" w:eastAsia="仿宋_GB2312"/>
          <w:sz w:val="32"/>
          <w:szCs w:val="22"/>
          <w:lang w:bidi="ar"/>
        </w:rPr>
      </w:pPr>
    </w:p>
    <w:p>
      <w:pPr>
        <w:pStyle w:val="37"/>
        <w:spacing w:line="590" w:lineRule="exact"/>
        <w:ind w:firstLine="640"/>
        <w:jc w:val="left"/>
        <w:rPr>
          <w:rFonts w:ascii="仿宋_GB2312" w:eastAsia="仿宋_GB2312"/>
          <w:kern w:val="2"/>
          <w:sz w:val="32"/>
          <w:szCs w:val="22"/>
          <w:lang w:bidi="ar"/>
        </w:rPr>
      </w:pPr>
      <w:r>
        <w:rPr>
          <w:rFonts w:ascii="仿宋_GB2312" w:eastAsia="仿宋_GB2312"/>
          <w:kern w:val="2"/>
          <w:sz w:val="32"/>
          <w:szCs w:val="22"/>
          <w:lang w:bidi="ar"/>
        </w:rPr>
        <w:t xml:space="preserve">[1] </w:t>
      </w:r>
      <w:r>
        <w:fldChar w:fldCharType="begin"/>
      </w:r>
      <w:r>
        <w:instrText xml:space="preserve"> HYPERLINK "javascript:void(0)" </w:instrText>
      </w:r>
      <w:r>
        <w:fldChar w:fldCharType="separate"/>
      </w:r>
      <w:r>
        <w:rPr>
          <w:rFonts w:ascii="仿宋_GB2312" w:eastAsia="仿宋_GB2312"/>
          <w:kern w:val="2"/>
          <w:sz w:val="32"/>
          <w:szCs w:val="22"/>
          <w:lang w:bidi="ar"/>
        </w:rPr>
        <w:t>GB/T 20234.2-2015</w:t>
      </w:r>
      <w:r>
        <w:rPr>
          <w:rFonts w:ascii="仿宋_GB2312" w:eastAsia="仿宋_GB2312"/>
          <w:kern w:val="2"/>
          <w:sz w:val="32"/>
          <w:szCs w:val="22"/>
          <w:lang w:bidi="ar"/>
        </w:rPr>
        <w:fldChar w:fldCharType="end"/>
      </w:r>
      <w:r>
        <w:rPr>
          <w:rFonts w:ascii="仿宋_GB2312" w:eastAsia="仿宋_GB2312"/>
          <w:kern w:val="2"/>
          <w:sz w:val="32"/>
          <w:szCs w:val="22"/>
          <w:lang w:bidi="ar"/>
        </w:rPr>
        <w:t xml:space="preserve"> </w:t>
      </w:r>
      <w:r>
        <w:rPr>
          <w:rFonts w:hint="eastAsia" w:ascii="仿宋_GB2312" w:eastAsia="仿宋_GB2312"/>
          <w:kern w:val="2"/>
          <w:sz w:val="32"/>
          <w:szCs w:val="22"/>
          <w:lang w:bidi="ar"/>
        </w:rPr>
        <w:t>《</w:t>
      </w:r>
      <w:r>
        <w:rPr>
          <w:rFonts w:ascii="仿宋_GB2312" w:eastAsia="仿宋_GB2312"/>
          <w:kern w:val="2"/>
          <w:sz w:val="32"/>
          <w:szCs w:val="22"/>
          <w:lang w:bidi="ar"/>
        </w:rPr>
        <w:t>电动汽车传导充电用连接装置 第2部分：交流充电接口</w:t>
      </w:r>
      <w:r>
        <w:rPr>
          <w:rFonts w:hint="eastAsia" w:ascii="仿宋_GB2312" w:eastAsia="仿宋_GB2312"/>
          <w:kern w:val="2"/>
          <w:sz w:val="32"/>
          <w:szCs w:val="22"/>
          <w:lang w:bidi="ar"/>
        </w:rPr>
        <w:t>》</w:t>
      </w:r>
    </w:p>
    <w:p>
      <w:pPr>
        <w:pStyle w:val="37"/>
        <w:spacing w:line="590" w:lineRule="exact"/>
        <w:ind w:firstLine="640"/>
        <w:jc w:val="left"/>
        <w:rPr>
          <w:rFonts w:ascii="仿宋_GB2312" w:eastAsia="仿宋_GB2312"/>
          <w:kern w:val="2"/>
          <w:sz w:val="32"/>
          <w:szCs w:val="22"/>
          <w:lang w:bidi="ar"/>
        </w:rPr>
      </w:pPr>
      <w:r>
        <w:rPr>
          <w:rFonts w:ascii="仿宋_GB2312" w:eastAsia="仿宋_GB2312"/>
          <w:kern w:val="2"/>
          <w:sz w:val="32"/>
          <w:szCs w:val="22"/>
          <w:lang w:bidi="ar"/>
        </w:rPr>
        <w:t xml:space="preserve">[2] GB/T 20234.3-2015 </w:t>
      </w:r>
      <w:r>
        <w:rPr>
          <w:rFonts w:hint="eastAsia" w:ascii="仿宋_GB2312" w:eastAsia="仿宋_GB2312"/>
          <w:kern w:val="2"/>
          <w:sz w:val="32"/>
          <w:szCs w:val="22"/>
          <w:lang w:bidi="ar"/>
        </w:rPr>
        <w:t>《电动汽车传导充电用连接装置</w:t>
      </w:r>
      <w:r>
        <w:rPr>
          <w:rFonts w:ascii="仿宋_GB2312" w:eastAsia="仿宋_GB2312"/>
          <w:kern w:val="2"/>
          <w:sz w:val="32"/>
          <w:szCs w:val="22"/>
          <w:lang w:bidi="ar"/>
        </w:rPr>
        <w:t xml:space="preserve"> 第3部分：直流充电接口</w:t>
      </w:r>
      <w:r>
        <w:rPr>
          <w:rFonts w:hint="eastAsia" w:ascii="仿宋_GB2312" w:eastAsia="仿宋_GB2312"/>
          <w:kern w:val="2"/>
          <w:sz w:val="32"/>
          <w:szCs w:val="22"/>
          <w:lang w:bidi="ar"/>
        </w:rPr>
        <w:t>》</w:t>
      </w:r>
    </w:p>
    <w:p>
      <w:pPr>
        <w:pStyle w:val="37"/>
        <w:spacing w:line="590" w:lineRule="exact"/>
        <w:ind w:firstLine="640"/>
        <w:jc w:val="left"/>
        <w:rPr>
          <w:rFonts w:ascii="仿宋_GB2312" w:eastAsia="仿宋_GB2312"/>
          <w:kern w:val="2"/>
          <w:sz w:val="32"/>
          <w:szCs w:val="22"/>
          <w:lang w:bidi="ar"/>
        </w:rPr>
      </w:pPr>
      <w:r>
        <w:rPr>
          <w:rFonts w:ascii="仿宋_GB2312" w:eastAsia="仿宋_GB2312"/>
          <w:kern w:val="2"/>
          <w:sz w:val="32"/>
          <w:szCs w:val="22"/>
          <w:lang w:bidi="ar"/>
        </w:rPr>
        <w:t xml:space="preserve">[3] GB/T 34658-2017  </w:t>
      </w:r>
      <w:r>
        <w:rPr>
          <w:rFonts w:hint="eastAsia" w:ascii="仿宋_GB2312" w:eastAsia="仿宋_GB2312"/>
          <w:kern w:val="2"/>
          <w:sz w:val="32"/>
          <w:szCs w:val="22"/>
          <w:lang w:bidi="ar"/>
        </w:rPr>
        <w:t>《电动汽车非车载传导式充电机与电池管理系统之间的通信协议一致性测试》</w:t>
      </w:r>
    </w:p>
    <w:p>
      <w:pPr>
        <w:pStyle w:val="37"/>
        <w:spacing w:line="590" w:lineRule="exact"/>
        <w:ind w:firstLine="640"/>
        <w:jc w:val="left"/>
        <w:rPr>
          <w:rFonts w:ascii="仿宋_GB2312" w:eastAsia="仿宋_GB2312"/>
          <w:kern w:val="2"/>
          <w:sz w:val="32"/>
          <w:szCs w:val="22"/>
          <w:lang w:bidi="ar"/>
        </w:rPr>
      </w:pPr>
      <w:r>
        <w:rPr>
          <w:rFonts w:ascii="仿宋_GB2312" w:eastAsia="仿宋_GB2312"/>
          <w:kern w:val="2"/>
          <w:sz w:val="32"/>
          <w:szCs w:val="22"/>
          <w:lang w:bidi="ar"/>
        </w:rPr>
        <w:t xml:space="preserve">[4] GB 17625.1-2012   </w:t>
      </w:r>
      <w:r>
        <w:rPr>
          <w:rFonts w:hint="eastAsia" w:ascii="仿宋_GB2312" w:eastAsia="仿宋_GB2312"/>
          <w:kern w:val="2"/>
          <w:sz w:val="32"/>
          <w:szCs w:val="22"/>
          <w:lang w:bidi="ar"/>
        </w:rPr>
        <w:t>《</w:t>
      </w:r>
      <w:r>
        <w:rPr>
          <w:rFonts w:ascii="仿宋_GB2312" w:eastAsia="仿宋_GB2312"/>
          <w:kern w:val="2"/>
          <w:sz w:val="32"/>
          <w:szCs w:val="22"/>
          <w:lang w:bidi="ar"/>
        </w:rPr>
        <w:t>电磁兼容 限值 谐波电流发射限值（设备每相输入电流≤16A）</w:t>
      </w:r>
      <w:r>
        <w:rPr>
          <w:rFonts w:hint="eastAsia" w:ascii="仿宋_GB2312" w:eastAsia="仿宋_GB2312"/>
          <w:kern w:val="2"/>
          <w:sz w:val="32"/>
          <w:szCs w:val="22"/>
          <w:lang w:bidi="ar"/>
        </w:rPr>
        <w:t>》</w:t>
      </w: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37"/>
        <w:spacing w:line="590" w:lineRule="exact"/>
        <w:jc w:val="left"/>
      </w:pPr>
    </w:p>
    <w:p>
      <w:pPr>
        <w:pStyle w:val="2"/>
        <w:tabs>
          <w:tab w:val="clear" w:pos="0"/>
        </w:tabs>
        <w:spacing w:line="590" w:lineRule="exact"/>
        <w:ind w:firstLine="640" w:firstLineChars="200"/>
        <w:jc w:val="left"/>
        <w:rPr>
          <w:rFonts w:ascii="Times New Roman"/>
          <w:b w:val="0"/>
          <w:bCs w:val="0"/>
          <w:sz w:val="32"/>
        </w:rPr>
      </w:pPr>
      <w:bookmarkStart w:id="281" w:name="_Toc78835231"/>
      <w:bookmarkStart w:id="282" w:name="_Toc78835327"/>
      <w:r>
        <w:rPr>
          <w:rFonts w:ascii="Times New Roman"/>
          <w:b w:val="0"/>
          <w:bCs w:val="0"/>
          <w:sz w:val="32"/>
        </w:rPr>
        <w:t>附录</w:t>
      </w:r>
      <w:r>
        <w:rPr>
          <w:rFonts w:hint="eastAsia" w:ascii="Times New Roman"/>
          <w:b w:val="0"/>
          <w:bCs w:val="0"/>
          <w:sz w:val="32"/>
        </w:rPr>
        <w:t>B编制说明</w:t>
      </w:r>
      <w:bookmarkEnd w:id="281"/>
      <w:bookmarkEnd w:id="282"/>
    </w:p>
    <w:p>
      <w:pPr>
        <w:pStyle w:val="37"/>
        <w:spacing w:line="590" w:lineRule="exact"/>
        <w:ind w:firstLine="640"/>
        <w:jc w:val="left"/>
        <w:rPr>
          <w:rFonts w:ascii="仿宋_GB2312" w:eastAsia="仿宋_GB2312"/>
          <w:kern w:val="2"/>
          <w:sz w:val="32"/>
          <w:szCs w:val="22"/>
          <w:lang w:bidi="ar"/>
        </w:rPr>
      </w:pPr>
    </w:p>
    <w:p>
      <w:pPr>
        <w:pStyle w:val="37"/>
        <w:spacing w:line="590" w:lineRule="exact"/>
        <w:ind w:firstLine="640"/>
        <w:jc w:val="left"/>
        <w:rPr>
          <w:rFonts w:ascii="仿宋_GB2312" w:eastAsia="仿宋_GB2312"/>
          <w:kern w:val="2"/>
          <w:sz w:val="32"/>
          <w:szCs w:val="22"/>
          <w:lang w:bidi="ar"/>
        </w:rPr>
      </w:pPr>
      <w:r>
        <w:rPr>
          <w:rFonts w:hint="eastAsia" w:ascii="仿宋_GB2312" w:eastAsia="仿宋_GB2312"/>
          <w:kern w:val="2"/>
          <w:sz w:val="32"/>
          <w:szCs w:val="22"/>
          <w:lang w:bidi="ar"/>
        </w:rPr>
        <w:t>本规范由河北雄安新区</w:t>
      </w:r>
      <w:r>
        <w:rPr>
          <w:rFonts w:hint="eastAsia" w:ascii="仿宋_GB2312" w:eastAsia="仿宋_GB2312"/>
          <w:kern w:val="2"/>
          <w:sz w:val="32"/>
          <w:szCs w:val="22"/>
          <w:lang w:val="en-US" w:eastAsia="zh-CN" w:bidi="ar"/>
        </w:rPr>
        <w:t>管理委员会</w:t>
      </w:r>
      <w:r>
        <w:rPr>
          <w:rFonts w:hint="eastAsia" w:ascii="仿宋_GB2312" w:eastAsia="仿宋_GB2312"/>
          <w:kern w:val="2"/>
          <w:sz w:val="32"/>
          <w:szCs w:val="22"/>
          <w:lang w:bidi="ar"/>
        </w:rPr>
        <w:t>提出并解释。</w:t>
      </w:r>
    </w:p>
    <w:p>
      <w:pPr>
        <w:pStyle w:val="37"/>
        <w:spacing w:line="590" w:lineRule="exact"/>
        <w:ind w:firstLine="640"/>
        <w:jc w:val="left"/>
        <w:rPr>
          <w:rFonts w:ascii="仿宋_GB2312" w:eastAsia="仿宋_GB2312"/>
          <w:kern w:val="2"/>
          <w:sz w:val="32"/>
          <w:szCs w:val="22"/>
          <w:lang w:bidi="ar"/>
        </w:rPr>
      </w:pPr>
      <w:r>
        <w:rPr>
          <w:rFonts w:hint="eastAsia" w:ascii="仿宋_GB2312" w:eastAsia="仿宋_GB2312"/>
          <w:kern w:val="2"/>
          <w:sz w:val="32"/>
          <w:szCs w:val="22"/>
          <w:lang w:bidi="ar"/>
        </w:rPr>
        <w:t>本规范起草单位：国网河北省电力有限公司雄安新区供电公司、北京国网普瑞特高压输电技术有限公司、国电南瑞南京控制系统有限公司、特来电新能源股份有限公司、国网雄安综合能源服务有限公司。</w:t>
      </w:r>
    </w:p>
    <w:p>
      <w:pPr>
        <w:pStyle w:val="37"/>
        <w:spacing w:line="590" w:lineRule="exact"/>
        <w:ind w:firstLine="640"/>
        <w:jc w:val="left"/>
        <w:rPr>
          <w:rFonts w:ascii="仿宋_GB2312" w:eastAsia="仿宋_GB2312"/>
          <w:kern w:val="2"/>
          <w:sz w:val="32"/>
          <w:szCs w:val="22"/>
          <w:lang w:bidi="ar"/>
        </w:rPr>
      </w:pPr>
      <w:r>
        <w:rPr>
          <w:rFonts w:hint="eastAsia" w:ascii="仿宋_GB2312" w:eastAsia="仿宋_GB2312"/>
          <w:kern w:val="2"/>
          <w:sz w:val="32"/>
          <w:szCs w:val="22"/>
          <w:lang w:bidi="ar"/>
        </w:rPr>
        <w:t>本规范主要起草人：唐凡、王勇、李月强、马涛、张坤、赵翔、刘华锋、王冰、吕金立。</w:t>
      </w:r>
    </w:p>
    <w:sectPr>
      <w:footerReference r:id="rId4" w:type="default"/>
      <w:pgSz w:w="11906" w:h="16838"/>
      <w:pgMar w:top="1928" w:right="1531" w:bottom="1814" w:left="1531"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EU-F1">
    <w:altName w:val="黑体"/>
    <w:panose1 w:val="00000000000000000000"/>
    <w:charset w:val="86"/>
    <w:family w:val="script"/>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Yu Mincho Light">
    <w:altName w:val="Yu Gothic UI Light"/>
    <w:panose1 w:val="02020300000000000000"/>
    <w:charset w:val="80"/>
    <w:family w:val="roman"/>
    <w:pitch w:val="default"/>
    <w:sig w:usb0="00000000" w:usb1="00000000" w:usb2="00000012"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0"/>
      <w:jc w:val="both"/>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0"/>
      <w:jc w:val="center"/>
      <w:rPr>
        <w:rFonts w:ascii="Times New Roman"/>
        <w:sz w:val="28"/>
        <w:szCs w:val="28"/>
      </w:rPr>
    </w:pP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ED879"/>
    <w:multiLevelType w:val="multilevel"/>
    <w:tmpl w:val="FFEED879"/>
    <w:lvl w:ilvl="0" w:tentative="0">
      <w:start w:val="1"/>
      <w:numFmt w:val="decimal"/>
      <w:pStyle w:val="14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9102AD"/>
    <w:multiLevelType w:val="multilevel"/>
    <w:tmpl w:val="079102AD"/>
    <w:lvl w:ilvl="0" w:tentative="0">
      <w:start w:val="1"/>
      <w:numFmt w:val="decimal"/>
      <w:pStyle w:val="19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0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9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3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2"/>
      <w:suff w:val="nothing"/>
      <w:lvlText w:val="%1.%2　"/>
      <w:lvlJc w:val="left"/>
      <w:pPr>
        <w:ind w:left="993"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60"/>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1135" w:firstLine="0"/>
      </w:pPr>
      <w:rPr>
        <w:rFonts w:hint="eastAsia" w:ascii="黑体" w:hAnsi="Times New Roman" w:eastAsia="黑体"/>
        <w:b w:val="0"/>
        <w:i w:val="0"/>
        <w:sz w:val="21"/>
      </w:rPr>
    </w:lvl>
    <w:lvl w:ilvl="4" w:tentative="0">
      <w:start w:val="1"/>
      <w:numFmt w:val="decimal"/>
      <w:pStyle w:val="158"/>
      <w:suff w:val="nothing"/>
      <w:lvlText w:val="%1.%2.%3.%4.%5　"/>
      <w:lvlJc w:val="left"/>
      <w:pPr>
        <w:ind w:left="0" w:firstLine="0"/>
      </w:pPr>
      <w:rPr>
        <w:rFonts w:hint="eastAsia" w:ascii="黑体" w:hAnsi="Times New Roman" w:eastAsia="黑体"/>
        <w:b w:val="0"/>
        <w:i w:val="0"/>
        <w:sz w:val="21"/>
      </w:rPr>
    </w:lvl>
    <w:lvl w:ilvl="5" w:tentative="0">
      <w:start w:val="1"/>
      <w:numFmt w:val="decimal"/>
      <w:pStyle w:val="17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9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85"/>
      <w:suff w:val="space"/>
      <w:lvlText w:val="%1"/>
      <w:lvlJc w:val="left"/>
      <w:pPr>
        <w:ind w:left="623" w:hanging="425"/>
      </w:pPr>
      <w:rPr>
        <w:rFonts w:hint="eastAsia"/>
      </w:rPr>
    </w:lvl>
    <w:lvl w:ilvl="1" w:tentative="0">
      <w:start w:val="1"/>
      <w:numFmt w:val="decimal"/>
      <w:pStyle w:val="19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180"/>
      <w:suff w:val="nothing"/>
      <w:lvlText w:val="%1——"/>
      <w:lvlJc w:val="left"/>
      <w:pPr>
        <w:ind w:left="833" w:hanging="408"/>
      </w:pPr>
      <w:rPr>
        <w:rFonts w:hint="eastAsia"/>
      </w:rPr>
    </w:lvl>
    <w:lvl w:ilvl="1" w:tentative="0">
      <w:start w:val="1"/>
      <w:numFmt w:val="bullet"/>
      <w:pStyle w:val="163"/>
      <w:lvlText w:val=""/>
      <w:lvlJc w:val="left"/>
      <w:pPr>
        <w:tabs>
          <w:tab w:val="left" w:pos="760"/>
        </w:tabs>
        <w:ind w:left="1264" w:hanging="413"/>
      </w:pPr>
      <w:rPr>
        <w:rFonts w:hint="default" w:ascii="Symbol" w:hAnsi="Symbol"/>
        <w:color w:val="auto"/>
      </w:rPr>
    </w:lvl>
    <w:lvl w:ilvl="2" w:tentative="0">
      <w:start w:val="1"/>
      <w:numFmt w:val="bullet"/>
      <w:pStyle w:val="13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B733A5F"/>
    <w:multiLevelType w:val="multilevel"/>
    <w:tmpl w:val="4B733A5F"/>
    <w:lvl w:ilvl="0" w:tentative="0">
      <w:start w:val="1"/>
      <w:numFmt w:val="decimal"/>
      <w:pStyle w:val="12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200"/>
      <w:lvlText w:val="%1"/>
      <w:lvlJc w:val="left"/>
      <w:pPr>
        <w:tabs>
          <w:tab w:val="left" w:pos="0"/>
        </w:tabs>
        <w:ind w:left="0" w:hanging="425"/>
      </w:pPr>
      <w:rPr>
        <w:rFonts w:hint="eastAsia"/>
      </w:rPr>
    </w:lvl>
    <w:lvl w:ilvl="1" w:tentative="0">
      <w:start w:val="1"/>
      <w:numFmt w:val="decimal"/>
      <w:pStyle w:val="1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7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7"/>
      <w:suff w:val="nothing"/>
      <w:lvlText w:val="%1.%2.%3　"/>
      <w:lvlJc w:val="left"/>
      <w:pPr>
        <w:ind w:left="0" w:firstLine="0"/>
      </w:pPr>
      <w:rPr>
        <w:rFonts w:hint="eastAsia" w:ascii="黑体" w:hAnsi="Times New Roman" w:eastAsia="黑体"/>
        <w:b w:val="0"/>
        <w:i w:val="0"/>
        <w:sz w:val="21"/>
      </w:rPr>
    </w:lvl>
    <w:lvl w:ilvl="3" w:tentative="0">
      <w:start w:val="1"/>
      <w:numFmt w:val="decimal"/>
      <w:pStyle w:val="123"/>
      <w:suff w:val="nothing"/>
      <w:lvlText w:val="%1.%2.%3.%4　"/>
      <w:lvlJc w:val="left"/>
      <w:pPr>
        <w:ind w:left="0" w:firstLine="0"/>
      </w:pPr>
      <w:rPr>
        <w:rFonts w:hint="eastAsia" w:ascii="黑体" w:hAnsi="Times New Roman" w:eastAsia="黑体"/>
        <w:b w:val="0"/>
        <w:i w:val="0"/>
        <w:sz w:val="21"/>
      </w:rPr>
    </w:lvl>
    <w:lvl w:ilvl="4" w:tentative="0">
      <w:start w:val="1"/>
      <w:numFmt w:val="decimal"/>
      <w:pStyle w:val="122"/>
      <w:suff w:val="nothing"/>
      <w:lvlText w:val="%1.%2.%3.%4.%5　"/>
      <w:lvlJc w:val="left"/>
      <w:pPr>
        <w:ind w:left="0" w:firstLine="0"/>
      </w:pPr>
      <w:rPr>
        <w:rFonts w:hint="eastAsia" w:ascii="黑体" w:hAnsi="Times New Roman" w:eastAsia="黑体"/>
        <w:b w:val="0"/>
        <w:i w:val="0"/>
        <w:sz w:val="21"/>
      </w:rPr>
    </w:lvl>
    <w:lvl w:ilvl="5" w:tentative="0">
      <w:start w:val="1"/>
      <w:numFmt w:val="decimal"/>
      <w:pStyle w:val="121"/>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95"/>
      <w:lvlText w:val="%1)"/>
      <w:lvlJc w:val="left"/>
      <w:pPr>
        <w:tabs>
          <w:tab w:val="left" w:pos="839"/>
        </w:tabs>
        <w:ind w:left="839" w:hanging="419"/>
      </w:pPr>
      <w:rPr>
        <w:rFonts w:hint="eastAsia" w:ascii="宋体" w:eastAsia="宋体"/>
        <w:b w:val="0"/>
        <w:i w:val="0"/>
        <w:sz w:val="21"/>
      </w:rPr>
    </w:lvl>
    <w:lvl w:ilvl="1" w:tentative="0">
      <w:start w:val="1"/>
      <w:numFmt w:val="decimal"/>
      <w:pStyle w:val="2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9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95A3E36"/>
    <w:multiLevelType w:val="multilevel"/>
    <w:tmpl w:val="795A3E36"/>
    <w:lvl w:ilvl="0" w:tentative="0">
      <w:start w:val="1"/>
      <w:numFmt w:val="lowerLetter"/>
      <w:pStyle w:val="18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1"/>
  </w:num>
  <w:num w:numId="2">
    <w:abstractNumId w:val="2"/>
  </w:num>
  <w:num w:numId="3">
    <w:abstractNumId w:val="15"/>
  </w:num>
  <w:num w:numId="4">
    <w:abstractNumId w:val="7"/>
  </w:num>
  <w:num w:numId="5">
    <w:abstractNumId w:val="12"/>
  </w:num>
  <w:num w:numId="6">
    <w:abstractNumId w:val="6"/>
  </w:num>
  <w:num w:numId="7">
    <w:abstractNumId w:val="18"/>
  </w:num>
  <w:num w:numId="8">
    <w:abstractNumId w:val="10"/>
  </w:num>
  <w:num w:numId="9">
    <w:abstractNumId w:val="5"/>
  </w:num>
  <w:num w:numId="10">
    <w:abstractNumId w:val="0"/>
  </w:num>
  <w:num w:numId="11">
    <w:abstractNumId w:val="3"/>
  </w:num>
  <w:num w:numId="12">
    <w:abstractNumId w:val="9"/>
  </w:num>
  <w:num w:numId="13">
    <w:abstractNumId w:val="13"/>
  </w:num>
  <w:num w:numId="14">
    <w:abstractNumId w:val="1"/>
  </w:num>
  <w:num w:numId="15">
    <w:abstractNumId w:val="14"/>
  </w:num>
  <w:num w:numId="16">
    <w:abstractNumId w:val="4"/>
  </w:num>
  <w:num w:numId="17">
    <w:abstractNumId w:val="1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166"/>
    <w:rsid w:val="0002143C"/>
    <w:rsid w:val="00025A65"/>
    <w:rsid w:val="00026C31"/>
    <w:rsid w:val="00027280"/>
    <w:rsid w:val="00030643"/>
    <w:rsid w:val="000320A7"/>
    <w:rsid w:val="00035925"/>
    <w:rsid w:val="00046701"/>
    <w:rsid w:val="00067CDF"/>
    <w:rsid w:val="0007214F"/>
    <w:rsid w:val="00074FBE"/>
    <w:rsid w:val="00076CD9"/>
    <w:rsid w:val="00083A09"/>
    <w:rsid w:val="000879E9"/>
    <w:rsid w:val="0009005E"/>
    <w:rsid w:val="00092857"/>
    <w:rsid w:val="000A20A9"/>
    <w:rsid w:val="000A3E55"/>
    <w:rsid w:val="000A48B1"/>
    <w:rsid w:val="000A65C6"/>
    <w:rsid w:val="000A67F7"/>
    <w:rsid w:val="000A7633"/>
    <w:rsid w:val="000B1DBB"/>
    <w:rsid w:val="000B1F2E"/>
    <w:rsid w:val="000B3143"/>
    <w:rsid w:val="000B42D7"/>
    <w:rsid w:val="000C0E28"/>
    <w:rsid w:val="000C2B3B"/>
    <w:rsid w:val="000C3BD7"/>
    <w:rsid w:val="000C6B05"/>
    <w:rsid w:val="000C6DD6"/>
    <w:rsid w:val="000C73D4"/>
    <w:rsid w:val="000D2CF3"/>
    <w:rsid w:val="000D3D4C"/>
    <w:rsid w:val="000D4F51"/>
    <w:rsid w:val="000D718B"/>
    <w:rsid w:val="000E049C"/>
    <w:rsid w:val="000E0C46"/>
    <w:rsid w:val="000E4989"/>
    <w:rsid w:val="000F030C"/>
    <w:rsid w:val="000F129C"/>
    <w:rsid w:val="0010461E"/>
    <w:rsid w:val="001056DE"/>
    <w:rsid w:val="001124C0"/>
    <w:rsid w:val="00113D7C"/>
    <w:rsid w:val="00130C9F"/>
    <w:rsid w:val="0013175F"/>
    <w:rsid w:val="00131AE9"/>
    <w:rsid w:val="00135997"/>
    <w:rsid w:val="00135A29"/>
    <w:rsid w:val="00137535"/>
    <w:rsid w:val="0014752B"/>
    <w:rsid w:val="001512B4"/>
    <w:rsid w:val="00161AD8"/>
    <w:rsid w:val="001620A5"/>
    <w:rsid w:val="00164E53"/>
    <w:rsid w:val="0016655D"/>
    <w:rsid w:val="0016699D"/>
    <w:rsid w:val="001710B2"/>
    <w:rsid w:val="00171340"/>
    <w:rsid w:val="00175159"/>
    <w:rsid w:val="00176208"/>
    <w:rsid w:val="0018211B"/>
    <w:rsid w:val="001840D3"/>
    <w:rsid w:val="001900F8"/>
    <w:rsid w:val="00191258"/>
    <w:rsid w:val="00192680"/>
    <w:rsid w:val="00193037"/>
    <w:rsid w:val="00193A2C"/>
    <w:rsid w:val="00196C77"/>
    <w:rsid w:val="001A288E"/>
    <w:rsid w:val="001A325D"/>
    <w:rsid w:val="001A49C5"/>
    <w:rsid w:val="001B0232"/>
    <w:rsid w:val="001B2B61"/>
    <w:rsid w:val="001B409D"/>
    <w:rsid w:val="001B6DC2"/>
    <w:rsid w:val="001C149C"/>
    <w:rsid w:val="001C213E"/>
    <w:rsid w:val="001C21AC"/>
    <w:rsid w:val="001C47BA"/>
    <w:rsid w:val="001C59EA"/>
    <w:rsid w:val="001D3EAA"/>
    <w:rsid w:val="001D406C"/>
    <w:rsid w:val="001D41EE"/>
    <w:rsid w:val="001D59BA"/>
    <w:rsid w:val="001E0380"/>
    <w:rsid w:val="001E0E2D"/>
    <w:rsid w:val="001E13B1"/>
    <w:rsid w:val="001E4419"/>
    <w:rsid w:val="001E6E42"/>
    <w:rsid w:val="001E79FF"/>
    <w:rsid w:val="001F0A84"/>
    <w:rsid w:val="001F3A19"/>
    <w:rsid w:val="00203642"/>
    <w:rsid w:val="002040BC"/>
    <w:rsid w:val="00207435"/>
    <w:rsid w:val="00225836"/>
    <w:rsid w:val="002274B0"/>
    <w:rsid w:val="00234467"/>
    <w:rsid w:val="00234B32"/>
    <w:rsid w:val="0023663A"/>
    <w:rsid w:val="00237D8D"/>
    <w:rsid w:val="00241DA2"/>
    <w:rsid w:val="00245197"/>
    <w:rsid w:val="00245313"/>
    <w:rsid w:val="00247FEE"/>
    <w:rsid w:val="00250E7D"/>
    <w:rsid w:val="002565D5"/>
    <w:rsid w:val="002622C0"/>
    <w:rsid w:val="002655F7"/>
    <w:rsid w:val="00266B5F"/>
    <w:rsid w:val="00270BA5"/>
    <w:rsid w:val="002778AE"/>
    <w:rsid w:val="0028269A"/>
    <w:rsid w:val="00283590"/>
    <w:rsid w:val="0028633D"/>
    <w:rsid w:val="00286973"/>
    <w:rsid w:val="00294E70"/>
    <w:rsid w:val="002A0530"/>
    <w:rsid w:val="002A1924"/>
    <w:rsid w:val="002A7420"/>
    <w:rsid w:val="002B028C"/>
    <w:rsid w:val="002B0F12"/>
    <w:rsid w:val="002B1308"/>
    <w:rsid w:val="002B3E51"/>
    <w:rsid w:val="002B4130"/>
    <w:rsid w:val="002B4554"/>
    <w:rsid w:val="002B76D4"/>
    <w:rsid w:val="002C3396"/>
    <w:rsid w:val="002C4662"/>
    <w:rsid w:val="002C72D8"/>
    <w:rsid w:val="002D11FA"/>
    <w:rsid w:val="002D478F"/>
    <w:rsid w:val="002D69D4"/>
    <w:rsid w:val="002E0DDF"/>
    <w:rsid w:val="002E2906"/>
    <w:rsid w:val="002E34EA"/>
    <w:rsid w:val="002E35E2"/>
    <w:rsid w:val="002E363B"/>
    <w:rsid w:val="002E5635"/>
    <w:rsid w:val="002E64C3"/>
    <w:rsid w:val="002E6636"/>
    <w:rsid w:val="002E6A2C"/>
    <w:rsid w:val="002F0D87"/>
    <w:rsid w:val="002F1D8C"/>
    <w:rsid w:val="002F21DA"/>
    <w:rsid w:val="002F41F6"/>
    <w:rsid w:val="00301F39"/>
    <w:rsid w:val="00324B18"/>
    <w:rsid w:val="00325926"/>
    <w:rsid w:val="003275C1"/>
    <w:rsid w:val="00327A8A"/>
    <w:rsid w:val="00330E6E"/>
    <w:rsid w:val="003350BA"/>
    <w:rsid w:val="00336610"/>
    <w:rsid w:val="00341EF5"/>
    <w:rsid w:val="00343F73"/>
    <w:rsid w:val="00344D94"/>
    <w:rsid w:val="00345060"/>
    <w:rsid w:val="003516B1"/>
    <w:rsid w:val="0035323B"/>
    <w:rsid w:val="0035607D"/>
    <w:rsid w:val="00357275"/>
    <w:rsid w:val="003609D2"/>
    <w:rsid w:val="00363F22"/>
    <w:rsid w:val="00365390"/>
    <w:rsid w:val="00375564"/>
    <w:rsid w:val="003814F5"/>
    <w:rsid w:val="00383191"/>
    <w:rsid w:val="00386DED"/>
    <w:rsid w:val="003912E7"/>
    <w:rsid w:val="00393947"/>
    <w:rsid w:val="003A2275"/>
    <w:rsid w:val="003A2A52"/>
    <w:rsid w:val="003A4748"/>
    <w:rsid w:val="003A6A4F"/>
    <w:rsid w:val="003A7088"/>
    <w:rsid w:val="003B00DF"/>
    <w:rsid w:val="003B04DD"/>
    <w:rsid w:val="003B1275"/>
    <w:rsid w:val="003B1778"/>
    <w:rsid w:val="003B3D7C"/>
    <w:rsid w:val="003C11CB"/>
    <w:rsid w:val="003C75F3"/>
    <w:rsid w:val="003C78A3"/>
    <w:rsid w:val="003D39EA"/>
    <w:rsid w:val="003E1867"/>
    <w:rsid w:val="003E5729"/>
    <w:rsid w:val="003F125D"/>
    <w:rsid w:val="003F4EE0"/>
    <w:rsid w:val="00402104"/>
    <w:rsid w:val="00402153"/>
    <w:rsid w:val="00402FC1"/>
    <w:rsid w:val="00421A6D"/>
    <w:rsid w:val="00423EE5"/>
    <w:rsid w:val="00425082"/>
    <w:rsid w:val="00431DEB"/>
    <w:rsid w:val="00446B29"/>
    <w:rsid w:val="00453F9A"/>
    <w:rsid w:val="0046494B"/>
    <w:rsid w:val="004658BB"/>
    <w:rsid w:val="004677D7"/>
    <w:rsid w:val="00471E91"/>
    <w:rsid w:val="00474675"/>
    <w:rsid w:val="0047470C"/>
    <w:rsid w:val="00474E93"/>
    <w:rsid w:val="00484971"/>
    <w:rsid w:val="00495C8B"/>
    <w:rsid w:val="00495FE8"/>
    <w:rsid w:val="004A1AE5"/>
    <w:rsid w:val="004A29C5"/>
    <w:rsid w:val="004A35F9"/>
    <w:rsid w:val="004A3624"/>
    <w:rsid w:val="004A4A7D"/>
    <w:rsid w:val="004B24C1"/>
    <w:rsid w:val="004C292F"/>
    <w:rsid w:val="004D3AF5"/>
    <w:rsid w:val="004E36E4"/>
    <w:rsid w:val="004F4B26"/>
    <w:rsid w:val="00500E72"/>
    <w:rsid w:val="005031EC"/>
    <w:rsid w:val="0050346F"/>
    <w:rsid w:val="00503568"/>
    <w:rsid w:val="005042A7"/>
    <w:rsid w:val="00507BCD"/>
    <w:rsid w:val="00510280"/>
    <w:rsid w:val="00513D73"/>
    <w:rsid w:val="00514A43"/>
    <w:rsid w:val="005174E5"/>
    <w:rsid w:val="0052035B"/>
    <w:rsid w:val="00522393"/>
    <w:rsid w:val="00522620"/>
    <w:rsid w:val="00523006"/>
    <w:rsid w:val="00525656"/>
    <w:rsid w:val="00526C3C"/>
    <w:rsid w:val="00530901"/>
    <w:rsid w:val="005334C9"/>
    <w:rsid w:val="00534C02"/>
    <w:rsid w:val="0053756C"/>
    <w:rsid w:val="0054264B"/>
    <w:rsid w:val="00543257"/>
    <w:rsid w:val="00543786"/>
    <w:rsid w:val="005468B2"/>
    <w:rsid w:val="005533D7"/>
    <w:rsid w:val="005566DB"/>
    <w:rsid w:val="005661A6"/>
    <w:rsid w:val="005673D1"/>
    <w:rsid w:val="005703DE"/>
    <w:rsid w:val="0058464E"/>
    <w:rsid w:val="00593B48"/>
    <w:rsid w:val="00595A1D"/>
    <w:rsid w:val="005A01CB"/>
    <w:rsid w:val="005A2BA6"/>
    <w:rsid w:val="005A58FF"/>
    <w:rsid w:val="005A5EAF"/>
    <w:rsid w:val="005A64C0"/>
    <w:rsid w:val="005A6C8B"/>
    <w:rsid w:val="005A7452"/>
    <w:rsid w:val="005B3C11"/>
    <w:rsid w:val="005C1C28"/>
    <w:rsid w:val="005C466D"/>
    <w:rsid w:val="005C4713"/>
    <w:rsid w:val="005C6DB5"/>
    <w:rsid w:val="005E19E7"/>
    <w:rsid w:val="005F08EA"/>
    <w:rsid w:val="005F0D35"/>
    <w:rsid w:val="005F1E73"/>
    <w:rsid w:val="00600BDB"/>
    <w:rsid w:val="00606B00"/>
    <w:rsid w:val="00615B7F"/>
    <w:rsid w:val="0061716C"/>
    <w:rsid w:val="00622083"/>
    <w:rsid w:val="006243A1"/>
    <w:rsid w:val="00626239"/>
    <w:rsid w:val="00626B6A"/>
    <w:rsid w:val="006306F4"/>
    <w:rsid w:val="00632E56"/>
    <w:rsid w:val="006354BA"/>
    <w:rsid w:val="00635CBA"/>
    <w:rsid w:val="00635EE1"/>
    <w:rsid w:val="0064338B"/>
    <w:rsid w:val="00646542"/>
    <w:rsid w:val="006504F4"/>
    <w:rsid w:val="00654BC9"/>
    <w:rsid w:val="006552FD"/>
    <w:rsid w:val="006577AF"/>
    <w:rsid w:val="00663AF3"/>
    <w:rsid w:val="006644D8"/>
    <w:rsid w:val="00666B6C"/>
    <w:rsid w:val="006760FA"/>
    <w:rsid w:val="00682682"/>
    <w:rsid w:val="00682702"/>
    <w:rsid w:val="00682CAE"/>
    <w:rsid w:val="006842B2"/>
    <w:rsid w:val="00692368"/>
    <w:rsid w:val="006965DE"/>
    <w:rsid w:val="00697D87"/>
    <w:rsid w:val="006A03B5"/>
    <w:rsid w:val="006A2EBC"/>
    <w:rsid w:val="006A5EA0"/>
    <w:rsid w:val="006A783B"/>
    <w:rsid w:val="006A7B33"/>
    <w:rsid w:val="006B4E13"/>
    <w:rsid w:val="006B6787"/>
    <w:rsid w:val="006B72C8"/>
    <w:rsid w:val="006B75DD"/>
    <w:rsid w:val="006C437F"/>
    <w:rsid w:val="006C67E0"/>
    <w:rsid w:val="006C7ABA"/>
    <w:rsid w:val="006D0D60"/>
    <w:rsid w:val="006D0DEB"/>
    <w:rsid w:val="006D1122"/>
    <w:rsid w:val="006D3C00"/>
    <w:rsid w:val="006D6CF4"/>
    <w:rsid w:val="006E0C23"/>
    <w:rsid w:val="006E3675"/>
    <w:rsid w:val="006E3B64"/>
    <w:rsid w:val="006E4A7F"/>
    <w:rsid w:val="006F4727"/>
    <w:rsid w:val="00704DF6"/>
    <w:rsid w:val="0070651C"/>
    <w:rsid w:val="007132A3"/>
    <w:rsid w:val="00716421"/>
    <w:rsid w:val="00724EFB"/>
    <w:rsid w:val="007272A7"/>
    <w:rsid w:val="007335C4"/>
    <w:rsid w:val="00734E79"/>
    <w:rsid w:val="0073778B"/>
    <w:rsid w:val="00740FDA"/>
    <w:rsid w:val="007419C3"/>
    <w:rsid w:val="00744F22"/>
    <w:rsid w:val="007467A7"/>
    <w:rsid w:val="007469DD"/>
    <w:rsid w:val="00746F41"/>
    <w:rsid w:val="0074741B"/>
    <w:rsid w:val="0074759E"/>
    <w:rsid w:val="007478EA"/>
    <w:rsid w:val="00750E6E"/>
    <w:rsid w:val="0075415C"/>
    <w:rsid w:val="007561C4"/>
    <w:rsid w:val="00763502"/>
    <w:rsid w:val="00765A76"/>
    <w:rsid w:val="007913AB"/>
    <w:rsid w:val="007914F7"/>
    <w:rsid w:val="007A703D"/>
    <w:rsid w:val="007B1625"/>
    <w:rsid w:val="007B706E"/>
    <w:rsid w:val="007B71EB"/>
    <w:rsid w:val="007B7AEF"/>
    <w:rsid w:val="007C27E8"/>
    <w:rsid w:val="007C6205"/>
    <w:rsid w:val="007C6557"/>
    <w:rsid w:val="007C686A"/>
    <w:rsid w:val="007C728E"/>
    <w:rsid w:val="007D2C53"/>
    <w:rsid w:val="007D3D60"/>
    <w:rsid w:val="007D5868"/>
    <w:rsid w:val="007D60AC"/>
    <w:rsid w:val="007E02A6"/>
    <w:rsid w:val="007E1980"/>
    <w:rsid w:val="007E3D13"/>
    <w:rsid w:val="007E4B76"/>
    <w:rsid w:val="007E5EA8"/>
    <w:rsid w:val="007F0CF1"/>
    <w:rsid w:val="007F12A5"/>
    <w:rsid w:val="007F4252"/>
    <w:rsid w:val="007F4C07"/>
    <w:rsid w:val="007F4CF1"/>
    <w:rsid w:val="007F7067"/>
    <w:rsid w:val="007F758D"/>
    <w:rsid w:val="007F7D52"/>
    <w:rsid w:val="007F7F95"/>
    <w:rsid w:val="008050D9"/>
    <w:rsid w:val="0080654C"/>
    <w:rsid w:val="008071C6"/>
    <w:rsid w:val="00817A00"/>
    <w:rsid w:val="008255CE"/>
    <w:rsid w:val="00830599"/>
    <w:rsid w:val="00830B0B"/>
    <w:rsid w:val="00834FB3"/>
    <w:rsid w:val="00835DB3"/>
    <w:rsid w:val="0083617B"/>
    <w:rsid w:val="0083661F"/>
    <w:rsid w:val="008371BD"/>
    <w:rsid w:val="00837A03"/>
    <w:rsid w:val="0084479D"/>
    <w:rsid w:val="008504A8"/>
    <w:rsid w:val="0085282E"/>
    <w:rsid w:val="00855085"/>
    <w:rsid w:val="008554F2"/>
    <w:rsid w:val="00860E53"/>
    <w:rsid w:val="0086242E"/>
    <w:rsid w:val="0086780F"/>
    <w:rsid w:val="00870AB8"/>
    <w:rsid w:val="0087198C"/>
    <w:rsid w:val="00872C1F"/>
    <w:rsid w:val="00873B42"/>
    <w:rsid w:val="00874EBC"/>
    <w:rsid w:val="00882017"/>
    <w:rsid w:val="008856D8"/>
    <w:rsid w:val="00892E82"/>
    <w:rsid w:val="008B2ACA"/>
    <w:rsid w:val="008B4195"/>
    <w:rsid w:val="008B68E6"/>
    <w:rsid w:val="008C1B58"/>
    <w:rsid w:val="008C26C1"/>
    <w:rsid w:val="008C39AE"/>
    <w:rsid w:val="008C590D"/>
    <w:rsid w:val="008D4C4B"/>
    <w:rsid w:val="008D4D97"/>
    <w:rsid w:val="008E031B"/>
    <w:rsid w:val="008E0787"/>
    <w:rsid w:val="008E0916"/>
    <w:rsid w:val="008E2EB7"/>
    <w:rsid w:val="008E44FD"/>
    <w:rsid w:val="008E67EF"/>
    <w:rsid w:val="008E6AEE"/>
    <w:rsid w:val="008E7029"/>
    <w:rsid w:val="008E7EF6"/>
    <w:rsid w:val="008F1F98"/>
    <w:rsid w:val="008F2B85"/>
    <w:rsid w:val="008F6758"/>
    <w:rsid w:val="009040DD"/>
    <w:rsid w:val="00905B47"/>
    <w:rsid w:val="0091187E"/>
    <w:rsid w:val="0091331C"/>
    <w:rsid w:val="00915DBC"/>
    <w:rsid w:val="00916D80"/>
    <w:rsid w:val="009279DE"/>
    <w:rsid w:val="00930116"/>
    <w:rsid w:val="00941417"/>
    <w:rsid w:val="0094212C"/>
    <w:rsid w:val="00944B12"/>
    <w:rsid w:val="00954689"/>
    <w:rsid w:val="00960215"/>
    <w:rsid w:val="009617C9"/>
    <w:rsid w:val="00961C93"/>
    <w:rsid w:val="00964FE0"/>
    <w:rsid w:val="00965324"/>
    <w:rsid w:val="0097091E"/>
    <w:rsid w:val="00974604"/>
    <w:rsid w:val="009760D3"/>
    <w:rsid w:val="009766E7"/>
    <w:rsid w:val="00977132"/>
    <w:rsid w:val="00977823"/>
    <w:rsid w:val="00980AE5"/>
    <w:rsid w:val="00981A4B"/>
    <w:rsid w:val="00982501"/>
    <w:rsid w:val="009877D3"/>
    <w:rsid w:val="009928F7"/>
    <w:rsid w:val="00994C4B"/>
    <w:rsid w:val="00994E8F"/>
    <w:rsid w:val="009951DC"/>
    <w:rsid w:val="00995498"/>
    <w:rsid w:val="009959BB"/>
    <w:rsid w:val="00997158"/>
    <w:rsid w:val="009A3256"/>
    <w:rsid w:val="009A3A7C"/>
    <w:rsid w:val="009A4B68"/>
    <w:rsid w:val="009A4B76"/>
    <w:rsid w:val="009A5647"/>
    <w:rsid w:val="009A71FC"/>
    <w:rsid w:val="009B01EC"/>
    <w:rsid w:val="009B2ADB"/>
    <w:rsid w:val="009B603A"/>
    <w:rsid w:val="009C2AB2"/>
    <w:rsid w:val="009C2D0E"/>
    <w:rsid w:val="009C3DAC"/>
    <w:rsid w:val="009C42E0"/>
    <w:rsid w:val="009C59DE"/>
    <w:rsid w:val="009C5DE8"/>
    <w:rsid w:val="009C6B9E"/>
    <w:rsid w:val="009D4A70"/>
    <w:rsid w:val="009D5362"/>
    <w:rsid w:val="009E03EF"/>
    <w:rsid w:val="009E1415"/>
    <w:rsid w:val="009E14EB"/>
    <w:rsid w:val="009E6116"/>
    <w:rsid w:val="009F5105"/>
    <w:rsid w:val="00A02E43"/>
    <w:rsid w:val="00A065F9"/>
    <w:rsid w:val="00A07F34"/>
    <w:rsid w:val="00A14F28"/>
    <w:rsid w:val="00A22154"/>
    <w:rsid w:val="00A25489"/>
    <w:rsid w:val="00A25843"/>
    <w:rsid w:val="00A25C38"/>
    <w:rsid w:val="00A2601A"/>
    <w:rsid w:val="00A34878"/>
    <w:rsid w:val="00A36BBE"/>
    <w:rsid w:val="00A37481"/>
    <w:rsid w:val="00A4307A"/>
    <w:rsid w:val="00A47EBB"/>
    <w:rsid w:val="00A51CDD"/>
    <w:rsid w:val="00A5252B"/>
    <w:rsid w:val="00A57342"/>
    <w:rsid w:val="00A57855"/>
    <w:rsid w:val="00A6730D"/>
    <w:rsid w:val="00A67C3F"/>
    <w:rsid w:val="00A71625"/>
    <w:rsid w:val="00A71B9B"/>
    <w:rsid w:val="00A72B7E"/>
    <w:rsid w:val="00A751C7"/>
    <w:rsid w:val="00A87844"/>
    <w:rsid w:val="00A933B2"/>
    <w:rsid w:val="00A9402C"/>
    <w:rsid w:val="00A945CD"/>
    <w:rsid w:val="00A95BC4"/>
    <w:rsid w:val="00AA038C"/>
    <w:rsid w:val="00AA4602"/>
    <w:rsid w:val="00AA7522"/>
    <w:rsid w:val="00AA7A09"/>
    <w:rsid w:val="00AA7B5A"/>
    <w:rsid w:val="00AB3B50"/>
    <w:rsid w:val="00AC05B1"/>
    <w:rsid w:val="00AC1EFE"/>
    <w:rsid w:val="00AC2984"/>
    <w:rsid w:val="00AC642A"/>
    <w:rsid w:val="00AD356C"/>
    <w:rsid w:val="00AE2914"/>
    <w:rsid w:val="00AE4162"/>
    <w:rsid w:val="00AE6D15"/>
    <w:rsid w:val="00AE7361"/>
    <w:rsid w:val="00AF07E2"/>
    <w:rsid w:val="00AF73EB"/>
    <w:rsid w:val="00B04182"/>
    <w:rsid w:val="00B07AE3"/>
    <w:rsid w:val="00B07FDB"/>
    <w:rsid w:val="00B11430"/>
    <w:rsid w:val="00B149AE"/>
    <w:rsid w:val="00B16726"/>
    <w:rsid w:val="00B20724"/>
    <w:rsid w:val="00B2692A"/>
    <w:rsid w:val="00B30207"/>
    <w:rsid w:val="00B353EB"/>
    <w:rsid w:val="00B40884"/>
    <w:rsid w:val="00B415B1"/>
    <w:rsid w:val="00B439C4"/>
    <w:rsid w:val="00B4535E"/>
    <w:rsid w:val="00B52A8C"/>
    <w:rsid w:val="00B540D7"/>
    <w:rsid w:val="00B636A8"/>
    <w:rsid w:val="00B641BB"/>
    <w:rsid w:val="00B665C6"/>
    <w:rsid w:val="00B71D1C"/>
    <w:rsid w:val="00B75C45"/>
    <w:rsid w:val="00B805AF"/>
    <w:rsid w:val="00B84760"/>
    <w:rsid w:val="00B869EC"/>
    <w:rsid w:val="00B9397A"/>
    <w:rsid w:val="00B9633D"/>
    <w:rsid w:val="00B97DCB"/>
    <w:rsid w:val="00BA080E"/>
    <w:rsid w:val="00BA0B75"/>
    <w:rsid w:val="00BA2EBE"/>
    <w:rsid w:val="00BA352F"/>
    <w:rsid w:val="00BB0F28"/>
    <w:rsid w:val="00BB1A68"/>
    <w:rsid w:val="00BB3B04"/>
    <w:rsid w:val="00BB458A"/>
    <w:rsid w:val="00BC1F9B"/>
    <w:rsid w:val="00BC3F2B"/>
    <w:rsid w:val="00BC5657"/>
    <w:rsid w:val="00BD00D3"/>
    <w:rsid w:val="00BD1659"/>
    <w:rsid w:val="00BD3881"/>
    <w:rsid w:val="00BD3AA9"/>
    <w:rsid w:val="00BD4A18"/>
    <w:rsid w:val="00BD6DB2"/>
    <w:rsid w:val="00BE11CF"/>
    <w:rsid w:val="00BE21AB"/>
    <w:rsid w:val="00BE40A9"/>
    <w:rsid w:val="00BE55CB"/>
    <w:rsid w:val="00BF0611"/>
    <w:rsid w:val="00BF27B2"/>
    <w:rsid w:val="00BF617A"/>
    <w:rsid w:val="00BF6FCE"/>
    <w:rsid w:val="00C0379D"/>
    <w:rsid w:val="00C03931"/>
    <w:rsid w:val="00C05FE3"/>
    <w:rsid w:val="00C160EE"/>
    <w:rsid w:val="00C163BD"/>
    <w:rsid w:val="00C17BD6"/>
    <w:rsid w:val="00C202B8"/>
    <w:rsid w:val="00C2136D"/>
    <w:rsid w:val="00C214EE"/>
    <w:rsid w:val="00C2314B"/>
    <w:rsid w:val="00C24276"/>
    <w:rsid w:val="00C24971"/>
    <w:rsid w:val="00C260F1"/>
    <w:rsid w:val="00C26BE5"/>
    <w:rsid w:val="00C26E4D"/>
    <w:rsid w:val="00C27909"/>
    <w:rsid w:val="00C27B03"/>
    <w:rsid w:val="00C314E1"/>
    <w:rsid w:val="00C34397"/>
    <w:rsid w:val="00C3788B"/>
    <w:rsid w:val="00C37DA1"/>
    <w:rsid w:val="00C4095D"/>
    <w:rsid w:val="00C42857"/>
    <w:rsid w:val="00C5215D"/>
    <w:rsid w:val="00C56AE0"/>
    <w:rsid w:val="00C601D2"/>
    <w:rsid w:val="00C65BCC"/>
    <w:rsid w:val="00C66970"/>
    <w:rsid w:val="00C8691C"/>
    <w:rsid w:val="00C9561E"/>
    <w:rsid w:val="00CA168A"/>
    <w:rsid w:val="00CA357E"/>
    <w:rsid w:val="00CA44F9"/>
    <w:rsid w:val="00CA4A69"/>
    <w:rsid w:val="00CA6B18"/>
    <w:rsid w:val="00CB7EDC"/>
    <w:rsid w:val="00CC3E0C"/>
    <w:rsid w:val="00CC58D3"/>
    <w:rsid w:val="00CC784D"/>
    <w:rsid w:val="00CD39A3"/>
    <w:rsid w:val="00CD4195"/>
    <w:rsid w:val="00CE74C7"/>
    <w:rsid w:val="00CE7798"/>
    <w:rsid w:val="00CF4D35"/>
    <w:rsid w:val="00D0050B"/>
    <w:rsid w:val="00D0337B"/>
    <w:rsid w:val="00D03F26"/>
    <w:rsid w:val="00D0459E"/>
    <w:rsid w:val="00D079B2"/>
    <w:rsid w:val="00D114E9"/>
    <w:rsid w:val="00D11EA5"/>
    <w:rsid w:val="00D1757B"/>
    <w:rsid w:val="00D333FB"/>
    <w:rsid w:val="00D341EE"/>
    <w:rsid w:val="00D35EDE"/>
    <w:rsid w:val="00D42501"/>
    <w:rsid w:val="00D429C6"/>
    <w:rsid w:val="00D47748"/>
    <w:rsid w:val="00D4788F"/>
    <w:rsid w:val="00D509DA"/>
    <w:rsid w:val="00D54CC3"/>
    <w:rsid w:val="00D55FFD"/>
    <w:rsid w:val="00D6041A"/>
    <w:rsid w:val="00D61ACE"/>
    <w:rsid w:val="00D624A3"/>
    <w:rsid w:val="00D633EB"/>
    <w:rsid w:val="00D66356"/>
    <w:rsid w:val="00D7344F"/>
    <w:rsid w:val="00D82FF7"/>
    <w:rsid w:val="00D83DBC"/>
    <w:rsid w:val="00D847FE"/>
    <w:rsid w:val="00D8657D"/>
    <w:rsid w:val="00D86F25"/>
    <w:rsid w:val="00D871F7"/>
    <w:rsid w:val="00D950C8"/>
    <w:rsid w:val="00D964EA"/>
    <w:rsid w:val="00D966D0"/>
    <w:rsid w:val="00D97EFA"/>
    <w:rsid w:val="00DA0C59"/>
    <w:rsid w:val="00DA1B8A"/>
    <w:rsid w:val="00DA3991"/>
    <w:rsid w:val="00DA54B9"/>
    <w:rsid w:val="00DA6818"/>
    <w:rsid w:val="00DB0990"/>
    <w:rsid w:val="00DB1429"/>
    <w:rsid w:val="00DB342B"/>
    <w:rsid w:val="00DB7E6C"/>
    <w:rsid w:val="00DC6A12"/>
    <w:rsid w:val="00DC6B9B"/>
    <w:rsid w:val="00DD5A29"/>
    <w:rsid w:val="00DD5D9D"/>
    <w:rsid w:val="00DE35CB"/>
    <w:rsid w:val="00DE3ED0"/>
    <w:rsid w:val="00DF21E9"/>
    <w:rsid w:val="00DF440A"/>
    <w:rsid w:val="00DF55E4"/>
    <w:rsid w:val="00E00F14"/>
    <w:rsid w:val="00E06386"/>
    <w:rsid w:val="00E06AE7"/>
    <w:rsid w:val="00E071A0"/>
    <w:rsid w:val="00E12BED"/>
    <w:rsid w:val="00E14100"/>
    <w:rsid w:val="00E2042D"/>
    <w:rsid w:val="00E210F0"/>
    <w:rsid w:val="00E22597"/>
    <w:rsid w:val="00E24EB4"/>
    <w:rsid w:val="00E26420"/>
    <w:rsid w:val="00E320ED"/>
    <w:rsid w:val="00E33AFB"/>
    <w:rsid w:val="00E34218"/>
    <w:rsid w:val="00E3521E"/>
    <w:rsid w:val="00E46282"/>
    <w:rsid w:val="00E5216E"/>
    <w:rsid w:val="00E577E2"/>
    <w:rsid w:val="00E61656"/>
    <w:rsid w:val="00E656DA"/>
    <w:rsid w:val="00E67771"/>
    <w:rsid w:val="00E67886"/>
    <w:rsid w:val="00E71D6E"/>
    <w:rsid w:val="00E74B25"/>
    <w:rsid w:val="00E82344"/>
    <w:rsid w:val="00E84C82"/>
    <w:rsid w:val="00E84D64"/>
    <w:rsid w:val="00E87408"/>
    <w:rsid w:val="00E914C4"/>
    <w:rsid w:val="00E934F5"/>
    <w:rsid w:val="00E95DA5"/>
    <w:rsid w:val="00E966BC"/>
    <w:rsid w:val="00E96961"/>
    <w:rsid w:val="00EA0C7F"/>
    <w:rsid w:val="00EA3AD1"/>
    <w:rsid w:val="00EA72EC"/>
    <w:rsid w:val="00EB0D55"/>
    <w:rsid w:val="00EB11CB"/>
    <w:rsid w:val="00EB16EE"/>
    <w:rsid w:val="00EB275A"/>
    <w:rsid w:val="00EB786A"/>
    <w:rsid w:val="00EC1085"/>
    <w:rsid w:val="00EC1578"/>
    <w:rsid w:val="00EC1C72"/>
    <w:rsid w:val="00EC3CC9"/>
    <w:rsid w:val="00EC680A"/>
    <w:rsid w:val="00ED12B6"/>
    <w:rsid w:val="00EE2BED"/>
    <w:rsid w:val="00EE374B"/>
    <w:rsid w:val="00EF188E"/>
    <w:rsid w:val="00EF5811"/>
    <w:rsid w:val="00F10088"/>
    <w:rsid w:val="00F11BB5"/>
    <w:rsid w:val="00F1417B"/>
    <w:rsid w:val="00F23470"/>
    <w:rsid w:val="00F248AC"/>
    <w:rsid w:val="00F279B6"/>
    <w:rsid w:val="00F27A8B"/>
    <w:rsid w:val="00F34B99"/>
    <w:rsid w:val="00F40E1D"/>
    <w:rsid w:val="00F42503"/>
    <w:rsid w:val="00F46C54"/>
    <w:rsid w:val="00F52DAB"/>
    <w:rsid w:val="00F543F0"/>
    <w:rsid w:val="00F56ED8"/>
    <w:rsid w:val="00F6614F"/>
    <w:rsid w:val="00F67370"/>
    <w:rsid w:val="00F70B16"/>
    <w:rsid w:val="00F77D1B"/>
    <w:rsid w:val="00F81D29"/>
    <w:rsid w:val="00F91C4D"/>
    <w:rsid w:val="00F92FD9"/>
    <w:rsid w:val="00FA0459"/>
    <w:rsid w:val="00FA6684"/>
    <w:rsid w:val="00FA731E"/>
    <w:rsid w:val="00FA7AFB"/>
    <w:rsid w:val="00FB2B38"/>
    <w:rsid w:val="00FB7F80"/>
    <w:rsid w:val="00FC6358"/>
    <w:rsid w:val="00FD006E"/>
    <w:rsid w:val="00FD01CF"/>
    <w:rsid w:val="00FD320D"/>
    <w:rsid w:val="00FE23DE"/>
    <w:rsid w:val="00FE622B"/>
    <w:rsid w:val="00FE7CE5"/>
    <w:rsid w:val="04451871"/>
    <w:rsid w:val="07CD7E69"/>
    <w:rsid w:val="0A15745D"/>
    <w:rsid w:val="0AC361B1"/>
    <w:rsid w:val="0ADB422D"/>
    <w:rsid w:val="0B46346A"/>
    <w:rsid w:val="0C5F3C4C"/>
    <w:rsid w:val="0CE52495"/>
    <w:rsid w:val="0F337E9E"/>
    <w:rsid w:val="0FFE2E9A"/>
    <w:rsid w:val="12557403"/>
    <w:rsid w:val="152D3A47"/>
    <w:rsid w:val="15371C63"/>
    <w:rsid w:val="172723B6"/>
    <w:rsid w:val="18DF1ED9"/>
    <w:rsid w:val="193056FF"/>
    <w:rsid w:val="19BC4B50"/>
    <w:rsid w:val="1AF92DE1"/>
    <w:rsid w:val="1CB27A27"/>
    <w:rsid w:val="1D995C96"/>
    <w:rsid w:val="1E486BD6"/>
    <w:rsid w:val="1FD7711C"/>
    <w:rsid w:val="1FFC7A85"/>
    <w:rsid w:val="218B005F"/>
    <w:rsid w:val="251E7588"/>
    <w:rsid w:val="252B0B4D"/>
    <w:rsid w:val="29336626"/>
    <w:rsid w:val="2A721798"/>
    <w:rsid w:val="2B540E8C"/>
    <w:rsid w:val="2B7F15B0"/>
    <w:rsid w:val="2BB7C6BB"/>
    <w:rsid w:val="2BD4390C"/>
    <w:rsid w:val="2C3E7C40"/>
    <w:rsid w:val="2F7AA487"/>
    <w:rsid w:val="30E451BC"/>
    <w:rsid w:val="3203291F"/>
    <w:rsid w:val="33070FA6"/>
    <w:rsid w:val="3D9F58BB"/>
    <w:rsid w:val="3DFF019E"/>
    <w:rsid w:val="3E5AB452"/>
    <w:rsid w:val="3FF78EA9"/>
    <w:rsid w:val="42B46BE7"/>
    <w:rsid w:val="46485832"/>
    <w:rsid w:val="473531D3"/>
    <w:rsid w:val="4A987804"/>
    <w:rsid w:val="4B3C1CCF"/>
    <w:rsid w:val="4FBAA9B2"/>
    <w:rsid w:val="5420006C"/>
    <w:rsid w:val="54416C69"/>
    <w:rsid w:val="56A25C29"/>
    <w:rsid w:val="56D62822"/>
    <w:rsid w:val="57471D23"/>
    <w:rsid w:val="58EE756D"/>
    <w:rsid w:val="59A34440"/>
    <w:rsid w:val="5A6253F2"/>
    <w:rsid w:val="5DB1498B"/>
    <w:rsid w:val="5FF8000C"/>
    <w:rsid w:val="62B727B7"/>
    <w:rsid w:val="6424635D"/>
    <w:rsid w:val="64652907"/>
    <w:rsid w:val="64AB6831"/>
    <w:rsid w:val="6902682F"/>
    <w:rsid w:val="6BA633B6"/>
    <w:rsid w:val="706106FD"/>
    <w:rsid w:val="710532AF"/>
    <w:rsid w:val="7155475F"/>
    <w:rsid w:val="745409AC"/>
    <w:rsid w:val="74C4075C"/>
    <w:rsid w:val="791F7B7A"/>
    <w:rsid w:val="796C4660"/>
    <w:rsid w:val="7B4D257D"/>
    <w:rsid w:val="7BEB1FEE"/>
    <w:rsid w:val="7BFE9317"/>
    <w:rsid w:val="7BFF16ED"/>
    <w:rsid w:val="7C122105"/>
    <w:rsid w:val="7C5E0EDA"/>
    <w:rsid w:val="7D495C8E"/>
    <w:rsid w:val="7E9AA9E1"/>
    <w:rsid w:val="7EC71FC2"/>
    <w:rsid w:val="7F7F9E2E"/>
    <w:rsid w:val="97F7CC35"/>
    <w:rsid w:val="9B6FF5EB"/>
    <w:rsid w:val="B7FA95BD"/>
    <w:rsid w:val="BFFE6C0A"/>
    <w:rsid w:val="D6BDE577"/>
    <w:rsid w:val="DDFF8C81"/>
    <w:rsid w:val="DFFF840E"/>
    <w:rsid w:val="F6EB0F6F"/>
    <w:rsid w:val="F7EF1C41"/>
    <w:rsid w:val="F9E7B4E2"/>
    <w:rsid w:val="FBFF6E86"/>
    <w:rsid w:val="FDF848C8"/>
    <w:rsid w:val="FEDE9B05"/>
    <w:rsid w:val="FF5FC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name="footnote reference"/>
    <w:lsdException w:qFormat="1" w:uiPriority="99" w:semiHidden="0" w:name="annotation reference"/>
    <w:lsdException w:uiPriority="0" w:name="line number"/>
    <w:lsdException w:qFormat="1" w:unhideWhenUsed="0" w:uiPriority="99"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iPriority="99" w:semiHidden="0" w:name="Plain Text"/>
    <w:lsdException w:uiPriority="0" w:name="E-mail Signature"/>
    <w:lsdException w:qFormat="1" w:uiPriority="99" w:semiHidden="0" w:name="Normal (Web)"/>
    <w:lsdException w:uiPriority="0" w:name="HTML Acronym"/>
    <w:lsdException w:qFormat="1" w:uiPriority="99" w:semiHidden="0" w:name="HTML Address"/>
    <w:lsdException w:uiPriority="0" w:name="HTML Cite"/>
    <w:lsdException w:qFormat="1" w:uiPriority="99" w:semiHidden="0" w:name="HTML Code"/>
    <w:lsdException w:uiPriority="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tabs>
        <w:tab w:val="left" w:pos="0"/>
      </w:tabs>
      <w:outlineLvl w:val="0"/>
    </w:pPr>
    <w:rPr>
      <w:rFonts w:ascii="宋体" w:eastAsia="黑体"/>
      <w:b/>
      <w:bCs/>
      <w:kern w:val="44"/>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8"/>
    <w:qFormat/>
    <w:uiPriority w:val="9"/>
    <w:pPr>
      <w:keepNext/>
      <w:keepLines/>
      <w:spacing w:before="260" w:after="260" w:line="416" w:lineRule="auto"/>
      <w:outlineLvl w:val="2"/>
    </w:pPr>
    <w:rPr>
      <w:rFonts w:ascii="宋体"/>
      <w:b/>
      <w:bCs/>
      <w:kern w:val="0"/>
      <w:sz w:val="32"/>
      <w:szCs w:val="32"/>
    </w:rPr>
  </w:style>
  <w:style w:type="paragraph" w:styleId="5">
    <w:name w:val="heading 4"/>
    <w:basedOn w:val="1"/>
    <w:next w:val="1"/>
    <w:link w:val="6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70"/>
    <w:qFormat/>
    <w:uiPriority w:val="9"/>
    <w:pPr>
      <w:keepNext/>
      <w:keepLines/>
      <w:spacing w:before="280" w:after="290" w:line="372" w:lineRule="auto"/>
      <w:outlineLvl w:val="4"/>
    </w:pPr>
    <w:rPr>
      <w:rFonts w:ascii="等线" w:hAnsi="等线" w:eastAsia="等线"/>
      <w:b/>
      <w:sz w:val="28"/>
      <w:szCs w:val="22"/>
    </w:rPr>
  </w:style>
  <w:style w:type="paragraph" w:styleId="7">
    <w:name w:val="heading 6"/>
    <w:basedOn w:val="1"/>
    <w:next w:val="1"/>
    <w:link w:val="71"/>
    <w:qFormat/>
    <w:uiPriority w:val="9"/>
    <w:pPr>
      <w:keepNext/>
      <w:keepLines/>
      <w:spacing w:before="240" w:after="64" w:line="317" w:lineRule="auto"/>
      <w:outlineLvl w:val="5"/>
    </w:pPr>
    <w:rPr>
      <w:rFonts w:ascii="Arial" w:hAnsi="Arial" w:eastAsia="黑体"/>
      <w:b/>
      <w:sz w:val="24"/>
      <w:szCs w:val="22"/>
    </w:rPr>
  </w:style>
  <w:style w:type="paragraph" w:styleId="8">
    <w:name w:val="heading 7"/>
    <w:basedOn w:val="1"/>
    <w:next w:val="1"/>
    <w:link w:val="72"/>
    <w:qFormat/>
    <w:uiPriority w:val="9"/>
    <w:pPr>
      <w:keepNext/>
      <w:keepLines/>
      <w:spacing w:before="240" w:after="64" w:line="317" w:lineRule="auto"/>
      <w:outlineLvl w:val="6"/>
    </w:pPr>
    <w:rPr>
      <w:rFonts w:ascii="等线" w:hAnsi="等线" w:eastAsia="等线"/>
      <w:b/>
      <w:sz w:val="24"/>
      <w:szCs w:val="22"/>
    </w:rPr>
  </w:style>
  <w:style w:type="paragraph" w:styleId="9">
    <w:name w:val="heading 8"/>
    <w:basedOn w:val="1"/>
    <w:next w:val="1"/>
    <w:link w:val="73"/>
    <w:qFormat/>
    <w:uiPriority w:val="9"/>
    <w:pPr>
      <w:keepNext/>
      <w:keepLines/>
      <w:spacing w:before="240" w:after="64" w:line="317" w:lineRule="auto"/>
      <w:outlineLvl w:val="7"/>
    </w:pPr>
    <w:rPr>
      <w:rFonts w:ascii="Arial" w:hAnsi="Arial" w:eastAsia="黑体"/>
      <w:sz w:val="24"/>
      <w:szCs w:val="22"/>
    </w:rPr>
  </w:style>
  <w:style w:type="paragraph" w:styleId="10">
    <w:name w:val="heading 9"/>
    <w:basedOn w:val="1"/>
    <w:next w:val="1"/>
    <w:link w:val="74"/>
    <w:qFormat/>
    <w:uiPriority w:val="9"/>
    <w:pPr>
      <w:keepNext/>
      <w:keepLines/>
      <w:spacing w:before="240" w:after="64" w:line="317" w:lineRule="auto"/>
      <w:outlineLvl w:val="8"/>
    </w:pPr>
    <w:rPr>
      <w:rFonts w:ascii="Arial" w:hAnsi="Arial" w:eastAsia="黑体"/>
      <w:szCs w:val="22"/>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link w:val="75"/>
    <w:qFormat/>
    <w:uiPriority w:val="99"/>
    <w:pPr>
      <w:adjustRightInd w:val="0"/>
      <w:spacing w:line="360" w:lineRule="atLeast"/>
      <w:ind w:firstLine="420" w:firstLineChars="200"/>
      <w:jc w:val="left"/>
      <w:textAlignment w:val="baseline"/>
    </w:pPr>
    <w:rPr>
      <w:kern w:val="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76"/>
    <w:semiHidden/>
    <w:qFormat/>
    <w:uiPriority w:val="99"/>
    <w:pPr>
      <w:shd w:val="clear" w:color="auto" w:fill="000080"/>
    </w:pPr>
  </w:style>
  <w:style w:type="paragraph" w:styleId="17">
    <w:name w:val="annotation text"/>
    <w:basedOn w:val="1"/>
    <w:link w:val="77"/>
    <w:unhideWhenUsed/>
    <w:qFormat/>
    <w:uiPriority w:val="99"/>
    <w:pPr>
      <w:jc w:val="left"/>
    </w:pPr>
    <w:rPr>
      <w:rFonts w:ascii="等线" w:hAnsi="等线" w:eastAsia="等线"/>
      <w:szCs w:val="22"/>
    </w:r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78"/>
    <w:qFormat/>
    <w:uiPriority w:val="0"/>
    <w:pPr>
      <w:spacing w:after="120"/>
    </w:pPr>
  </w:style>
  <w:style w:type="paragraph" w:styleId="20">
    <w:name w:val="Body Text Indent"/>
    <w:basedOn w:val="1"/>
    <w:link w:val="79"/>
    <w:unhideWhenUsed/>
    <w:qFormat/>
    <w:uiPriority w:val="99"/>
    <w:pPr>
      <w:autoSpaceDE w:val="0"/>
      <w:autoSpaceDN w:val="0"/>
      <w:adjustRightInd w:val="0"/>
      <w:spacing w:after="120" w:line="360" w:lineRule="auto"/>
      <w:ind w:left="420" w:leftChars="200"/>
      <w:jc w:val="left"/>
    </w:pPr>
    <w:rPr>
      <w:rFonts w:hint="eastAsia" w:ascii="宋体" w:hAnsi="宋体" w:eastAsia="仿宋"/>
      <w:color w:val="000000"/>
      <w:kern w:val="0"/>
      <w:sz w:val="28"/>
      <w:szCs w:val="20"/>
    </w:rPr>
  </w:style>
  <w:style w:type="paragraph" w:styleId="21">
    <w:name w:val="HTML Address"/>
    <w:basedOn w:val="1"/>
    <w:link w:val="80"/>
    <w:unhideWhenUsed/>
    <w:qFormat/>
    <w:uiPriority w:val="99"/>
    <w:rPr>
      <w:rFonts w:ascii="等线" w:hAnsi="等线" w:eastAsia="等线"/>
      <w:i/>
      <w:szCs w:val="22"/>
    </w:rPr>
  </w:style>
  <w:style w:type="paragraph" w:styleId="22">
    <w:name w:val="index 4"/>
    <w:basedOn w:val="1"/>
    <w:next w:val="1"/>
    <w:qFormat/>
    <w:uiPriority w:val="0"/>
    <w:pPr>
      <w:ind w:left="840" w:hanging="210"/>
      <w:jc w:val="left"/>
    </w:pPr>
    <w:rPr>
      <w:rFonts w:ascii="Calibri" w:hAnsi="Calibri"/>
      <w:sz w:val="20"/>
      <w:szCs w:val="20"/>
    </w:rPr>
  </w:style>
  <w:style w:type="paragraph" w:styleId="23">
    <w:name w:val="toc 5"/>
    <w:basedOn w:val="1"/>
    <w:next w:val="1"/>
    <w:qFormat/>
    <w:uiPriority w:val="39"/>
    <w:pPr>
      <w:tabs>
        <w:tab w:val="right" w:leader="dot" w:pos="9241"/>
      </w:tabs>
      <w:ind w:firstLine="300" w:firstLineChars="300"/>
      <w:jc w:val="left"/>
    </w:pPr>
    <w:rPr>
      <w:rFonts w:ascii="宋体"/>
      <w:szCs w:val="21"/>
    </w:rPr>
  </w:style>
  <w:style w:type="paragraph" w:styleId="24">
    <w:name w:val="toc 3"/>
    <w:basedOn w:val="1"/>
    <w:next w:val="1"/>
    <w:qFormat/>
    <w:uiPriority w:val="39"/>
    <w:pPr>
      <w:tabs>
        <w:tab w:val="right" w:leader="dot" w:pos="9241"/>
      </w:tabs>
      <w:ind w:firstLine="102" w:firstLineChars="100"/>
      <w:jc w:val="left"/>
    </w:pPr>
    <w:rPr>
      <w:rFonts w:ascii="宋体"/>
      <w:szCs w:val="21"/>
    </w:rPr>
  </w:style>
  <w:style w:type="paragraph" w:styleId="25">
    <w:name w:val="Plain Text"/>
    <w:basedOn w:val="1"/>
    <w:link w:val="81"/>
    <w:unhideWhenUsed/>
    <w:qFormat/>
    <w:uiPriority w:val="99"/>
    <w:rPr>
      <w:rFonts w:ascii="宋体" w:hAnsi="Courier New" w:eastAsia="等线"/>
      <w:szCs w:val="22"/>
    </w:rPr>
  </w:style>
  <w:style w:type="paragraph" w:styleId="26">
    <w:name w:val="toc 8"/>
    <w:basedOn w:val="1"/>
    <w:next w:val="1"/>
    <w:qFormat/>
    <w:uiPriority w:val="39"/>
    <w:pPr>
      <w:tabs>
        <w:tab w:val="right" w:leader="dot" w:pos="9241"/>
      </w:tabs>
      <w:ind w:firstLine="607" w:firstLineChars="600"/>
      <w:jc w:val="left"/>
    </w:pPr>
    <w:rPr>
      <w:rFonts w:ascii="宋体"/>
      <w:szCs w:val="21"/>
    </w:rPr>
  </w:style>
  <w:style w:type="paragraph" w:styleId="27">
    <w:name w:val="index 3"/>
    <w:basedOn w:val="1"/>
    <w:next w:val="1"/>
    <w:qFormat/>
    <w:uiPriority w:val="0"/>
    <w:pPr>
      <w:ind w:left="630" w:hanging="210"/>
      <w:jc w:val="left"/>
    </w:pPr>
    <w:rPr>
      <w:rFonts w:ascii="Calibri" w:hAnsi="Calibri"/>
      <w:sz w:val="20"/>
      <w:szCs w:val="20"/>
    </w:rPr>
  </w:style>
  <w:style w:type="paragraph" w:styleId="28">
    <w:name w:val="Date"/>
    <w:basedOn w:val="1"/>
    <w:next w:val="1"/>
    <w:link w:val="82"/>
    <w:unhideWhenUsed/>
    <w:qFormat/>
    <w:uiPriority w:val="99"/>
    <w:pPr>
      <w:ind w:left="100" w:leftChars="2500"/>
    </w:pPr>
    <w:rPr>
      <w:rFonts w:ascii="等线" w:hAnsi="等线" w:eastAsia="等线"/>
      <w:szCs w:val="22"/>
    </w:rPr>
  </w:style>
  <w:style w:type="paragraph" w:styleId="29">
    <w:name w:val="endnote text"/>
    <w:basedOn w:val="1"/>
    <w:semiHidden/>
    <w:qFormat/>
    <w:uiPriority w:val="0"/>
    <w:pPr>
      <w:snapToGrid w:val="0"/>
      <w:jc w:val="left"/>
    </w:pPr>
  </w:style>
  <w:style w:type="paragraph" w:styleId="30">
    <w:name w:val="Balloon Text"/>
    <w:basedOn w:val="1"/>
    <w:link w:val="83"/>
    <w:qFormat/>
    <w:uiPriority w:val="99"/>
    <w:rPr>
      <w:sz w:val="18"/>
      <w:szCs w:val="18"/>
    </w:rPr>
  </w:style>
  <w:style w:type="paragraph" w:styleId="31">
    <w:name w:val="footer"/>
    <w:basedOn w:val="1"/>
    <w:link w:val="84"/>
    <w:qFormat/>
    <w:uiPriority w:val="99"/>
    <w:pPr>
      <w:snapToGrid w:val="0"/>
      <w:ind w:right="210" w:rightChars="100"/>
      <w:jc w:val="right"/>
    </w:pPr>
    <w:rPr>
      <w:sz w:val="18"/>
      <w:szCs w:val="18"/>
    </w:rPr>
  </w:style>
  <w:style w:type="paragraph" w:styleId="32">
    <w:name w:val="header"/>
    <w:basedOn w:val="1"/>
    <w:link w:val="85"/>
    <w:qFormat/>
    <w:uiPriority w:val="99"/>
    <w:pPr>
      <w:snapToGrid w:val="0"/>
      <w:jc w:val="left"/>
    </w:pPr>
    <w:rPr>
      <w:sz w:val="18"/>
      <w:szCs w:val="18"/>
    </w:rPr>
  </w:style>
  <w:style w:type="paragraph" w:styleId="33">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4">
    <w:name w:val="toc 4"/>
    <w:basedOn w:val="1"/>
    <w:next w:val="1"/>
    <w:qFormat/>
    <w:uiPriority w:val="39"/>
    <w:pPr>
      <w:tabs>
        <w:tab w:val="right" w:leader="dot" w:pos="9241"/>
      </w:tabs>
      <w:ind w:firstLine="198" w:firstLineChars="200"/>
      <w:jc w:val="left"/>
    </w:pPr>
    <w:rPr>
      <w:rFonts w:ascii="宋体"/>
      <w:szCs w:val="21"/>
    </w:rPr>
  </w:style>
  <w:style w:type="paragraph" w:styleId="35">
    <w:name w:val="index heading"/>
    <w:basedOn w:val="1"/>
    <w:next w:val="36"/>
    <w:qFormat/>
    <w:uiPriority w:val="0"/>
    <w:pPr>
      <w:spacing w:before="120" w:after="120"/>
      <w:jc w:val="center"/>
    </w:pPr>
    <w:rPr>
      <w:rFonts w:ascii="Calibri" w:hAnsi="Calibri"/>
      <w:b/>
      <w:bCs/>
      <w:iCs/>
      <w:szCs w:val="20"/>
    </w:rPr>
  </w:style>
  <w:style w:type="paragraph" w:styleId="36">
    <w:name w:val="index 1"/>
    <w:basedOn w:val="1"/>
    <w:next w:val="37"/>
    <w:qFormat/>
    <w:uiPriority w:val="0"/>
    <w:pPr>
      <w:tabs>
        <w:tab w:val="right" w:leader="dot" w:pos="9299"/>
      </w:tabs>
      <w:jc w:val="left"/>
    </w:pPr>
    <w:rPr>
      <w:rFonts w:ascii="宋体"/>
      <w:szCs w:val="21"/>
    </w:rPr>
  </w:style>
  <w:style w:type="paragraph" w:customStyle="1" w:styleId="37">
    <w:name w:val="段"/>
    <w:link w:val="8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8">
    <w:name w:val="Subtitle"/>
    <w:basedOn w:val="1"/>
    <w:link w:val="87"/>
    <w:qFormat/>
    <w:uiPriority w:val="11"/>
    <w:pPr>
      <w:spacing w:before="240" w:after="60" w:line="312" w:lineRule="auto"/>
      <w:jc w:val="center"/>
      <w:outlineLvl w:val="1"/>
    </w:pPr>
    <w:rPr>
      <w:rFonts w:ascii="Arial" w:hAnsi="Arial" w:eastAsia="等线"/>
      <w:b/>
      <w:kern w:val="28"/>
      <w:sz w:val="32"/>
      <w:szCs w:val="22"/>
    </w:rPr>
  </w:style>
  <w:style w:type="paragraph" w:styleId="39">
    <w:name w:val="footnote text"/>
    <w:basedOn w:val="1"/>
    <w:link w:val="88"/>
    <w:qFormat/>
    <w:uiPriority w:val="99"/>
    <w:pPr>
      <w:numPr>
        <w:ilvl w:val="0"/>
        <w:numId w:val="1"/>
      </w:numPr>
      <w:snapToGrid w:val="0"/>
      <w:jc w:val="left"/>
    </w:pPr>
    <w:rPr>
      <w:rFonts w:ascii="宋体"/>
      <w:sz w:val="18"/>
      <w:szCs w:val="18"/>
    </w:rPr>
  </w:style>
  <w:style w:type="paragraph" w:styleId="40">
    <w:name w:val="toc 6"/>
    <w:basedOn w:val="1"/>
    <w:next w:val="1"/>
    <w:qFormat/>
    <w:uiPriority w:val="39"/>
    <w:pPr>
      <w:tabs>
        <w:tab w:val="right" w:leader="dot" w:pos="9241"/>
      </w:tabs>
      <w:ind w:firstLine="403" w:firstLineChars="400"/>
      <w:jc w:val="left"/>
    </w:pPr>
    <w:rPr>
      <w:rFonts w:ascii="宋体"/>
      <w:szCs w:val="21"/>
    </w:rPr>
  </w:style>
  <w:style w:type="paragraph" w:styleId="41">
    <w:name w:val="index 7"/>
    <w:basedOn w:val="1"/>
    <w:next w:val="1"/>
    <w:qFormat/>
    <w:uiPriority w:val="0"/>
    <w:pPr>
      <w:ind w:left="1470" w:hanging="210"/>
      <w:jc w:val="left"/>
    </w:pPr>
    <w:rPr>
      <w:rFonts w:ascii="Calibri" w:hAnsi="Calibri"/>
      <w:sz w:val="20"/>
      <w:szCs w:val="20"/>
    </w:rPr>
  </w:style>
  <w:style w:type="paragraph" w:styleId="42">
    <w:name w:val="index 9"/>
    <w:basedOn w:val="1"/>
    <w:next w:val="1"/>
    <w:qFormat/>
    <w:uiPriority w:val="0"/>
    <w:pPr>
      <w:ind w:left="1890" w:hanging="210"/>
      <w:jc w:val="left"/>
    </w:pPr>
    <w:rPr>
      <w:rFonts w:ascii="Calibri" w:hAnsi="Calibri"/>
      <w:sz w:val="20"/>
      <w:szCs w:val="20"/>
    </w:rPr>
  </w:style>
  <w:style w:type="paragraph" w:styleId="43">
    <w:name w:val="toc 2"/>
    <w:basedOn w:val="1"/>
    <w:next w:val="1"/>
    <w:qFormat/>
    <w:uiPriority w:val="39"/>
    <w:pPr>
      <w:tabs>
        <w:tab w:val="right" w:leader="dot" w:pos="9241"/>
      </w:tabs>
    </w:pPr>
    <w:rPr>
      <w:rFonts w:ascii="宋体"/>
      <w:szCs w:val="21"/>
    </w:rPr>
  </w:style>
  <w:style w:type="paragraph" w:styleId="44">
    <w:name w:val="toc 9"/>
    <w:basedOn w:val="1"/>
    <w:next w:val="1"/>
    <w:qFormat/>
    <w:uiPriority w:val="39"/>
    <w:pPr>
      <w:ind w:left="1470"/>
      <w:jc w:val="left"/>
    </w:pPr>
    <w:rPr>
      <w:sz w:val="20"/>
      <w:szCs w:val="20"/>
    </w:rPr>
  </w:style>
  <w:style w:type="paragraph" w:styleId="45">
    <w:name w:val="HTML Preformatted"/>
    <w:basedOn w:val="1"/>
    <w:link w:val="89"/>
    <w:unhideWhenUsed/>
    <w:qFormat/>
    <w:uiPriority w:val="99"/>
    <w:rPr>
      <w:rFonts w:ascii="Courier New" w:hAnsi="Courier New" w:eastAsia="等线"/>
      <w:sz w:val="20"/>
      <w:szCs w:val="22"/>
    </w:rPr>
  </w:style>
  <w:style w:type="paragraph" w:styleId="46">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link w:val="90"/>
    <w:qFormat/>
    <w:uiPriority w:val="10"/>
    <w:pPr>
      <w:spacing w:before="240" w:after="60"/>
      <w:jc w:val="center"/>
      <w:outlineLvl w:val="0"/>
    </w:pPr>
    <w:rPr>
      <w:rFonts w:ascii="Arial" w:hAnsi="Arial" w:eastAsia="等线"/>
      <w:b/>
      <w:sz w:val="32"/>
      <w:szCs w:val="22"/>
    </w:rPr>
  </w:style>
  <w:style w:type="paragraph" w:styleId="49">
    <w:name w:val="annotation subject"/>
    <w:basedOn w:val="17"/>
    <w:next w:val="17"/>
    <w:link w:val="91"/>
    <w:unhideWhenUsed/>
    <w:qFormat/>
    <w:uiPriority w:val="99"/>
    <w:rPr>
      <w:b/>
    </w:rPr>
  </w:style>
  <w:style w:type="paragraph" w:styleId="50">
    <w:name w:val="Body Text First Indent"/>
    <w:basedOn w:val="19"/>
    <w:link w:val="210"/>
    <w:qFormat/>
    <w:uiPriority w:val="0"/>
    <w:pPr>
      <w:ind w:firstLine="420" w:firstLineChars="100"/>
    </w:pPr>
  </w:style>
  <w:style w:type="table" w:styleId="52">
    <w:name w:val="Table Grid"/>
    <w:basedOn w:val="5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22"/>
    <w:rPr>
      <w:b/>
    </w:rPr>
  </w:style>
  <w:style w:type="character" w:styleId="55">
    <w:name w:val="endnote reference"/>
    <w:semiHidden/>
    <w:qFormat/>
    <w:uiPriority w:val="0"/>
    <w:rPr>
      <w:vertAlign w:val="superscript"/>
    </w:rPr>
  </w:style>
  <w:style w:type="character" w:styleId="56">
    <w:name w:val="page number"/>
    <w:qFormat/>
    <w:uiPriority w:val="99"/>
    <w:rPr>
      <w:rFonts w:ascii="Times New Roman" w:hAnsi="Times New Roman" w:eastAsia="宋体"/>
      <w:sz w:val="18"/>
    </w:rPr>
  </w:style>
  <w:style w:type="character" w:styleId="57">
    <w:name w:val="FollowedHyperlink"/>
    <w:qFormat/>
    <w:uiPriority w:val="99"/>
    <w:rPr>
      <w:color w:val="800080"/>
      <w:u w:val="single"/>
    </w:rPr>
  </w:style>
  <w:style w:type="character" w:styleId="58">
    <w:name w:val="Emphasis"/>
    <w:qFormat/>
    <w:uiPriority w:val="20"/>
    <w:rPr>
      <w:i/>
      <w:iCs/>
    </w:rPr>
  </w:style>
  <w:style w:type="character" w:styleId="59">
    <w:name w:val="HTML Typewriter"/>
    <w:unhideWhenUsed/>
    <w:qFormat/>
    <w:uiPriority w:val="99"/>
    <w:rPr>
      <w:rFonts w:hint="default" w:ascii="Courier New" w:hAnsi="Courier New" w:eastAsia="Times New Roman" w:cs="Times New Roman"/>
      <w:sz w:val="20"/>
    </w:rPr>
  </w:style>
  <w:style w:type="character" w:styleId="60">
    <w:name w:val="Hyperlink"/>
    <w:qFormat/>
    <w:uiPriority w:val="99"/>
    <w:rPr>
      <w:color w:val="0000FF"/>
      <w:spacing w:val="0"/>
      <w:w w:val="100"/>
      <w:szCs w:val="21"/>
      <w:u w:val="single"/>
    </w:rPr>
  </w:style>
  <w:style w:type="character" w:styleId="61">
    <w:name w:val="HTML Code"/>
    <w:unhideWhenUsed/>
    <w:qFormat/>
    <w:uiPriority w:val="99"/>
    <w:rPr>
      <w:rFonts w:hint="default" w:ascii="Courier New" w:hAnsi="Courier New" w:eastAsia="Times New Roman" w:cs="Times New Roman"/>
      <w:sz w:val="20"/>
    </w:rPr>
  </w:style>
  <w:style w:type="character" w:styleId="62">
    <w:name w:val="annotation reference"/>
    <w:unhideWhenUsed/>
    <w:qFormat/>
    <w:uiPriority w:val="99"/>
    <w:rPr>
      <w:sz w:val="21"/>
      <w:szCs w:val="21"/>
    </w:rPr>
  </w:style>
  <w:style w:type="character" w:styleId="63">
    <w:name w:val="footnote reference"/>
    <w:semiHidden/>
    <w:qFormat/>
    <w:uiPriority w:val="99"/>
    <w:rPr>
      <w:vertAlign w:val="superscript"/>
    </w:rPr>
  </w:style>
  <w:style w:type="character" w:styleId="64">
    <w:name w:val="HTML Keyboard"/>
    <w:unhideWhenUsed/>
    <w:qFormat/>
    <w:uiPriority w:val="99"/>
    <w:rPr>
      <w:rFonts w:hint="default" w:ascii="Courier New" w:hAnsi="Courier New" w:eastAsia="Times New Roman" w:cs="Times New Roman"/>
      <w:sz w:val="20"/>
    </w:rPr>
  </w:style>
  <w:style w:type="character" w:styleId="65">
    <w:name w:val="HTML Sample"/>
    <w:unhideWhenUsed/>
    <w:qFormat/>
    <w:uiPriority w:val="99"/>
    <w:rPr>
      <w:rFonts w:hint="default" w:ascii="Courier New" w:hAnsi="Courier New" w:eastAsia="Times New Roman" w:cs="Times New Roman"/>
    </w:rPr>
  </w:style>
  <w:style w:type="character" w:customStyle="1" w:styleId="66">
    <w:name w:val="标题 1 Char"/>
    <w:link w:val="2"/>
    <w:qFormat/>
    <w:uiPriority w:val="9"/>
    <w:rPr>
      <w:rFonts w:ascii="宋体" w:eastAsia="黑体"/>
      <w:b/>
      <w:bCs/>
      <w:kern w:val="44"/>
      <w:sz w:val="21"/>
      <w:szCs w:val="44"/>
    </w:rPr>
  </w:style>
  <w:style w:type="character" w:customStyle="1" w:styleId="67">
    <w:name w:val="标题 2 Char"/>
    <w:link w:val="3"/>
    <w:qFormat/>
    <w:uiPriority w:val="9"/>
    <w:rPr>
      <w:rFonts w:ascii="Arial" w:hAnsi="Arial" w:eastAsia="黑体"/>
      <w:b/>
      <w:bCs/>
      <w:sz w:val="32"/>
      <w:szCs w:val="32"/>
    </w:rPr>
  </w:style>
  <w:style w:type="character" w:customStyle="1" w:styleId="68">
    <w:name w:val="标题 3 Char"/>
    <w:link w:val="4"/>
    <w:qFormat/>
    <w:uiPriority w:val="9"/>
    <w:rPr>
      <w:rFonts w:ascii="宋体"/>
      <w:b/>
      <w:bCs/>
      <w:sz w:val="32"/>
      <w:szCs w:val="32"/>
    </w:rPr>
  </w:style>
  <w:style w:type="character" w:customStyle="1" w:styleId="69">
    <w:name w:val="标题 4 Char"/>
    <w:link w:val="5"/>
    <w:qFormat/>
    <w:uiPriority w:val="0"/>
    <w:rPr>
      <w:rFonts w:ascii="Cambria" w:hAnsi="Cambria" w:eastAsia="宋体" w:cs="Times New Roman"/>
      <w:b/>
      <w:bCs/>
      <w:kern w:val="2"/>
      <w:sz w:val="28"/>
      <w:szCs w:val="28"/>
    </w:rPr>
  </w:style>
  <w:style w:type="character" w:customStyle="1" w:styleId="70">
    <w:name w:val="标题 5 Char"/>
    <w:link w:val="6"/>
    <w:semiHidden/>
    <w:qFormat/>
    <w:uiPriority w:val="9"/>
    <w:rPr>
      <w:rFonts w:ascii="等线" w:hAnsi="等线" w:eastAsia="等线"/>
      <w:b/>
      <w:kern w:val="2"/>
      <w:sz w:val="28"/>
      <w:szCs w:val="22"/>
    </w:rPr>
  </w:style>
  <w:style w:type="character" w:customStyle="1" w:styleId="71">
    <w:name w:val="标题 6 Char"/>
    <w:link w:val="7"/>
    <w:qFormat/>
    <w:uiPriority w:val="9"/>
    <w:rPr>
      <w:rFonts w:ascii="Arial" w:hAnsi="Arial" w:eastAsia="黑体"/>
      <w:b/>
      <w:kern w:val="2"/>
      <w:sz w:val="24"/>
      <w:szCs w:val="22"/>
    </w:rPr>
  </w:style>
  <w:style w:type="character" w:customStyle="1" w:styleId="72">
    <w:name w:val="标题 7 Char"/>
    <w:link w:val="8"/>
    <w:semiHidden/>
    <w:qFormat/>
    <w:uiPriority w:val="9"/>
    <w:rPr>
      <w:rFonts w:ascii="等线" w:hAnsi="等线" w:eastAsia="等线"/>
      <w:b/>
      <w:kern w:val="2"/>
      <w:sz w:val="24"/>
      <w:szCs w:val="22"/>
    </w:rPr>
  </w:style>
  <w:style w:type="character" w:customStyle="1" w:styleId="73">
    <w:name w:val="标题 8 Char"/>
    <w:link w:val="9"/>
    <w:semiHidden/>
    <w:qFormat/>
    <w:uiPriority w:val="9"/>
    <w:rPr>
      <w:rFonts w:ascii="Arial" w:hAnsi="Arial" w:eastAsia="黑体"/>
      <w:kern w:val="2"/>
      <w:sz w:val="24"/>
      <w:szCs w:val="22"/>
    </w:rPr>
  </w:style>
  <w:style w:type="character" w:customStyle="1" w:styleId="74">
    <w:name w:val="标题 9 Char"/>
    <w:link w:val="10"/>
    <w:semiHidden/>
    <w:qFormat/>
    <w:uiPriority w:val="9"/>
    <w:rPr>
      <w:rFonts w:ascii="Arial" w:hAnsi="Arial" w:eastAsia="黑体"/>
      <w:kern w:val="2"/>
      <w:sz w:val="21"/>
      <w:szCs w:val="22"/>
    </w:rPr>
  </w:style>
  <w:style w:type="character" w:customStyle="1" w:styleId="75">
    <w:name w:val="正文缩进 Char"/>
    <w:link w:val="13"/>
    <w:qFormat/>
    <w:uiPriority w:val="99"/>
    <w:rPr>
      <w:sz w:val="21"/>
    </w:rPr>
  </w:style>
  <w:style w:type="character" w:customStyle="1" w:styleId="76">
    <w:name w:val="文档结构图 Char"/>
    <w:link w:val="16"/>
    <w:semiHidden/>
    <w:qFormat/>
    <w:uiPriority w:val="99"/>
    <w:rPr>
      <w:kern w:val="2"/>
      <w:sz w:val="21"/>
      <w:szCs w:val="24"/>
      <w:shd w:val="clear" w:color="auto" w:fill="000080"/>
    </w:rPr>
  </w:style>
  <w:style w:type="character" w:customStyle="1" w:styleId="77">
    <w:name w:val="批注文字 Char1"/>
    <w:link w:val="17"/>
    <w:qFormat/>
    <w:uiPriority w:val="99"/>
    <w:rPr>
      <w:rFonts w:ascii="等线" w:hAnsi="等线" w:eastAsia="等线"/>
      <w:kern w:val="2"/>
      <w:sz w:val="21"/>
      <w:szCs w:val="22"/>
    </w:rPr>
  </w:style>
  <w:style w:type="character" w:customStyle="1" w:styleId="78">
    <w:name w:val="正文文本 Char"/>
    <w:link w:val="19"/>
    <w:qFormat/>
    <w:uiPriority w:val="0"/>
    <w:rPr>
      <w:kern w:val="2"/>
      <w:sz w:val="21"/>
      <w:szCs w:val="24"/>
    </w:rPr>
  </w:style>
  <w:style w:type="character" w:customStyle="1" w:styleId="79">
    <w:name w:val="正文文本缩进 Char"/>
    <w:link w:val="20"/>
    <w:qFormat/>
    <w:uiPriority w:val="99"/>
    <w:rPr>
      <w:rFonts w:ascii="宋体" w:hAnsi="宋体" w:eastAsia="仿宋"/>
      <w:color w:val="000000"/>
      <w:sz w:val="28"/>
    </w:rPr>
  </w:style>
  <w:style w:type="character" w:customStyle="1" w:styleId="80">
    <w:name w:val="HTML 地址 Char"/>
    <w:link w:val="21"/>
    <w:qFormat/>
    <w:uiPriority w:val="99"/>
    <w:rPr>
      <w:rFonts w:ascii="等线" w:hAnsi="等线" w:eastAsia="等线"/>
      <w:i/>
      <w:kern w:val="2"/>
      <w:sz w:val="21"/>
      <w:szCs w:val="22"/>
    </w:rPr>
  </w:style>
  <w:style w:type="character" w:customStyle="1" w:styleId="81">
    <w:name w:val="纯文本 Char"/>
    <w:link w:val="25"/>
    <w:qFormat/>
    <w:uiPriority w:val="99"/>
    <w:rPr>
      <w:rFonts w:ascii="宋体" w:hAnsi="Courier New" w:eastAsia="等线"/>
      <w:kern w:val="2"/>
      <w:sz w:val="21"/>
      <w:szCs w:val="22"/>
    </w:rPr>
  </w:style>
  <w:style w:type="character" w:customStyle="1" w:styleId="82">
    <w:name w:val="日期 Char"/>
    <w:link w:val="28"/>
    <w:qFormat/>
    <w:uiPriority w:val="99"/>
    <w:rPr>
      <w:rFonts w:ascii="等线" w:hAnsi="等线" w:eastAsia="等线"/>
      <w:kern w:val="2"/>
      <w:sz w:val="21"/>
      <w:szCs w:val="22"/>
    </w:rPr>
  </w:style>
  <w:style w:type="character" w:customStyle="1" w:styleId="83">
    <w:name w:val="批注框文本 Char"/>
    <w:link w:val="30"/>
    <w:qFormat/>
    <w:uiPriority w:val="0"/>
    <w:rPr>
      <w:kern w:val="2"/>
      <w:sz w:val="18"/>
      <w:szCs w:val="18"/>
    </w:rPr>
  </w:style>
  <w:style w:type="character" w:customStyle="1" w:styleId="84">
    <w:name w:val="页脚 Char"/>
    <w:link w:val="31"/>
    <w:qFormat/>
    <w:uiPriority w:val="99"/>
    <w:rPr>
      <w:kern w:val="2"/>
      <w:sz w:val="18"/>
      <w:szCs w:val="18"/>
    </w:rPr>
  </w:style>
  <w:style w:type="character" w:customStyle="1" w:styleId="85">
    <w:name w:val="页眉 Char"/>
    <w:link w:val="32"/>
    <w:qFormat/>
    <w:uiPriority w:val="99"/>
    <w:rPr>
      <w:kern w:val="2"/>
      <w:sz w:val="18"/>
      <w:szCs w:val="18"/>
    </w:rPr>
  </w:style>
  <w:style w:type="character" w:customStyle="1" w:styleId="86">
    <w:name w:val="段 Char"/>
    <w:link w:val="37"/>
    <w:qFormat/>
    <w:uiPriority w:val="0"/>
    <w:rPr>
      <w:rFonts w:ascii="宋体"/>
      <w:sz w:val="21"/>
      <w:lang w:val="en-US" w:eastAsia="zh-CN" w:bidi="ar-SA"/>
    </w:rPr>
  </w:style>
  <w:style w:type="character" w:customStyle="1" w:styleId="87">
    <w:name w:val="副标题 Char"/>
    <w:link w:val="38"/>
    <w:qFormat/>
    <w:uiPriority w:val="11"/>
    <w:rPr>
      <w:rFonts w:ascii="Arial" w:hAnsi="Arial" w:eastAsia="等线"/>
      <w:b/>
      <w:kern w:val="28"/>
      <w:sz w:val="32"/>
      <w:szCs w:val="22"/>
    </w:rPr>
  </w:style>
  <w:style w:type="character" w:customStyle="1" w:styleId="88">
    <w:name w:val="脚注文本 Char"/>
    <w:link w:val="39"/>
    <w:qFormat/>
    <w:uiPriority w:val="99"/>
    <w:rPr>
      <w:rFonts w:ascii="宋体"/>
      <w:kern w:val="2"/>
      <w:sz w:val="18"/>
      <w:szCs w:val="18"/>
    </w:rPr>
  </w:style>
  <w:style w:type="character" w:customStyle="1" w:styleId="89">
    <w:name w:val="HTML 预设格式 Char"/>
    <w:link w:val="45"/>
    <w:qFormat/>
    <w:uiPriority w:val="99"/>
    <w:rPr>
      <w:rFonts w:ascii="Courier New" w:hAnsi="Courier New" w:eastAsia="等线"/>
      <w:kern w:val="2"/>
      <w:szCs w:val="22"/>
    </w:rPr>
  </w:style>
  <w:style w:type="character" w:customStyle="1" w:styleId="90">
    <w:name w:val="标题 Char"/>
    <w:link w:val="48"/>
    <w:qFormat/>
    <w:uiPriority w:val="10"/>
    <w:rPr>
      <w:rFonts w:ascii="Arial" w:hAnsi="Arial" w:eastAsia="等线"/>
      <w:b/>
      <w:kern w:val="2"/>
      <w:sz w:val="32"/>
      <w:szCs w:val="22"/>
    </w:rPr>
  </w:style>
  <w:style w:type="character" w:customStyle="1" w:styleId="91">
    <w:name w:val="批注主题 Char1"/>
    <w:link w:val="49"/>
    <w:qFormat/>
    <w:uiPriority w:val="99"/>
    <w:rPr>
      <w:rFonts w:ascii="等线" w:hAnsi="等线" w:eastAsia="等线"/>
      <w:b/>
      <w:kern w:val="2"/>
      <w:sz w:val="21"/>
      <w:szCs w:val="22"/>
    </w:rPr>
  </w:style>
  <w:style w:type="character" w:customStyle="1" w:styleId="92">
    <w:name w:val="列表段落 字符"/>
    <w:qFormat/>
    <w:uiPriority w:val="0"/>
    <w:rPr>
      <w:kern w:val="2"/>
      <w:sz w:val="21"/>
      <w:szCs w:val="24"/>
    </w:rPr>
  </w:style>
  <w:style w:type="character" w:customStyle="1" w:styleId="93">
    <w:name w:val="三级标题 Char"/>
    <w:qFormat/>
    <w:uiPriority w:val="0"/>
    <w:rPr>
      <w:rFonts w:hint="eastAsia" w:ascii="宋体" w:hAnsi="宋体" w:eastAsia="宋体" w:cs="宋体"/>
      <w:color w:val="000000"/>
      <w:sz w:val="24"/>
    </w:rPr>
  </w:style>
  <w:style w:type="character" w:customStyle="1" w:styleId="94">
    <w:name w:val="附录公式 Char"/>
    <w:link w:val="95"/>
    <w:qFormat/>
    <w:uiPriority w:val="0"/>
    <w:rPr>
      <w:lang w:val="en-US" w:eastAsia="zh-CN" w:bidi="ar-SA"/>
    </w:rPr>
  </w:style>
  <w:style w:type="paragraph" w:customStyle="1" w:styleId="95">
    <w:name w:val="附录公式"/>
    <w:basedOn w:val="37"/>
    <w:next w:val="37"/>
    <w:link w:val="94"/>
    <w:qFormat/>
    <w:uiPriority w:val="0"/>
  </w:style>
  <w:style w:type="character" w:customStyle="1" w:styleId="96">
    <w:name w:val="个人答复风格"/>
    <w:qFormat/>
    <w:uiPriority w:val="0"/>
    <w:rPr>
      <w:rFonts w:ascii="Arial" w:hAnsi="Arial" w:eastAsia="宋体" w:cs="Arial"/>
      <w:color w:val="auto"/>
      <w:sz w:val="20"/>
    </w:rPr>
  </w:style>
  <w:style w:type="character" w:customStyle="1" w:styleId="97">
    <w:name w:val="页眉 字符"/>
    <w:qFormat/>
    <w:uiPriority w:val="99"/>
    <w:rPr>
      <w:sz w:val="18"/>
      <w:szCs w:val="18"/>
    </w:rPr>
  </w:style>
  <w:style w:type="character" w:customStyle="1" w:styleId="98">
    <w:name w:val="数字EU Char"/>
    <w:qFormat/>
    <w:uiPriority w:val="0"/>
    <w:rPr>
      <w:rFonts w:hint="eastAsia" w:ascii="EU-F1" w:hAnsi="EU-F1" w:eastAsia="EU-F1" w:cs="EU-F1"/>
      <w:kern w:val="21"/>
      <w:sz w:val="21"/>
      <w:szCs w:val="21"/>
    </w:rPr>
  </w:style>
  <w:style w:type="character" w:customStyle="1" w:styleId="99">
    <w:name w:val="批注框文本 字符"/>
    <w:qFormat/>
    <w:uiPriority w:val="0"/>
    <w:rPr>
      <w:kern w:val="2"/>
      <w:sz w:val="18"/>
      <w:szCs w:val="18"/>
    </w:rPr>
  </w:style>
  <w:style w:type="character" w:customStyle="1" w:styleId="100">
    <w:name w:val="引用 Char"/>
    <w:qFormat/>
    <w:uiPriority w:val="0"/>
    <w:rPr>
      <w:i/>
      <w:color w:val="000000"/>
      <w:kern w:val="2"/>
      <w:sz w:val="21"/>
      <w:szCs w:val="22"/>
    </w:rPr>
  </w:style>
  <w:style w:type="character" w:customStyle="1" w:styleId="101">
    <w:name w:val="引用 字符"/>
    <w:qFormat/>
    <w:uiPriority w:val="0"/>
    <w:rPr>
      <w:i/>
      <w:color w:val="404040"/>
      <w:kern w:val="2"/>
      <w:sz w:val="21"/>
      <w:szCs w:val="22"/>
    </w:rPr>
  </w:style>
  <w:style w:type="character" w:customStyle="1" w:styleId="102">
    <w:name w:val="首示例 Char"/>
    <w:link w:val="103"/>
    <w:qFormat/>
    <w:uiPriority w:val="0"/>
    <w:rPr>
      <w:rFonts w:ascii="宋体" w:hAnsi="宋体"/>
      <w:kern w:val="2"/>
      <w:sz w:val="18"/>
      <w:szCs w:val="18"/>
    </w:rPr>
  </w:style>
  <w:style w:type="paragraph" w:customStyle="1" w:styleId="103">
    <w:name w:val="首示例"/>
    <w:next w:val="37"/>
    <w:link w:val="102"/>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104">
    <w:name w:val="一级条标题 Char"/>
    <w:qFormat/>
    <w:uiPriority w:val="0"/>
    <w:rPr>
      <w:rFonts w:hint="eastAsia" w:ascii="黑体" w:hAnsi="宋体" w:eastAsia="黑体" w:cs="黑体"/>
      <w:sz w:val="21"/>
    </w:rPr>
  </w:style>
  <w:style w:type="character" w:customStyle="1" w:styleId="105">
    <w:name w:val="个人撰写风格"/>
    <w:qFormat/>
    <w:uiPriority w:val="0"/>
    <w:rPr>
      <w:rFonts w:hint="default" w:ascii="Arial" w:hAnsi="Arial" w:eastAsia="宋体" w:cs="Arial"/>
      <w:color w:val="auto"/>
      <w:sz w:val="20"/>
    </w:rPr>
  </w:style>
  <w:style w:type="character" w:customStyle="1" w:styleId="106">
    <w:name w:val="批注主题 Char"/>
    <w:qFormat/>
    <w:uiPriority w:val="0"/>
    <w:rPr>
      <w:b/>
      <w:bCs/>
      <w:kern w:val="2"/>
      <w:sz w:val="21"/>
      <w:szCs w:val="24"/>
    </w:rPr>
  </w:style>
  <w:style w:type="character" w:customStyle="1" w:styleId="107">
    <w:name w:val="页脚 字符"/>
    <w:qFormat/>
    <w:uiPriority w:val="99"/>
    <w:rPr>
      <w:sz w:val="18"/>
      <w:szCs w:val="18"/>
    </w:rPr>
  </w:style>
  <w:style w:type="character" w:customStyle="1" w:styleId="108">
    <w:name w:val="发布"/>
    <w:qFormat/>
    <w:uiPriority w:val="0"/>
    <w:rPr>
      <w:rFonts w:ascii="黑体" w:eastAsia="黑体"/>
      <w:spacing w:val="85"/>
      <w:w w:val="100"/>
      <w:position w:val="3"/>
      <w:sz w:val="28"/>
      <w:szCs w:val="28"/>
    </w:rPr>
  </w:style>
  <w:style w:type="character" w:customStyle="1" w:styleId="109">
    <w:name w:val="批注文字 Char"/>
    <w:qFormat/>
    <w:uiPriority w:val="0"/>
    <w:rPr>
      <w:kern w:val="2"/>
      <w:sz w:val="21"/>
      <w:szCs w:val="24"/>
    </w:rPr>
  </w:style>
  <w:style w:type="character" w:customStyle="1" w:styleId="110">
    <w:name w:val="文件正文 Char"/>
    <w:qFormat/>
    <w:uiPriority w:val="0"/>
    <w:rPr>
      <w:rFonts w:hint="eastAsia" w:ascii="宋体" w:hAnsi="Times New Roman" w:eastAsia="宋体" w:cs="宋体"/>
      <w:color w:val="000000"/>
      <w:sz w:val="24"/>
    </w:rPr>
  </w:style>
  <w:style w:type="character" w:customStyle="1" w:styleId="111">
    <w:name w:val="样式1 字符"/>
    <w:link w:val="112"/>
    <w:qFormat/>
    <w:uiPriority w:val="0"/>
    <w:rPr>
      <w:rFonts w:ascii="Times New Roman" w:eastAsia="宋体"/>
      <w:kern w:val="2"/>
      <w:sz w:val="21"/>
      <w:szCs w:val="24"/>
    </w:rPr>
  </w:style>
  <w:style w:type="paragraph" w:customStyle="1" w:styleId="112">
    <w:name w:val="样式1"/>
    <w:basedOn w:val="19"/>
    <w:link w:val="111"/>
    <w:qFormat/>
    <w:uiPriority w:val="0"/>
    <w:pPr>
      <w:tabs>
        <w:tab w:val="left" w:pos="0"/>
      </w:tabs>
      <w:spacing w:after="0" w:line="560" w:lineRule="exact"/>
      <w:ind w:firstLine="200" w:firstLineChars="200"/>
    </w:pPr>
  </w:style>
  <w:style w:type="character" w:customStyle="1" w:styleId="113">
    <w:name w:val="副标题 字符"/>
    <w:qFormat/>
    <w:uiPriority w:val="0"/>
    <w:rPr>
      <w:rFonts w:ascii="等线" w:hAnsi="等线" w:eastAsia="等线" w:cs="Times New Roman"/>
      <w:b/>
      <w:kern w:val="28"/>
      <w:sz w:val="32"/>
      <w:szCs w:val="32"/>
    </w:rPr>
  </w:style>
  <w:style w:type="character" w:customStyle="1" w:styleId="114">
    <w:name w:val="文档结构图 字符"/>
    <w:qFormat/>
    <w:uiPriority w:val="0"/>
    <w:rPr>
      <w:rFonts w:hint="eastAsia" w:ascii="Microsoft YaHei UI" w:hAnsi="Microsoft YaHei UI" w:eastAsia="Microsoft YaHei UI" w:cs="Microsoft YaHei UI"/>
      <w:kern w:val="2"/>
      <w:sz w:val="18"/>
      <w:szCs w:val="18"/>
    </w:rPr>
  </w:style>
  <w:style w:type="paragraph" w:customStyle="1" w:styleId="115">
    <w:name w:val="编号列项（三级）"/>
    <w:qFormat/>
    <w:uiPriority w:val="0"/>
    <w:rPr>
      <w:rFonts w:ascii="宋体" w:hAnsi="Times New Roman" w:eastAsia="宋体" w:cs="Times New Roman"/>
      <w:sz w:val="21"/>
      <w:lang w:val="en-US" w:eastAsia="zh-CN" w:bidi="ar-SA"/>
    </w:rPr>
  </w:style>
  <w:style w:type="paragraph" w:customStyle="1" w:styleId="116">
    <w:name w:val="目次、标准名称标题"/>
    <w:basedOn w:val="1"/>
    <w:next w:val="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7">
    <w:name w:val="终结线"/>
    <w:basedOn w:val="1"/>
    <w:qFormat/>
    <w:uiPriority w:val="0"/>
    <w:pPr>
      <w:framePr w:hSpace="181" w:vSpace="181" w:wrap="around" w:vAnchor="text" w:hAnchor="margin" w:xAlign="center" w:y="285"/>
    </w:pPr>
  </w:style>
  <w:style w:type="paragraph" w:customStyle="1" w:styleId="118">
    <w:name w:val="封面正文"/>
    <w:qFormat/>
    <w:uiPriority w:val="0"/>
    <w:pPr>
      <w:jc w:val="both"/>
    </w:pPr>
    <w:rPr>
      <w:rFonts w:ascii="Times New Roman" w:hAnsi="Times New Roman" w:eastAsia="宋体" w:cs="Times New Roman"/>
      <w:lang w:val="en-US" w:eastAsia="zh-CN" w:bidi="ar-SA"/>
    </w:rPr>
  </w:style>
  <w:style w:type="paragraph" w:customStyle="1" w:styleId="119">
    <w:name w:val="条文脚注"/>
    <w:basedOn w:val="39"/>
    <w:qFormat/>
    <w:uiPriority w:val="0"/>
    <w:pPr>
      <w:numPr>
        <w:numId w:val="0"/>
      </w:numPr>
      <w:jc w:val="both"/>
    </w:pPr>
  </w:style>
  <w:style w:type="paragraph" w:customStyle="1" w:styleId="120">
    <w:name w:val="附录五级条标题"/>
    <w:basedOn w:val="121"/>
    <w:next w:val="37"/>
    <w:qFormat/>
    <w:uiPriority w:val="0"/>
    <w:pPr>
      <w:numPr>
        <w:ilvl w:val="6"/>
      </w:numPr>
      <w:tabs>
        <w:tab w:val="left" w:pos="360"/>
      </w:tabs>
      <w:outlineLvl w:val="6"/>
    </w:pPr>
  </w:style>
  <w:style w:type="paragraph" w:customStyle="1" w:styleId="121">
    <w:name w:val="附录四级条标题"/>
    <w:basedOn w:val="122"/>
    <w:next w:val="37"/>
    <w:qFormat/>
    <w:uiPriority w:val="0"/>
    <w:pPr>
      <w:numPr>
        <w:ilvl w:val="5"/>
      </w:numPr>
      <w:tabs>
        <w:tab w:val="left" w:pos="360"/>
      </w:tabs>
      <w:outlineLvl w:val="5"/>
    </w:pPr>
  </w:style>
  <w:style w:type="paragraph" w:customStyle="1" w:styleId="122">
    <w:name w:val="附录三级条标题"/>
    <w:basedOn w:val="123"/>
    <w:next w:val="37"/>
    <w:qFormat/>
    <w:uiPriority w:val="0"/>
    <w:pPr>
      <w:numPr>
        <w:ilvl w:val="4"/>
      </w:numPr>
      <w:tabs>
        <w:tab w:val="left" w:pos="360"/>
      </w:tabs>
      <w:outlineLvl w:val="4"/>
    </w:pPr>
  </w:style>
  <w:style w:type="paragraph" w:customStyle="1" w:styleId="123">
    <w:name w:val="附录二级条标题"/>
    <w:basedOn w:val="1"/>
    <w:next w:val="37"/>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章标题"/>
    <w:next w:val="37"/>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styleId="126">
    <w:name w:val="List Paragraph"/>
    <w:basedOn w:val="1"/>
    <w:qFormat/>
    <w:uiPriority w:val="1"/>
    <w:pPr>
      <w:ind w:firstLine="420" w:firstLineChars="200"/>
    </w:pPr>
    <w:rPr>
      <w:rFonts w:ascii="宋体"/>
      <w:kern w:val="0"/>
      <w:szCs w:val="21"/>
    </w:rPr>
  </w:style>
  <w:style w:type="paragraph" w:customStyle="1" w:styleId="127">
    <w:name w:val="示例×："/>
    <w:basedOn w:val="125"/>
    <w:qFormat/>
    <w:uiPriority w:val="0"/>
    <w:pPr>
      <w:numPr>
        <w:numId w:val="5"/>
      </w:numPr>
      <w:spacing w:before="0" w:beforeLines="0" w:after="0" w:afterLines="0"/>
      <w:outlineLvl w:val="9"/>
    </w:pPr>
    <w:rPr>
      <w:rFonts w:ascii="宋体" w:eastAsia="宋体"/>
      <w:sz w:val="18"/>
      <w:szCs w:val="18"/>
    </w:rPr>
  </w:style>
  <w:style w:type="paragraph" w:customStyle="1" w:styleId="128">
    <w:name w:val="附录标题"/>
    <w:basedOn w:val="37"/>
    <w:next w:val="37"/>
    <w:qFormat/>
    <w:uiPriority w:val="0"/>
    <w:pPr>
      <w:ind w:firstLine="0" w:firstLineChars="0"/>
      <w:jc w:val="center"/>
    </w:pPr>
    <w:rPr>
      <w:rFonts w:ascii="黑体" w:eastAsia="黑体"/>
    </w:rPr>
  </w:style>
  <w:style w:type="paragraph" w:customStyle="1" w:styleId="12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2">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133">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34">
    <w:name w:val="前言、引言标题"/>
    <w:next w:val="3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6">
    <w:name w:val="图标脚注说明"/>
    <w:basedOn w:val="37"/>
    <w:qFormat/>
    <w:uiPriority w:val="0"/>
    <w:pPr>
      <w:ind w:left="840" w:hanging="420" w:firstLineChars="0"/>
    </w:pPr>
    <w:rPr>
      <w:sz w:val="18"/>
      <w:szCs w:val="18"/>
    </w:rPr>
  </w:style>
  <w:style w:type="paragraph" w:customStyle="1" w:styleId="137">
    <w:name w:val="列项◆（三级）"/>
    <w:basedOn w:val="1"/>
    <w:qFormat/>
    <w:uiPriority w:val="0"/>
    <w:pPr>
      <w:numPr>
        <w:ilvl w:val="2"/>
        <w:numId w:val="8"/>
      </w:numPr>
    </w:pPr>
    <w:rPr>
      <w:rFonts w:ascii="宋体"/>
      <w:szCs w:val="21"/>
    </w:rPr>
  </w:style>
  <w:style w:type="paragraph" w:customStyle="1" w:styleId="138">
    <w:name w:val="图表脚注说明"/>
    <w:basedOn w:val="1"/>
    <w:qFormat/>
    <w:uiPriority w:val="0"/>
    <w:pPr>
      <w:numPr>
        <w:ilvl w:val="0"/>
        <w:numId w:val="9"/>
      </w:numPr>
    </w:pPr>
    <w:rPr>
      <w:rFonts w:ascii="宋体"/>
      <w:sz w:val="18"/>
      <w:szCs w:val="18"/>
    </w:rPr>
  </w:style>
  <w:style w:type="paragraph" w:customStyle="1" w:styleId="139">
    <w:name w:val="其他标准标志"/>
    <w:basedOn w:val="140"/>
    <w:qFormat/>
    <w:uiPriority w:val="0"/>
    <w:pPr>
      <w:framePr w:w="6101" w:vAnchor="page" w:hAnchor="page" w:x="4673" w:y="942"/>
    </w:pPr>
    <w:rPr>
      <w:w w:val="130"/>
    </w:rPr>
  </w:style>
  <w:style w:type="paragraph" w:customStyle="1" w:styleId="1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1">
    <w:name w:val="附录二级无"/>
    <w:basedOn w:val="123"/>
    <w:qFormat/>
    <w:uiPriority w:val="0"/>
    <w:pPr>
      <w:tabs>
        <w:tab w:val="clear" w:pos="360"/>
      </w:tabs>
      <w:spacing w:before="0" w:beforeLines="0" w:after="0" w:afterLines="0"/>
    </w:pPr>
    <w:rPr>
      <w:rFonts w:ascii="宋体" w:eastAsia="宋体"/>
      <w:szCs w:val="21"/>
    </w:rPr>
  </w:style>
  <w:style w:type="paragraph" w:customStyle="1" w:styleId="142">
    <w:name w:val="封面标准英文名称2"/>
    <w:basedOn w:val="143"/>
    <w:qFormat/>
    <w:uiPriority w:val="0"/>
    <w:pPr>
      <w:framePr w:y="4469"/>
    </w:pPr>
  </w:style>
  <w:style w:type="paragraph" w:customStyle="1" w:styleId="143">
    <w:name w:val="封面标准英文名称"/>
    <w:basedOn w:val="144"/>
    <w:qFormat/>
    <w:uiPriority w:val="0"/>
    <w:pPr>
      <w:spacing w:before="370" w:line="400" w:lineRule="exact"/>
    </w:pPr>
    <w:rPr>
      <w:rFonts w:ascii="Times New Roman"/>
      <w:sz w:val="28"/>
      <w:szCs w:val="28"/>
    </w:rPr>
  </w:style>
  <w:style w:type="paragraph" w:customStyle="1" w:styleId="14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5">
    <w:name w:val="msotocheading"/>
    <w:basedOn w:val="2"/>
    <w:next w:val="1"/>
    <w:qFormat/>
    <w:uiPriority w:val="0"/>
    <w:pPr>
      <w:widowControl/>
      <w:numPr>
        <w:ilvl w:val="0"/>
        <w:numId w:val="10"/>
      </w:numPr>
      <w:spacing w:before="240" w:line="256" w:lineRule="auto"/>
      <w:jc w:val="left"/>
    </w:pPr>
    <w:rPr>
      <w:rFonts w:hint="eastAsia" w:ascii="等线 Light" w:hAnsi="等线 Light" w:eastAsia="等线 Light"/>
      <w:bCs w:val="0"/>
      <w:color w:val="2F5496"/>
      <w:kern w:val="0"/>
      <w:sz w:val="32"/>
      <w:szCs w:val="32"/>
    </w:rPr>
  </w:style>
  <w:style w:type="paragraph" w:customStyle="1" w:styleId="146">
    <w:name w:val="其他实施日期"/>
    <w:basedOn w:val="147"/>
    <w:qFormat/>
    <w:uiPriority w:val="0"/>
  </w:style>
  <w:style w:type="paragraph" w:customStyle="1" w:styleId="147">
    <w:name w:val="实施日期"/>
    <w:basedOn w:val="148"/>
    <w:qFormat/>
    <w:uiPriority w:val="0"/>
    <w:pPr>
      <w:framePr w:vAnchor="page" w:hAnchor="text"/>
      <w:jc w:val="right"/>
    </w:pPr>
  </w:style>
  <w:style w:type="paragraph" w:customStyle="1" w:styleId="14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9">
    <w:name w:val="示例"/>
    <w:next w:val="150"/>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5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51">
    <w:name w:val="一级无"/>
    <w:basedOn w:val="152"/>
    <w:qFormat/>
    <w:uiPriority w:val="0"/>
    <w:pPr>
      <w:spacing w:before="0" w:beforeLines="0" w:after="0" w:afterLines="0"/>
    </w:pPr>
    <w:rPr>
      <w:rFonts w:ascii="宋体" w:eastAsia="宋体"/>
    </w:rPr>
  </w:style>
  <w:style w:type="paragraph" w:customStyle="1" w:styleId="152">
    <w:name w:val="一级条标题"/>
    <w:basedOn w:val="125"/>
    <w:next w:val="37"/>
    <w:qFormat/>
    <w:uiPriority w:val="0"/>
    <w:pPr>
      <w:numPr>
        <w:ilvl w:val="1"/>
      </w:numPr>
      <w:spacing w:before="156" w:beforeLines="50" w:after="156" w:afterLines="50"/>
      <w:ind w:left="567"/>
      <w:outlineLvl w:val="2"/>
    </w:pPr>
    <w:rPr>
      <w:szCs w:val="21"/>
    </w:rPr>
  </w:style>
  <w:style w:type="paragraph" w:customStyle="1" w:styleId="153">
    <w:name w:val="图的脚注"/>
    <w:next w:val="3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4">
    <w:name w:val="封面标准文稿类别2"/>
    <w:basedOn w:val="155"/>
    <w:qFormat/>
    <w:uiPriority w:val="0"/>
    <w:pPr>
      <w:framePr w:y="4469"/>
    </w:pPr>
  </w:style>
  <w:style w:type="paragraph" w:customStyle="1" w:styleId="155">
    <w:name w:val="封面标准文稿类别"/>
    <w:basedOn w:val="156"/>
    <w:qFormat/>
    <w:uiPriority w:val="0"/>
    <w:pPr>
      <w:spacing w:after="160" w:line="240" w:lineRule="auto"/>
    </w:pPr>
    <w:rPr>
      <w:sz w:val="24"/>
    </w:rPr>
  </w:style>
  <w:style w:type="paragraph" w:customStyle="1" w:styleId="156">
    <w:name w:val="封面一致性程度标识"/>
    <w:basedOn w:val="143"/>
    <w:qFormat/>
    <w:uiPriority w:val="0"/>
    <w:pPr>
      <w:spacing w:before="440"/>
    </w:pPr>
    <w:rPr>
      <w:rFonts w:ascii="宋体" w:eastAsia="宋体"/>
    </w:rPr>
  </w:style>
  <w:style w:type="paragraph" w:customStyle="1" w:styleId="15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8">
    <w:name w:val="四级条标题"/>
    <w:basedOn w:val="159"/>
    <w:next w:val="37"/>
    <w:qFormat/>
    <w:uiPriority w:val="0"/>
    <w:pPr>
      <w:numPr>
        <w:ilvl w:val="4"/>
        <w:numId w:val="4"/>
      </w:numPr>
      <w:outlineLvl w:val="5"/>
    </w:pPr>
  </w:style>
  <w:style w:type="paragraph" w:customStyle="1" w:styleId="159">
    <w:name w:val="三级条标题"/>
    <w:basedOn w:val="160"/>
    <w:next w:val="37"/>
    <w:qFormat/>
    <w:uiPriority w:val="0"/>
    <w:pPr>
      <w:numPr>
        <w:ilvl w:val="0"/>
        <w:numId w:val="0"/>
      </w:numPr>
      <w:outlineLvl w:val="4"/>
    </w:pPr>
  </w:style>
  <w:style w:type="paragraph" w:customStyle="1" w:styleId="160">
    <w:name w:val="二级条标题"/>
    <w:basedOn w:val="152"/>
    <w:next w:val="37"/>
    <w:link w:val="217"/>
    <w:qFormat/>
    <w:uiPriority w:val="0"/>
    <w:pPr>
      <w:numPr>
        <w:ilvl w:val="2"/>
      </w:numPr>
      <w:spacing w:before="50" w:after="50"/>
      <w:outlineLvl w:val="3"/>
    </w:pPr>
  </w:style>
  <w:style w:type="paragraph" w:customStyle="1" w:styleId="161">
    <w:name w:val="发布部门"/>
    <w:next w:val="3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3">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64">
    <w:name w:val="附录三级无"/>
    <w:basedOn w:val="122"/>
    <w:qFormat/>
    <w:uiPriority w:val="0"/>
    <w:pPr>
      <w:tabs>
        <w:tab w:val="clear" w:pos="360"/>
      </w:tabs>
      <w:spacing w:before="0" w:beforeLines="0" w:after="0" w:afterLines="0"/>
    </w:pPr>
    <w:rPr>
      <w:rFonts w:ascii="宋体" w:eastAsia="宋体"/>
      <w:szCs w:val="21"/>
    </w:rPr>
  </w:style>
  <w:style w:type="paragraph" w:customStyle="1" w:styleId="165">
    <w:name w:val="封面一致性程度标识2"/>
    <w:basedOn w:val="156"/>
    <w:qFormat/>
    <w:uiPriority w:val="0"/>
    <w:pPr>
      <w:framePr w:y="4469"/>
    </w:pPr>
  </w:style>
  <w:style w:type="paragraph" w:customStyle="1" w:styleId="166">
    <w:name w:val="附录一级无"/>
    <w:basedOn w:val="167"/>
    <w:qFormat/>
    <w:uiPriority w:val="0"/>
    <w:pPr>
      <w:tabs>
        <w:tab w:val="left" w:pos="360"/>
      </w:tabs>
      <w:spacing w:before="0" w:beforeLines="0" w:after="0" w:afterLines="0"/>
    </w:pPr>
    <w:rPr>
      <w:rFonts w:ascii="宋体" w:eastAsia="宋体"/>
      <w:szCs w:val="21"/>
    </w:rPr>
  </w:style>
  <w:style w:type="paragraph" w:customStyle="1" w:styleId="167">
    <w:name w:val="附录一级条标题"/>
    <w:basedOn w:val="168"/>
    <w:next w:val="37"/>
    <w:qFormat/>
    <w:uiPriority w:val="0"/>
    <w:pPr>
      <w:numPr>
        <w:ilvl w:val="2"/>
      </w:numPr>
      <w:tabs>
        <w:tab w:val="left" w:pos="360"/>
      </w:tabs>
      <w:autoSpaceDN w:val="0"/>
      <w:spacing w:before="50" w:beforeLines="50" w:after="50" w:afterLines="50"/>
      <w:outlineLvl w:val="2"/>
    </w:pPr>
  </w:style>
  <w:style w:type="paragraph" w:customStyle="1" w:styleId="168">
    <w:name w:val="附录章标题"/>
    <w:next w:val="37"/>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69">
    <w:name w:val="正文公式编号制表符"/>
    <w:basedOn w:val="37"/>
    <w:next w:val="37"/>
    <w:qFormat/>
    <w:uiPriority w:val="0"/>
    <w:pPr>
      <w:ind w:firstLine="0" w:firstLineChars="0"/>
    </w:pPr>
  </w:style>
  <w:style w:type="paragraph" w:customStyle="1" w:styleId="170">
    <w:name w:val="附录四级无"/>
    <w:basedOn w:val="121"/>
    <w:qFormat/>
    <w:uiPriority w:val="0"/>
    <w:pPr>
      <w:tabs>
        <w:tab w:val="clear" w:pos="360"/>
      </w:tabs>
      <w:spacing w:before="0" w:beforeLines="0" w:after="0" w:afterLines="0"/>
    </w:pPr>
    <w:rPr>
      <w:rFonts w:ascii="宋体" w:eastAsia="宋体"/>
      <w:szCs w:val="21"/>
    </w:rPr>
  </w:style>
  <w:style w:type="paragraph" w:customStyle="1" w:styleId="171">
    <w:name w:val="示例后文字"/>
    <w:basedOn w:val="37"/>
    <w:next w:val="37"/>
    <w:qFormat/>
    <w:uiPriority w:val="0"/>
    <w:pPr>
      <w:ind w:firstLine="360"/>
    </w:pPr>
    <w:rPr>
      <w:sz w:val="18"/>
    </w:rPr>
  </w:style>
  <w:style w:type="paragraph" w:customStyle="1" w:styleId="172">
    <w:name w:val="附录标识"/>
    <w:basedOn w:val="1"/>
    <w:next w:val="37"/>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3">
    <w:name w:val="参考文献、索引标题"/>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4">
    <w:name w:val="标准书眉一"/>
    <w:qFormat/>
    <w:uiPriority w:val="0"/>
    <w:pPr>
      <w:jc w:val="both"/>
    </w:pPr>
    <w:rPr>
      <w:rFonts w:ascii="Times New Roman" w:hAnsi="Times New Roman" w:eastAsia="宋体" w:cs="Times New Roman"/>
      <w:lang w:val="en-US" w:eastAsia="zh-CN" w:bidi="ar-SA"/>
    </w:rPr>
  </w:style>
  <w:style w:type="paragraph" w:customStyle="1" w:styleId="175">
    <w:name w:val="五级条标题"/>
    <w:basedOn w:val="158"/>
    <w:next w:val="37"/>
    <w:qFormat/>
    <w:uiPriority w:val="0"/>
    <w:pPr>
      <w:numPr>
        <w:ilvl w:val="5"/>
      </w:numPr>
      <w:outlineLvl w:val="6"/>
    </w:pPr>
  </w:style>
  <w:style w:type="paragraph" w:customStyle="1" w:styleId="176">
    <w:name w:val="封面标准文稿编辑信息"/>
    <w:basedOn w:val="155"/>
    <w:qFormat/>
    <w:uiPriority w:val="0"/>
    <w:pPr>
      <w:spacing w:before="180" w:line="180" w:lineRule="exact"/>
    </w:pPr>
    <w:rPr>
      <w:sz w:val="21"/>
    </w:rPr>
  </w:style>
  <w:style w:type="paragraph" w:customStyle="1" w:styleId="177">
    <w:name w:val="参考文献"/>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8">
    <w:name w:val="其他发布日期"/>
    <w:basedOn w:val="148"/>
    <w:qFormat/>
    <w:uiPriority w:val="0"/>
    <w:pPr>
      <w:framePr w:vAnchor="page" w:hAnchor="text" w:x="1419"/>
    </w:pPr>
  </w:style>
  <w:style w:type="paragraph" w:customStyle="1" w:styleId="17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0">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8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2">
    <w:name w:val="封面标准名称2"/>
    <w:basedOn w:val="144"/>
    <w:qFormat/>
    <w:uiPriority w:val="0"/>
    <w:pPr>
      <w:framePr w:y="4469"/>
      <w:spacing w:before="630" w:beforeLines="630"/>
    </w:pPr>
  </w:style>
  <w:style w:type="paragraph" w:customStyle="1" w:styleId="183">
    <w:name w:val="_Style 18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84">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85">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86">
    <w:name w:val="附录表标题"/>
    <w:basedOn w:val="1"/>
    <w:next w:val="37"/>
    <w:qFormat/>
    <w:uiPriority w:val="0"/>
    <w:pPr>
      <w:numPr>
        <w:ilvl w:val="1"/>
        <w:numId w:val="13"/>
      </w:numPr>
      <w:tabs>
        <w:tab w:val="left" w:pos="180"/>
      </w:tabs>
      <w:spacing w:before="50" w:beforeLines="50" w:after="50" w:afterLines="50"/>
      <w:ind w:left="0" w:firstLine="0"/>
      <w:jc w:val="center"/>
    </w:pPr>
    <w:rPr>
      <w:rFonts w:ascii="黑体" w:eastAsia="黑体"/>
      <w:szCs w:val="21"/>
    </w:rPr>
  </w:style>
  <w:style w:type="paragraph" w:customStyle="1" w:styleId="187">
    <w:name w:val="标准书眉_偶数页"/>
    <w:basedOn w:val="181"/>
    <w:next w:val="1"/>
    <w:qFormat/>
    <w:uiPriority w:val="0"/>
    <w:pPr>
      <w:jc w:val="left"/>
    </w:pPr>
  </w:style>
  <w:style w:type="paragraph" w:customStyle="1" w:styleId="188">
    <w:name w:val="二级无"/>
    <w:basedOn w:val="160"/>
    <w:qFormat/>
    <w:uiPriority w:val="0"/>
    <w:pPr>
      <w:spacing w:before="0" w:beforeLines="0" w:after="0" w:afterLines="0"/>
    </w:pPr>
    <w:rPr>
      <w:rFonts w:ascii="宋体" w:eastAsia="宋体"/>
    </w:rPr>
  </w:style>
  <w:style w:type="paragraph" w:customStyle="1" w:styleId="189">
    <w:name w:val="附录五级无"/>
    <w:basedOn w:val="120"/>
    <w:qFormat/>
    <w:uiPriority w:val="0"/>
    <w:pPr>
      <w:tabs>
        <w:tab w:val="clear" w:pos="360"/>
      </w:tabs>
      <w:spacing w:before="0" w:beforeLines="0" w:after="0" w:afterLines="0"/>
    </w:pPr>
    <w:rPr>
      <w:rFonts w:ascii="宋体" w:eastAsia="宋体"/>
      <w:szCs w:val="21"/>
    </w:rPr>
  </w:style>
  <w:style w:type="paragraph" w:customStyle="1" w:styleId="190">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三级无"/>
    <w:basedOn w:val="159"/>
    <w:qFormat/>
    <w:uiPriority w:val="0"/>
    <w:pPr>
      <w:spacing w:before="0" w:beforeLines="0" w:after="0" w:afterLines="0"/>
    </w:pPr>
    <w:rPr>
      <w:rFonts w:ascii="宋体" w:eastAsia="宋体"/>
    </w:rPr>
  </w:style>
  <w:style w:type="paragraph" w:customStyle="1" w:styleId="192">
    <w:name w:val="正文表标题"/>
    <w:next w:val="37"/>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93">
    <w:name w:val="附录图标题"/>
    <w:basedOn w:val="1"/>
    <w:next w:val="37"/>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94">
    <w:name w:val="正文图标题"/>
    <w:next w:val="37"/>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95">
    <w:name w:val="附录字母编号列项（一级）"/>
    <w:qFormat/>
    <w:uiPriority w:val="0"/>
    <w:pPr>
      <w:numPr>
        <w:ilvl w:val="0"/>
        <w:numId w:val="17"/>
      </w:numPr>
    </w:pPr>
    <w:rPr>
      <w:rFonts w:ascii="宋体" w:hAnsi="Times New Roman" w:eastAsia="宋体" w:cs="Times New Roman"/>
      <w:sz w:val="21"/>
      <w:lang w:val="en-US" w:eastAsia="zh-CN" w:bidi="ar-SA"/>
    </w:rPr>
  </w:style>
  <w:style w:type="paragraph" w:customStyle="1" w:styleId="196">
    <w:name w:val="四级无"/>
    <w:basedOn w:val="158"/>
    <w:qFormat/>
    <w:uiPriority w:val="0"/>
    <w:pPr>
      <w:spacing w:before="0" w:beforeLines="0" w:after="0" w:afterLines="0"/>
    </w:pPr>
    <w:rPr>
      <w:rFonts w:ascii="宋体" w:eastAsia="宋体"/>
    </w:rPr>
  </w:style>
  <w:style w:type="paragraph" w:customStyle="1" w:styleId="197">
    <w:name w:val="图片"/>
    <w:basedOn w:val="1"/>
    <w:qFormat/>
    <w:uiPriority w:val="0"/>
    <w:pPr>
      <w:spacing w:line="400" w:lineRule="exact"/>
      <w:ind w:firstLine="480" w:firstLineChars="200"/>
      <w:jc w:val="center"/>
    </w:pPr>
    <w:rPr>
      <w:rFonts w:eastAsia="微软雅黑"/>
      <w:sz w:val="24"/>
      <w:szCs w:val="20"/>
    </w:rPr>
  </w:style>
  <w:style w:type="paragraph" w:customStyle="1" w:styleId="198">
    <w:name w:val="注：（正文）"/>
    <w:basedOn w:val="199"/>
    <w:next w:val="37"/>
    <w:qFormat/>
    <w:uiPriority w:val="0"/>
    <w:pPr>
      <w:numPr>
        <w:ilvl w:val="0"/>
        <w:numId w:val="18"/>
      </w:numPr>
    </w:pPr>
  </w:style>
  <w:style w:type="paragraph" w:customStyle="1" w:styleId="199">
    <w:name w:val="注："/>
    <w:next w:val="37"/>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200">
    <w:name w:val="附录表标号"/>
    <w:basedOn w:val="1"/>
    <w:next w:val="37"/>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201">
    <w:name w:val="五级无"/>
    <w:basedOn w:val="175"/>
    <w:qFormat/>
    <w:uiPriority w:val="0"/>
    <w:pPr>
      <w:spacing w:before="0" w:beforeLines="0" w:after="0" w:afterLines="0"/>
    </w:pPr>
    <w:rPr>
      <w:rFonts w:ascii="宋体" w:eastAsia="宋体"/>
    </w:rPr>
  </w:style>
  <w:style w:type="paragraph" w:customStyle="1" w:styleId="2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03">
    <w:name w:val="封面标准文稿编辑信息2"/>
    <w:basedOn w:val="176"/>
    <w:qFormat/>
    <w:uiPriority w:val="0"/>
    <w:pPr>
      <w:framePr w:y="4469"/>
    </w:pPr>
  </w:style>
  <w:style w:type="paragraph" w:customStyle="1" w:styleId="204">
    <w:name w:val="其他发布部门"/>
    <w:basedOn w:val="161"/>
    <w:qFormat/>
    <w:uiPriority w:val="0"/>
    <w:pPr>
      <w:framePr w:y="15310"/>
      <w:spacing w:line="0" w:lineRule="atLeast"/>
    </w:pPr>
    <w:rPr>
      <w:rFonts w:ascii="黑体" w:eastAsia="黑体"/>
      <w:b w:val="0"/>
    </w:rPr>
  </w:style>
  <w:style w:type="paragraph" w:customStyle="1" w:styleId="205">
    <w:name w:val="附录数字编号列项（二级）"/>
    <w:qFormat/>
    <w:uiPriority w:val="0"/>
    <w:pPr>
      <w:numPr>
        <w:ilvl w:val="1"/>
        <w:numId w:val="17"/>
      </w:numPr>
    </w:pPr>
    <w:rPr>
      <w:rFonts w:ascii="宋体" w:hAnsi="Times New Roman" w:eastAsia="宋体" w:cs="Times New Roman"/>
      <w:sz w:val="21"/>
      <w:lang w:val="en-US" w:eastAsia="zh-CN" w:bidi="ar-SA"/>
    </w:rPr>
  </w:style>
  <w:style w:type="paragraph" w:customStyle="1" w:styleId="2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07">
    <w:name w:val="附录公式编号制表符"/>
    <w:basedOn w:val="1"/>
    <w:next w:val="37"/>
    <w:qFormat/>
    <w:uiPriority w:val="0"/>
    <w:pPr>
      <w:widowControl/>
      <w:tabs>
        <w:tab w:val="center" w:pos="4201"/>
        <w:tab w:val="right" w:leader="dot" w:pos="9298"/>
      </w:tabs>
      <w:autoSpaceDE w:val="0"/>
      <w:autoSpaceDN w:val="0"/>
    </w:pPr>
    <w:rPr>
      <w:rFonts w:ascii="宋体"/>
      <w:kern w:val="0"/>
      <w:szCs w:val="20"/>
    </w:rPr>
  </w:style>
  <w:style w:type="paragraph" w:customStyle="1" w:styleId="20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09">
    <w:name w:val="Table Paragraph"/>
    <w:basedOn w:val="1"/>
    <w:qFormat/>
    <w:uiPriority w:val="1"/>
    <w:pPr>
      <w:jc w:val="left"/>
    </w:pPr>
    <w:rPr>
      <w:rFonts w:ascii="Calibri" w:hAnsi="Calibri"/>
      <w:kern w:val="0"/>
      <w:sz w:val="22"/>
      <w:szCs w:val="22"/>
      <w:lang w:eastAsia="en-US"/>
    </w:rPr>
  </w:style>
  <w:style w:type="character" w:customStyle="1" w:styleId="210">
    <w:name w:val="正文首行缩进 Char"/>
    <w:basedOn w:val="78"/>
    <w:link w:val="50"/>
    <w:qFormat/>
    <w:uiPriority w:val="0"/>
    <w:rPr>
      <w:kern w:val="2"/>
      <w:sz w:val="21"/>
      <w:szCs w:val="24"/>
    </w:rPr>
  </w:style>
  <w:style w:type="paragraph" w:customStyle="1" w:styleId="211">
    <w:name w:val="_Style 210"/>
    <w:basedOn w:val="1"/>
    <w:next w:val="1"/>
    <w:qFormat/>
    <w:uiPriority w:val="39"/>
    <w:pPr>
      <w:spacing w:line="590" w:lineRule="exact"/>
    </w:pPr>
    <w:rPr>
      <w:rFonts w:eastAsia="黑体"/>
      <w:bCs/>
      <w:caps/>
      <w:sz w:val="32"/>
      <w:szCs w:val="20"/>
    </w:rPr>
  </w:style>
  <w:style w:type="character" w:customStyle="1" w:styleId="212">
    <w:name w:val="标题 1 字符"/>
    <w:qFormat/>
    <w:uiPriority w:val="0"/>
    <w:rPr>
      <w:rFonts w:ascii="Times New Roman" w:hAnsi="Times New Roman" w:eastAsia="黑体"/>
      <w:bCs/>
      <w:kern w:val="44"/>
      <w:sz w:val="32"/>
      <w:szCs w:val="44"/>
    </w:rPr>
  </w:style>
  <w:style w:type="character" w:customStyle="1" w:styleId="213">
    <w:name w:val="标题 2 字符"/>
    <w:qFormat/>
    <w:uiPriority w:val="0"/>
    <w:rPr>
      <w:rFonts w:ascii="Times New Roman" w:hAnsi="Times New Roman" w:eastAsia="楷体_GB2312"/>
      <w:b/>
      <w:bCs/>
      <w:sz w:val="32"/>
      <w:szCs w:val="32"/>
    </w:rPr>
  </w:style>
  <w:style w:type="paragraph" w:customStyle="1" w:styleId="214">
    <w:name w:val="_Style 213"/>
    <w:basedOn w:val="1"/>
    <w:next w:val="1"/>
    <w:qFormat/>
    <w:uiPriority w:val="39"/>
    <w:pPr>
      <w:spacing w:line="590" w:lineRule="exact"/>
    </w:pPr>
    <w:rPr>
      <w:rFonts w:eastAsia="黑体"/>
      <w:bCs/>
      <w:caps/>
      <w:sz w:val="32"/>
      <w:szCs w:val="20"/>
    </w:rPr>
  </w:style>
  <w:style w:type="paragraph" w:customStyle="1" w:styleId="215">
    <w:name w:val="表格样式 1"/>
    <w:qFormat/>
    <w:uiPriority w:val="0"/>
    <w:pPr>
      <w:framePr w:wrap="around" w:vAnchor="margin" w:hAnchor="text" w:y="1"/>
    </w:pPr>
    <w:rPr>
      <w:rFonts w:ascii="Yu Mincho Light" w:hAnsi="Yu Mincho Light" w:eastAsia="Yu Mincho Light" w:cs="Yu Mincho Light"/>
      <w:b/>
      <w:bCs/>
      <w:color w:val="000000"/>
      <w:lang w:val="en-US" w:eastAsia="zh-CN" w:bidi="ar-SA"/>
    </w:rPr>
  </w:style>
  <w:style w:type="paragraph" w:customStyle="1" w:styleId="216">
    <w:name w:val="表格样式 2"/>
    <w:qFormat/>
    <w:uiPriority w:val="0"/>
    <w:pPr>
      <w:framePr w:wrap="around" w:vAnchor="margin" w:hAnchor="text" w:y="1"/>
    </w:pPr>
    <w:rPr>
      <w:rFonts w:ascii="Yu Mincho Light" w:hAnsi="Yu Mincho Light" w:eastAsia="Yu Mincho Light" w:cs="Yu Mincho Light"/>
      <w:color w:val="000000"/>
      <w:lang w:val="en-US" w:eastAsia="zh-CN" w:bidi="ar-SA"/>
    </w:rPr>
  </w:style>
  <w:style w:type="character" w:customStyle="1" w:styleId="217">
    <w:name w:val="二级条标题 Char"/>
    <w:link w:val="160"/>
    <w:qFormat/>
    <w:uiPriority w:val="0"/>
    <w:rPr>
      <w:rFonts w:ascii="黑体" w:eastAsia="黑体"/>
      <w:sz w:val="21"/>
      <w:szCs w:val="21"/>
    </w:rPr>
  </w:style>
  <w:style w:type="paragraph" w:customStyle="1" w:styleId="218">
    <w:name w:val="_Style 217"/>
    <w:basedOn w:val="19"/>
    <w:next w:val="50"/>
    <w:unhideWhenUsed/>
    <w:qFormat/>
    <w:uiPriority w:val="99"/>
    <w:pPr>
      <w:spacing w:after="0" w:line="590" w:lineRule="exact"/>
      <w:jc w:val="center"/>
    </w:pPr>
    <w:rPr>
      <w:rFonts w:eastAsia="仿宋_GB2312"/>
      <w:kern w:val="0"/>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7" Type="http://schemas.openxmlformats.org/officeDocument/2006/relationships/fontTable" Target="fontTable.xml"/><Relationship Id="rId46" Type="http://schemas.microsoft.com/office/2006/relationships/keyMapCustomizations" Target="customizations.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footer" Target="footer2.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49D13-02C8-4C4F-BE46-96C2CBC6C4CE}">
  <ds:schemaRefs/>
</ds:datastoreItem>
</file>

<file path=docProps/app.xml><?xml version="1.0" encoding="utf-8"?>
<Properties xmlns="http://schemas.openxmlformats.org/officeDocument/2006/extended-properties" xmlns:vt="http://schemas.openxmlformats.org/officeDocument/2006/docPropsVTypes">
  <Template>Normal.dotm</Template>
  <Company>NARI</Company>
  <Pages>1</Pages>
  <Words>5826</Words>
  <Characters>33212</Characters>
  <Lines>276</Lines>
  <Paragraphs>77</Paragraphs>
  <TotalTime>152</TotalTime>
  <ScaleCrop>false</ScaleCrop>
  <LinksUpToDate>false</LinksUpToDate>
  <CharactersWithSpaces>38961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2021-07-16T14:31:00Z</dcterms:created>
  <dc:creator>nari_lyq</dc:creator>
  <cp:lastModifiedBy>dell</cp:lastModifiedBy>
  <cp:lastPrinted>2021-09-08T14:21:00Z</cp:lastPrinted>
  <dcterms:modified xsi:type="dcterms:W3CDTF">2021-10-21T06:12:08Z</dcterms:modified>
  <dc:title>标准名称</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5B2D35E95CBF4C1781C93D2C5F1BD6B4</vt:lpwstr>
  </property>
</Properties>
</file>