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80" w:lineRule="atLeast"/>
        <w:jc w:val="center"/>
        <w:outlineLvl w:val="1"/>
        <w:rPr>
          <w:rFonts w:ascii="微软雅黑" w:hAnsi="微软雅黑" w:eastAsia="微软雅黑" w:cs="宋体"/>
          <w:b/>
          <w:bCs/>
          <w:color w:val="333333"/>
          <w:kern w:val="0"/>
          <w:sz w:val="36"/>
          <w:szCs w:val="36"/>
        </w:rPr>
      </w:pPr>
      <w:r>
        <w:rPr>
          <w:rFonts w:hint="eastAsia" w:ascii="微软雅黑" w:hAnsi="微软雅黑" w:eastAsia="微软雅黑" w:cs="宋体"/>
          <w:b/>
          <w:bCs/>
          <w:color w:val="333333"/>
          <w:kern w:val="0"/>
          <w:sz w:val="36"/>
          <w:szCs w:val="36"/>
        </w:rPr>
        <w:t>税务机关负责征收的非税收入项目清单</w:t>
      </w:r>
    </w:p>
    <w:tbl>
      <w:tblPr>
        <w:tblStyle w:val="6"/>
        <w:tblW w:w="847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46"/>
        <w:gridCol w:w="630"/>
        <w:gridCol w:w="1665"/>
        <w:gridCol w:w="1050"/>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7" w:hRule="atLeast"/>
          <w:tblCellSpacing w:w="0" w:type="dxa"/>
        </w:trPr>
        <w:tc>
          <w:tcPr>
            <w:tcW w:w="346" w:type="dxa"/>
            <w:tcBorders>
              <w:tl2br w:val="nil"/>
              <w:tr2bl w:val="nil"/>
            </w:tcBorders>
            <w:vAlign w:val="center"/>
          </w:tcPr>
          <w:p>
            <w:pPr>
              <w:widowControl/>
              <w:spacing w:after="240" w:line="280" w:lineRule="atLeast"/>
              <w:jc w:val="center"/>
              <w:textAlignment w:val="center"/>
              <w:rPr>
                <w:rFonts w:ascii="微软雅黑" w:hAnsi="微软雅黑" w:eastAsia="微软雅黑" w:cs="宋体"/>
                <w:color w:val="333333"/>
                <w:kern w:val="0"/>
                <w:sz w:val="13"/>
                <w:szCs w:val="13"/>
              </w:rPr>
            </w:pPr>
            <w:r>
              <w:rPr>
                <w:rFonts w:hint="eastAsia" w:ascii="微软雅黑" w:hAnsi="微软雅黑" w:eastAsia="微软雅黑" w:cs="宋体"/>
                <w:b/>
                <w:bCs/>
                <w:color w:val="333333"/>
                <w:kern w:val="0"/>
                <w:sz w:val="13"/>
                <w:szCs w:val="13"/>
              </w:rPr>
              <w:t>序号</w:t>
            </w:r>
          </w:p>
        </w:tc>
        <w:tc>
          <w:tcPr>
            <w:tcW w:w="630" w:type="dxa"/>
            <w:tcBorders>
              <w:tl2br w:val="nil"/>
              <w:tr2bl w:val="nil"/>
            </w:tcBorders>
            <w:vAlign w:val="center"/>
          </w:tcPr>
          <w:p>
            <w:pPr>
              <w:widowControl/>
              <w:spacing w:after="240" w:line="280" w:lineRule="atLeast"/>
              <w:jc w:val="center"/>
              <w:textAlignment w:val="center"/>
              <w:rPr>
                <w:rFonts w:ascii="微软雅黑" w:hAnsi="微软雅黑" w:eastAsia="微软雅黑" w:cs="宋体"/>
                <w:color w:val="333333"/>
                <w:kern w:val="0"/>
                <w:sz w:val="13"/>
                <w:szCs w:val="13"/>
              </w:rPr>
            </w:pPr>
            <w:r>
              <w:rPr>
                <w:rFonts w:hint="eastAsia" w:ascii="微软雅黑" w:hAnsi="微软雅黑" w:eastAsia="微软雅黑" w:cs="宋体"/>
                <w:b/>
                <w:bCs/>
                <w:color w:val="333333"/>
                <w:kern w:val="0"/>
                <w:sz w:val="13"/>
                <w:szCs w:val="13"/>
              </w:rPr>
              <w:t>项目名称</w:t>
            </w:r>
          </w:p>
        </w:tc>
        <w:tc>
          <w:tcPr>
            <w:tcW w:w="1665" w:type="dxa"/>
            <w:tcBorders>
              <w:tl2br w:val="nil"/>
              <w:tr2bl w:val="nil"/>
            </w:tcBorders>
            <w:vAlign w:val="center"/>
          </w:tcPr>
          <w:p>
            <w:pPr>
              <w:widowControl/>
              <w:spacing w:after="240" w:line="280" w:lineRule="atLeast"/>
              <w:jc w:val="center"/>
              <w:textAlignment w:val="center"/>
              <w:rPr>
                <w:rFonts w:ascii="微软雅黑" w:hAnsi="微软雅黑" w:eastAsia="微软雅黑" w:cs="宋体"/>
                <w:color w:val="333333"/>
                <w:kern w:val="0"/>
                <w:sz w:val="13"/>
                <w:szCs w:val="13"/>
              </w:rPr>
            </w:pPr>
            <w:r>
              <w:rPr>
                <w:rFonts w:hint="eastAsia" w:ascii="微软雅黑" w:hAnsi="微软雅黑" w:eastAsia="微软雅黑" w:cs="宋体"/>
                <w:b/>
                <w:bCs/>
                <w:color w:val="333333"/>
                <w:kern w:val="0"/>
                <w:sz w:val="13"/>
                <w:szCs w:val="13"/>
              </w:rPr>
              <w:t>征收标准</w:t>
            </w:r>
          </w:p>
        </w:tc>
        <w:tc>
          <w:tcPr>
            <w:tcW w:w="1050" w:type="dxa"/>
            <w:tcBorders>
              <w:tl2br w:val="nil"/>
              <w:tr2bl w:val="nil"/>
            </w:tcBorders>
            <w:vAlign w:val="center"/>
          </w:tcPr>
          <w:p>
            <w:pPr>
              <w:widowControl/>
              <w:spacing w:after="240" w:line="280" w:lineRule="atLeast"/>
              <w:jc w:val="center"/>
              <w:textAlignment w:val="center"/>
              <w:rPr>
                <w:rFonts w:ascii="微软雅黑" w:hAnsi="微软雅黑" w:eastAsia="微软雅黑" w:cs="宋体"/>
                <w:color w:val="333333"/>
                <w:kern w:val="0"/>
                <w:sz w:val="13"/>
                <w:szCs w:val="13"/>
              </w:rPr>
            </w:pPr>
            <w:r>
              <w:rPr>
                <w:rFonts w:hint="eastAsia" w:ascii="微软雅黑" w:hAnsi="微软雅黑" w:eastAsia="微软雅黑" w:cs="宋体"/>
                <w:b/>
                <w:bCs/>
                <w:color w:val="333333"/>
                <w:kern w:val="0"/>
                <w:sz w:val="13"/>
                <w:szCs w:val="13"/>
              </w:rPr>
              <w:t>征收方式</w:t>
            </w:r>
          </w:p>
        </w:tc>
        <w:tc>
          <w:tcPr>
            <w:tcW w:w="4785" w:type="dxa"/>
            <w:tcBorders>
              <w:tl2br w:val="nil"/>
              <w:tr2bl w:val="nil"/>
            </w:tcBorders>
            <w:vAlign w:val="center"/>
          </w:tcPr>
          <w:p>
            <w:pPr>
              <w:widowControl/>
              <w:spacing w:after="240" w:line="280" w:lineRule="atLeast"/>
              <w:jc w:val="center"/>
              <w:textAlignment w:val="center"/>
              <w:rPr>
                <w:rFonts w:ascii="微软雅黑" w:hAnsi="微软雅黑" w:eastAsia="微软雅黑" w:cs="宋体"/>
                <w:color w:val="333333"/>
                <w:kern w:val="0"/>
                <w:sz w:val="13"/>
                <w:szCs w:val="13"/>
              </w:rPr>
            </w:pPr>
            <w:r>
              <w:rPr>
                <w:rFonts w:hint="eastAsia" w:ascii="微软雅黑" w:hAnsi="微软雅黑" w:eastAsia="微软雅黑" w:cs="宋体"/>
                <w:b/>
                <w:bCs/>
                <w:color w:val="333333"/>
                <w:kern w:val="0"/>
                <w:sz w:val="13"/>
                <w:szCs w:val="13"/>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9" w:hRule="atLeast"/>
          <w:tblCellSpacing w:w="0" w:type="dxa"/>
        </w:trPr>
        <w:tc>
          <w:tcPr>
            <w:tcW w:w="346" w:type="dxa"/>
            <w:tcBorders>
              <w:tl2br w:val="nil"/>
              <w:tr2bl w:val="nil"/>
            </w:tcBorders>
            <w:vAlign w:val="center"/>
          </w:tcPr>
          <w:p>
            <w:pPr>
              <w:widowControl/>
              <w:spacing w:after="240" w:line="280" w:lineRule="atLeast"/>
              <w:jc w:val="center"/>
              <w:textAlignment w:val="center"/>
              <w:rPr>
                <w:rFonts w:ascii="微软雅黑" w:hAnsi="微软雅黑" w:eastAsia="微软雅黑" w:cs="宋体"/>
                <w:color w:val="333333"/>
                <w:kern w:val="0"/>
                <w:sz w:val="13"/>
                <w:szCs w:val="13"/>
              </w:rPr>
            </w:pPr>
            <w:r>
              <w:rPr>
                <w:rFonts w:hint="eastAsia" w:ascii="微软雅黑" w:hAnsi="微软雅黑" w:eastAsia="微软雅黑" w:cs="宋体"/>
                <w:color w:val="333333"/>
                <w:kern w:val="0"/>
                <w:sz w:val="13"/>
                <w:szCs w:val="13"/>
              </w:rPr>
              <w:t>1</w:t>
            </w:r>
          </w:p>
        </w:tc>
        <w:tc>
          <w:tcPr>
            <w:tcW w:w="630" w:type="dxa"/>
            <w:tcBorders>
              <w:tl2br w:val="nil"/>
              <w:tr2bl w:val="nil"/>
            </w:tcBorders>
            <w:vAlign w:val="center"/>
          </w:tcPr>
          <w:p>
            <w:pPr>
              <w:widowControl/>
              <w:spacing w:after="240" w:line="280" w:lineRule="atLeast"/>
              <w:jc w:val="left"/>
              <w:textAlignment w:val="center"/>
              <w:rPr>
                <w:rFonts w:ascii="微软雅黑" w:hAnsi="微软雅黑" w:eastAsia="微软雅黑" w:cs="宋体"/>
                <w:color w:val="333333"/>
                <w:kern w:val="0"/>
                <w:sz w:val="13"/>
                <w:szCs w:val="13"/>
              </w:rPr>
            </w:pPr>
            <w:r>
              <w:rPr>
                <w:rFonts w:hint="eastAsia" w:ascii="微软雅黑" w:hAnsi="微软雅黑" w:eastAsia="微软雅黑" w:cs="宋体"/>
                <w:color w:val="333333"/>
                <w:kern w:val="0"/>
                <w:sz w:val="13"/>
                <w:szCs w:val="13"/>
              </w:rPr>
              <w:t>教育费附加</w:t>
            </w:r>
          </w:p>
        </w:tc>
        <w:tc>
          <w:tcPr>
            <w:tcW w:w="1665" w:type="dxa"/>
            <w:tcBorders>
              <w:tl2br w:val="nil"/>
              <w:tr2bl w:val="nil"/>
            </w:tcBorders>
            <w:vAlign w:val="center"/>
          </w:tcPr>
          <w:p>
            <w:pPr>
              <w:widowControl/>
              <w:spacing w:after="240" w:line="280" w:lineRule="atLeast"/>
              <w:jc w:val="left"/>
              <w:textAlignment w:val="center"/>
              <w:rPr>
                <w:rFonts w:hint="eastAsia" w:ascii="微软雅黑" w:hAnsi="微软雅黑" w:eastAsia="微软雅黑" w:cs="宋体"/>
                <w:color w:val="333333"/>
                <w:kern w:val="0"/>
                <w:sz w:val="13"/>
                <w:szCs w:val="13"/>
              </w:rPr>
            </w:pPr>
            <w:r>
              <w:rPr>
                <w:rFonts w:hint="eastAsia" w:ascii="微软雅黑" w:hAnsi="微软雅黑" w:eastAsia="微软雅黑" w:cs="宋体"/>
                <w:color w:val="333333"/>
                <w:kern w:val="0"/>
                <w:sz w:val="13"/>
                <w:szCs w:val="13"/>
              </w:rPr>
              <w:t xml:space="preserve">以各单位和个人实际缴纳的增值税、消费税的税额为计征依据；费率为3% </w:t>
            </w:r>
          </w:p>
        </w:tc>
        <w:tc>
          <w:tcPr>
            <w:tcW w:w="1050" w:type="dxa"/>
            <w:tcBorders>
              <w:tl2br w:val="nil"/>
              <w:tr2bl w:val="nil"/>
            </w:tcBorders>
            <w:vAlign w:val="center"/>
          </w:tcPr>
          <w:p>
            <w:pPr>
              <w:widowControl/>
              <w:spacing w:after="240" w:line="280" w:lineRule="atLeast"/>
              <w:jc w:val="left"/>
              <w:textAlignment w:val="center"/>
              <w:rPr>
                <w:rFonts w:hint="eastAsia" w:ascii="微软雅黑" w:hAnsi="微软雅黑" w:eastAsia="微软雅黑" w:cs="宋体"/>
                <w:color w:val="333333"/>
                <w:kern w:val="0"/>
                <w:sz w:val="13"/>
                <w:szCs w:val="13"/>
              </w:rPr>
            </w:pPr>
            <w:r>
              <w:rPr>
                <w:rFonts w:hint="eastAsia" w:ascii="微软雅黑" w:hAnsi="微软雅黑" w:eastAsia="微软雅黑" w:cs="宋体"/>
                <w:color w:val="333333"/>
                <w:kern w:val="0"/>
                <w:sz w:val="13"/>
                <w:szCs w:val="13"/>
              </w:rPr>
              <w:t>缴费人自行申报缴纳，使用金税三期</w:t>
            </w:r>
          </w:p>
        </w:tc>
        <w:tc>
          <w:tcPr>
            <w:tcW w:w="4785" w:type="dxa"/>
            <w:tcBorders>
              <w:tl2br w:val="nil"/>
              <w:tr2bl w:val="nil"/>
            </w:tcBorders>
            <w:vAlign w:val="center"/>
          </w:tcPr>
          <w:p>
            <w:pPr>
              <w:widowControl/>
              <w:spacing w:after="240" w:line="280" w:lineRule="atLeast"/>
              <w:jc w:val="left"/>
              <w:textAlignment w:val="center"/>
              <w:rPr>
                <w:rFonts w:hint="eastAsia" w:ascii="微软雅黑" w:hAnsi="微软雅黑" w:eastAsia="微软雅黑" w:cs="宋体"/>
                <w:color w:val="333333"/>
                <w:kern w:val="0"/>
                <w:sz w:val="13"/>
                <w:szCs w:val="13"/>
              </w:rPr>
            </w:pPr>
            <w:r>
              <w:rPr>
                <w:rFonts w:hint="eastAsia" w:ascii="微软雅黑" w:hAnsi="微软雅黑" w:eastAsia="微软雅黑" w:cs="宋体"/>
                <w:color w:val="333333"/>
                <w:kern w:val="0"/>
                <w:sz w:val="13"/>
                <w:szCs w:val="13"/>
              </w:rPr>
              <w:t>《教育法》，国发〔1986〕50号</w:t>
            </w:r>
            <w:r>
              <w:rPr>
                <w:rFonts w:hint="eastAsia" w:ascii="微软雅黑" w:hAnsi="微软雅黑" w:eastAsia="微软雅黑" w:cs="宋体"/>
                <w:color w:val="333333"/>
                <w:kern w:val="0"/>
                <w:sz w:val="13"/>
                <w:szCs w:val="13"/>
                <w:lang w:eastAsia="zh-CN"/>
              </w:rPr>
              <w:t>（</w:t>
            </w:r>
            <w:r>
              <w:rPr>
                <w:rFonts w:hint="eastAsia" w:ascii="微软雅黑" w:hAnsi="微软雅黑" w:eastAsia="微软雅黑" w:cs="宋体"/>
                <w:color w:val="333333"/>
                <w:kern w:val="0"/>
                <w:sz w:val="13"/>
                <w:szCs w:val="13"/>
              </w:rPr>
              <w:t>国务院令第60号修改发布），国发明电〔1994〕2号、23号，财综〔2007〕53号，国发〔2010〕35号，财税〔2010〕103号，财税〔2016〕12号，财税〔2019〕13号，财税〔2019〕21号，财税〔2019〕22号，财税〔2019〕46号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80" w:hRule="atLeast"/>
          <w:tblCellSpacing w:w="0" w:type="dxa"/>
        </w:trPr>
        <w:tc>
          <w:tcPr>
            <w:tcW w:w="346" w:type="dxa"/>
            <w:tcBorders>
              <w:tl2br w:val="nil"/>
              <w:tr2bl w:val="nil"/>
            </w:tcBorders>
            <w:vAlign w:val="center"/>
          </w:tcPr>
          <w:p>
            <w:pPr>
              <w:widowControl/>
              <w:spacing w:after="240" w:line="280" w:lineRule="atLeast"/>
              <w:jc w:val="center"/>
              <w:textAlignment w:val="center"/>
              <w:rPr>
                <w:rFonts w:ascii="微软雅黑" w:hAnsi="微软雅黑" w:eastAsia="微软雅黑" w:cs="宋体"/>
                <w:color w:val="333333"/>
                <w:kern w:val="0"/>
                <w:sz w:val="13"/>
                <w:szCs w:val="13"/>
              </w:rPr>
            </w:pPr>
            <w:r>
              <w:rPr>
                <w:rFonts w:hint="eastAsia" w:ascii="微软雅黑" w:hAnsi="微软雅黑" w:eastAsia="微软雅黑" w:cs="宋体"/>
                <w:color w:val="333333"/>
                <w:kern w:val="0"/>
                <w:sz w:val="13"/>
                <w:szCs w:val="13"/>
              </w:rPr>
              <w:t>2</w:t>
            </w:r>
          </w:p>
        </w:tc>
        <w:tc>
          <w:tcPr>
            <w:tcW w:w="630" w:type="dxa"/>
            <w:tcBorders>
              <w:tl2br w:val="nil"/>
              <w:tr2bl w:val="nil"/>
            </w:tcBorders>
            <w:vAlign w:val="center"/>
          </w:tcPr>
          <w:p>
            <w:pPr>
              <w:widowControl/>
              <w:spacing w:after="240" w:line="280" w:lineRule="atLeast"/>
              <w:jc w:val="left"/>
              <w:textAlignment w:val="center"/>
              <w:rPr>
                <w:rFonts w:ascii="微软雅黑" w:hAnsi="微软雅黑" w:eastAsia="微软雅黑" w:cs="宋体"/>
                <w:color w:val="333333"/>
                <w:kern w:val="0"/>
                <w:sz w:val="13"/>
                <w:szCs w:val="13"/>
              </w:rPr>
            </w:pPr>
            <w:r>
              <w:rPr>
                <w:rFonts w:hint="eastAsia" w:ascii="微软雅黑" w:hAnsi="微软雅黑" w:eastAsia="微软雅黑" w:cs="宋体"/>
                <w:color w:val="333333"/>
                <w:kern w:val="0"/>
                <w:sz w:val="13"/>
                <w:szCs w:val="13"/>
              </w:rPr>
              <w:t>地方教育附加</w:t>
            </w:r>
          </w:p>
        </w:tc>
        <w:tc>
          <w:tcPr>
            <w:tcW w:w="1665" w:type="dxa"/>
            <w:tcBorders>
              <w:tl2br w:val="nil"/>
              <w:tr2bl w:val="nil"/>
            </w:tcBorders>
            <w:vAlign w:val="center"/>
          </w:tcPr>
          <w:p>
            <w:pPr>
              <w:widowControl/>
              <w:jc w:val="left"/>
              <w:rPr>
                <w:rFonts w:ascii="微软雅黑" w:hAnsi="微软雅黑" w:eastAsia="微软雅黑" w:cs="宋体"/>
                <w:color w:val="333333"/>
                <w:kern w:val="0"/>
                <w:sz w:val="13"/>
                <w:szCs w:val="13"/>
              </w:rPr>
            </w:pPr>
            <w:r>
              <w:rPr>
                <w:rFonts w:hint="eastAsia" w:ascii="微软雅黑" w:hAnsi="微软雅黑" w:eastAsia="微软雅黑" w:cs="宋体"/>
                <w:color w:val="333333"/>
                <w:kern w:val="0"/>
                <w:sz w:val="13"/>
                <w:szCs w:val="13"/>
              </w:rPr>
              <w:t xml:space="preserve">以各单位和个人实际缴纳的增值税、消费税的税额为依据；费率为2% </w:t>
            </w:r>
          </w:p>
        </w:tc>
        <w:tc>
          <w:tcPr>
            <w:tcW w:w="1050" w:type="dxa"/>
            <w:tcBorders>
              <w:tl2br w:val="nil"/>
              <w:tr2bl w:val="nil"/>
            </w:tcBorders>
            <w:vAlign w:val="center"/>
          </w:tcPr>
          <w:p>
            <w:pPr>
              <w:widowControl/>
              <w:jc w:val="left"/>
              <w:rPr>
                <w:rFonts w:ascii="微软雅黑" w:hAnsi="微软雅黑" w:eastAsia="微软雅黑" w:cs="宋体"/>
                <w:color w:val="333333"/>
                <w:kern w:val="0"/>
                <w:sz w:val="13"/>
                <w:szCs w:val="13"/>
              </w:rPr>
            </w:pPr>
          </w:p>
          <w:p>
            <w:pPr>
              <w:widowControl/>
              <w:jc w:val="left"/>
              <w:rPr>
                <w:rFonts w:ascii="微软雅黑" w:hAnsi="微软雅黑" w:eastAsia="微软雅黑" w:cs="宋体"/>
                <w:color w:val="333333"/>
                <w:kern w:val="0"/>
                <w:sz w:val="13"/>
                <w:szCs w:val="13"/>
              </w:rPr>
            </w:pPr>
          </w:p>
          <w:p>
            <w:pPr>
              <w:widowControl/>
              <w:jc w:val="left"/>
              <w:rPr>
                <w:rFonts w:ascii="微软雅黑" w:hAnsi="微软雅黑" w:eastAsia="微软雅黑" w:cs="宋体"/>
                <w:color w:val="333333"/>
                <w:kern w:val="0"/>
                <w:sz w:val="13"/>
                <w:szCs w:val="13"/>
              </w:rPr>
            </w:pPr>
          </w:p>
          <w:p>
            <w:pPr>
              <w:widowControl/>
              <w:jc w:val="left"/>
              <w:rPr>
                <w:rFonts w:ascii="微软雅黑" w:hAnsi="微软雅黑" w:eastAsia="微软雅黑" w:cs="宋体"/>
                <w:color w:val="333333"/>
                <w:kern w:val="0"/>
                <w:sz w:val="13"/>
                <w:szCs w:val="13"/>
              </w:rPr>
            </w:pPr>
          </w:p>
          <w:p>
            <w:pPr>
              <w:widowControl/>
              <w:spacing w:after="240" w:line="280" w:lineRule="atLeast"/>
              <w:jc w:val="left"/>
              <w:textAlignment w:val="center"/>
              <w:rPr>
                <w:rFonts w:ascii="微软雅黑" w:hAnsi="微软雅黑" w:eastAsia="微软雅黑" w:cs="宋体"/>
                <w:color w:val="333333"/>
                <w:kern w:val="0"/>
                <w:sz w:val="13"/>
                <w:szCs w:val="13"/>
              </w:rPr>
            </w:pPr>
            <w:r>
              <w:rPr>
                <w:rFonts w:hint="eastAsia" w:ascii="微软雅黑" w:hAnsi="微软雅黑" w:eastAsia="微软雅黑" w:cs="宋体"/>
                <w:color w:val="333333"/>
                <w:kern w:val="0"/>
                <w:sz w:val="13"/>
                <w:szCs w:val="13"/>
              </w:rPr>
              <w:t>缴费人自行申报缴纳，使用金税三期</w:t>
            </w:r>
          </w:p>
        </w:tc>
        <w:tc>
          <w:tcPr>
            <w:tcW w:w="4785" w:type="dxa"/>
            <w:tcBorders>
              <w:tl2br w:val="nil"/>
              <w:tr2bl w:val="nil"/>
            </w:tcBorders>
            <w:vAlign w:val="center"/>
          </w:tcPr>
          <w:p>
            <w:pPr>
              <w:widowControl/>
              <w:spacing w:after="240" w:line="280" w:lineRule="atLeast"/>
              <w:jc w:val="left"/>
              <w:textAlignment w:val="center"/>
              <w:rPr>
                <w:rFonts w:ascii="微软雅黑" w:hAnsi="微软雅黑" w:eastAsia="微软雅黑" w:cs="宋体"/>
                <w:color w:val="333333"/>
                <w:kern w:val="0"/>
                <w:sz w:val="13"/>
                <w:szCs w:val="13"/>
              </w:rPr>
            </w:pPr>
            <w:r>
              <w:rPr>
                <w:rFonts w:hint="eastAsia" w:ascii="微软雅黑" w:hAnsi="微软雅黑" w:eastAsia="微软雅黑" w:cs="宋体"/>
                <w:color w:val="333333"/>
                <w:kern w:val="0"/>
                <w:sz w:val="13"/>
                <w:szCs w:val="13"/>
              </w:rPr>
              <w:t>《教育法》，财综〔2001〕58号，财综函〔2003〕2号、9号、10号、12号、13号、14号、15号、16号、18号，财综〔2004〕73号，财综函〔2005〕33号，财综〔2006〕2号、61号，财综函〔2006〕9号，财综函〔2007〕45号，财综〔2007〕53号，财综函〔2008〕7号，财综函〔2010〕2号、3号、7号、8号、11号、71号、72号、73号、75号、76号、78号、79号、80号，财综〔2010〕98号，财综函〔2011〕1号、2号、3号、4号、5号、6号、7号、8号、9号、10号、11号、12号、13号、15号、16号、17号、57号，财税〔2016〕12号，财税〔2018〕70号，财税〔2019〕13号，财税〔2019〕21号，财税〔2019〕22号，财税〔2019〕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18" w:hRule="atLeast"/>
          <w:tblCellSpacing w:w="0" w:type="dxa"/>
        </w:trPr>
        <w:tc>
          <w:tcPr>
            <w:tcW w:w="346" w:type="dxa"/>
            <w:tcBorders>
              <w:tl2br w:val="nil"/>
              <w:tr2bl w:val="nil"/>
            </w:tcBorders>
            <w:vAlign w:val="center"/>
          </w:tcPr>
          <w:p>
            <w:pPr>
              <w:widowControl/>
              <w:spacing w:after="240" w:line="280" w:lineRule="atLeast"/>
              <w:jc w:val="center"/>
              <w:textAlignment w:val="center"/>
              <w:rPr>
                <w:rFonts w:ascii="微软雅黑" w:hAnsi="微软雅黑" w:eastAsia="微软雅黑" w:cs="宋体"/>
                <w:color w:val="333333"/>
                <w:kern w:val="0"/>
                <w:sz w:val="13"/>
                <w:szCs w:val="13"/>
              </w:rPr>
            </w:pPr>
            <w:r>
              <w:rPr>
                <w:rFonts w:hint="eastAsia" w:ascii="微软雅黑" w:hAnsi="微软雅黑" w:eastAsia="微软雅黑" w:cs="宋体"/>
                <w:color w:val="333333"/>
                <w:kern w:val="0"/>
                <w:sz w:val="13"/>
                <w:szCs w:val="13"/>
              </w:rPr>
              <w:t>3</w:t>
            </w:r>
          </w:p>
        </w:tc>
        <w:tc>
          <w:tcPr>
            <w:tcW w:w="630" w:type="dxa"/>
            <w:tcBorders>
              <w:tl2br w:val="nil"/>
              <w:tr2bl w:val="nil"/>
            </w:tcBorders>
            <w:vAlign w:val="center"/>
          </w:tcPr>
          <w:p>
            <w:pPr>
              <w:widowControl/>
              <w:spacing w:after="240" w:line="280" w:lineRule="atLeast"/>
              <w:jc w:val="left"/>
              <w:textAlignment w:val="center"/>
              <w:rPr>
                <w:rFonts w:ascii="微软雅黑" w:hAnsi="微软雅黑" w:eastAsia="微软雅黑" w:cs="宋体"/>
                <w:color w:val="333333"/>
                <w:kern w:val="0"/>
                <w:sz w:val="13"/>
                <w:szCs w:val="13"/>
              </w:rPr>
            </w:pPr>
            <w:r>
              <w:rPr>
                <w:rFonts w:hint="eastAsia" w:ascii="微软雅黑" w:hAnsi="微软雅黑" w:eastAsia="微软雅黑" w:cs="宋体"/>
                <w:color w:val="333333"/>
                <w:kern w:val="0"/>
                <w:sz w:val="13"/>
                <w:szCs w:val="13"/>
              </w:rPr>
              <w:t>文化事业建设费</w:t>
            </w:r>
          </w:p>
        </w:tc>
        <w:tc>
          <w:tcPr>
            <w:tcW w:w="1665" w:type="dxa"/>
            <w:tcBorders>
              <w:tl2br w:val="nil"/>
              <w:tr2bl w:val="nil"/>
            </w:tcBorders>
            <w:vAlign w:val="center"/>
          </w:tcPr>
          <w:p>
            <w:pPr>
              <w:widowControl/>
              <w:jc w:val="left"/>
              <w:rPr>
                <w:rFonts w:ascii="微软雅黑" w:hAnsi="微软雅黑" w:eastAsia="微软雅黑" w:cs="宋体"/>
                <w:color w:val="333333"/>
                <w:kern w:val="0"/>
                <w:sz w:val="13"/>
                <w:szCs w:val="13"/>
              </w:rPr>
            </w:pPr>
            <w:r>
              <w:rPr>
                <w:rFonts w:hint="eastAsia" w:ascii="微软雅黑" w:hAnsi="微软雅黑" w:eastAsia="微软雅黑" w:cs="宋体"/>
                <w:color w:val="333333"/>
                <w:kern w:val="0"/>
                <w:sz w:val="13"/>
                <w:szCs w:val="13"/>
              </w:rPr>
              <w:t xml:space="preserve">娱乐业计费销售额为提供娱乐服务取得的全部含税价款和价外费用；广告服务计费销售额为提供广告服务取得的全部含税价款和价外费用，减除支付给其他广告公司或广告发布者的含税广告发布费后的余额；征收率为3% </w:t>
            </w:r>
          </w:p>
        </w:tc>
        <w:tc>
          <w:tcPr>
            <w:tcW w:w="1050" w:type="dxa"/>
            <w:tcBorders>
              <w:tl2br w:val="nil"/>
              <w:tr2bl w:val="nil"/>
            </w:tcBorders>
            <w:vAlign w:val="center"/>
          </w:tcPr>
          <w:p>
            <w:pPr>
              <w:widowControl/>
              <w:spacing w:after="240" w:line="280" w:lineRule="atLeast"/>
              <w:jc w:val="left"/>
              <w:textAlignment w:val="center"/>
              <w:rPr>
                <w:rFonts w:ascii="微软雅黑" w:hAnsi="微软雅黑" w:eastAsia="微软雅黑" w:cs="宋体"/>
                <w:color w:val="333333"/>
                <w:kern w:val="0"/>
                <w:sz w:val="13"/>
                <w:szCs w:val="13"/>
              </w:rPr>
            </w:pPr>
            <w:r>
              <w:rPr>
                <w:rFonts w:hint="eastAsia" w:ascii="微软雅黑" w:hAnsi="微软雅黑" w:eastAsia="微软雅黑" w:cs="宋体"/>
                <w:color w:val="333333"/>
                <w:kern w:val="0"/>
                <w:sz w:val="13"/>
                <w:szCs w:val="13"/>
              </w:rPr>
              <w:t>缴费人自行申报缴纳，使用金税三期</w:t>
            </w:r>
          </w:p>
        </w:tc>
        <w:tc>
          <w:tcPr>
            <w:tcW w:w="4785" w:type="dxa"/>
            <w:tcBorders>
              <w:tl2br w:val="nil"/>
              <w:tr2bl w:val="nil"/>
            </w:tcBorders>
            <w:vAlign w:val="center"/>
          </w:tcPr>
          <w:p>
            <w:pPr>
              <w:widowControl/>
              <w:spacing w:after="240" w:line="280" w:lineRule="atLeast"/>
              <w:jc w:val="left"/>
              <w:textAlignment w:val="center"/>
              <w:rPr>
                <w:rFonts w:ascii="微软雅黑" w:hAnsi="微软雅黑" w:eastAsia="微软雅黑" w:cs="宋体"/>
                <w:color w:val="333333"/>
                <w:kern w:val="0"/>
                <w:sz w:val="13"/>
                <w:szCs w:val="13"/>
              </w:rPr>
            </w:pPr>
            <w:r>
              <w:rPr>
                <w:rFonts w:hint="eastAsia" w:ascii="微软雅黑" w:hAnsi="微软雅黑" w:eastAsia="微软雅黑" w:cs="宋体"/>
                <w:color w:val="333333"/>
                <w:kern w:val="0"/>
                <w:sz w:val="13"/>
                <w:szCs w:val="13"/>
              </w:rPr>
              <w:t>国发〔1996〕37号，国办发〔2006〕43号，财综〔2007〕3号，财综〔2013〕102号，财文字〔1997〕243号，财预字〔1996〕469号，财税〔2016〕25号，财税〔2016〕60号，财税〔2019〕46号，财政部公告2020年第25号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86" w:hRule="atLeast"/>
          <w:tblCellSpacing w:w="0" w:type="dxa"/>
        </w:trPr>
        <w:tc>
          <w:tcPr>
            <w:tcW w:w="346" w:type="dxa"/>
            <w:tcBorders>
              <w:tl2br w:val="nil"/>
              <w:tr2bl w:val="nil"/>
            </w:tcBorders>
            <w:vAlign w:val="center"/>
          </w:tcPr>
          <w:p>
            <w:pPr>
              <w:widowControl/>
              <w:spacing w:after="240" w:line="280" w:lineRule="atLeast"/>
              <w:jc w:val="center"/>
              <w:textAlignment w:val="center"/>
              <w:rPr>
                <w:rFonts w:hint="eastAsia" w:ascii="微软雅黑" w:hAnsi="微软雅黑" w:eastAsia="微软雅黑" w:cs="宋体"/>
                <w:color w:val="333333"/>
                <w:kern w:val="0"/>
                <w:sz w:val="13"/>
                <w:szCs w:val="13"/>
                <w:lang w:val="en-US" w:eastAsia="zh-CN"/>
              </w:rPr>
            </w:pPr>
            <w:r>
              <w:rPr>
                <w:rFonts w:hint="eastAsia" w:ascii="微软雅黑" w:hAnsi="微软雅黑" w:eastAsia="微软雅黑" w:cs="宋体"/>
                <w:color w:val="333333"/>
                <w:kern w:val="0"/>
                <w:sz w:val="13"/>
                <w:szCs w:val="13"/>
                <w:lang w:val="en-US" w:eastAsia="zh-CN"/>
              </w:rPr>
              <w:t>4</w:t>
            </w:r>
          </w:p>
        </w:tc>
        <w:tc>
          <w:tcPr>
            <w:tcW w:w="630" w:type="dxa"/>
            <w:tcBorders>
              <w:tl2br w:val="nil"/>
              <w:tr2bl w:val="nil"/>
            </w:tcBorders>
            <w:vAlign w:val="center"/>
          </w:tcPr>
          <w:p>
            <w:pPr>
              <w:widowControl/>
              <w:spacing w:after="240" w:line="280" w:lineRule="atLeast"/>
              <w:jc w:val="center"/>
              <w:textAlignment w:val="center"/>
              <w:rPr>
                <w:rFonts w:hint="eastAsia" w:ascii="微软雅黑" w:hAnsi="微软雅黑" w:eastAsia="微软雅黑" w:cs="宋体"/>
                <w:color w:val="333333"/>
                <w:kern w:val="0"/>
                <w:sz w:val="13"/>
                <w:szCs w:val="13"/>
              </w:rPr>
            </w:pPr>
            <w:r>
              <w:rPr>
                <w:rFonts w:hint="eastAsia" w:ascii="微软雅黑" w:hAnsi="微软雅黑" w:eastAsia="微软雅黑" w:cs="宋体"/>
                <w:color w:val="333333"/>
                <w:kern w:val="0"/>
                <w:sz w:val="13"/>
                <w:szCs w:val="13"/>
              </w:rPr>
              <w:t>残疾人就业保障金</w:t>
            </w:r>
          </w:p>
        </w:tc>
        <w:tc>
          <w:tcPr>
            <w:tcW w:w="1665" w:type="dxa"/>
            <w:tcBorders>
              <w:tl2br w:val="nil"/>
              <w:tr2bl w:val="nil"/>
            </w:tcBorders>
            <w:vAlign w:val="center"/>
          </w:tcPr>
          <w:p>
            <w:pPr>
              <w:widowControl/>
              <w:jc w:val="left"/>
              <w:rPr>
                <w:rFonts w:hint="eastAsia" w:ascii="微软雅黑" w:hAnsi="微软雅黑" w:eastAsia="微软雅黑" w:cs="宋体"/>
                <w:color w:val="333333"/>
                <w:kern w:val="0"/>
                <w:sz w:val="13"/>
                <w:szCs w:val="13"/>
                <w:lang w:eastAsia="zh-CN"/>
              </w:rPr>
            </w:pPr>
            <w:r>
              <w:rPr>
                <w:rFonts w:hint="eastAsia" w:ascii="微软雅黑" w:hAnsi="微软雅黑" w:eastAsia="微软雅黑" w:cs="宋体"/>
                <w:color w:val="333333"/>
                <w:kern w:val="0"/>
                <w:sz w:val="13"/>
                <w:szCs w:val="13"/>
                <w:lang w:eastAsia="zh-CN"/>
              </w:rPr>
              <w:t>残联传递至税务机关的金额为依据</w:t>
            </w:r>
          </w:p>
          <w:p>
            <w:pPr>
              <w:widowControl/>
              <w:jc w:val="left"/>
              <w:rPr>
                <w:rFonts w:hint="eastAsia" w:ascii="微软雅黑" w:hAnsi="微软雅黑" w:eastAsia="微软雅黑" w:cs="宋体"/>
                <w:color w:val="333333"/>
                <w:kern w:val="0"/>
                <w:sz w:val="13"/>
                <w:szCs w:val="13"/>
                <w:lang w:eastAsia="zh-CN"/>
              </w:rPr>
            </w:pPr>
            <w:r>
              <w:rPr>
                <w:rFonts w:hint="eastAsia" w:ascii="微软雅黑" w:hAnsi="微软雅黑" w:eastAsia="微软雅黑" w:cs="宋体"/>
                <w:color w:val="333333"/>
                <w:kern w:val="0"/>
                <w:sz w:val="13"/>
                <w:szCs w:val="13"/>
              </w:rPr>
              <w:t>残保金年缴纳额=（上年用人单位在职职工人数×</w:t>
            </w:r>
            <w:r>
              <w:rPr>
                <w:rFonts w:hint="eastAsia" w:ascii="微软雅黑" w:hAnsi="微软雅黑" w:eastAsia="微软雅黑" w:cs="宋体"/>
                <w:color w:val="333333"/>
                <w:kern w:val="0"/>
                <w:sz w:val="13"/>
                <w:szCs w:val="13"/>
                <w:lang w:val="en-US" w:eastAsia="zh-CN"/>
              </w:rPr>
              <w:t>1.5%</w:t>
            </w:r>
            <w:r>
              <w:rPr>
                <w:rFonts w:hint="eastAsia" w:ascii="微软雅黑" w:hAnsi="微软雅黑" w:eastAsia="微软雅黑" w:cs="宋体"/>
                <w:color w:val="333333"/>
                <w:kern w:val="0"/>
                <w:sz w:val="13"/>
                <w:szCs w:val="13"/>
              </w:rPr>
              <w:t xml:space="preserve">-上年用人单位实际安排的残疾人就业人数）×上年用人单位在职职工年平均工资 </w:t>
            </w:r>
          </w:p>
        </w:tc>
        <w:tc>
          <w:tcPr>
            <w:tcW w:w="1050" w:type="dxa"/>
            <w:tcBorders>
              <w:tl2br w:val="nil"/>
              <w:tr2bl w:val="nil"/>
            </w:tcBorders>
            <w:vAlign w:val="center"/>
          </w:tcPr>
          <w:p>
            <w:pPr>
              <w:widowControl/>
              <w:spacing w:after="240" w:line="280" w:lineRule="atLeast"/>
              <w:jc w:val="left"/>
              <w:textAlignment w:val="center"/>
              <w:rPr>
                <w:rFonts w:ascii="微软雅黑" w:hAnsi="微软雅黑" w:eastAsia="微软雅黑" w:cs="宋体"/>
                <w:color w:val="333333"/>
                <w:kern w:val="0"/>
                <w:sz w:val="13"/>
                <w:szCs w:val="13"/>
              </w:rPr>
            </w:pPr>
            <w:r>
              <w:rPr>
                <w:rFonts w:hint="eastAsia" w:ascii="微软雅黑" w:hAnsi="微软雅黑" w:eastAsia="微软雅黑" w:cs="宋体"/>
                <w:color w:val="333333"/>
                <w:kern w:val="0"/>
                <w:sz w:val="13"/>
                <w:szCs w:val="13"/>
              </w:rPr>
              <w:t>残联审核，税务征收，财政监督，缴费人自行申报缴纳，使用金税三期</w:t>
            </w:r>
          </w:p>
        </w:tc>
        <w:tc>
          <w:tcPr>
            <w:tcW w:w="4785" w:type="dxa"/>
            <w:tcBorders>
              <w:tl2br w:val="nil"/>
              <w:tr2bl w:val="nil"/>
            </w:tcBorders>
            <w:vAlign w:val="center"/>
          </w:tcPr>
          <w:p>
            <w:pPr>
              <w:widowControl/>
              <w:spacing w:after="240" w:line="280" w:lineRule="atLeast"/>
              <w:jc w:val="left"/>
              <w:textAlignment w:val="center"/>
              <w:rPr>
                <w:rFonts w:hint="default" w:ascii="微软雅黑" w:hAnsi="微软雅黑" w:eastAsia="微软雅黑" w:cs="宋体"/>
                <w:color w:val="333333"/>
                <w:kern w:val="0"/>
                <w:sz w:val="13"/>
                <w:szCs w:val="13"/>
                <w:lang w:val="en-US" w:eastAsia="zh-CN"/>
              </w:rPr>
            </w:pPr>
            <w:r>
              <w:rPr>
                <w:rFonts w:hint="eastAsia" w:ascii="微软雅黑" w:hAnsi="微软雅黑" w:eastAsia="微软雅黑" w:cs="宋体"/>
                <w:color w:val="333333"/>
                <w:kern w:val="0"/>
                <w:sz w:val="13"/>
                <w:szCs w:val="13"/>
              </w:rPr>
              <w:t xml:space="preserve">《残疾人就业条例》，财税〔2015〕72号，财综〔2001〕16号，财税〔2017〕18号，财税〔2018〕39号，财政部公告2019年第98号 </w:t>
            </w:r>
            <w:r>
              <w:rPr>
                <w:rFonts w:hint="eastAsia" w:ascii="微软雅黑" w:hAnsi="微软雅黑" w:eastAsia="微软雅黑" w:cs="宋体"/>
                <w:color w:val="333333"/>
                <w:kern w:val="0"/>
                <w:sz w:val="13"/>
                <w:szCs w:val="13"/>
                <w:lang w:eastAsia="zh-CN"/>
              </w:rPr>
              <w:t>、发改价格规〔</w:t>
            </w:r>
            <w:r>
              <w:rPr>
                <w:rFonts w:hint="eastAsia" w:ascii="微软雅黑" w:hAnsi="微软雅黑" w:eastAsia="微软雅黑" w:cs="宋体"/>
                <w:color w:val="333333"/>
                <w:kern w:val="0"/>
                <w:sz w:val="13"/>
                <w:szCs w:val="13"/>
                <w:lang w:val="en-US" w:eastAsia="zh-CN"/>
              </w:rPr>
              <w:t>2019〕2015号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56" w:hRule="atLeast"/>
          <w:tblCellSpacing w:w="0" w:type="dxa"/>
        </w:trPr>
        <w:tc>
          <w:tcPr>
            <w:tcW w:w="346" w:type="dxa"/>
            <w:tcBorders>
              <w:tl2br w:val="nil"/>
              <w:tr2bl w:val="nil"/>
            </w:tcBorders>
            <w:vAlign w:val="center"/>
          </w:tcPr>
          <w:p>
            <w:pPr>
              <w:widowControl/>
              <w:spacing w:after="240" w:line="280" w:lineRule="atLeast"/>
              <w:jc w:val="center"/>
              <w:textAlignment w:val="center"/>
              <w:rPr>
                <w:rFonts w:hint="eastAsia" w:ascii="微软雅黑" w:hAnsi="微软雅黑" w:eastAsia="微软雅黑" w:cs="宋体"/>
                <w:color w:val="333333"/>
                <w:kern w:val="0"/>
                <w:sz w:val="13"/>
                <w:szCs w:val="13"/>
                <w:lang w:val="en-US" w:eastAsia="zh-CN"/>
              </w:rPr>
            </w:pPr>
            <w:r>
              <w:rPr>
                <w:rFonts w:hint="eastAsia" w:ascii="微软雅黑" w:hAnsi="微软雅黑" w:eastAsia="微软雅黑" w:cs="宋体"/>
                <w:color w:val="333333"/>
                <w:kern w:val="0"/>
                <w:sz w:val="13"/>
                <w:szCs w:val="13"/>
                <w:lang w:val="en-US" w:eastAsia="zh-CN"/>
              </w:rPr>
              <w:t>5</w:t>
            </w:r>
          </w:p>
        </w:tc>
        <w:tc>
          <w:tcPr>
            <w:tcW w:w="630" w:type="dxa"/>
            <w:tcBorders>
              <w:tl2br w:val="nil"/>
              <w:tr2bl w:val="nil"/>
            </w:tcBorders>
            <w:vAlign w:val="center"/>
          </w:tcPr>
          <w:p>
            <w:pPr>
              <w:widowControl/>
              <w:spacing w:after="240" w:line="280" w:lineRule="atLeast"/>
              <w:jc w:val="center"/>
              <w:textAlignment w:val="center"/>
              <w:rPr>
                <w:rFonts w:hint="eastAsia" w:ascii="微软雅黑" w:hAnsi="微软雅黑" w:eastAsia="微软雅黑" w:cs="宋体"/>
                <w:color w:val="333333"/>
                <w:kern w:val="0"/>
                <w:sz w:val="13"/>
                <w:szCs w:val="13"/>
                <w:lang w:eastAsia="zh-CN"/>
              </w:rPr>
            </w:pPr>
            <w:r>
              <w:rPr>
                <w:rFonts w:hint="eastAsia" w:ascii="微软雅黑" w:hAnsi="微软雅黑" w:eastAsia="微软雅黑" w:cs="宋体"/>
                <w:color w:val="333333"/>
                <w:kern w:val="0"/>
                <w:sz w:val="13"/>
                <w:szCs w:val="13"/>
                <w:lang w:eastAsia="zh-CN"/>
              </w:rPr>
              <w:t>国有土地使用权出让收入</w:t>
            </w:r>
          </w:p>
        </w:tc>
        <w:tc>
          <w:tcPr>
            <w:tcW w:w="1665" w:type="dxa"/>
            <w:tcBorders>
              <w:tl2br w:val="nil"/>
              <w:tr2bl w:val="nil"/>
            </w:tcBorders>
            <w:vAlign w:val="center"/>
          </w:tcPr>
          <w:p>
            <w:pPr>
              <w:widowControl/>
              <w:jc w:val="left"/>
              <w:rPr>
                <w:rFonts w:hint="eastAsia" w:ascii="微软雅黑" w:hAnsi="微软雅黑" w:eastAsia="微软雅黑" w:cs="宋体"/>
                <w:color w:val="333333"/>
                <w:kern w:val="0"/>
                <w:sz w:val="13"/>
                <w:szCs w:val="13"/>
                <w:lang w:eastAsia="zh-CN"/>
              </w:rPr>
            </w:pPr>
            <w:r>
              <w:rPr>
                <w:rFonts w:hint="eastAsia" w:ascii="微软雅黑" w:hAnsi="微软雅黑" w:eastAsia="微软雅黑" w:cs="宋体"/>
                <w:color w:val="333333"/>
                <w:kern w:val="0"/>
                <w:sz w:val="13"/>
                <w:szCs w:val="13"/>
                <w:lang w:eastAsia="zh-CN"/>
              </w:rPr>
              <w:t>以自然资源部门传递至税务机关的金额为依据</w:t>
            </w:r>
          </w:p>
        </w:tc>
        <w:tc>
          <w:tcPr>
            <w:tcW w:w="1050" w:type="dxa"/>
            <w:tcBorders>
              <w:tl2br w:val="nil"/>
              <w:tr2bl w:val="nil"/>
            </w:tcBorders>
            <w:vAlign w:val="center"/>
          </w:tcPr>
          <w:p>
            <w:pPr>
              <w:widowControl/>
              <w:spacing w:after="240" w:line="280" w:lineRule="atLeast"/>
              <w:jc w:val="left"/>
              <w:textAlignment w:val="center"/>
              <w:rPr>
                <w:rFonts w:hint="eastAsia" w:ascii="微软雅黑" w:hAnsi="微软雅黑" w:eastAsia="微软雅黑" w:cs="宋体"/>
                <w:color w:val="333333"/>
                <w:kern w:val="0"/>
                <w:sz w:val="13"/>
                <w:szCs w:val="13"/>
              </w:rPr>
            </w:pPr>
            <w:r>
              <w:rPr>
                <w:rFonts w:hint="eastAsia" w:ascii="微软雅黑" w:hAnsi="微软雅黑" w:eastAsia="微软雅黑" w:cs="宋体"/>
                <w:color w:val="333333"/>
                <w:kern w:val="0"/>
                <w:sz w:val="13"/>
                <w:szCs w:val="13"/>
                <w:lang w:eastAsia="zh-CN"/>
              </w:rPr>
              <w:t>自然资源部门传递</w:t>
            </w:r>
            <w:r>
              <w:rPr>
                <w:rFonts w:hint="eastAsia" w:ascii="微软雅黑" w:hAnsi="微软雅黑" w:eastAsia="微软雅黑" w:cs="宋体"/>
                <w:color w:val="333333"/>
                <w:kern w:val="0"/>
                <w:sz w:val="13"/>
                <w:szCs w:val="13"/>
                <w:lang w:val="en-US" w:eastAsia="zh-CN"/>
              </w:rPr>
              <w:t>费源信息，税务征收。</w:t>
            </w:r>
            <w:r>
              <w:rPr>
                <w:rFonts w:hint="eastAsia" w:ascii="微软雅黑" w:hAnsi="微软雅黑" w:eastAsia="微软雅黑" w:cs="宋体"/>
                <w:color w:val="333333"/>
                <w:kern w:val="0"/>
                <w:sz w:val="13"/>
                <w:szCs w:val="13"/>
              </w:rPr>
              <w:t>缴费人自行申报缴纳，使用金税三期</w:t>
            </w:r>
          </w:p>
        </w:tc>
        <w:tc>
          <w:tcPr>
            <w:tcW w:w="4785" w:type="dxa"/>
            <w:tcBorders>
              <w:tl2br w:val="nil"/>
              <w:tr2bl w:val="nil"/>
            </w:tcBorders>
            <w:vAlign w:val="center"/>
          </w:tcPr>
          <w:p>
            <w:pPr>
              <w:widowControl/>
              <w:spacing w:after="240" w:line="280" w:lineRule="atLeast"/>
              <w:jc w:val="left"/>
              <w:textAlignment w:val="center"/>
              <w:rPr>
                <w:rFonts w:hint="default" w:ascii="微软雅黑" w:hAnsi="微软雅黑" w:eastAsia="微软雅黑" w:cs="宋体"/>
                <w:color w:val="333333"/>
                <w:kern w:val="0"/>
                <w:sz w:val="13"/>
                <w:szCs w:val="13"/>
                <w:lang w:val="en-US" w:eastAsia="zh-CN"/>
              </w:rPr>
            </w:pPr>
            <w:r>
              <w:rPr>
                <w:rFonts w:hint="eastAsia" w:ascii="微软雅黑" w:hAnsi="微软雅黑" w:eastAsia="微软雅黑" w:cs="宋体"/>
                <w:color w:val="333333"/>
                <w:kern w:val="0"/>
                <w:sz w:val="13"/>
                <w:szCs w:val="13"/>
                <w:lang w:eastAsia="zh-CN"/>
              </w:rPr>
              <w:t>《中华人民共和国土地管理法》、《中华人民共和国城市房地产管理法》、《中华人民共和国城镇国有土地使用权出让转让暂行条例》、国发〔</w:t>
            </w:r>
            <w:r>
              <w:rPr>
                <w:rFonts w:hint="eastAsia" w:ascii="微软雅黑" w:hAnsi="微软雅黑" w:eastAsia="微软雅黑" w:cs="宋体"/>
                <w:color w:val="333333"/>
                <w:kern w:val="0"/>
                <w:sz w:val="13"/>
                <w:szCs w:val="13"/>
                <w:lang w:val="en-US" w:eastAsia="zh-CN"/>
              </w:rPr>
              <w:t>2004〕28号、国发〔2006〕31号、国办发〔2006〕100号、财综〔2006〕68号、财综〔2009〕74号、财综〔2015〕83号、财综字〔1999〕113号、国土资发〔2008〕86号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56" w:hRule="atLeast"/>
          <w:tblCellSpacing w:w="0" w:type="dxa"/>
        </w:trPr>
        <w:tc>
          <w:tcPr>
            <w:tcW w:w="346" w:type="dxa"/>
            <w:tcBorders>
              <w:tl2br w:val="nil"/>
              <w:tr2bl w:val="nil"/>
            </w:tcBorders>
            <w:vAlign w:val="center"/>
          </w:tcPr>
          <w:p>
            <w:pPr>
              <w:widowControl/>
              <w:spacing w:after="240" w:line="280" w:lineRule="atLeast"/>
              <w:jc w:val="center"/>
              <w:rPr>
                <w:rFonts w:hint="eastAsia" w:ascii="微软雅黑" w:hAnsi="微软雅黑" w:eastAsia="微软雅黑" w:cs="宋体"/>
                <w:color w:val="333333"/>
                <w:kern w:val="0"/>
                <w:sz w:val="13"/>
                <w:szCs w:val="13"/>
                <w:lang w:val="en-US" w:eastAsia="zh-CN" w:bidi="ar-SA"/>
              </w:rPr>
            </w:pPr>
            <w:r>
              <w:rPr>
                <w:rFonts w:hint="eastAsia" w:ascii="微软雅黑" w:hAnsi="微软雅黑" w:eastAsia="微软雅黑" w:cs="宋体"/>
                <w:color w:val="333333"/>
                <w:kern w:val="0"/>
                <w:sz w:val="13"/>
                <w:szCs w:val="13"/>
                <w:lang w:val="en-US" w:eastAsia="zh-CN"/>
              </w:rPr>
              <w:t>6</w:t>
            </w:r>
          </w:p>
        </w:tc>
        <w:tc>
          <w:tcPr>
            <w:tcW w:w="630" w:type="dxa"/>
            <w:tcBorders>
              <w:tl2br w:val="nil"/>
              <w:tr2bl w:val="nil"/>
            </w:tcBorders>
            <w:vAlign w:val="center"/>
          </w:tcPr>
          <w:p>
            <w:pPr>
              <w:widowControl/>
              <w:spacing w:after="240" w:line="280" w:lineRule="atLeast"/>
              <w:jc w:val="left"/>
              <w:rPr>
                <w:rFonts w:hint="eastAsia" w:ascii="微软雅黑" w:hAnsi="微软雅黑" w:eastAsia="微软雅黑" w:cs="宋体"/>
                <w:color w:val="333333"/>
                <w:kern w:val="0"/>
                <w:sz w:val="13"/>
                <w:szCs w:val="13"/>
                <w:lang w:val="en-US" w:eastAsia="zh-CN" w:bidi="ar-SA"/>
              </w:rPr>
            </w:pPr>
            <w:r>
              <w:rPr>
                <w:rFonts w:hint="eastAsia" w:ascii="微软雅黑" w:hAnsi="微软雅黑" w:eastAsia="微软雅黑" w:cs="宋体"/>
                <w:color w:val="333333"/>
                <w:kern w:val="0"/>
                <w:sz w:val="13"/>
                <w:szCs w:val="13"/>
              </w:rPr>
              <w:t>水土保持补偿费</w:t>
            </w:r>
          </w:p>
        </w:tc>
        <w:tc>
          <w:tcPr>
            <w:tcW w:w="1665" w:type="dxa"/>
            <w:tcBorders>
              <w:tl2br w:val="nil"/>
              <w:tr2bl w:val="nil"/>
            </w:tcBorders>
            <w:vAlign w:val="center"/>
          </w:tcPr>
          <w:p>
            <w:pPr>
              <w:widowControl/>
              <w:spacing w:after="240" w:line="280" w:lineRule="atLeast"/>
              <w:jc w:val="left"/>
              <w:rPr>
                <w:rFonts w:hint="eastAsia" w:ascii="微软雅黑" w:hAnsi="微软雅黑" w:eastAsia="微软雅黑" w:cs="宋体"/>
                <w:color w:val="333333"/>
                <w:kern w:val="0"/>
                <w:sz w:val="13"/>
                <w:szCs w:val="13"/>
                <w:lang w:eastAsia="zh-CN"/>
              </w:rPr>
            </w:pPr>
            <w:r>
              <w:rPr>
                <w:rFonts w:hint="eastAsia" w:ascii="微软雅黑" w:hAnsi="微软雅黑" w:eastAsia="微软雅黑" w:cs="宋体"/>
                <w:color w:val="333333"/>
                <w:kern w:val="0"/>
                <w:sz w:val="13"/>
                <w:szCs w:val="13"/>
                <w:lang w:eastAsia="zh-CN"/>
              </w:rPr>
              <w:t>以水利部门传递至税务机关的金额为依据</w:t>
            </w:r>
          </w:p>
          <w:p>
            <w:pPr>
              <w:widowControl/>
              <w:spacing w:after="240" w:line="280" w:lineRule="atLeast"/>
              <w:jc w:val="left"/>
              <w:rPr>
                <w:rFonts w:hint="eastAsia" w:ascii="微软雅黑" w:hAnsi="微软雅黑" w:eastAsia="微软雅黑" w:cs="宋体"/>
                <w:color w:val="333333"/>
                <w:kern w:val="0"/>
                <w:sz w:val="13"/>
                <w:szCs w:val="13"/>
                <w:lang w:val="en-US" w:eastAsia="zh-CN"/>
              </w:rPr>
            </w:pPr>
            <w:r>
              <w:rPr>
                <w:rFonts w:hint="eastAsia" w:ascii="微软雅黑" w:hAnsi="微软雅黑" w:eastAsia="微软雅黑" w:cs="宋体"/>
                <w:color w:val="333333"/>
                <w:kern w:val="0"/>
                <w:sz w:val="13"/>
                <w:szCs w:val="13"/>
                <w:lang w:eastAsia="zh-CN"/>
              </w:rPr>
              <w:t>一般性生产建设项目，按照征占土地面积</w:t>
            </w:r>
            <w:r>
              <w:rPr>
                <w:rFonts w:hint="eastAsia" w:ascii="微软雅黑" w:hAnsi="微软雅黑" w:eastAsia="微软雅黑" w:cs="宋体"/>
                <w:color w:val="333333"/>
                <w:kern w:val="0"/>
                <w:sz w:val="13"/>
                <w:szCs w:val="13"/>
                <w:lang w:val="en-US" w:eastAsia="zh-CN"/>
              </w:rPr>
              <w:t>1.4元/㎡一次性计征；</w:t>
            </w:r>
          </w:p>
          <w:p>
            <w:pPr>
              <w:widowControl/>
              <w:spacing w:after="240" w:line="280" w:lineRule="atLeast"/>
              <w:jc w:val="left"/>
              <w:rPr>
                <w:rFonts w:hint="eastAsia" w:ascii="微软雅黑" w:hAnsi="微软雅黑" w:eastAsia="微软雅黑" w:cs="宋体"/>
                <w:color w:val="333333"/>
                <w:kern w:val="0"/>
                <w:sz w:val="13"/>
                <w:szCs w:val="13"/>
                <w:lang w:val="en-US" w:eastAsia="zh-CN"/>
              </w:rPr>
            </w:pPr>
            <w:r>
              <w:rPr>
                <w:rFonts w:hint="eastAsia" w:ascii="微软雅黑" w:hAnsi="微软雅黑" w:eastAsia="微软雅黑" w:cs="宋体"/>
                <w:color w:val="333333"/>
                <w:kern w:val="0"/>
                <w:sz w:val="13"/>
                <w:szCs w:val="13"/>
                <w:lang w:val="en-US" w:eastAsia="zh-CN"/>
              </w:rPr>
              <w:t>开采矿产资源建设期，</w:t>
            </w:r>
            <w:r>
              <w:rPr>
                <w:rFonts w:hint="eastAsia" w:ascii="微软雅黑" w:hAnsi="微软雅黑" w:eastAsia="微软雅黑" w:cs="宋体"/>
                <w:color w:val="333333"/>
                <w:kern w:val="0"/>
                <w:sz w:val="13"/>
                <w:szCs w:val="13"/>
                <w:lang w:eastAsia="zh-CN"/>
              </w:rPr>
              <w:t>按照征占土地面积</w:t>
            </w:r>
            <w:r>
              <w:rPr>
                <w:rFonts w:hint="eastAsia" w:ascii="微软雅黑" w:hAnsi="微软雅黑" w:eastAsia="微软雅黑" w:cs="宋体"/>
                <w:color w:val="333333"/>
                <w:kern w:val="0"/>
                <w:sz w:val="13"/>
                <w:szCs w:val="13"/>
                <w:lang w:val="en-US" w:eastAsia="zh-CN"/>
              </w:rPr>
              <w:t>1.4元/㎡一次性计征；</w:t>
            </w:r>
          </w:p>
          <w:p>
            <w:pPr>
              <w:widowControl/>
              <w:spacing w:after="240" w:line="280" w:lineRule="atLeast"/>
              <w:jc w:val="left"/>
              <w:rPr>
                <w:rFonts w:hint="eastAsia" w:ascii="微软雅黑" w:hAnsi="微软雅黑" w:eastAsia="微软雅黑" w:cs="宋体"/>
                <w:color w:val="333333"/>
                <w:kern w:val="0"/>
                <w:sz w:val="13"/>
                <w:szCs w:val="13"/>
                <w:lang w:val="en-US" w:eastAsia="zh-CN"/>
              </w:rPr>
            </w:pPr>
            <w:r>
              <w:rPr>
                <w:rFonts w:hint="eastAsia" w:ascii="微软雅黑" w:hAnsi="微软雅黑" w:eastAsia="微软雅黑" w:cs="宋体"/>
                <w:color w:val="333333"/>
                <w:kern w:val="0"/>
                <w:sz w:val="13"/>
                <w:szCs w:val="13"/>
                <w:lang w:val="en-US" w:eastAsia="zh-CN"/>
              </w:rPr>
              <w:t>开采矿产资源开采期，石油、天然气按照生产井占地面积1.4元/㎡；石油、天然气以外的矿场资源按照开采量计征，露天矿0.7元/m³、地下矿0.3元/m³；</w:t>
            </w:r>
          </w:p>
          <w:p>
            <w:pPr>
              <w:widowControl/>
              <w:spacing w:after="240" w:line="280" w:lineRule="atLeast"/>
              <w:jc w:val="left"/>
              <w:rPr>
                <w:rFonts w:hint="eastAsia" w:ascii="微软雅黑" w:hAnsi="微软雅黑" w:eastAsia="微软雅黑" w:cs="宋体"/>
                <w:color w:val="333333"/>
                <w:kern w:val="0"/>
                <w:sz w:val="13"/>
                <w:szCs w:val="13"/>
                <w:lang w:val="en-US" w:eastAsia="zh-CN"/>
              </w:rPr>
            </w:pPr>
            <w:r>
              <w:rPr>
                <w:rFonts w:hint="eastAsia" w:ascii="微软雅黑" w:hAnsi="微软雅黑" w:eastAsia="微软雅黑" w:cs="宋体"/>
                <w:color w:val="333333"/>
                <w:kern w:val="0"/>
                <w:sz w:val="13"/>
                <w:szCs w:val="13"/>
                <w:lang w:val="en-US" w:eastAsia="zh-CN"/>
              </w:rPr>
              <w:t>取土、挖沙（河道采砂除外）、采石以及烧制砖瓦瓷石灰的，按照0.3元/m³计征；</w:t>
            </w:r>
          </w:p>
          <w:p>
            <w:pPr>
              <w:widowControl/>
              <w:spacing w:after="240" w:line="280" w:lineRule="atLeast"/>
              <w:jc w:val="left"/>
              <w:rPr>
                <w:rFonts w:hint="eastAsia" w:ascii="微软雅黑" w:hAnsi="微软雅黑" w:eastAsia="微软雅黑" w:cs="宋体"/>
                <w:color w:val="333333"/>
                <w:kern w:val="0"/>
                <w:sz w:val="13"/>
                <w:szCs w:val="13"/>
                <w:lang w:val="en-US" w:eastAsia="zh-CN"/>
              </w:rPr>
            </w:pPr>
            <w:r>
              <w:rPr>
                <w:rFonts w:hint="eastAsia" w:ascii="微软雅黑" w:hAnsi="微软雅黑" w:eastAsia="微软雅黑" w:cs="宋体"/>
                <w:color w:val="333333"/>
                <w:kern w:val="0"/>
                <w:sz w:val="13"/>
                <w:szCs w:val="13"/>
                <w:lang w:val="en-US" w:eastAsia="zh-CN"/>
              </w:rPr>
              <w:t>排放废弃土、石、渣的，按照0.3元/m³计征。</w:t>
            </w:r>
          </w:p>
          <w:p>
            <w:pPr>
              <w:widowControl/>
              <w:spacing w:after="240" w:line="280" w:lineRule="atLeast"/>
              <w:jc w:val="left"/>
              <w:rPr>
                <w:rFonts w:hint="eastAsia" w:ascii="微软雅黑" w:hAnsi="微软雅黑" w:eastAsia="微软雅黑" w:cs="宋体"/>
                <w:color w:val="333333"/>
                <w:kern w:val="0"/>
                <w:sz w:val="13"/>
                <w:szCs w:val="13"/>
                <w:lang w:val="en-US" w:eastAsia="zh-CN" w:bidi="ar-SA"/>
              </w:rPr>
            </w:pPr>
          </w:p>
        </w:tc>
        <w:tc>
          <w:tcPr>
            <w:tcW w:w="1050" w:type="dxa"/>
            <w:tcBorders>
              <w:tl2br w:val="nil"/>
              <w:tr2bl w:val="nil"/>
            </w:tcBorders>
            <w:vAlign w:val="center"/>
          </w:tcPr>
          <w:p>
            <w:pPr>
              <w:widowControl/>
              <w:spacing w:after="240" w:line="280" w:lineRule="atLeast"/>
              <w:jc w:val="left"/>
              <w:rPr>
                <w:rFonts w:hint="eastAsia" w:ascii="微软雅黑" w:hAnsi="微软雅黑" w:eastAsia="微软雅黑" w:cs="宋体"/>
                <w:color w:val="333333"/>
                <w:kern w:val="0"/>
                <w:sz w:val="13"/>
                <w:szCs w:val="13"/>
                <w:lang w:val="en-US" w:eastAsia="zh-CN" w:bidi="ar-SA"/>
              </w:rPr>
            </w:pPr>
            <w:r>
              <w:rPr>
                <w:rFonts w:hint="eastAsia" w:ascii="微软雅黑" w:hAnsi="微软雅黑" w:eastAsia="微软雅黑" w:cs="宋体"/>
                <w:color w:val="333333"/>
                <w:kern w:val="0"/>
                <w:sz w:val="13"/>
                <w:szCs w:val="13"/>
              </w:rPr>
              <w:t>缴费人</w:t>
            </w:r>
            <w:r>
              <w:rPr>
                <w:rFonts w:hint="eastAsia" w:ascii="微软雅黑" w:hAnsi="微软雅黑" w:eastAsia="微软雅黑" w:cs="宋体"/>
                <w:color w:val="333333"/>
                <w:kern w:val="0"/>
                <w:sz w:val="13"/>
                <w:szCs w:val="13"/>
                <w:lang w:eastAsia="zh-CN"/>
              </w:rPr>
              <w:t>根据水利部门核定的收费全额申报缴纳</w:t>
            </w:r>
            <w:r>
              <w:rPr>
                <w:rFonts w:hint="eastAsia" w:ascii="微软雅黑" w:hAnsi="微软雅黑" w:eastAsia="微软雅黑" w:cs="宋体"/>
                <w:color w:val="333333"/>
                <w:kern w:val="0"/>
                <w:sz w:val="13"/>
                <w:szCs w:val="13"/>
              </w:rPr>
              <w:t>，使用金税三期</w:t>
            </w:r>
          </w:p>
        </w:tc>
        <w:tc>
          <w:tcPr>
            <w:tcW w:w="4785" w:type="dxa"/>
            <w:tcBorders>
              <w:tl2br w:val="nil"/>
              <w:tr2bl w:val="nil"/>
            </w:tcBorders>
            <w:vAlign w:val="center"/>
          </w:tcPr>
          <w:p>
            <w:pPr>
              <w:widowControl/>
              <w:spacing w:after="240" w:line="280" w:lineRule="atLeast"/>
              <w:jc w:val="left"/>
              <w:rPr>
                <w:rFonts w:hint="eastAsia" w:ascii="微软雅黑" w:hAnsi="微软雅黑" w:eastAsia="微软雅黑" w:cs="宋体"/>
                <w:color w:val="333333"/>
                <w:kern w:val="0"/>
                <w:sz w:val="13"/>
                <w:szCs w:val="13"/>
                <w:lang w:val="en-US" w:eastAsia="zh-CN" w:bidi="ar-SA"/>
              </w:rPr>
            </w:pPr>
            <w:r>
              <w:rPr>
                <w:rFonts w:hint="eastAsia" w:ascii="微软雅黑" w:hAnsi="微软雅黑" w:eastAsia="微软雅黑" w:cs="宋体"/>
                <w:color w:val="333333"/>
                <w:kern w:val="0"/>
                <w:sz w:val="13"/>
                <w:szCs w:val="13"/>
              </w:rPr>
              <w:t>《中华人民共和国水土保持法》，财综〔2014〕8号，发改价格〔2014〕886号，</w:t>
            </w:r>
            <w:r>
              <w:rPr>
                <w:rFonts w:hint="eastAsia" w:ascii="微软雅黑" w:hAnsi="微软雅黑" w:eastAsia="微软雅黑" w:cs="宋体"/>
                <w:color w:val="333333"/>
                <w:kern w:val="0"/>
                <w:sz w:val="13"/>
                <w:szCs w:val="13"/>
                <w:lang w:eastAsia="zh-CN"/>
              </w:rPr>
              <w:t>发改价格〔</w:t>
            </w:r>
            <w:r>
              <w:rPr>
                <w:rFonts w:hint="eastAsia" w:ascii="微软雅黑" w:hAnsi="微软雅黑" w:eastAsia="微软雅黑" w:cs="宋体"/>
                <w:color w:val="333333"/>
                <w:kern w:val="0"/>
                <w:sz w:val="13"/>
                <w:szCs w:val="13"/>
                <w:lang w:val="en-US" w:eastAsia="zh-CN"/>
              </w:rPr>
              <w:t>2017〕1186号、</w:t>
            </w:r>
            <w:r>
              <w:rPr>
                <w:rFonts w:hint="eastAsia" w:ascii="微软雅黑" w:hAnsi="微软雅黑" w:eastAsia="微软雅黑" w:cs="宋体"/>
                <w:color w:val="333333"/>
                <w:kern w:val="0"/>
                <w:sz w:val="13"/>
                <w:szCs w:val="13"/>
              </w:rPr>
              <w:t>财税〔2020〕58号</w:t>
            </w:r>
            <w:r>
              <w:rPr>
                <w:rFonts w:hint="eastAsia" w:ascii="微软雅黑" w:hAnsi="微软雅黑" w:eastAsia="微软雅黑" w:cs="宋体"/>
                <w:color w:val="333333"/>
                <w:kern w:val="0"/>
                <w:sz w:val="13"/>
                <w:szCs w:val="13"/>
                <w:lang w:eastAsia="zh-CN"/>
              </w:rPr>
              <w:t>、冀价行费〔</w:t>
            </w:r>
            <w:r>
              <w:rPr>
                <w:rFonts w:hint="eastAsia" w:ascii="微软雅黑" w:hAnsi="微软雅黑" w:eastAsia="微软雅黑" w:cs="宋体"/>
                <w:color w:val="333333"/>
                <w:kern w:val="0"/>
                <w:sz w:val="13"/>
                <w:szCs w:val="13"/>
                <w:lang w:val="en-US" w:eastAsia="zh-CN"/>
              </w:rPr>
              <w:t>2017〕173号、冀财非税〔2020〕5号、</w:t>
            </w:r>
            <w:r>
              <w:rPr>
                <w:rFonts w:hint="eastAsia" w:ascii="微软雅黑" w:hAnsi="微软雅黑" w:eastAsia="微软雅黑" w:cs="宋体"/>
                <w:color w:val="333333"/>
                <w:kern w:val="0"/>
                <w:sz w:val="13"/>
                <w:szCs w:val="13"/>
              </w:rPr>
              <w:t>税务总局公告2020年第21号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56" w:hRule="atLeast"/>
          <w:tblCellSpacing w:w="0" w:type="dxa"/>
        </w:trPr>
        <w:tc>
          <w:tcPr>
            <w:tcW w:w="346" w:type="dxa"/>
            <w:tcBorders>
              <w:tl2br w:val="nil"/>
              <w:tr2bl w:val="nil"/>
            </w:tcBorders>
            <w:vAlign w:val="center"/>
          </w:tcPr>
          <w:p>
            <w:pPr>
              <w:widowControl/>
              <w:spacing w:after="240" w:line="280" w:lineRule="atLeast"/>
              <w:jc w:val="center"/>
              <w:rPr>
                <w:rFonts w:hint="default" w:ascii="微软雅黑" w:hAnsi="微软雅黑" w:eastAsia="微软雅黑" w:cs="宋体"/>
                <w:color w:val="333333"/>
                <w:kern w:val="0"/>
                <w:sz w:val="13"/>
                <w:szCs w:val="13"/>
                <w:lang w:val="en-US" w:eastAsia="zh-CN" w:bidi="ar-SA"/>
              </w:rPr>
            </w:pPr>
            <w:r>
              <w:rPr>
                <w:rFonts w:hint="eastAsia" w:ascii="微软雅黑" w:hAnsi="微软雅黑" w:eastAsia="微软雅黑" w:cs="宋体"/>
                <w:color w:val="333333"/>
                <w:kern w:val="0"/>
                <w:sz w:val="13"/>
                <w:szCs w:val="13"/>
                <w:lang w:val="en-US" w:eastAsia="zh-CN" w:bidi="ar-SA"/>
              </w:rPr>
              <w:t>7</w:t>
            </w:r>
          </w:p>
        </w:tc>
        <w:tc>
          <w:tcPr>
            <w:tcW w:w="630" w:type="dxa"/>
            <w:tcBorders>
              <w:tl2br w:val="nil"/>
              <w:tr2bl w:val="nil"/>
            </w:tcBorders>
            <w:vAlign w:val="center"/>
          </w:tcPr>
          <w:p>
            <w:pPr>
              <w:widowControl/>
              <w:spacing w:after="240" w:line="280" w:lineRule="atLeast"/>
              <w:jc w:val="left"/>
              <w:rPr>
                <w:rFonts w:hint="eastAsia" w:ascii="微软雅黑" w:hAnsi="微软雅黑" w:eastAsia="微软雅黑" w:cs="宋体"/>
                <w:color w:val="333333"/>
                <w:kern w:val="0"/>
                <w:sz w:val="13"/>
                <w:szCs w:val="13"/>
                <w:lang w:val="en-US" w:eastAsia="zh-CN" w:bidi="ar-SA"/>
              </w:rPr>
            </w:pPr>
            <w:r>
              <w:rPr>
                <w:rFonts w:hint="eastAsia" w:ascii="微软雅黑" w:hAnsi="微软雅黑" w:eastAsia="微软雅黑" w:cs="宋体"/>
                <w:color w:val="333333"/>
                <w:kern w:val="0"/>
                <w:sz w:val="13"/>
                <w:szCs w:val="13"/>
              </w:rPr>
              <w:t>防空地下室易地建设费</w:t>
            </w:r>
          </w:p>
        </w:tc>
        <w:tc>
          <w:tcPr>
            <w:tcW w:w="1665" w:type="dxa"/>
            <w:tcBorders>
              <w:tl2br w:val="nil"/>
              <w:tr2bl w:val="nil"/>
            </w:tcBorders>
            <w:vAlign w:val="center"/>
          </w:tcPr>
          <w:p>
            <w:pPr>
              <w:widowControl/>
              <w:spacing w:after="240" w:line="280" w:lineRule="atLeast"/>
              <w:jc w:val="left"/>
              <w:rPr>
                <w:rFonts w:hint="eastAsia" w:ascii="微软雅黑" w:hAnsi="微软雅黑" w:eastAsia="微软雅黑" w:cs="宋体"/>
                <w:color w:val="333333"/>
                <w:kern w:val="0"/>
                <w:sz w:val="13"/>
                <w:szCs w:val="13"/>
                <w:lang w:val="en-US" w:eastAsia="zh-CN"/>
              </w:rPr>
            </w:pPr>
            <w:r>
              <w:rPr>
                <w:rFonts w:hint="eastAsia" w:ascii="微软雅黑" w:hAnsi="微软雅黑" w:eastAsia="微软雅黑" w:cs="宋体"/>
                <w:color w:val="333333"/>
                <w:kern w:val="0"/>
                <w:sz w:val="13"/>
                <w:szCs w:val="13"/>
                <w:lang w:val="en-US" w:eastAsia="zh-CN"/>
              </w:rPr>
              <w:t>以人防部门传递至税务部门的金额为依据</w:t>
            </w:r>
          </w:p>
          <w:p>
            <w:pPr>
              <w:widowControl/>
              <w:spacing w:after="240" w:line="280" w:lineRule="atLeast"/>
              <w:jc w:val="left"/>
              <w:rPr>
                <w:rFonts w:hint="eastAsia" w:ascii="微软雅黑" w:hAnsi="微软雅黑" w:eastAsia="微软雅黑" w:cs="宋体"/>
                <w:color w:val="333333"/>
                <w:kern w:val="0"/>
                <w:sz w:val="13"/>
                <w:szCs w:val="13"/>
                <w:lang w:val="en-US" w:eastAsia="zh-CN"/>
              </w:rPr>
            </w:pPr>
            <w:r>
              <w:rPr>
                <w:rFonts w:hint="eastAsia" w:ascii="微软雅黑" w:hAnsi="微软雅黑" w:eastAsia="微软雅黑" w:cs="宋体"/>
                <w:color w:val="333333"/>
                <w:kern w:val="0"/>
                <w:sz w:val="13"/>
                <w:szCs w:val="13"/>
                <w:lang w:val="en-US" w:eastAsia="zh-CN"/>
              </w:rPr>
              <w:t>防护等级6B：设区市300元/㎡、县（市）200元/㎡；</w:t>
            </w:r>
          </w:p>
          <w:p>
            <w:pPr>
              <w:widowControl/>
              <w:spacing w:after="240" w:line="280" w:lineRule="atLeast"/>
              <w:jc w:val="left"/>
              <w:rPr>
                <w:rFonts w:hint="eastAsia" w:ascii="微软雅黑" w:hAnsi="微软雅黑" w:eastAsia="微软雅黑" w:cs="宋体"/>
                <w:color w:val="333333"/>
                <w:kern w:val="0"/>
                <w:sz w:val="13"/>
                <w:szCs w:val="13"/>
                <w:lang w:val="en-US" w:eastAsia="zh-CN"/>
              </w:rPr>
            </w:pPr>
            <w:r>
              <w:rPr>
                <w:rFonts w:hint="eastAsia" w:ascii="微软雅黑" w:hAnsi="微软雅黑" w:eastAsia="微软雅黑" w:cs="宋体"/>
                <w:color w:val="333333"/>
                <w:kern w:val="0"/>
                <w:sz w:val="13"/>
                <w:szCs w:val="13"/>
                <w:lang w:val="en-US" w:eastAsia="zh-CN"/>
              </w:rPr>
              <w:t>防护等级6B级以外的：设区市1500元/㎡、县（市）1000元/㎡。</w:t>
            </w:r>
          </w:p>
          <w:p>
            <w:pPr>
              <w:widowControl/>
              <w:spacing w:after="240" w:line="280" w:lineRule="atLeast"/>
              <w:jc w:val="left"/>
              <w:rPr>
                <w:rFonts w:hint="eastAsia" w:ascii="微软雅黑" w:hAnsi="微软雅黑" w:eastAsia="微软雅黑" w:cs="宋体"/>
                <w:color w:val="333333"/>
                <w:kern w:val="0"/>
                <w:sz w:val="13"/>
                <w:szCs w:val="13"/>
                <w:lang w:val="en-US" w:eastAsia="zh-CN"/>
              </w:rPr>
            </w:pPr>
          </w:p>
          <w:p>
            <w:pPr>
              <w:widowControl/>
              <w:spacing w:after="240" w:line="280" w:lineRule="atLeast"/>
              <w:jc w:val="left"/>
              <w:rPr>
                <w:rFonts w:hint="eastAsia" w:ascii="微软雅黑" w:hAnsi="微软雅黑" w:eastAsia="微软雅黑" w:cs="宋体"/>
                <w:color w:val="333333"/>
                <w:kern w:val="0"/>
                <w:sz w:val="13"/>
                <w:szCs w:val="13"/>
                <w:lang w:val="en-US" w:eastAsia="zh-CN"/>
              </w:rPr>
            </w:pPr>
          </w:p>
        </w:tc>
        <w:tc>
          <w:tcPr>
            <w:tcW w:w="1050" w:type="dxa"/>
            <w:tcBorders>
              <w:tl2br w:val="nil"/>
              <w:tr2bl w:val="nil"/>
            </w:tcBorders>
            <w:vAlign w:val="center"/>
          </w:tcPr>
          <w:p>
            <w:pPr>
              <w:widowControl/>
              <w:spacing w:after="240" w:line="280" w:lineRule="atLeast"/>
              <w:jc w:val="left"/>
              <w:rPr>
                <w:rFonts w:hint="eastAsia" w:ascii="微软雅黑" w:hAnsi="微软雅黑" w:eastAsia="微软雅黑" w:cs="宋体"/>
                <w:color w:val="333333"/>
                <w:kern w:val="0"/>
                <w:sz w:val="13"/>
                <w:szCs w:val="13"/>
                <w:lang w:val="en-US" w:eastAsia="zh-CN" w:bidi="ar-SA"/>
              </w:rPr>
            </w:pPr>
            <w:r>
              <w:rPr>
                <w:rFonts w:hint="eastAsia" w:ascii="微软雅黑" w:hAnsi="微软雅黑" w:eastAsia="微软雅黑" w:cs="宋体"/>
                <w:color w:val="333333"/>
                <w:kern w:val="0"/>
                <w:sz w:val="13"/>
                <w:szCs w:val="13"/>
              </w:rPr>
              <w:t>缴费人根据</w:t>
            </w:r>
            <w:r>
              <w:rPr>
                <w:rFonts w:hint="eastAsia" w:ascii="微软雅黑" w:hAnsi="微软雅黑" w:eastAsia="微软雅黑" w:cs="宋体"/>
                <w:color w:val="333333"/>
                <w:kern w:val="0"/>
                <w:sz w:val="13"/>
                <w:szCs w:val="13"/>
                <w:lang w:eastAsia="zh-CN"/>
              </w:rPr>
              <w:t>人防部门</w:t>
            </w:r>
            <w:r>
              <w:rPr>
                <w:rFonts w:hint="eastAsia" w:ascii="微软雅黑" w:hAnsi="微软雅黑" w:eastAsia="微软雅黑" w:cs="宋体"/>
                <w:color w:val="333333"/>
                <w:kern w:val="0"/>
                <w:sz w:val="13"/>
                <w:szCs w:val="13"/>
              </w:rPr>
              <w:t>核定的收费金额申报缴纳，使用金税三期</w:t>
            </w:r>
          </w:p>
        </w:tc>
        <w:tc>
          <w:tcPr>
            <w:tcW w:w="4785" w:type="dxa"/>
            <w:tcBorders>
              <w:tl2br w:val="nil"/>
              <w:tr2bl w:val="nil"/>
            </w:tcBorders>
            <w:vAlign w:val="center"/>
          </w:tcPr>
          <w:p>
            <w:pPr>
              <w:widowControl/>
              <w:jc w:val="left"/>
              <w:rPr>
                <w:rFonts w:ascii="微软雅黑" w:hAnsi="微软雅黑" w:eastAsia="微软雅黑" w:cs="宋体"/>
                <w:color w:val="333333"/>
                <w:kern w:val="0"/>
                <w:sz w:val="13"/>
                <w:szCs w:val="13"/>
              </w:rPr>
            </w:pPr>
          </w:p>
          <w:p>
            <w:pPr>
              <w:widowControl/>
              <w:jc w:val="left"/>
              <w:rPr>
                <w:rFonts w:ascii="微软雅黑" w:hAnsi="微软雅黑" w:eastAsia="微软雅黑" w:cs="宋体"/>
                <w:color w:val="333333"/>
                <w:kern w:val="0"/>
                <w:sz w:val="13"/>
                <w:szCs w:val="13"/>
              </w:rPr>
            </w:pPr>
          </w:p>
          <w:p>
            <w:pPr>
              <w:widowControl/>
              <w:spacing w:after="240" w:line="280" w:lineRule="atLeast"/>
              <w:jc w:val="left"/>
              <w:rPr>
                <w:rFonts w:ascii="微软雅黑" w:hAnsi="微软雅黑" w:eastAsia="微软雅黑" w:cs="宋体"/>
                <w:color w:val="333333"/>
                <w:kern w:val="0"/>
                <w:sz w:val="13"/>
                <w:szCs w:val="13"/>
              </w:rPr>
            </w:pPr>
          </w:p>
          <w:p>
            <w:pPr>
              <w:widowControl/>
              <w:spacing w:after="240" w:line="280" w:lineRule="atLeast"/>
              <w:jc w:val="left"/>
              <w:rPr>
                <w:rFonts w:hint="eastAsia" w:ascii="微软雅黑" w:hAnsi="微软雅黑" w:eastAsia="微软雅黑" w:cs="宋体"/>
                <w:color w:val="333333"/>
                <w:kern w:val="0"/>
                <w:sz w:val="13"/>
                <w:szCs w:val="13"/>
                <w:lang w:val="en-US" w:eastAsia="zh-CN" w:bidi="ar-SA"/>
              </w:rPr>
            </w:pPr>
            <w:r>
              <w:rPr>
                <w:rFonts w:hint="eastAsia" w:ascii="微软雅黑" w:hAnsi="微软雅黑" w:eastAsia="微软雅黑" w:cs="宋体"/>
                <w:color w:val="333333"/>
                <w:kern w:val="0"/>
                <w:sz w:val="13"/>
                <w:szCs w:val="13"/>
              </w:rPr>
              <w:t>《中华人民共和国人民防空法》，计价格〔2000〕474号，国人防办字〔2003〕第18号，财综〔2007〕53号，财综〔2007〕5</w:t>
            </w:r>
            <w:r>
              <w:rPr>
                <w:rFonts w:hint="eastAsia" w:ascii="微软雅黑" w:hAnsi="微软雅黑" w:eastAsia="微软雅黑" w:cs="宋体"/>
                <w:color w:val="333333"/>
                <w:kern w:val="0"/>
                <w:sz w:val="13"/>
                <w:szCs w:val="13"/>
                <w:lang w:val="en-US" w:eastAsia="zh-CN"/>
              </w:rPr>
              <w:t>7</w:t>
            </w:r>
            <w:r>
              <w:rPr>
                <w:rFonts w:hint="eastAsia" w:ascii="微软雅黑" w:hAnsi="微软雅黑" w:eastAsia="微软雅黑" w:cs="宋体"/>
                <w:color w:val="333333"/>
                <w:kern w:val="0"/>
                <w:sz w:val="13"/>
                <w:szCs w:val="13"/>
              </w:rPr>
              <w:t>号</w:t>
            </w:r>
            <w:r>
              <w:rPr>
                <w:rFonts w:hint="eastAsia" w:ascii="微软雅黑" w:hAnsi="微软雅黑" w:eastAsia="微软雅黑" w:cs="宋体"/>
                <w:color w:val="333333"/>
                <w:kern w:val="0"/>
                <w:sz w:val="13"/>
                <w:szCs w:val="13"/>
                <w:lang w:eastAsia="zh-CN"/>
              </w:rPr>
              <w:t>、财税函〔</w:t>
            </w:r>
            <w:r>
              <w:rPr>
                <w:rFonts w:hint="eastAsia" w:ascii="微软雅黑" w:hAnsi="微软雅黑" w:eastAsia="微软雅黑" w:cs="宋体"/>
                <w:color w:val="333333"/>
                <w:kern w:val="0"/>
                <w:sz w:val="13"/>
                <w:szCs w:val="13"/>
                <w:lang w:val="en-US" w:eastAsia="zh-CN"/>
              </w:rPr>
              <w:t>2014〕243号、财综〔2014〕77号、财政部公告2019年第76号、冀发改价格〔2019〕1188号、冀财非税〔2004〕2号、冀政办函〔2013〕82号、</w:t>
            </w:r>
            <w:r>
              <w:rPr>
                <w:rFonts w:hint="eastAsia" w:ascii="微软雅黑" w:hAnsi="微软雅黑" w:eastAsia="微软雅黑" w:cs="宋体"/>
                <w:color w:val="333333"/>
                <w:kern w:val="0"/>
                <w:sz w:val="13"/>
                <w:szCs w:val="13"/>
              </w:rPr>
              <w:t>财税〔2020〕58号，税务总局公告2020年第21号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56" w:hRule="atLeast"/>
          <w:tblCellSpacing w:w="0" w:type="dxa"/>
        </w:trPr>
        <w:tc>
          <w:tcPr>
            <w:tcW w:w="346" w:type="dxa"/>
            <w:tcBorders>
              <w:tl2br w:val="nil"/>
              <w:tr2bl w:val="nil"/>
            </w:tcBorders>
            <w:vAlign w:val="center"/>
          </w:tcPr>
          <w:p>
            <w:pPr>
              <w:widowControl/>
              <w:spacing w:after="240" w:line="280" w:lineRule="atLeast"/>
              <w:jc w:val="center"/>
              <w:rPr>
                <w:rFonts w:hint="default" w:ascii="微软雅黑" w:hAnsi="微软雅黑" w:eastAsia="微软雅黑" w:cs="宋体"/>
                <w:color w:val="333333"/>
                <w:kern w:val="0"/>
                <w:sz w:val="13"/>
                <w:szCs w:val="13"/>
                <w:lang w:val="en-US" w:eastAsia="zh-CN" w:bidi="ar-SA"/>
              </w:rPr>
            </w:pPr>
            <w:r>
              <w:rPr>
                <w:rFonts w:hint="eastAsia" w:ascii="微软雅黑" w:hAnsi="微软雅黑" w:eastAsia="微软雅黑" w:cs="宋体"/>
                <w:color w:val="333333"/>
                <w:kern w:val="0"/>
                <w:sz w:val="13"/>
                <w:szCs w:val="13"/>
                <w:lang w:val="en-US" w:eastAsia="zh-CN" w:bidi="ar-SA"/>
              </w:rPr>
              <w:t>8</w:t>
            </w:r>
          </w:p>
        </w:tc>
        <w:tc>
          <w:tcPr>
            <w:tcW w:w="630" w:type="dxa"/>
            <w:tcBorders>
              <w:tl2br w:val="nil"/>
              <w:tr2bl w:val="nil"/>
            </w:tcBorders>
            <w:vAlign w:val="center"/>
          </w:tcPr>
          <w:p>
            <w:pPr>
              <w:widowControl/>
              <w:spacing w:after="240" w:line="280" w:lineRule="atLeast"/>
              <w:jc w:val="left"/>
              <w:rPr>
                <w:rFonts w:hint="eastAsia" w:ascii="微软雅黑" w:hAnsi="微软雅黑" w:eastAsia="微软雅黑" w:cs="宋体"/>
                <w:color w:val="333333"/>
                <w:kern w:val="0"/>
                <w:sz w:val="13"/>
                <w:szCs w:val="13"/>
                <w:lang w:val="en-US" w:eastAsia="zh-CN" w:bidi="ar-SA"/>
              </w:rPr>
            </w:pPr>
            <w:r>
              <w:rPr>
                <w:rFonts w:hint="eastAsia" w:ascii="微软雅黑" w:hAnsi="微软雅黑" w:eastAsia="微软雅黑" w:cs="宋体"/>
                <w:color w:val="333333"/>
                <w:kern w:val="0"/>
                <w:sz w:val="13"/>
                <w:szCs w:val="13"/>
                <w:lang w:eastAsia="zh-CN"/>
              </w:rPr>
              <w:t>城镇垃圾处理费</w:t>
            </w:r>
          </w:p>
        </w:tc>
        <w:tc>
          <w:tcPr>
            <w:tcW w:w="1665" w:type="dxa"/>
            <w:tcBorders>
              <w:tl2br w:val="nil"/>
              <w:tr2bl w:val="nil"/>
            </w:tcBorders>
            <w:vAlign w:val="center"/>
          </w:tcPr>
          <w:p>
            <w:pPr>
              <w:widowControl/>
              <w:spacing w:after="240" w:line="280" w:lineRule="atLeast"/>
              <w:jc w:val="left"/>
              <w:rPr>
                <w:rFonts w:hint="eastAsia" w:ascii="微软雅黑" w:hAnsi="微软雅黑" w:eastAsia="微软雅黑" w:cs="宋体"/>
                <w:color w:val="333333"/>
                <w:kern w:val="0"/>
                <w:sz w:val="13"/>
                <w:szCs w:val="13"/>
                <w:lang w:eastAsia="zh-CN"/>
              </w:rPr>
            </w:pPr>
            <w:r>
              <w:rPr>
                <w:rFonts w:hint="eastAsia" w:ascii="微软雅黑" w:hAnsi="微软雅黑" w:eastAsia="微软雅黑" w:cs="宋体"/>
                <w:color w:val="333333"/>
                <w:kern w:val="0"/>
                <w:sz w:val="13"/>
                <w:szCs w:val="13"/>
                <w:lang w:eastAsia="zh-CN"/>
              </w:rPr>
              <w:t>以住建部门传递至税务机关的金额为依据</w:t>
            </w:r>
          </w:p>
          <w:p>
            <w:pPr>
              <w:widowControl/>
              <w:spacing w:after="240" w:line="280" w:lineRule="atLeast"/>
              <w:jc w:val="left"/>
              <w:rPr>
                <w:rFonts w:hint="eastAsia" w:ascii="微软雅黑" w:hAnsi="微软雅黑" w:eastAsia="微软雅黑" w:cs="宋体"/>
                <w:color w:val="333333"/>
                <w:kern w:val="0"/>
                <w:sz w:val="13"/>
                <w:szCs w:val="13"/>
                <w:lang w:val="en-US" w:eastAsia="zh-CN" w:bidi="ar-SA"/>
              </w:rPr>
            </w:pPr>
            <w:r>
              <w:rPr>
                <w:rFonts w:hint="eastAsia" w:ascii="微软雅黑" w:hAnsi="微软雅黑" w:eastAsia="微软雅黑" w:cs="宋体"/>
                <w:color w:val="333333"/>
                <w:kern w:val="0"/>
                <w:sz w:val="13"/>
                <w:szCs w:val="13"/>
              </w:rPr>
              <w:t>按各地现行规定标准执行</w:t>
            </w:r>
          </w:p>
        </w:tc>
        <w:tc>
          <w:tcPr>
            <w:tcW w:w="1050" w:type="dxa"/>
            <w:tcBorders>
              <w:tl2br w:val="nil"/>
              <w:tr2bl w:val="nil"/>
            </w:tcBorders>
            <w:vAlign w:val="center"/>
          </w:tcPr>
          <w:p>
            <w:pPr>
              <w:widowControl/>
              <w:spacing w:after="240" w:line="280" w:lineRule="atLeast"/>
              <w:jc w:val="left"/>
              <w:rPr>
                <w:rFonts w:hint="eastAsia" w:ascii="微软雅黑" w:hAnsi="微软雅黑" w:eastAsia="微软雅黑" w:cs="宋体"/>
                <w:color w:val="333333"/>
                <w:kern w:val="0"/>
                <w:sz w:val="13"/>
                <w:szCs w:val="13"/>
                <w:lang w:val="en-US" w:eastAsia="zh-CN" w:bidi="ar-SA"/>
              </w:rPr>
            </w:pPr>
            <w:r>
              <w:rPr>
                <w:rFonts w:hint="eastAsia" w:ascii="微软雅黑" w:hAnsi="微软雅黑" w:eastAsia="微软雅黑" w:cs="宋体"/>
                <w:color w:val="333333"/>
                <w:kern w:val="0"/>
                <w:sz w:val="13"/>
                <w:szCs w:val="13"/>
              </w:rPr>
              <w:t>缴费人根据</w:t>
            </w:r>
            <w:r>
              <w:rPr>
                <w:rFonts w:hint="eastAsia" w:ascii="微软雅黑" w:hAnsi="微软雅黑" w:eastAsia="微软雅黑" w:cs="宋体"/>
                <w:color w:val="333333"/>
                <w:kern w:val="0"/>
                <w:sz w:val="13"/>
                <w:szCs w:val="13"/>
                <w:lang w:eastAsia="zh-CN"/>
              </w:rPr>
              <w:t>住建部门</w:t>
            </w:r>
            <w:r>
              <w:rPr>
                <w:rFonts w:hint="eastAsia" w:ascii="微软雅黑" w:hAnsi="微软雅黑" w:eastAsia="微软雅黑" w:cs="宋体"/>
                <w:color w:val="333333"/>
                <w:kern w:val="0"/>
                <w:sz w:val="13"/>
                <w:szCs w:val="13"/>
              </w:rPr>
              <w:t>核定的收费金额申报缴纳，使用金税三期</w:t>
            </w:r>
          </w:p>
        </w:tc>
        <w:tc>
          <w:tcPr>
            <w:tcW w:w="4785" w:type="dxa"/>
            <w:tcBorders>
              <w:tl2br w:val="nil"/>
              <w:tr2bl w:val="nil"/>
            </w:tcBorders>
            <w:vAlign w:val="center"/>
          </w:tcPr>
          <w:p>
            <w:pPr>
              <w:widowControl/>
              <w:spacing w:after="240" w:line="280" w:lineRule="atLeast"/>
              <w:jc w:val="left"/>
              <w:rPr>
                <w:rFonts w:hint="eastAsia" w:ascii="微软雅黑" w:hAnsi="微软雅黑" w:eastAsia="微软雅黑" w:cs="宋体"/>
                <w:color w:val="333333"/>
                <w:kern w:val="0"/>
                <w:sz w:val="13"/>
                <w:szCs w:val="13"/>
                <w:lang w:val="en-US" w:eastAsia="zh-CN" w:bidi="ar-SA"/>
              </w:rPr>
            </w:pPr>
            <w:r>
              <w:rPr>
                <w:rFonts w:hint="eastAsia" w:ascii="微软雅黑" w:hAnsi="微软雅黑" w:eastAsia="微软雅黑" w:cs="宋体"/>
                <w:color w:val="333333"/>
                <w:kern w:val="0"/>
                <w:sz w:val="13"/>
                <w:szCs w:val="13"/>
                <w:lang w:eastAsia="zh-CN"/>
              </w:rPr>
              <w:t>计价格〔</w:t>
            </w:r>
            <w:r>
              <w:rPr>
                <w:rFonts w:hint="eastAsia" w:ascii="微软雅黑" w:hAnsi="微软雅黑" w:eastAsia="微软雅黑" w:cs="宋体"/>
                <w:color w:val="333333"/>
                <w:kern w:val="0"/>
                <w:sz w:val="13"/>
                <w:szCs w:val="13"/>
                <w:lang w:val="en-US" w:eastAsia="zh-CN"/>
              </w:rPr>
              <w:t>2002〕872号、建设部令第157号、发改价格〔2009〕1729号、国发〔2011〕9号、发改价格规〔2018〕943号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56" w:hRule="atLeast"/>
          <w:tblCellSpacing w:w="0" w:type="dxa"/>
        </w:trPr>
        <w:tc>
          <w:tcPr>
            <w:tcW w:w="346" w:type="dxa"/>
            <w:tcBorders>
              <w:tl2br w:val="nil"/>
              <w:tr2bl w:val="nil"/>
            </w:tcBorders>
            <w:vAlign w:val="center"/>
          </w:tcPr>
          <w:p>
            <w:pPr>
              <w:spacing w:after="240" w:line="280" w:lineRule="atLeast"/>
              <w:jc w:val="center"/>
              <w:rPr>
                <w:rFonts w:hint="default" w:ascii="微软雅黑" w:hAnsi="微软雅黑" w:eastAsia="微软雅黑" w:cs="宋体"/>
                <w:color w:val="333333"/>
                <w:kern w:val="0"/>
                <w:sz w:val="13"/>
                <w:szCs w:val="13"/>
                <w:lang w:val="en-US" w:eastAsia="zh-CN" w:bidi="ar-SA"/>
              </w:rPr>
            </w:pPr>
            <w:r>
              <w:rPr>
                <w:rFonts w:hint="eastAsia" w:ascii="微软雅黑" w:hAnsi="微软雅黑" w:eastAsia="微软雅黑" w:cs="宋体"/>
                <w:color w:val="333333"/>
                <w:kern w:val="0"/>
                <w:sz w:val="13"/>
                <w:szCs w:val="13"/>
                <w:lang w:val="en-US" w:eastAsia="zh-CN" w:bidi="ar-SA"/>
              </w:rPr>
              <w:t>9</w:t>
            </w:r>
          </w:p>
        </w:tc>
        <w:tc>
          <w:tcPr>
            <w:tcW w:w="630" w:type="dxa"/>
            <w:tcBorders>
              <w:tl2br w:val="nil"/>
              <w:tr2bl w:val="nil"/>
            </w:tcBorders>
            <w:vAlign w:val="center"/>
          </w:tcPr>
          <w:p>
            <w:pPr>
              <w:widowControl/>
              <w:spacing w:after="240" w:line="280" w:lineRule="atLeast"/>
              <w:jc w:val="left"/>
              <w:rPr>
                <w:rFonts w:hint="eastAsia" w:ascii="微软雅黑" w:hAnsi="微软雅黑" w:eastAsia="微软雅黑" w:cs="宋体"/>
                <w:color w:val="333333"/>
                <w:kern w:val="0"/>
                <w:sz w:val="13"/>
                <w:szCs w:val="13"/>
                <w:lang w:val="en-US" w:eastAsia="zh-CN" w:bidi="ar-SA"/>
              </w:rPr>
            </w:pPr>
            <w:r>
              <w:rPr>
                <w:rFonts w:hint="eastAsia" w:ascii="微软雅黑" w:hAnsi="微软雅黑" w:eastAsia="微软雅黑" w:cs="宋体"/>
                <w:color w:val="333333"/>
                <w:kern w:val="0"/>
                <w:sz w:val="13"/>
                <w:szCs w:val="13"/>
              </w:rPr>
              <w:t>排污权出让收入</w:t>
            </w:r>
          </w:p>
        </w:tc>
        <w:tc>
          <w:tcPr>
            <w:tcW w:w="1665" w:type="dxa"/>
            <w:tcBorders>
              <w:tl2br w:val="nil"/>
              <w:tr2bl w:val="nil"/>
            </w:tcBorders>
            <w:vAlign w:val="center"/>
          </w:tcPr>
          <w:p>
            <w:pPr>
              <w:widowControl/>
              <w:spacing w:after="240" w:line="280" w:lineRule="atLeast"/>
              <w:jc w:val="left"/>
              <w:rPr>
                <w:rFonts w:hint="eastAsia" w:ascii="微软雅黑" w:hAnsi="微软雅黑" w:eastAsia="微软雅黑" w:cs="宋体"/>
                <w:color w:val="333333"/>
                <w:kern w:val="0"/>
                <w:sz w:val="13"/>
                <w:szCs w:val="13"/>
                <w:lang w:val="en-US" w:eastAsia="zh-CN" w:bidi="ar-SA"/>
              </w:rPr>
            </w:pPr>
            <w:r>
              <w:rPr>
                <w:rFonts w:hint="eastAsia" w:ascii="微软雅黑" w:hAnsi="微软雅黑" w:eastAsia="微软雅黑" w:cs="宋体"/>
                <w:color w:val="333333"/>
                <w:kern w:val="0"/>
                <w:sz w:val="13"/>
                <w:szCs w:val="13"/>
                <w:lang w:eastAsia="zh-CN"/>
              </w:rPr>
              <w:t>以生态环境部门传递至税务机关的金额</w:t>
            </w:r>
            <w:bookmarkStart w:id="0" w:name="_GoBack"/>
            <w:bookmarkEnd w:id="0"/>
            <w:r>
              <w:rPr>
                <w:rFonts w:hint="eastAsia" w:ascii="微软雅黑" w:hAnsi="微软雅黑" w:eastAsia="微软雅黑" w:cs="宋体"/>
                <w:color w:val="333333"/>
                <w:kern w:val="0"/>
                <w:sz w:val="13"/>
                <w:szCs w:val="13"/>
                <w:lang w:eastAsia="zh-CN"/>
              </w:rPr>
              <w:t>为依据</w:t>
            </w:r>
            <w:r>
              <w:rPr>
                <w:rFonts w:hint="eastAsia" w:ascii="微软雅黑" w:hAnsi="微软雅黑" w:eastAsia="微软雅黑" w:cs="宋体"/>
                <w:color w:val="333333"/>
                <w:kern w:val="0"/>
                <w:sz w:val="13"/>
                <w:szCs w:val="13"/>
                <w:lang w:val="en-US" w:eastAsia="zh-CN"/>
              </w:rPr>
              <w:t xml:space="preserve">                                                                                                                                                                                                                                                                                                                                                                                                              </w:t>
            </w:r>
          </w:p>
        </w:tc>
        <w:tc>
          <w:tcPr>
            <w:tcW w:w="1050" w:type="dxa"/>
            <w:tcBorders>
              <w:tl2br w:val="nil"/>
              <w:tr2bl w:val="nil"/>
            </w:tcBorders>
            <w:vAlign w:val="center"/>
          </w:tcPr>
          <w:p>
            <w:pPr>
              <w:widowControl/>
              <w:spacing w:after="240" w:line="280" w:lineRule="atLeast"/>
              <w:jc w:val="left"/>
              <w:rPr>
                <w:rFonts w:hint="eastAsia" w:ascii="微软雅黑" w:hAnsi="微软雅黑" w:eastAsia="微软雅黑" w:cs="宋体"/>
                <w:color w:val="333333"/>
                <w:kern w:val="0"/>
                <w:sz w:val="13"/>
                <w:szCs w:val="13"/>
                <w:lang w:val="en-US" w:eastAsia="zh-CN" w:bidi="ar-SA"/>
              </w:rPr>
            </w:pPr>
            <w:r>
              <w:rPr>
                <w:rFonts w:hint="eastAsia" w:ascii="微软雅黑" w:hAnsi="微软雅黑" w:eastAsia="微软雅黑" w:cs="宋体"/>
                <w:color w:val="333333"/>
                <w:kern w:val="0"/>
                <w:sz w:val="13"/>
                <w:szCs w:val="13"/>
              </w:rPr>
              <w:t>缴费人</w:t>
            </w:r>
            <w:r>
              <w:rPr>
                <w:rFonts w:hint="eastAsia" w:ascii="微软雅黑" w:hAnsi="微软雅黑" w:eastAsia="微软雅黑" w:cs="宋体"/>
                <w:color w:val="333333"/>
                <w:kern w:val="0"/>
                <w:sz w:val="13"/>
                <w:szCs w:val="13"/>
                <w:lang w:eastAsia="zh-CN"/>
              </w:rPr>
              <w:t>根据生态环境部门核定金额向税务机关</w:t>
            </w:r>
            <w:r>
              <w:rPr>
                <w:rFonts w:hint="eastAsia" w:ascii="微软雅黑" w:hAnsi="微软雅黑" w:eastAsia="微软雅黑" w:cs="宋体"/>
                <w:color w:val="333333"/>
                <w:kern w:val="0"/>
                <w:sz w:val="13"/>
                <w:szCs w:val="13"/>
              </w:rPr>
              <w:t>申报缴纳，使用金税三期</w:t>
            </w:r>
          </w:p>
        </w:tc>
        <w:tc>
          <w:tcPr>
            <w:tcW w:w="4785" w:type="dxa"/>
            <w:tcBorders>
              <w:tl2br w:val="nil"/>
              <w:tr2bl w:val="nil"/>
            </w:tcBorders>
            <w:vAlign w:val="center"/>
          </w:tcPr>
          <w:p>
            <w:pPr>
              <w:widowControl/>
              <w:spacing w:after="240" w:line="280" w:lineRule="atLeast"/>
              <w:jc w:val="left"/>
              <w:rPr>
                <w:rFonts w:hint="eastAsia" w:ascii="微软雅黑" w:hAnsi="微软雅黑" w:eastAsia="微软雅黑" w:cs="宋体"/>
                <w:color w:val="333333"/>
                <w:kern w:val="0"/>
                <w:sz w:val="13"/>
                <w:szCs w:val="13"/>
                <w:lang w:val="en-US" w:eastAsia="zh-CN" w:bidi="ar-SA"/>
              </w:rPr>
            </w:pPr>
            <w:r>
              <w:rPr>
                <w:rFonts w:hint="eastAsia" w:ascii="微软雅黑" w:hAnsi="微软雅黑" w:eastAsia="微软雅黑" w:cs="宋体"/>
                <w:color w:val="333333"/>
                <w:kern w:val="0"/>
                <w:sz w:val="13"/>
                <w:szCs w:val="13"/>
                <w:lang w:eastAsia="zh-CN"/>
              </w:rPr>
              <w:t>国办发〔</w:t>
            </w:r>
            <w:r>
              <w:rPr>
                <w:rFonts w:hint="eastAsia" w:ascii="微软雅黑" w:hAnsi="微软雅黑" w:eastAsia="微软雅黑" w:cs="宋体"/>
                <w:color w:val="333333"/>
                <w:kern w:val="0"/>
                <w:sz w:val="13"/>
                <w:szCs w:val="13"/>
                <w:lang w:val="en-US" w:eastAsia="zh-CN"/>
              </w:rPr>
              <w:t>2014〕38号、</w:t>
            </w:r>
            <w:r>
              <w:rPr>
                <w:rFonts w:hint="eastAsia" w:ascii="微软雅黑" w:hAnsi="微软雅黑" w:eastAsia="微软雅黑" w:cs="宋体"/>
                <w:color w:val="333333"/>
                <w:kern w:val="0"/>
                <w:sz w:val="13"/>
                <w:szCs w:val="13"/>
              </w:rPr>
              <w:t>财税〔2015〕61号，财税〔2020〕58号，</w:t>
            </w:r>
            <w:r>
              <w:rPr>
                <w:rFonts w:hint="eastAsia" w:ascii="微软雅黑" w:hAnsi="微软雅黑" w:eastAsia="微软雅黑" w:cs="宋体"/>
                <w:color w:val="333333"/>
                <w:kern w:val="0"/>
                <w:sz w:val="13"/>
                <w:szCs w:val="13"/>
                <w:lang w:eastAsia="zh-CN"/>
              </w:rPr>
              <w:t>冀政办〔</w:t>
            </w:r>
            <w:r>
              <w:rPr>
                <w:rFonts w:hint="eastAsia" w:ascii="微软雅黑" w:hAnsi="微软雅黑" w:eastAsia="微软雅黑" w:cs="宋体"/>
                <w:color w:val="333333"/>
                <w:kern w:val="0"/>
                <w:sz w:val="13"/>
                <w:szCs w:val="13"/>
                <w:lang w:val="en-US" w:eastAsia="zh-CN"/>
              </w:rPr>
              <w:t>2015〕33号、冀发改公价〔2020〕1847号、</w:t>
            </w:r>
            <w:r>
              <w:rPr>
                <w:rFonts w:hint="eastAsia" w:ascii="微软雅黑" w:hAnsi="微软雅黑" w:eastAsia="微软雅黑" w:cs="宋体"/>
                <w:color w:val="333333"/>
                <w:kern w:val="0"/>
                <w:sz w:val="13"/>
                <w:szCs w:val="13"/>
              </w:rPr>
              <w:t>税务总局公告2020年第21号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56" w:hRule="atLeast"/>
          <w:tblCellSpacing w:w="0" w:type="dxa"/>
        </w:trPr>
        <w:tc>
          <w:tcPr>
            <w:tcW w:w="346" w:type="dxa"/>
            <w:tcBorders>
              <w:tl2br w:val="nil"/>
              <w:tr2bl w:val="nil"/>
            </w:tcBorders>
            <w:vAlign w:val="center"/>
          </w:tcPr>
          <w:p>
            <w:pPr>
              <w:spacing w:after="240" w:line="280" w:lineRule="atLeast"/>
              <w:jc w:val="center"/>
              <w:rPr>
                <w:rFonts w:hint="default" w:ascii="微软雅黑" w:hAnsi="微软雅黑" w:eastAsia="微软雅黑" w:cs="宋体"/>
                <w:color w:val="333333"/>
                <w:kern w:val="0"/>
                <w:sz w:val="13"/>
                <w:szCs w:val="13"/>
                <w:lang w:val="en-US" w:eastAsia="zh-CN" w:bidi="ar-SA"/>
              </w:rPr>
            </w:pPr>
            <w:r>
              <w:rPr>
                <w:rFonts w:hint="eastAsia" w:ascii="微软雅黑" w:hAnsi="微软雅黑" w:eastAsia="微软雅黑" w:cs="宋体"/>
                <w:color w:val="333333"/>
                <w:kern w:val="0"/>
                <w:sz w:val="13"/>
                <w:szCs w:val="13"/>
                <w:lang w:val="en-US" w:eastAsia="zh-CN" w:bidi="ar-SA"/>
              </w:rPr>
              <w:t>10</w:t>
            </w:r>
          </w:p>
        </w:tc>
        <w:tc>
          <w:tcPr>
            <w:tcW w:w="630" w:type="dxa"/>
            <w:tcBorders>
              <w:tl2br w:val="nil"/>
              <w:tr2bl w:val="nil"/>
            </w:tcBorders>
            <w:vAlign w:val="center"/>
          </w:tcPr>
          <w:p>
            <w:pPr>
              <w:widowControl/>
              <w:spacing w:after="240" w:line="280" w:lineRule="atLeast"/>
              <w:jc w:val="left"/>
              <w:rPr>
                <w:rFonts w:hint="eastAsia" w:ascii="微软雅黑" w:hAnsi="微软雅黑" w:eastAsia="微软雅黑" w:cs="宋体"/>
                <w:color w:val="333333"/>
                <w:kern w:val="0"/>
                <w:sz w:val="13"/>
                <w:szCs w:val="13"/>
                <w:lang w:val="en-US" w:eastAsia="zh-CN" w:bidi="ar-SA"/>
              </w:rPr>
            </w:pPr>
            <w:r>
              <w:rPr>
                <w:rFonts w:hint="eastAsia" w:ascii="微软雅黑" w:hAnsi="微软雅黑" w:eastAsia="微软雅黑" w:cs="宋体"/>
                <w:color w:val="333333"/>
                <w:kern w:val="0"/>
                <w:sz w:val="13"/>
                <w:szCs w:val="13"/>
                <w:lang w:eastAsia="zh-CN"/>
              </w:rPr>
              <w:t>矿产资源</w:t>
            </w:r>
            <w:r>
              <w:rPr>
                <w:rFonts w:hint="eastAsia" w:ascii="微软雅黑" w:hAnsi="微软雅黑" w:eastAsia="微软雅黑" w:cs="宋体"/>
                <w:color w:val="333333"/>
                <w:kern w:val="0"/>
                <w:sz w:val="13"/>
                <w:szCs w:val="13"/>
                <w:lang w:val="en-US" w:eastAsia="zh-CN"/>
              </w:rPr>
              <w:t>专项收入</w:t>
            </w:r>
          </w:p>
        </w:tc>
        <w:tc>
          <w:tcPr>
            <w:tcW w:w="1665" w:type="dxa"/>
            <w:tcBorders>
              <w:tl2br w:val="nil"/>
              <w:tr2bl w:val="nil"/>
            </w:tcBorders>
            <w:vAlign w:val="center"/>
          </w:tcPr>
          <w:p>
            <w:pPr>
              <w:widowControl/>
              <w:spacing w:after="240" w:line="280" w:lineRule="atLeast"/>
              <w:jc w:val="left"/>
              <w:rPr>
                <w:rFonts w:hint="eastAsia" w:ascii="微软雅黑" w:hAnsi="微软雅黑" w:eastAsia="微软雅黑" w:cs="宋体"/>
                <w:color w:val="333333"/>
                <w:kern w:val="0"/>
                <w:sz w:val="13"/>
                <w:szCs w:val="13"/>
                <w:lang w:val="en-US" w:eastAsia="zh-CN" w:bidi="ar-SA"/>
              </w:rPr>
            </w:pPr>
            <w:r>
              <w:rPr>
                <w:rFonts w:hint="eastAsia" w:ascii="微软雅黑" w:hAnsi="微软雅黑" w:eastAsia="微软雅黑" w:cs="宋体"/>
                <w:color w:val="333333"/>
                <w:kern w:val="0"/>
                <w:sz w:val="13"/>
                <w:szCs w:val="13"/>
                <w:lang w:eastAsia="zh-CN"/>
              </w:rPr>
              <w:t>以自然资源部门传递至税务机关的金额为依据</w:t>
            </w:r>
          </w:p>
        </w:tc>
        <w:tc>
          <w:tcPr>
            <w:tcW w:w="1050" w:type="dxa"/>
            <w:tcBorders>
              <w:tl2br w:val="nil"/>
              <w:tr2bl w:val="nil"/>
            </w:tcBorders>
            <w:vAlign w:val="center"/>
          </w:tcPr>
          <w:p>
            <w:pPr>
              <w:widowControl/>
              <w:spacing w:after="240" w:line="280" w:lineRule="atLeast"/>
              <w:jc w:val="left"/>
              <w:rPr>
                <w:rFonts w:hint="eastAsia" w:ascii="微软雅黑" w:hAnsi="微软雅黑" w:eastAsia="微软雅黑" w:cs="宋体"/>
                <w:color w:val="333333"/>
                <w:kern w:val="0"/>
                <w:sz w:val="13"/>
                <w:szCs w:val="13"/>
                <w:lang w:val="en-US" w:eastAsia="zh-CN" w:bidi="ar-SA"/>
              </w:rPr>
            </w:pPr>
            <w:r>
              <w:rPr>
                <w:rFonts w:hint="eastAsia" w:ascii="微软雅黑" w:hAnsi="微软雅黑" w:eastAsia="微软雅黑" w:cs="宋体"/>
                <w:color w:val="333333"/>
                <w:kern w:val="0"/>
                <w:sz w:val="13"/>
                <w:szCs w:val="13"/>
                <w:lang w:eastAsia="zh-CN"/>
              </w:rPr>
              <w:t>自然资源部门传递费源信息，税务征收。缴费人自行申报缴纳，</w:t>
            </w:r>
            <w:r>
              <w:rPr>
                <w:rFonts w:hint="eastAsia" w:ascii="微软雅黑" w:hAnsi="微软雅黑" w:eastAsia="微软雅黑" w:cs="宋体"/>
                <w:color w:val="333333"/>
                <w:kern w:val="0"/>
                <w:sz w:val="13"/>
                <w:szCs w:val="13"/>
              </w:rPr>
              <w:t>使用金税三期</w:t>
            </w:r>
          </w:p>
        </w:tc>
        <w:tc>
          <w:tcPr>
            <w:tcW w:w="4785" w:type="dxa"/>
            <w:tcBorders>
              <w:tl2br w:val="nil"/>
              <w:tr2bl w:val="nil"/>
            </w:tcBorders>
            <w:vAlign w:val="center"/>
          </w:tcPr>
          <w:p>
            <w:pPr>
              <w:widowControl/>
              <w:spacing w:after="240" w:line="280" w:lineRule="atLeast"/>
              <w:jc w:val="left"/>
              <w:rPr>
                <w:rFonts w:hint="eastAsia" w:ascii="微软雅黑" w:hAnsi="微软雅黑" w:eastAsia="微软雅黑" w:cs="宋体"/>
                <w:color w:val="333333"/>
                <w:kern w:val="0"/>
                <w:sz w:val="13"/>
                <w:szCs w:val="13"/>
                <w:lang w:val="en-US" w:eastAsia="zh-CN" w:bidi="ar-SA"/>
              </w:rPr>
            </w:pPr>
            <w:r>
              <w:rPr>
                <w:rFonts w:hint="eastAsia" w:ascii="微软雅黑" w:hAnsi="微软雅黑" w:eastAsia="微软雅黑" w:cs="宋体"/>
                <w:color w:val="333333"/>
                <w:kern w:val="0"/>
                <w:sz w:val="13"/>
                <w:szCs w:val="13"/>
                <w:lang w:eastAsia="zh-CN"/>
              </w:rPr>
              <w:t>《中华人民共和国矿产资源法》、</w:t>
            </w:r>
            <w:r>
              <w:rPr>
                <w:rFonts w:hint="eastAsia" w:ascii="微软雅黑" w:hAnsi="微软雅黑" w:eastAsia="微软雅黑" w:cs="宋体"/>
                <w:color w:val="333333"/>
                <w:kern w:val="0"/>
                <w:sz w:val="13"/>
                <w:szCs w:val="13"/>
                <w:lang w:val="en-US" w:eastAsia="zh-CN"/>
              </w:rPr>
              <w:t>财综字〔1999〕74号、国发〔2017〕29号、财综〔2017〕35号、冀政字〔2018〕62号、冀财规〔2018〕28号、财建〔2003〕530号、冀财建〔2004〕151号</w:t>
            </w:r>
          </w:p>
        </w:tc>
      </w:tr>
    </w:tbl>
    <w:p>
      <w:pPr>
        <w:widowControl/>
        <w:shd w:val="clear" w:color="auto" w:fill="FFFFFF"/>
        <w:spacing w:line="240" w:lineRule="atLeast"/>
        <w:jc w:val="cente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50D"/>
    <w:rsid w:val="003C450D"/>
    <w:rsid w:val="004955EB"/>
    <w:rsid w:val="00613657"/>
    <w:rsid w:val="007F6F92"/>
    <w:rsid w:val="00D7681B"/>
    <w:rsid w:val="180F6932"/>
    <w:rsid w:val="18E12765"/>
    <w:rsid w:val="328079C8"/>
    <w:rsid w:val="342F4DB5"/>
    <w:rsid w:val="35D5766F"/>
    <w:rsid w:val="3E8F16F0"/>
    <w:rsid w:val="48F24B6D"/>
    <w:rsid w:val="4D5D17AC"/>
    <w:rsid w:val="4EDF21D0"/>
    <w:rsid w:val="51417270"/>
    <w:rsid w:val="55323A94"/>
    <w:rsid w:val="65E73EA2"/>
    <w:rsid w:val="69235425"/>
    <w:rsid w:val="704B0AD7"/>
    <w:rsid w:val="71437B41"/>
    <w:rsid w:val="7E401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333333"/>
      <w:u w:val="none"/>
    </w:rPr>
  </w:style>
  <w:style w:type="character" w:customStyle="1" w:styleId="9">
    <w:name w:val="标题 2 Char"/>
    <w:basedOn w:val="7"/>
    <w:link w:val="2"/>
    <w:qFormat/>
    <w:uiPriority w:val="9"/>
    <w:rPr>
      <w:rFonts w:ascii="宋体" w:hAnsi="宋体" w:eastAsia="宋体" w:cs="宋体"/>
      <w:b/>
      <w:bCs/>
      <w:kern w:val="0"/>
      <w:sz w:val="36"/>
      <w:szCs w:val="36"/>
    </w:rPr>
  </w:style>
  <w:style w:type="character" w:customStyle="1" w:styleId="10">
    <w:name w:val="批注框文本 Char"/>
    <w:basedOn w:val="7"/>
    <w:link w:val="3"/>
    <w:semiHidden/>
    <w:qFormat/>
    <w:uiPriority w:val="99"/>
    <w:rPr>
      <w:sz w:val="18"/>
      <w:szCs w:val="18"/>
    </w:r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561</Words>
  <Characters>3199</Characters>
  <Lines>26</Lines>
  <Paragraphs>7</Paragraphs>
  <TotalTime>42</TotalTime>
  <ScaleCrop>false</ScaleCrop>
  <LinksUpToDate>false</LinksUpToDate>
  <CharactersWithSpaces>3753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2021-08-23T08:06:00Z</dcterms:created>
  <dc:creator>T420-LIU</dc:creator>
  <cp:lastModifiedBy>dell</cp:lastModifiedBy>
  <cp:lastPrinted>2021-08-26T12:52:00Z</cp:lastPrinted>
  <dcterms:modified xsi:type="dcterms:W3CDTF">2021-08-27T09:29:56Z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