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pStyle w:val="11"/>
        <w:spacing w:line="580" w:lineRule="exact"/>
        <w:jc w:val="center"/>
        <w:rPr>
          <w:rFonts w:hint="eastAsia" w:asciiTheme="minorEastAsia" w:hAnsiTheme="minorEastAsia" w:eastAsiaTheme="minorEastAsia" w:cstheme="minorEastAsia"/>
          <w:color w:val="000000"/>
          <w:sz w:val="44"/>
          <w:szCs w:val="44"/>
        </w:rPr>
      </w:pPr>
      <w:r>
        <w:rPr>
          <w:rFonts w:hint="eastAsia" w:asciiTheme="minorEastAsia" w:hAnsiTheme="minorEastAsia" w:eastAsiaTheme="minorEastAsia" w:cstheme="minorEastAsia"/>
          <w:sz w:val="44"/>
          <w:szCs w:val="44"/>
        </w:rPr>
        <w:t>河北雄安新区施工总承包企业</w:t>
      </w:r>
      <w:r>
        <w:rPr>
          <w:rFonts w:hint="eastAsia" w:asciiTheme="minorEastAsia" w:hAnsiTheme="minorEastAsia" w:eastAsiaTheme="minorEastAsia" w:cstheme="minorEastAsia"/>
          <w:color w:val="000000"/>
          <w:sz w:val="44"/>
          <w:szCs w:val="44"/>
        </w:rPr>
        <w:t>信用评价</w:t>
      </w:r>
    </w:p>
    <w:p>
      <w:pPr>
        <w:pStyle w:val="11"/>
        <w:spacing w:line="580" w:lineRule="exact"/>
        <w:jc w:val="center"/>
        <w:rPr>
          <w:rFonts w:eastAsia="方正小标宋简体"/>
          <w:sz w:val="44"/>
          <w:szCs w:val="44"/>
        </w:rPr>
      </w:pPr>
      <w:r>
        <w:rPr>
          <w:rFonts w:hint="eastAsia" w:asciiTheme="minorEastAsia" w:hAnsiTheme="minorEastAsia" w:eastAsiaTheme="minorEastAsia" w:cstheme="minorEastAsia"/>
          <w:sz w:val="44"/>
          <w:szCs w:val="44"/>
        </w:rPr>
        <w:t>管理办法（试行）</w:t>
      </w:r>
    </w:p>
    <w:p>
      <w:pPr>
        <w:pStyle w:val="5"/>
        <w:widowControl/>
        <w:shd w:val="clear" w:color="auto" w:fill="FFFFFF"/>
        <w:spacing w:beforeAutospacing="0" w:afterAutospacing="0" w:line="580" w:lineRule="exact"/>
        <w:jc w:val="center"/>
        <w:rPr>
          <w:rStyle w:val="9"/>
          <w:rFonts w:ascii="楷体_GB2312" w:hAnsi="楷体_GB2312" w:eastAsia="楷体_GB2312" w:cs="楷体_GB2312"/>
          <w:b w:val="0"/>
          <w:bCs/>
          <w:color w:val="040404"/>
          <w:sz w:val="32"/>
          <w:szCs w:val="32"/>
          <w:shd w:val="clear" w:color="auto" w:fill="FFFFFF"/>
        </w:rPr>
      </w:pPr>
      <w:r>
        <w:rPr>
          <w:rStyle w:val="9"/>
          <w:rFonts w:hint="eastAsia" w:ascii="楷体_GB2312" w:hAnsi="楷体_GB2312" w:eastAsia="楷体_GB2312" w:cs="楷体_GB2312"/>
          <w:b w:val="0"/>
          <w:bCs w:val="0"/>
          <w:color w:val="040404"/>
          <w:sz w:val="32"/>
          <w:szCs w:val="32"/>
          <w:shd w:val="clear" w:color="auto" w:fill="FFFFFF"/>
        </w:rPr>
        <w:t>（2021年4月30日公布  自2021年8月1日起实施）</w:t>
      </w:r>
    </w:p>
    <w:p>
      <w:pPr>
        <w:pStyle w:val="11"/>
        <w:spacing w:line="580" w:lineRule="exact"/>
        <w:rPr>
          <w:rFonts w:eastAsia="方正小标宋简体"/>
          <w:sz w:val="32"/>
          <w:szCs w:val="44"/>
        </w:rPr>
      </w:pPr>
    </w:p>
    <w:p>
      <w:pPr>
        <w:pStyle w:val="11"/>
        <w:spacing w:line="580" w:lineRule="exact"/>
        <w:jc w:val="center"/>
        <w:rPr>
          <w:rFonts w:eastAsia="黑体"/>
          <w:sz w:val="32"/>
          <w:szCs w:val="32"/>
        </w:rPr>
      </w:pPr>
      <w:r>
        <w:rPr>
          <w:rFonts w:eastAsia="黑体"/>
          <w:sz w:val="32"/>
          <w:szCs w:val="32"/>
        </w:rPr>
        <w:t>第一章  总  则</w:t>
      </w:r>
    </w:p>
    <w:p>
      <w:pPr>
        <w:pStyle w:val="11"/>
        <w:snapToGrid w:val="0"/>
        <w:spacing w:line="580" w:lineRule="exact"/>
        <w:ind w:firstLine="640"/>
        <w:rPr>
          <w:rFonts w:eastAsia="仿宋_GB2312"/>
          <w:sz w:val="32"/>
          <w:szCs w:val="32"/>
        </w:rPr>
      </w:pPr>
      <w:r>
        <w:rPr>
          <w:rFonts w:eastAsia="黑体"/>
          <w:sz w:val="32"/>
          <w:szCs w:val="32"/>
        </w:rPr>
        <w:t>第一条</w:t>
      </w:r>
      <w:r>
        <w:rPr>
          <w:rFonts w:eastAsia="仿宋_GB2312"/>
          <w:sz w:val="32"/>
          <w:szCs w:val="32"/>
        </w:rPr>
        <w:t xml:space="preserve">  为推进</w:t>
      </w:r>
      <w:r>
        <w:rPr>
          <w:rFonts w:hint="eastAsia" w:eastAsia="仿宋_GB2312"/>
          <w:sz w:val="32"/>
          <w:szCs w:val="32"/>
        </w:rPr>
        <w:t>雄安新区</w:t>
      </w:r>
      <w:r>
        <w:rPr>
          <w:rFonts w:eastAsia="仿宋_GB2312"/>
          <w:sz w:val="32"/>
          <w:szCs w:val="32"/>
        </w:rPr>
        <w:t>工程建设领域信用体系建设，维护公平诚信的</w:t>
      </w:r>
      <w:r>
        <w:rPr>
          <w:rFonts w:hint="eastAsia" w:eastAsia="仿宋_GB2312"/>
          <w:sz w:val="32"/>
          <w:szCs w:val="32"/>
        </w:rPr>
        <w:t>建设</w:t>
      </w:r>
      <w:r>
        <w:rPr>
          <w:rFonts w:eastAsia="仿宋_GB2312"/>
          <w:sz w:val="32"/>
          <w:szCs w:val="32"/>
        </w:rPr>
        <w:t>市场秩序，推动简政放权和政府职能转变，</w:t>
      </w:r>
      <w:r>
        <w:rPr>
          <w:rFonts w:hint="eastAsia" w:eastAsia="仿宋_GB2312"/>
          <w:sz w:val="32"/>
          <w:szCs w:val="32"/>
        </w:rPr>
        <w:t>进一步优化营商环境，</w:t>
      </w:r>
      <w:r>
        <w:rPr>
          <w:rFonts w:eastAsia="仿宋_GB2312"/>
          <w:sz w:val="32"/>
          <w:szCs w:val="32"/>
        </w:rPr>
        <w:t>根据国家有关法律法规和政策规定，结合雄安新区实际，制定本办法。</w:t>
      </w:r>
    </w:p>
    <w:p>
      <w:pPr>
        <w:pStyle w:val="11"/>
        <w:spacing w:line="580" w:lineRule="exact"/>
        <w:ind w:firstLine="640"/>
        <w:rPr>
          <w:rFonts w:eastAsia="仿宋_GB2312"/>
          <w:sz w:val="32"/>
          <w:szCs w:val="32"/>
        </w:rPr>
      </w:pPr>
      <w:r>
        <w:rPr>
          <w:rFonts w:eastAsia="黑体"/>
          <w:sz w:val="32"/>
          <w:szCs w:val="32"/>
        </w:rPr>
        <w:t>第二条</w:t>
      </w:r>
      <w:r>
        <w:rPr>
          <w:rFonts w:eastAsia="仿宋_GB2312"/>
          <w:sz w:val="32"/>
          <w:szCs w:val="32"/>
        </w:rPr>
        <w:t xml:space="preserve">  在雄安新区对施工总承包企业信用信息的</w:t>
      </w:r>
      <w:r>
        <w:rPr>
          <w:rFonts w:hint="eastAsia" w:eastAsia="仿宋_GB2312"/>
          <w:sz w:val="32"/>
          <w:szCs w:val="32"/>
        </w:rPr>
        <w:t>采集、</w:t>
      </w:r>
      <w:r>
        <w:rPr>
          <w:rFonts w:eastAsia="仿宋_GB2312"/>
          <w:sz w:val="32"/>
          <w:szCs w:val="32"/>
        </w:rPr>
        <w:t>记录、归集、评价、</w:t>
      </w:r>
      <w:r>
        <w:rPr>
          <w:rFonts w:hint="eastAsia" w:eastAsia="仿宋_GB2312"/>
          <w:sz w:val="32"/>
          <w:szCs w:val="32"/>
        </w:rPr>
        <w:t>公示、</w:t>
      </w:r>
      <w:r>
        <w:rPr>
          <w:rFonts w:eastAsia="仿宋_GB2312"/>
          <w:sz w:val="32"/>
          <w:szCs w:val="32"/>
        </w:rPr>
        <w:t>公布及监督管理，适用本办法。</w:t>
      </w:r>
    </w:p>
    <w:p>
      <w:pPr>
        <w:pStyle w:val="11"/>
        <w:widowControl w:val="0"/>
        <w:spacing w:line="580" w:lineRule="exact"/>
        <w:ind w:firstLine="640" w:firstLineChars="200"/>
        <w:rPr>
          <w:rFonts w:eastAsia="仿宋_GB2312"/>
          <w:sz w:val="32"/>
          <w:szCs w:val="32"/>
        </w:rPr>
      </w:pPr>
      <w:r>
        <w:rPr>
          <w:rFonts w:eastAsia="黑体"/>
          <w:sz w:val="32"/>
          <w:szCs w:val="32"/>
        </w:rPr>
        <w:t xml:space="preserve">第三条 </w:t>
      </w:r>
      <w:r>
        <w:rPr>
          <w:rFonts w:eastAsia="仿宋_GB2312"/>
          <w:b/>
          <w:bCs/>
          <w:sz w:val="32"/>
          <w:szCs w:val="32"/>
        </w:rPr>
        <w:t xml:space="preserve"> </w:t>
      </w:r>
      <w:r>
        <w:rPr>
          <w:rFonts w:eastAsia="仿宋_GB2312"/>
          <w:sz w:val="32"/>
          <w:szCs w:val="32"/>
        </w:rPr>
        <w:t>本办法所称施工总承包企业信用评价</w:t>
      </w:r>
      <w:r>
        <w:rPr>
          <w:rFonts w:eastAsia="仿宋_GB2312"/>
          <w:color w:val="000000"/>
          <w:sz w:val="32"/>
          <w:szCs w:val="32"/>
        </w:rPr>
        <w:t>，</w:t>
      </w:r>
      <w:r>
        <w:rPr>
          <w:rFonts w:eastAsia="仿宋_GB2312"/>
          <w:sz w:val="32"/>
          <w:szCs w:val="32"/>
        </w:rPr>
        <w:t>是指</w:t>
      </w:r>
      <w:r>
        <w:rPr>
          <w:rFonts w:eastAsia="仿宋_GB2312"/>
          <w:color w:val="000000"/>
          <w:sz w:val="32"/>
          <w:szCs w:val="32"/>
        </w:rPr>
        <w:t>雄安新区</w:t>
      </w:r>
      <w:r>
        <w:rPr>
          <w:rFonts w:hint="eastAsia" w:eastAsia="仿宋_GB2312"/>
          <w:color w:val="000000"/>
          <w:sz w:val="32"/>
          <w:szCs w:val="32"/>
        </w:rPr>
        <w:t>有关行政</w:t>
      </w:r>
      <w:r>
        <w:rPr>
          <w:rFonts w:eastAsia="仿宋_GB2312"/>
          <w:color w:val="000000"/>
          <w:sz w:val="32"/>
          <w:szCs w:val="32"/>
        </w:rPr>
        <w:t>主管部门</w:t>
      </w:r>
      <w:r>
        <w:rPr>
          <w:rFonts w:eastAsia="仿宋_GB2312"/>
          <w:sz w:val="32"/>
          <w:szCs w:val="32"/>
        </w:rPr>
        <w:t>通过</w:t>
      </w:r>
      <w:r>
        <w:rPr>
          <w:rFonts w:hint="eastAsia" w:eastAsia="仿宋_GB2312"/>
          <w:sz w:val="32"/>
          <w:szCs w:val="32"/>
        </w:rPr>
        <w:t>施工总承包企业信用评价管理系统，</w:t>
      </w:r>
      <w:r>
        <w:rPr>
          <w:rFonts w:eastAsia="仿宋_GB2312"/>
          <w:sz w:val="32"/>
          <w:szCs w:val="32"/>
        </w:rPr>
        <w:t>归集施工总承包企业从事建设相关活动的行为信息，</w:t>
      </w:r>
      <w:r>
        <w:rPr>
          <w:rFonts w:hint="eastAsia" w:eastAsia="仿宋_GB2312"/>
          <w:sz w:val="32"/>
          <w:szCs w:val="32"/>
        </w:rPr>
        <w:t>按规定进行分值评定和等级评价的</w:t>
      </w:r>
      <w:r>
        <w:rPr>
          <w:rFonts w:eastAsia="仿宋_GB2312"/>
          <w:sz w:val="32"/>
          <w:szCs w:val="32"/>
        </w:rPr>
        <w:t>活动。</w:t>
      </w:r>
    </w:p>
    <w:p>
      <w:pPr>
        <w:pStyle w:val="11"/>
        <w:spacing w:line="580" w:lineRule="exact"/>
        <w:ind w:firstLine="640"/>
        <w:rPr>
          <w:rFonts w:eastAsia="仿宋_GB2312"/>
          <w:sz w:val="32"/>
          <w:szCs w:val="32"/>
        </w:rPr>
      </w:pPr>
      <w:r>
        <w:rPr>
          <w:rFonts w:eastAsia="黑体"/>
          <w:sz w:val="32"/>
          <w:szCs w:val="32"/>
        </w:rPr>
        <w:t>第</w:t>
      </w:r>
      <w:r>
        <w:rPr>
          <w:rFonts w:hint="eastAsia" w:eastAsia="黑体"/>
          <w:sz w:val="32"/>
          <w:szCs w:val="32"/>
        </w:rPr>
        <w:t>四</w:t>
      </w:r>
      <w:r>
        <w:rPr>
          <w:rFonts w:eastAsia="黑体"/>
          <w:sz w:val="32"/>
          <w:szCs w:val="32"/>
        </w:rPr>
        <w:t xml:space="preserve">条 </w:t>
      </w:r>
      <w:r>
        <w:rPr>
          <w:rFonts w:eastAsia="仿宋_GB2312"/>
          <w:sz w:val="32"/>
          <w:szCs w:val="32"/>
        </w:rPr>
        <w:t xml:space="preserve"> 雄安新区建设主管部门是雄安新区施工总承包企业信用评价的主管部门，负责施工总承包企业</w:t>
      </w:r>
      <w:r>
        <w:rPr>
          <w:rFonts w:hint="eastAsia" w:eastAsia="仿宋_GB2312"/>
          <w:sz w:val="32"/>
          <w:szCs w:val="32"/>
        </w:rPr>
        <w:t>信用评价管理系统的</w:t>
      </w:r>
      <w:r>
        <w:rPr>
          <w:rFonts w:eastAsia="仿宋_GB2312"/>
          <w:sz w:val="32"/>
          <w:szCs w:val="32"/>
        </w:rPr>
        <w:t>建设和运行</w:t>
      </w:r>
      <w:r>
        <w:rPr>
          <w:rFonts w:hint="eastAsia" w:eastAsia="仿宋_GB2312"/>
          <w:sz w:val="32"/>
          <w:szCs w:val="32"/>
        </w:rPr>
        <w:t>，</w:t>
      </w:r>
      <w:r>
        <w:rPr>
          <w:rFonts w:eastAsia="仿宋_GB2312"/>
          <w:sz w:val="32"/>
          <w:szCs w:val="32"/>
        </w:rPr>
        <w:t>记录</w:t>
      </w:r>
      <w:r>
        <w:rPr>
          <w:rFonts w:hint="eastAsia" w:eastAsia="仿宋_GB2312"/>
          <w:sz w:val="32"/>
          <w:szCs w:val="32"/>
        </w:rPr>
        <w:t>、</w:t>
      </w:r>
      <w:r>
        <w:rPr>
          <w:rFonts w:eastAsia="仿宋_GB2312"/>
          <w:sz w:val="32"/>
          <w:szCs w:val="32"/>
        </w:rPr>
        <w:t>归集监管职责范围内施工总承包企业信用信息</w:t>
      </w:r>
      <w:r>
        <w:rPr>
          <w:rFonts w:hint="eastAsia" w:eastAsia="仿宋_GB2312"/>
          <w:sz w:val="32"/>
          <w:szCs w:val="32"/>
        </w:rPr>
        <w:t>，公示和发布信用</w:t>
      </w:r>
      <w:r>
        <w:rPr>
          <w:rFonts w:eastAsia="仿宋_GB2312"/>
          <w:sz w:val="32"/>
          <w:szCs w:val="32"/>
        </w:rPr>
        <w:t>评价</w:t>
      </w:r>
      <w:r>
        <w:rPr>
          <w:rFonts w:hint="eastAsia" w:eastAsia="仿宋_GB2312"/>
          <w:sz w:val="32"/>
          <w:szCs w:val="32"/>
        </w:rPr>
        <w:t>得分和结果，统筹有关部门进行信用评价异议处理。</w:t>
      </w:r>
    </w:p>
    <w:p>
      <w:pPr>
        <w:pStyle w:val="11"/>
        <w:spacing w:line="580" w:lineRule="exact"/>
        <w:ind w:firstLine="640"/>
        <w:rPr>
          <w:rFonts w:eastAsia="仿宋_GB2312"/>
          <w:sz w:val="32"/>
          <w:szCs w:val="32"/>
        </w:rPr>
      </w:pPr>
      <w:r>
        <w:rPr>
          <w:rFonts w:hint="eastAsia" w:eastAsia="仿宋_GB2312"/>
          <w:sz w:val="32"/>
          <w:szCs w:val="32"/>
        </w:rPr>
        <w:t>相关行政主管部门</w:t>
      </w:r>
      <w:r>
        <w:rPr>
          <w:rFonts w:eastAsia="仿宋_GB2312"/>
          <w:sz w:val="32"/>
          <w:szCs w:val="32"/>
        </w:rPr>
        <w:t>负责职责范围内施工总承包企业信用信息的记录</w:t>
      </w:r>
      <w:r>
        <w:rPr>
          <w:rFonts w:hint="eastAsia" w:eastAsia="仿宋_GB2312"/>
          <w:sz w:val="32"/>
          <w:szCs w:val="32"/>
        </w:rPr>
        <w:t>、共享和异议处理，负责将职责范围内正负面信用信息及有关通报文件、事实认定材料实时共享至信用评价管理系统。</w:t>
      </w:r>
    </w:p>
    <w:p>
      <w:pPr>
        <w:pStyle w:val="11"/>
        <w:snapToGrid w:val="0"/>
        <w:spacing w:line="580" w:lineRule="exact"/>
        <w:ind w:firstLine="640" w:firstLineChars="200"/>
        <w:rPr>
          <w:rFonts w:eastAsia="仿宋_GB2312"/>
          <w:sz w:val="32"/>
          <w:szCs w:val="32"/>
        </w:rPr>
      </w:pPr>
      <w:r>
        <w:rPr>
          <w:rFonts w:hint="eastAsia" w:ascii="仿宋_GB2312" w:hAnsi="仿宋_GB2312" w:eastAsia="仿宋_GB2312" w:cs="仿宋_GB2312"/>
          <w:sz w:val="32"/>
          <w:szCs w:val="32"/>
        </w:rPr>
        <w:t>建设单位积极参与施工总承包企业信用评价，并对评价结果进行应用。施工总承包企业做好正负面信用信息申报并对其完整性和真实性负责。</w:t>
      </w:r>
    </w:p>
    <w:p>
      <w:pPr>
        <w:pStyle w:val="11"/>
        <w:spacing w:line="580" w:lineRule="exact"/>
        <w:jc w:val="center"/>
        <w:rPr>
          <w:rFonts w:eastAsia="黑体"/>
          <w:sz w:val="32"/>
          <w:szCs w:val="32"/>
        </w:rPr>
      </w:pPr>
      <w:r>
        <w:rPr>
          <w:rFonts w:eastAsia="黑体"/>
          <w:sz w:val="32"/>
          <w:szCs w:val="32"/>
        </w:rPr>
        <w:t>第二章  信用信息</w:t>
      </w:r>
      <w:r>
        <w:rPr>
          <w:rFonts w:hint="eastAsia" w:eastAsia="黑体"/>
          <w:sz w:val="32"/>
          <w:szCs w:val="32"/>
        </w:rPr>
        <w:t>内容</w:t>
      </w:r>
    </w:p>
    <w:p>
      <w:pPr>
        <w:spacing w:line="580" w:lineRule="exact"/>
        <w:ind w:firstLine="640" w:firstLineChars="200"/>
        <w:rPr>
          <w:rFonts w:eastAsia="仿宋_GB2312"/>
          <w:kern w:val="0"/>
          <w:sz w:val="32"/>
          <w:szCs w:val="32"/>
        </w:rPr>
      </w:pPr>
      <w:r>
        <w:rPr>
          <w:rFonts w:hint="eastAsia" w:ascii="黑体" w:hAnsi="黑体" w:eastAsia="黑体" w:cs="黑体"/>
          <w:sz w:val="32"/>
          <w:szCs w:val="32"/>
        </w:rPr>
        <w:t>第五</w:t>
      </w:r>
      <w:r>
        <w:rPr>
          <w:rFonts w:hint="eastAsia" w:ascii="黑体" w:hAnsi="黑体" w:eastAsia="黑体" w:cs="黑体"/>
          <w:kern w:val="0"/>
          <w:sz w:val="32"/>
          <w:szCs w:val="32"/>
        </w:rPr>
        <w:t xml:space="preserve">条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施工总承包企业信用信息分为正面信用信息和负面信用信息。其中正面信用信息</w:t>
      </w:r>
      <w:r>
        <w:rPr>
          <w:rFonts w:ascii="Times New Roman" w:hAnsi="Times New Roman" w:eastAsia="仿宋_GB2312" w:cs="Times New Roman"/>
          <w:sz w:val="32"/>
          <w:szCs w:val="32"/>
        </w:rPr>
        <w:t>包括合同业绩信息、</w:t>
      </w:r>
      <w:r>
        <w:rPr>
          <w:rFonts w:hint="eastAsia" w:ascii="Times New Roman" w:hAnsi="Times New Roman" w:eastAsia="仿宋_GB2312" w:cs="Times New Roman"/>
          <w:sz w:val="32"/>
          <w:szCs w:val="32"/>
        </w:rPr>
        <w:t>依法纳税</w:t>
      </w:r>
      <w:r>
        <w:rPr>
          <w:rFonts w:ascii="Times New Roman" w:hAnsi="Times New Roman" w:eastAsia="仿宋_GB2312" w:cs="Times New Roman"/>
          <w:sz w:val="32"/>
          <w:szCs w:val="32"/>
        </w:rPr>
        <w:t>信息、表彰奖励信息、社会责任信息等内容</w:t>
      </w:r>
      <w:r>
        <w:rPr>
          <w:rFonts w:hint="eastAsia" w:ascii="Times New Roman" w:hAnsi="Times New Roman" w:eastAsia="仿宋_GB2312" w:cs="Times New Roman"/>
          <w:sz w:val="32"/>
          <w:szCs w:val="32"/>
        </w:rPr>
        <w:t>；</w:t>
      </w:r>
      <w:r>
        <w:rPr>
          <w:rFonts w:hint="eastAsia" w:ascii="Times New Roman" w:hAnsi="Times New Roman" w:eastAsia="仿宋_GB2312" w:cs="Times New Roman"/>
          <w:kern w:val="0"/>
          <w:sz w:val="32"/>
          <w:szCs w:val="32"/>
        </w:rPr>
        <w:t>负面信用信息包括一般负面信用信息和建筑市场主体“黑名单”信息。具体内容及评价规则见附件。</w:t>
      </w:r>
    </w:p>
    <w:p>
      <w:pPr>
        <w:spacing w:line="580" w:lineRule="exact"/>
        <w:ind w:firstLine="640"/>
        <w:rPr>
          <w:rFonts w:eastAsia="仿宋_GB2312"/>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六</w:t>
      </w:r>
      <w:r>
        <w:rPr>
          <w:rFonts w:ascii="Times New Roman" w:hAnsi="Times New Roman" w:eastAsia="黑体" w:cs="Times New Roman"/>
          <w:sz w:val="32"/>
          <w:szCs w:val="32"/>
        </w:rPr>
        <w:t xml:space="preserve">条  </w:t>
      </w:r>
      <w:r>
        <w:rPr>
          <w:rFonts w:ascii="Times New Roman" w:hAnsi="Times New Roman" w:eastAsia="仿宋_GB2312" w:cs="Times New Roman"/>
          <w:sz w:val="32"/>
          <w:szCs w:val="32"/>
        </w:rPr>
        <w:t>施工总承包企业存在以下行为的，列入建筑市场主体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黑名单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pStyle w:val="11"/>
        <w:spacing w:line="580" w:lineRule="exact"/>
        <w:ind w:firstLine="640"/>
        <w:rPr>
          <w:rFonts w:eastAsia="仿宋_GB2312"/>
          <w:sz w:val="32"/>
          <w:szCs w:val="32"/>
        </w:rPr>
      </w:pPr>
      <w:r>
        <w:rPr>
          <w:rFonts w:eastAsia="仿宋_GB2312"/>
          <w:sz w:val="32"/>
          <w:szCs w:val="32"/>
        </w:rPr>
        <w:t>（一）利用虚假材料、以欺骗手段取得企业资质的；</w:t>
      </w:r>
    </w:p>
    <w:p>
      <w:pPr>
        <w:pStyle w:val="11"/>
        <w:spacing w:line="580" w:lineRule="exact"/>
        <w:ind w:firstLine="640"/>
        <w:rPr>
          <w:rFonts w:eastAsia="仿宋_GB2312"/>
          <w:sz w:val="32"/>
          <w:szCs w:val="32"/>
        </w:rPr>
      </w:pPr>
      <w:r>
        <w:rPr>
          <w:rFonts w:eastAsia="仿宋_GB2312"/>
          <w:sz w:val="32"/>
          <w:szCs w:val="32"/>
        </w:rPr>
        <w:t>（二）发生转包、出借资质，受到行政处罚的；</w:t>
      </w:r>
    </w:p>
    <w:p>
      <w:pPr>
        <w:pStyle w:val="11"/>
        <w:spacing w:line="580" w:lineRule="exact"/>
        <w:ind w:firstLine="640"/>
        <w:rPr>
          <w:rFonts w:eastAsia="仿宋_GB2312"/>
          <w:sz w:val="32"/>
          <w:szCs w:val="32"/>
        </w:rPr>
      </w:pPr>
      <w:r>
        <w:rPr>
          <w:rFonts w:eastAsia="仿宋_GB2312"/>
          <w:sz w:val="32"/>
          <w:szCs w:val="32"/>
        </w:rPr>
        <w:t>（三）发生重大及以上工程质量安全事故，或</w:t>
      </w:r>
      <w:r>
        <w:rPr>
          <w:rFonts w:hint="eastAsia" w:ascii="仿宋_GB2312" w:hAnsi="仿宋_GB2312" w:eastAsia="仿宋_GB2312" w:cs="仿宋_GB2312"/>
          <w:sz w:val="32"/>
          <w:szCs w:val="32"/>
        </w:rPr>
        <w:t>1</w:t>
      </w:r>
      <w:r>
        <w:rPr>
          <w:rFonts w:eastAsia="仿宋_GB2312"/>
          <w:sz w:val="32"/>
          <w:szCs w:val="32"/>
        </w:rPr>
        <w:t>年内累计发生</w:t>
      </w:r>
      <w:r>
        <w:rPr>
          <w:rFonts w:hint="eastAsia" w:ascii="仿宋_GB2312" w:hAnsi="仿宋_GB2312" w:eastAsia="仿宋_GB2312" w:cs="仿宋_GB2312"/>
          <w:sz w:val="32"/>
          <w:szCs w:val="32"/>
        </w:rPr>
        <w:t>2</w:t>
      </w:r>
      <w:r>
        <w:rPr>
          <w:rFonts w:eastAsia="仿宋_GB2312"/>
          <w:sz w:val="32"/>
          <w:szCs w:val="32"/>
        </w:rPr>
        <w:t>次及以上较大工程质量安全事故，或发生性质恶劣、危害性严重、社会影响大的较大工程质量安全事故，受到行政处罚的；</w:t>
      </w:r>
    </w:p>
    <w:p>
      <w:pPr>
        <w:pStyle w:val="11"/>
        <w:spacing w:line="580" w:lineRule="exact"/>
        <w:ind w:firstLine="640"/>
        <w:rPr>
          <w:rFonts w:eastAsia="仿宋_GB2312"/>
          <w:sz w:val="32"/>
          <w:szCs w:val="32"/>
        </w:rPr>
      </w:pPr>
      <w:r>
        <w:rPr>
          <w:rFonts w:eastAsia="仿宋_GB2312"/>
          <w:sz w:val="32"/>
          <w:szCs w:val="32"/>
        </w:rPr>
        <w:t>（四）经法院判决或仲裁机构裁决，认定为拖欠工程款</w:t>
      </w:r>
      <w:r>
        <w:rPr>
          <w:rFonts w:hint="eastAsia" w:eastAsia="仿宋_GB2312"/>
          <w:sz w:val="32"/>
          <w:szCs w:val="32"/>
        </w:rPr>
        <w:t>，</w:t>
      </w:r>
      <w:r>
        <w:rPr>
          <w:rFonts w:eastAsia="仿宋_GB2312"/>
          <w:sz w:val="32"/>
          <w:szCs w:val="32"/>
        </w:rPr>
        <w:t>且拒不履行生效法律文书确定的义务的；</w:t>
      </w:r>
    </w:p>
    <w:p>
      <w:pPr>
        <w:pStyle w:val="11"/>
        <w:spacing w:line="580" w:lineRule="exact"/>
        <w:ind w:firstLine="640"/>
        <w:rPr>
          <w:rFonts w:eastAsia="仿宋_GB2312"/>
          <w:sz w:val="32"/>
          <w:szCs w:val="32"/>
        </w:rPr>
      </w:pPr>
      <w:r>
        <w:rPr>
          <w:rFonts w:eastAsia="仿宋_GB2312"/>
          <w:sz w:val="32"/>
          <w:szCs w:val="32"/>
        </w:rPr>
        <w:t>（五）被人力资源社会保障主管部门列入拖欠农民工工资</w:t>
      </w:r>
      <w:r>
        <w:rPr>
          <w:rFonts w:hint="eastAsia" w:eastAsia="仿宋_GB2312"/>
          <w:sz w:val="32"/>
          <w:szCs w:val="32"/>
        </w:rPr>
        <w:t>“</w:t>
      </w:r>
      <w:r>
        <w:rPr>
          <w:rFonts w:eastAsia="仿宋_GB2312"/>
          <w:sz w:val="32"/>
          <w:szCs w:val="32"/>
        </w:rPr>
        <w:t>黑名单</w:t>
      </w:r>
      <w:r>
        <w:rPr>
          <w:rFonts w:hint="eastAsia" w:eastAsia="仿宋_GB2312"/>
          <w:sz w:val="32"/>
          <w:szCs w:val="32"/>
        </w:rPr>
        <w:t>”</w:t>
      </w:r>
      <w:r>
        <w:rPr>
          <w:rFonts w:eastAsia="仿宋_GB2312"/>
          <w:sz w:val="32"/>
          <w:szCs w:val="32"/>
        </w:rPr>
        <w:t>的。</w:t>
      </w:r>
    </w:p>
    <w:p>
      <w:pPr>
        <w:pStyle w:val="11"/>
        <w:snapToGrid w:val="0"/>
        <w:spacing w:line="580" w:lineRule="exact"/>
        <w:ind w:firstLine="640" w:firstLineChars="200"/>
        <w:rPr>
          <w:rFonts w:eastAsia="仿宋_GB2312"/>
          <w:sz w:val="32"/>
          <w:szCs w:val="32"/>
        </w:rPr>
      </w:pPr>
      <w:r>
        <w:rPr>
          <w:rFonts w:hint="eastAsia" w:ascii="黑体" w:hAnsi="黑体" w:eastAsia="黑体" w:cs="黑体"/>
          <w:sz w:val="32"/>
          <w:szCs w:val="32"/>
        </w:rPr>
        <w:t xml:space="preserve">第七条 </w:t>
      </w:r>
      <w:r>
        <w:rPr>
          <w:rFonts w:hint="eastAsia" w:eastAsia="仿宋_GB2312"/>
          <w:sz w:val="32"/>
          <w:szCs w:val="32"/>
        </w:rPr>
        <w:t xml:space="preserve"> </w:t>
      </w:r>
      <w:r>
        <w:rPr>
          <w:rFonts w:eastAsia="仿宋_GB2312"/>
          <w:sz w:val="32"/>
          <w:szCs w:val="32"/>
        </w:rPr>
        <w:t>被列入建筑市场主体</w:t>
      </w:r>
      <w:r>
        <w:rPr>
          <w:rFonts w:hint="eastAsia" w:eastAsia="仿宋_GB2312"/>
          <w:sz w:val="32"/>
          <w:szCs w:val="32"/>
        </w:rPr>
        <w:t>“黑名单”</w:t>
      </w:r>
      <w:r>
        <w:rPr>
          <w:rFonts w:eastAsia="仿宋_GB2312"/>
          <w:sz w:val="32"/>
          <w:szCs w:val="32"/>
        </w:rPr>
        <w:t>的施工总承包企业，自被列入</w:t>
      </w:r>
      <w:r>
        <w:rPr>
          <w:rFonts w:hint="eastAsia" w:eastAsia="仿宋_GB2312"/>
          <w:sz w:val="32"/>
          <w:szCs w:val="32"/>
        </w:rPr>
        <w:t>“黑名单”</w:t>
      </w:r>
      <w:r>
        <w:rPr>
          <w:rFonts w:eastAsia="仿宋_GB2312"/>
          <w:sz w:val="32"/>
          <w:szCs w:val="32"/>
        </w:rPr>
        <w:t>之日起</w:t>
      </w:r>
      <w:r>
        <w:rPr>
          <w:rFonts w:hint="eastAsia" w:ascii="仿宋_GB2312" w:hAnsi="仿宋_GB2312" w:eastAsia="仿宋_GB2312" w:cs="仿宋_GB2312"/>
          <w:sz w:val="32"/>
          <w:szCs w:val="32"/>
        </w:rPr>
        <w:t>12</w:t>
      </w:r>
      <w:r>
        <w:rPr>
          <w:rFonts w:eastAsia="仿宋_GB2312"/>
          <w:sz w:val="32"/>
          <w:szCs w:val="32"/>
        </w:rPr>
        <w:t>个月</w:t>
      </w:r>
      <w:r>
        <w:rPr>
          <w:rFonts w:hint="eastAsia" w:eastAsia="仿宋_GB2312"/>
          <w:sz w:val="32"/>
          <w:szCs w:val="32"/>
        </w:rPr>
        <w:t>内</w:t>
      </w:r>
      <w:r>
        <w:rPr>
          <w:rFonts w:eastAsia="仿宋_GB2312"/>
          <w:sz w:val="32"/>
          <w:szCs w:val="32"/>
        </w:rPr>
        <w:t>不得参加雄安新区政府投资、国有投资建设工程招投标活动，不得作为雄安新区评优表彰、政策试点和项目扶持对象。</w:t>
      </w:r>
    </w:p>
    <w:p>
      <w:pPr>
        <w:pStyle w:val="11"/>
        <w:spacing w:line="580" w:lineRule="exact"/>
        <w:ind w:firstLine="640"/>
        <w:jc w:val="center"/>
        <w:rPr>
          <w:rFonts w:eastAsia="黑体"/>
          <w:sz w:val="32"/>
          <w:szCs w:val="32"/>
        </w:rPr>
      </w:pPr>
      <w:r>
        <w:rPr>
          <w:rFonts w:eastAsia="黑体"/>
          <w:sz w:val="32"/>
          <w:szCs w:val="32"/>
        </w:rPr>
        <w:t>第</w:t>
      </w:r>
      <w:r>
        <w:rPr>
          <w:rFonts w:hint="eastAsia" w:eastAsia="黑体"/>
          <w:sz w:val="32"/>
          <w:szCs w:val="32"/>
        </w:rPr>
        <w:t>三</w:t>
      </w:r>
      <w:r>
        <w:rPr>
          <w:rFonts w:eastAsia="黑体"/>
          <w:sz w:val="32"/>
          <w:szCs w:val="32"/>
        </w:rPr>
        <w:t>章  信用评价</w:t>
      </w:r>
      <w:r>
        <w:rPr>
          <w:rFonts w:hint="eastAsia" w:eastAsia="黑体"/>
          <w:sz w:val="32"/>
          <w:szCs w:val="32"/>
        </w:rPr>
        <w:t>及公示</w:t>
      </w:r>
    </w:p>
    <w:p>
      <w:pPr>
        <w:pStyle w:val="11"/>
        <w:spacing w:line="580" w:lineRule="exact"/>
        <w:ind w:firstLine="640"/>
        <w:rPr>
          <w:rFonts w:eastAsia="黑体"/>
          <w:sz w:val="32"/>
          <w:szCs w:val="32"/>
        </w:rPr>
      </w:pPr>
      <w:r>
        <w:rPr>
          <w:rFonts w:eastAsia="黑体"/>
          <w:sz w:val="32"/>
          <w:szCs w:val="32"/>
        </w:rPr>
        <w:t>第</w:t>
      </w:r>
      <w:r>
        <w:rPr>
          <w:rFonts w:hint="eastAsia" w:eastAsia="黑体"/>
          <w:sz w:val="32"/>
          <w:szCs w:val="32"/>
        </w:rPr>
        <w:t>八</w:t>
      </w:r>
      <w:r>
        <w:rPr>
          <w:rFonts w:eastAsia="黑体"/>
          <w:sz w:val="32"/>
          <w:szCs w:val="32"/>
        </w:rPr>
        <w:t>条</w:t>
      </w:r>
      <w:r>
        <w:rPr>
          <w:rFonts w:hint="eastAsia" w:eastAsia="黑体"/>
          <w:sz w:val="32"/>
          <w:szCs w:val="32"/>
        </w:rPr>
        <w:t xml:space="preserve">  </w:t>
      </w:r>
      <w:r>
        <w:rPr>
          <w:rFonts w:hint="eastAsia" w:eastAsia="仿宋_GB2312"/>
          <w:sz w:val="32"/>
          <w:szCs w:val="32"/>
        </w:rPr>
        <w:t>施工总承包企业信用评价周期为一个季度。新区建设</w:t>
      </w:r>
      <w:r>
        <w:rPr>
          <w:rFonts w:hint="eastAsia" w:ascii="仿宋_GB2312" w:hAnsi="仿宋_GB2312" w:eastAsia="仿宋_GB2312" w:cs="仿宋_GB2312"/>
          <w:sz w:val="32"/>
          <w:szCs w:val="32"/>
        </w:rPr>
        <w:t>行政主管部门在施工总承包企业自评的基础上定期对施工总承包企业开展</w:t>
      </w:r>
      <w:r>
        <w:rPr>
          <w:rFonts w:hint="eastAsia" w:eastAsia="仿宋_GB2312"/>
          <w:sz w:val="32"/>
          <w:szCs w:val="32"/>
        </w:rPr>
        <w:t>信用</w:t>
      </w:r>
      <w:r>
        <w:rPr>
          <w:rFonts w:hint="eastAsia" w:ascii="仿宋_GB2312" w:hAnsi="仿宋_GB2312" w:eastAsia="仿宋_GB2312" w:cs="仿宋_GB2312"/>
          <w:sz w:val="32"/>
          <w:szCs w:val="32"/>
        </w:rPr>
        <w:t>评价，按规定确定评价等级。</w:t>
      </w:r>
    </w:p>
    <w:p>
      <w:pPr>
        <w:pStyle w:val="11"/>
        <w:spacing w:line="580" w:lineRule="exact"/>
        <w:ind w:firstLine="640"/>
        <w:rPr>
          <w:rFonts w:eastAsia="仿宋_GB2312"/>
          <w:sz w:val="32"/>
          <w:szCs w:val="32"/>
        </w:rPr>
      </w:pPr>
      <w:r>
        <w:rPr>
          <w:rFonts w:hint="eastAsia" w:ascii="黑体" w:hAnsi="黑体" w:eastAsia="黑体" w:cs="黑体"/>
          <w:sz w:val="32"/>
          <w:szCs w:val="32"/>
        </w:rPr>
        <w:t>第九条</w:t>
      </w:r>
      <w:r>
        <w:rPr>
          <w:rFonts w:hint="eastAsia" w:eastAsia="仿宋_GB2312"/>
          <w:sz w:val="32"/>
          <w:szCs w:val="32"/>
        </w:rPr>
        <w:t xml:space="preserve">  施工总承包企业信用评价等级分为</w:t>
      </w:r>
      <w:r>
        <w:rPr>
          <w:rFonts w:hint="eastAsia" w:ascii="仿宋_GB2312" w:hAnsi="仿宋_GB2312" w:eastAsia="仿宋_GB2312" w:cs="仿宋_GB2312"/>
          <w:sz w:val="32"/>
          <w:szCs w:val="32"/>
        </w:rPr>
        <w:t>A、B、C、D</w:t>
      </w:r>
      <w:r>
        <w:rPr>
          <w:rFonts w:hint="eastAsia" w:eastAsia="仿宋_GB2312"/>
          <w:sz w:val="32"/>
          <w:szCs w:val="32"/>
        </w:rPr>
        <w:t>四个等级，具体评定规则附后。</w:t>
      </w:r>
    </w:p>
    <w:p>
      <w:pPr>
        <w:pStyle w:val="11"/>
        <w:spacing w:line="580" w:lineRule="exact"/>
        <w:ind w:firstLine="645"/>
        <w:rPr>
          <w:rFonts w:eastAsia="仿宋_GB2312"/>
          <w:sz w:val="32"/>
          <w:szCs w:val="32"/>
        </w:rPr>
      </w:pPr>
      <w:r>
        <w:rPr>
          <w:rFonts w:eastAsia="黑体"/>
          <w:sz w:val="32"/>
          <w:szCs w:val="32"/>
        </w:rPr>
        <w:t xml:space="preserve">第十条 </w:t>
      </w:r>
      <w:r>
        <w:rPr>
          <w:rFonts w:eastAsia="仿宋_GB2312"/>
          <w:sz w:val="32"/>
          <w:szCs w:val="32"/>
        </w:rPr>
        <w:t xml:space="preserve"> </w:t>
      </w:r>
      <w:r>
        <w:rPr>
          <w:rFonts w:hint="eastAsia" w:eastAsia="仿宋_GB2312"/>
          <w:sz w:val="32"/>
          <w:szCs w:val="32"/>
        </w:rPr>
        <w:t>施工总承包企业信用评价结果经公示无异议，每季度定期在信用中国（河北雄安）网站正式发布和更新。</w:t>
      </w:r>
    </w:p>
    <w:p>
      <w:pPr>
        <w:pStyle w:val="11"/>
        <w:spacing w:line="580" w:lineRule="exact"/>
        <w:jc w:val="center"/>
        <w:rPr>
          <w:rFonts w:eastAsia="黑体"/>
          <w:sz w:val="32"/>
          <w:szCs w:val="32"/>
        </w:rPr>
      </w:pPr>
      <w:r>
        <w:rPr>
          <w:rFonts w:hint="eastAsia" w:eastAsia="黑体"/>
          <w:sz w:val="32"/>
          <w:szCs w:val="32"/>
        </w:rPr>
        <w:t>第四章  信用评价成果应用</w:t>
      </w:r>
    </w:p>
    <w:p>
      <w:pPr>
        <w:pStyle w:val="11"/>
        <w:spacing w:line="580" w:lineRule="exact"/>
        <w:ind w:firstLine="640"/>
        <w:rPr>
          <w:rFonts w:eastAsia="仿宋_GB2312"/>
          <w:sz w:val="32"/>
          <w:szCs w:val="32"/>
        </w:rPr>
      </w:pPr>
      <w:r>
        <w:rPr>
          <w:rFonts w:hint="eastAsia" w:ascii="黑体" w:hAnsi="黑体" w:eastAsia="黑体" w:cs="黑体"/>
          <w:sz w:val="32"/>
          <w:szCs w:val="32"/>
        </w:rPr>
        <w:t>第十一条</w:t>
      </w:r>
      <w:r>
        <w:rPr>
          <w:rFonts w:hint="eastAsia" w:eastAsia="仿宋_GB2312"/>
          <w:sz w:val="32"/>
          <w:szCs w:val="32"/>
        </w:rPr>
        <w:t xml:space="preserve">  施工总承包企业信用评价结果，作为雄安新区建设工程招标投标、日常监管、专项检查、评优评先等方面的参考依据。</w:t>
      </w:r>
    </w:p>
    <w:p>
      <w:pPr>
        <w:pStyle w:val="11"/>
        <w:spacing w:line="580" w:lineRule="exact"/>
        <w:ind w:firstLine="640"/>
        <w:rPr>
          <w:rFonts w:eastAsia="仿宋_GB2312"/>
          <w:sz w:val="32"/>
          <w:szCs w:val="32"/>
        </w:rPr>
      </w:pPr>
      <w:r>
        <w:rPr>
          <w:rFonts w:hint="eastAsia" w:ascii="黑体" w:hAnsi="黑体" w:eastAsia="黑体" w:cs="黑体"/>
          <w:snapToGrid w:val="0"/>
          <w:color w:val="000000"/>
          <w:sz w:val="32"/>
        </w:rPr>
        <w:t xml:space="preserve">第十二条 </w:t>
      </w:r>
      <w:r>
        <w:rPr>
          <w:rFonts w:hint="eastAsia" w:ascii="仿宋_GB2312" w:hAnsi="仿宋" w:eastAsia="仿宋_GB2312" w:cs="Tahoma"/>
          <w:snapToGrid w:val="0"/>
          <w:color w:val="000000"/>
          <w:sz w:val="32"/>
        </w:rPr>
        <w:t xml:space="preserve"> 连续两个年度被评为</w:t>
      </w:r>
      <w:r>
        <w:rPr>
          <w:rFonts w:hint="eastAsia" w:ascii="仿宋_GB2312" w:hAnsi="仿宋_GB2312" w:eastAsia="仿宋_GB2312" w:cs="仿宋_GB2312"/>
          <w:snapToGrid w:val="0"/>
          <w:color w:val="000000"/>
          <w:sz w:val="32"/>
        </w:rPr>
        <w:t>A类的施工总承包企业，免交下一年度农民工工资保证金，有关主管部门支持其在工程建设中评优评先。对于信用评价结果为B类的企业，有关主管部门应当加强指导，支持企业在雄安新区创新创业和做大做强。</w:t>
      </w:r>
      <w:r>
        <w:rPr>
          <w:rFonts w:hint="eastAsia" w:ascii="仿宋_GB2312" w:hAnsi="仿宋_GB2312" w:eastAsia="仿宋_GB2312" w:cs="仿宋_GB2312"/>
          <w:sz w:val="32"/>
          <w:szCs w:val="32"/>
        </w:rPr>
        <w:t>对于信用评价结果为C、D类的企业，有关主管部门应当加大日常行业监管力度，督促规范企</w:t>
      </w:r>
      <w:r>
        <w:rPr>
          <w:rFonts w:hint="eastAsia" w:eastAsia="仿宋_GB2312"/>
          <w:sz w:val="32"/>
          <w:szCs w:val="32"/>
        </w:rPr>
        <w:t>业各类行为。</w:t>
      </w:r>
    </w:p>
    <w:p>
      <w:pPr>
        <w:pStyle w:val="11"/>
        <w:spacing w:line="580" w:lineRule="exact"/>
        <w:ind w:firstLine="640"/>
        <w:rPr>
          <w:rFonts w:eastAsia="仿宋_GB2312"/>
          <w:sz w:val="32"/>
          <w:szCs w:val="32"/>
        </w:rPr>
      </w:pPr>
      <w:r>
        <w:rPr>
          <w:rFonts w:hint="eastAsia" w:ascii="黑体" w:hAnsi="黑体" w:eastAsia="黑体" w:cs="黑体"/>
          <w:sz w:val="32"/>
          <w:szCs w:val="32"/>
        </w:rPr>
        <w:t>第十三条</w:t>
      </w:r>
      <w:r>
        <w:rPr>
          <w:rFonts w:hint="eastAsia" w:eastAsia="仿宋_GB2312"/>
          <w:sz w:val="32"/>
          <w:szCs w:val="32"/>
        </w:rPr>
        <w:t xml:space="preserve">  建设单位按照《国务院关于建立完善守信联合激励和失信联合惩戒制度加快推进社会诚信建设的指导意见》，在招标文件的</w:t>
      </w:r>
      <w:r>
        <w:rPr>
          <w:rFonts w:eastAsia="仿宋_GB2312"/>
          <w:sz w:val="32"/>
          <w:szCs w:val="32"/>
        </w:rPr>
        <w:t>招投标评分</w:t>
      </w:r>
      <w:r>
        <w:rPr>
          <w:rFonts w:hint="eastAsia" w:eastAsia="仿宋_GB2312"/>
          <w:sz w:val="32"/>
          <w:szCs w:val="32"/>
        </w:rPr>
        <w:t>中引用</w:t>
      </w:r>
      <w:r>
        <w:rPr>
          <w:rFonts w:eastAsia="仿宋_GB2312"/>
          <w:sz w:val="32"/>
          <w:szCs w:val="32"/>
        </w:rPr>
        <w:t>信用评价</w:t>
      </w:r>
      <w:r>
        <w:rPr>
          <w:rFonts w:hint="eastAsia" w:eastAsia="仿宋_GB2312"/>
          <w:sz w:val="32"/>
          <w:szCs w:val="32"/>
        </w:rPr>
        <w:t>得分或成果。</w:t>
      </w:r>
    </w:p>
    <w:p>
      <w:pPr>
        <w:pStyle w:val="11"/>
        <w:spacing w:line="580" w:lineRule="exact"/>
        <w:ind w:firstLine="640"/>
        <w:rPr>
          <w:rFonts w:eastAsia="仿宋_GB2312"/>
          <w:sz w:val="32"/>
          <w:szCs w:val="32"/>
        </w:rPr>
      </w:pPr>
      <w:r>
        <w:rPr>
          <w:rFonts w:hint="eastAsia" w:eastAsia="仿宋_GB2312"/>
          <w:sz w:val="32"/>
          <w:szCs w:val="32"/>
        </w:rPr>
        <w:t>建设单位实施信用评价得分与招投标评分联动的，信用标占比控</w:t>
      </w:r>
      <w:r>
        <w:rPr>
          <w:rFonts w:hint="eastAsia" w:ascii="仿宋_GB2312" w:hAnsi="仿宋_GB2312" w:eastAsia="仿宋_GB2312" w:cs="仿宋_GB2312"/>
          <w:sz w:val="32"/>
          <w:szCs w:val="32"/>
        </w:rPr>
        <w:t>制在5%-10%，具</w:t>
      </w:r>
      <w:r>
        <w:rPr>
          <w:rFonts w:hint="eastAsia" w:eastAsia="仿宋_GB2312"/>
          <w:sz w:val="32"/>
          <w:szCs w:val="32"/>
        </w:rPr>
        <w:t>体比例和办法由建设单位自主制定实施；</w:t>
      </w:r>
      <w:r>
        <w:rPr>
          <w:rFonts w:eastAsia="仿宋_GB2312"/>
          <w:sz w:val="32"/>
          <w:szCs w:val="32"/>
        </w:rPr>
        <w:t>信用评价</w:t>
      </w:r>
      <w:r>
        <w:rPr>
          <w:rFonts w:hint="eastAsia" w:eastAsia="仿宋_GB2312"/>
          <w:sz w:val="32"/>
          <w:szCs w:val="32"/>
        </w:rPr>
        <w:t>得分和结果</w:t>
      </w:r>
      <w:r>
        <w:rPr>
          <w:rFonts w:eastAsia="仿宋_GB2312"/>
          <w:sz w:val="32"/>
          <w:szCs w:val="32"/>
        </w:rPr>
        <w:t>以招标文件确定的</w:t>
      </w:r>
      <w:r>
        <w:rPr>
          <w:rFonts w:eastAsia="仿宋_GB2312"/>
          <w:color w:val="000000"/>
          <w:sz w:val="32"/>
          <w:szCs w:val="32"/>
        </w:rPr>
        <w:t>开标时间</w:t>
      </w:r>
      <w:r>
        <w:rPr>
          <w:rFonts w:hint="eastAsia" w:eastAsia="仿宋_GB2312"/>
          <w:color w:val="000000"/>
          <w:sz w:val="32"/>
          <w:szCs w:val="32"/>
        </w:rPr>
        <w:t>点</w:t>
      </w:r>
      <w:r>
        <w:rPr>
          <w:rFonts w:hint="eastAsia" w:eastAsia="仿宋_GB2312"/>
          <w:sz w:val="32"/>
          <w:szCs w:val="32"/>
        </w:rPr>
        <w:t>信用中国（河北雄安）网站</w:t>
      </w:r>
      <w:r>
        <w:rPr>
          <w:rFonts w:hint="eastAsia" w:eastAsia="仿宋_GB2312"/>
          <w:color w:val="000000"/>
          <w:sz w:val="32"/>
          <w:szCs w:val="32"/>
        </w:rPr>
        <w:t>发布的施工总承包企业</w:t>
      </w:r>
      <w:r>
        <w:rPr>
          <w:rFonts w:eastAsia="仿宋_GB2312"/>
          <w:color w:val="000000"/>
          <w:sz w:val="32"/>
          <w:szCs w:val="32"/>
        </w:rPr>
        <w:t>信用评价</w:t>
      </w:r>
      <w:r>
        <w:rPr>
          <w:rFonts w:hint="eastAsia" w:eastAsia="仿宋_GB2312"/>
          <w:color w:val="000000"/>
          <w:sz w:val="32"/>
          <w:szCs w:val="32"/>
        </w:rPr>
        <w:t>得分</w:t>
      </w:r>
      <w:r>
        <w:rPr>
          <w:rFonts w:eastAsia="仿宋_GB2312"/>
          <w:sz w:val="32"/>
          <w:szCs w:val="32"/>
        </w:rPr>
        <w:t>为准</w:t>
      </w:r>
      <w:r>
        <w:rPr>
          <w:rFonts w:hint="eastAsia" w:eastAsia="仿宋_GB2312"/>
          <w:sz w:val="32"/>
          <w:szCs w:val="32"/>
        </w:rPr>
        <w:t>；</w:t>
      </w:r>
      <w:r>
        <w:rPr>
          <w:rFonts w:eastAsia="仿宋_GB2312"/>
          <w:sz w:val="32"/>
          <w:szCs w:val="32"/>
        </w:rPr>
        <w:t>施工联合体参与投标的，</w:t>
      </w:r>
      <w:r>
        <w:rPr>
          <w:rFonts w:hint="eastAsia" w:eastAsia="仿宋_GB2312"/>
          <w:sz w:val="32"/>
          <w:szCs w:val="32"/>
        </w:rPr>
        <w:t>信用标得分</w:t>
      </w:r>
      <w:r>
        <w:rPr>
          <w:rFonts w:eastAsia="仿宋_GB2312"/>
          <w:sz w:val="32"/>
          <w:szCs w:val="32"/>
        </w:rPr>
        <w:t>按照联合体各方信用评价</w:t>
      </w:r>
      <w:r>
        <w:rPr>
          <w:rFonts w:hint="eastAsia" w:eastAsia="仿宋_GB2312"/>
          <w:sz w:val="32"/>
          <w:szCs w:val="32"/>
        </w:rPr>
        <w:t>得分平均值确定</w:t>
      </w:r>
      <w:r>
        <w:rPr>
          <w:rFonts w:eastAsia="仿宋_GB2312"/>
          <w:sz w:val="32"/>
          <w:szCs w:val="32"/>
        </w:rPr>
        <w:t>。</w:t>
      </w:r>
    </w:p>
    <w:p>
      <w:pPr>
        <w:pStyle w:val="11"/>
        <w:widowControl w:val="0"/>
        <w:spacing w:line="580" w:lineRule="exact"/>
        <w:jc w:val="center"/>
        <w:rPr>
          <w:rFonts w:eastAsia="黑体"/>
          <w:bCs/>
          <w:sz w:val="32"/>
          <w:szCs w:val="32"/>
        </w:rPr>
      </w:pPr>
      <w:r>
        <w:rPr>
          <w:rFonts w:eastAsia="黑体"/>
          <w:bCs/>
          <w:sz w:val="32"/>
          <w:szCs w:val="32"/>
        </w:rPr>
        <w:t>第</w:t>
      </w:r>
      <w:r>
        <w:rPr>
          <w:rFonts w:hint="eastAsia" w:eastAsia="黑体"/>
          <w:bCs/>
          <w:sz w:val="32"/>
          <w:szCs w:val="32"/>
        </w:rPr>
        <w:t>五</w:t>
      </w:r>
      <w:r>
        <w:rPr>
          <w:rFonts w:eastAsia="黑体"/>
          <w:bCs/>
          <w:sz w:val="32"/>
          <w:szCs w:val="32"/>
        </w:rPr>
        <w:t xml:space="preserve">章 </w:t>
      </w:r>
      <w:r>
        <w:rPr>
          <w:rFonts w:hint="eastAsia" w:eastAsia="黑体"/>
          <w:bCs/>
          <w:sz w:val="32"/>
          <w:szCs w:val="32"/>
        </w:rPr>
        <w:t xml:space="preserve"> </w:t>
      </w:r>
      <w:r>
        <w:rPr>
          <w:rFonts w:eastAsia="黑体"/>
          <w:bCs/>
          <w:sz w:val="32"/>
          <w:szCs w:val="32"/>
        </w:rPr>
        <w:t>监督管理</w:t>
      </w:r>
    </w:p>
    <w:p>
      <w:pPr>
        <w:pStyle w:val="11"/>
        <w:snapToGrid w:val="0"/>
        <w:spacing w:line="580" w:lineRule="exact"/>
        <w:ind w:firstLine="640" w:firstLineChars="200"/>
        <w:rPr>
          <w:rFonts w:eastAsia="仿宋_GB2312"/>
          <w:sz w:val="32"/>
          <w:szCs w:val="32"/>
        </w:rPr>
      </w:pPr>
      <w:r>
        <w:rPr>
          <w:rFonts w:hint="eastAsia" w:ascii="黑体" w:hAnsi="黑体" w:eastAsia="黑体" w:cs="黑体"/>
          <w:sz w:val="32"/>
          <w:szCs w:val="32"/>
        </w:rPr>
        <w:t xml:space="preserve">第十四条 </w:t>
      </w:r>
      <w:r>
        <w:rPr>
          <w:rFonts w:hint="eastAsia" w:eastAsia="仿宋_GB2312"/>
          <w:sz w:val="32"/>
          <w:szCs w:val="32"/>
        </w:rPr>
        <w:t xml:space="preserve"> 实施对信用评价过程和结果的社会监督。</w:t>
      </w:r>
      <w:r>
        <w:rPr>
          <w:rFonts w:eastAsia="仿宋_GB2312"/>
          <w:sz w:val="32"/>
          <w:szCs w:val="32"/>
        </w:rPr>
        <w:t>鼓励建筑市场各方主体查验</w:t>
      </w:r>
      <w:r>
        <w:rPr>
          <w:rFonts w:hint="eastAsia" w:eastAsia="仿宋_GB2312"/>
          <w:sz w:val="32"/>
          <w:szCs w:val="32"/>
        </w:rPr>
        <w:t>和监督</w:t>
      </w:r>
      <w:r>
        <w:rPr>
          <w:rFonts w:eastAsia="仿宋_GB2312"/>
          <w:sz w:val="32"/>
          <w:szCs w:val="32"/>
        </w:rPr>
        <w:t>施工总承包企业</w:t>
      </w:r>
      <w:r>
        <w:rPr>
          <w:rFonts w:hint="eastAsia" w:eastAsia="仿宋_GB2312"/>
          <w:sz w:val="32"/>
          <w:szCs w:val="32"/>
        </w:rPr>
        <w:t>信用评价</w:t>
      </w:r>
      <w:r>
        <w:rPr>
          <w:rFonts w:eastAsia="仿宋_GB2312"/>
          <w:sz w:val="32"/>
          <w:szCs w:val="32"/>
        </w:rPr>
        <w:t>状况</w:t>
      </w:r>
      <w:r>
        <w:rPr>
          <w:rFonts w:eastAsia="仿宋_GB2312"/>
          <w:color w:val="000000"/>
          <w:sz w:val="32"/>
          <w:szCs w:val="32"/>
        </w:rPr>
        <w:t>。</w:t>
      </w:r>
    </w:p>
    <w:p>
      <w:pPr>
        <w:pStyle w:val="11"/>
        <w:snapToGrid w:val="0"/>
        <w:spacing w:line="580" w:lineRule="exact"/>
        <w:ind w:firstLine="640"/>
        <w:rPr>
          <w:rFonts w:eastAsia="仿宋_GB2312"/>
          <w:sz w:val="32"/>
          <w:szCs w:val="32"/>
        </w:rPr>
      </w:pPr>
      <w:r>
        <w:rPr>
          <w:rFonts w:eastAsia="黑体"/>
          <w:sz w:val="32"/>
          <w:szCs w:val="32"/>
        </w:rPr>
        <w:t>第</w:t>
      </w:r>
      <w:r>
        <w:rPr>
          <w:rFonts w:hint="eastAsia" w:eastAsia="黑体"/>
          <w:sz w:val="32"/>
          <w:szCs w:val="32"/>
        </w:rPr>
        <w:t>十五</w:t>
      </w:r>
      <w:r>
        <w:rPr>
          <w:rFonts w:eastAsia="黑体"/>
          <w:sz w:val="32"/>
          <w:szCs w:val="32"/>
        </w:rPr>
        <w:t xml:space="preserve">条 </w:t>
      </w:r>
      <w:r>
        <w:rPr>
          <w:rFonts w:hint="eastAsia" w:ascii="仿宋_GB2312" w:hAnsi="仿宋_GB2312" w:eastAsia="仿宋_GB2312" w:cs="仿宋_GB2312"/>
          <w:sz w:val="32"/>
          <w:szCs w:val="32"/>
        </w:rPr>
        <w:t xml:space="preserve"> 相关</w:t>
      </w:r>
      <w:r>
        <w:rPr>
          <w:rFonts w:hint="eastAsia" w:eastAsia="仿宋_GB2312"/>
          <w:sz w:val="32"/>
          <w:szCs w:val="32"/>
        </w:rPr>
        <w:t>行政</w:t>
      </w:r>
      <w:r>
        <w:rPr>
          <w:rFonts w:eastAsia="仿宋_GB2312"/>
          <w:sz w:val="32"/>
          <w:szCs w:val="32"/>
        </w:rPr>
        <w:t>主管部门应当</w:t>
      </w:r>
      <w:r>
        <w:rPr>
          <w:rFonts w:hint="eastAsia" w:eastAsia="仿宋_GB2312"/>
          <w:sz w:val="32"/>
          <w:szCs w:val="32"/>
        </w:rPr>
        <w:t>加强协调，强化信用信息共享，不断增强信用管理对于规范市场秩序、优化营商环境的激励作用，充分发挥信用评价“激励守信、惩戒失信”的作用。</w:t>
      </w:r>
    </w:p>
    <w:p>
      <w:pPr>
        <w:pStyle w:val="11"/>
        <w:snapToGrid w:val="0"/>
        <w:spacing w:line="580" w:lineRule="exact"/>
        <w:ind w:firstLine="640" w:firstLineChars="200"/>
        <w:rPr>
          <w:rFonts w:eastAsia="仿宋_GB2312"/>
          <w:sz w:val="32"/>
          <w:szCs w:val="32"/>
        </w:rPr>
      </w:pPr>
      <w:r>
        <w:rPr>
          <w:rFonts w:eastAsia="黑体"/>
          <w:sz w:val="32"/>
          <w:szCs w:val="32"/>
        </w:rPr>
        <w:t>第</w:t>
      </w:r>
      <w:r>
        <w:rPr>
          <w:rFonts w:hint="eastAsia" w:eastAsia="黑体"/>
          <w:sz w:val="32"/>
          <w:szCs w:val="32"/>
        </w:rPr>
        <w:t>十六</w:t>
      </w:r>
      <w:r>
        <w:rPr>
          <w:rFonts w:eastAsia="黑体"/>
          <w:sz w:val="32"/>
          <w:szCs w:val="32"/>
        </w:rPr>
        <w:t xml:space="preserve">条 </w:t>
      </w:r>
      <w:r>
        <w:rPr>
          <w:rFonts w:eastAsia="仿宋_GB2312"/>
          <w:sz w:val="32"/>
          <w:szCs w:val="32"/>
        </w:rPr>
        <w:t xml:space="preserve"> </w:t>
      </w:r>
      <w:r>
        <w:rPr>
          <w:rFonts w:hint="eastAsia" w:eastAsia="仿宋_GB2312"/>
          <w:sz w:val="32"/>
          <w:szCs w:val="32"/>
        </w:rPr>
        <w:t>行政工作人员应当提高政务服务水平，增强业务能力，做到</w:t>
      </w:r>
      <w:r>
        <w:rPr>
          <w:rFonts w:eastAsia="仿宋_GB2312"/>
          <w:sz w:val="32"/>
          <w:szCs w:val="32"/>
        </w:rPr>
        <w:t>廉洁</w:t>
      </w:r>
      <w:r>
        <w:rPr>
          <w:rFonts w:hint="eastAsia" w:eastAsia="仿宋_GB2312"/>
          <w:sz w:val="32"/>
          <w:szCs w:val="32"/>
        </w:rPr>
        <w:t>自律；</w:t>
      </w:r>
      <w:r>
        <w:rPr>
          <w:rFonts w:eastAsia="仿宋_GB2312"/>
          <w:sz w:val="32"/>
          <w:szCs w:val="32"/>
        </w:rPr>
        <w:t>涉嫌</w:t>
      </w:r>
      <w:r>
        <w:rPr>
          <w:rFonts w:hint="eastAsia" w:eastAsia="仿宋_GB2312"/>
          <w:sz w:val="32"/>
          <w:szCs w:val="32"/>
        </w:rPr>
        <w:t>违规</w:t>
      </w:r>
      <w:r>
        <w:rPr>
          <w:rFonts w:eastAsia="仿宋_GB2312"/>
          <w:sz w:val="32"/>
          <w:szCs w:val="32"/>
        </w:rPr>
        <w:t>违纪违法的，</w:t>
      </w:r>
      <w:r>
        <w:rPr>
          <w:rFonts w:hint="eastAsia" w:eastAsia="仿宋_GB2312"/>
          <w:sz w:val="32"/>
          <w:szCs w:val="32"/>
        </w:rPr>
        <w:t>按照权限和职责，由</w:t>
      </w:r>
      <w:r>
        <w:rPr>
          <w:rFonts w:eastAsia="仿宋_GB2312"/>
          <w:sz w:val="32"/>
          <w:szCs w:val="32"/>
        </w:rPr>
        <w:t>有关部门</w:t>
      </w:r>
      <w:r>
        <w:rPr>
          <w:rFonts w:hint="eastAsia" w:eastAsia="仿宋_GB2312"/>
          <w:sz w:val="32"/>
          <w:szCs w:val="32"/>
        </w:rPr>
        <w:t>依规依纪依法</w:t>
      </w:r>
      <w:r>
        <w:rPr>
          <w:rFonts w:eastAsia="仿宋_GB2312"/>
          <w:sz w:val="32"/>
          <w:szCs w:val="32"/>
        </w:rPr>
        <w:t>处理。</w:t>
      </w:r>
    </w:p>
    <w:p>
      <w:pPr>
        <w:pStyle w:val="11"/>
        <w:snapToGrid w:val="0"/>
        <w:spacing w:line="580" w:lineRule="exact"/>
        <w:jc w:val="center"/>
        <w:rPr>
          <w:rFonts w:eastAsia="仿宋_GB2312"/>
          <w:sz w:val="32"/>
          <w:szCs w:val="32"/>
        </w:rPr>
      </w:pPr>
      <w:r>
        <w:rPr>
          <w:rFonts w:eastAsia="黑体"/>
          <w:sz w:val="32"/>
          <w:szCs w:val="32"/>
        </w:rPr>
        <w:t>第</w:t>
      </w:r>
      <w:r>
        <w:rPr>
          <w:rFonts w:hint="eastAsia" w:eastAsia="黑体"/>
          <w:sz w:val="32"/>
          <w:szCs w:val="32"/>
        </w:rPr>
        <w:t>六</w:t>
      </w:r>
      <w:r>
        <w:rPr>
          <w:rFonts w:eastAsia="黑体"/>
          <w:sz w:val="32"/>
          <w:szCs w:val="32"/>
        </w:rPr>
        <w:t>章   附  则</w:t>
      </w:r>
    </w:p>
    <w:p>
      <w:pPr>
        <w:pStyle w:val="11"/>
        <w:spacing w:line="580" w:lineRule="exact"/>
        <w:ind w:firstLine="640"/>
        <w:rPr>
          <w:rFonts w:eastAsia="仿宋_GB2312"/>
          <w:sz w:val="32"/>
          <w:szCs w:val="32"/>
        </w:rPr>
      </w:pPr>
      <w:r>
        <w:rPr>
          <w:rFonts w:eastAsia="黑体"/>
          <w:sz w:val="32"/>
          <w:szCs w:val="32"/>
        </w:rPr>
        <w:t>第十</w:t>
      </w:r>
      <w:r>
        <w:rPr>
          <w:rFonts w:hint="eastAsia" w:eastAsia="黑体"/>
          <w:sz w:val="32"/>
          <w:szCs w:val="32"/>
        </w:rPr>
        <w:t>七</w:t>
      </w:r>
      <w:r>
        <w:rPr>
          <w:rFonts w:eastAsia="黑体"/>
          <w:sz w:val="32"/>
          <w:szCs w:val="32"/>
        </w:rPr>
        <w:t xml:space="preserve">条  </w:t>
      </w:r>
      <w:r>
        <w:rPr>
          <w:rFonts w:eastAsia="仿宋_GB2312"/>
          <w:sz w:val="32"/>
          <w:szCs w:val="32"/>
        </w:rPr>
        <w:t>本办法</w:t>
      </w:r>
      <w:r>
        <w:rPr>
          <w:rFonts w:hint="eastAsia" w:eastAsia="仿宋_GB2312"/>
          <w:sz w:val="32"/>
          <w:szCs w:val="32"/>
        </w:rPr>
        <w:t>具体解释工作</w:t>
      </w:r>
      <w:r>
        <w:rPr>
          <w:rFonts w:eastAsia="仿宋_GB2312"/>
          <w:sz w:val="32"/>
          <w:szCs w:val="32"/>
        </w:rPr>
        <w:t>由河北雄安新区建设主管部门</w:t>
      </w:r>
      <w:r>
        <w:rPr>
          <w:rFonts w:hint="eastAsia" w:eastAsia="仿宋_GB2312"/>
          <w:sz w:val="32"/>
          <w:szCs w:val="32"/>
        </w:rPr>
        <w:t>承担</w:t>
      </w:r>
      <w:r>
        <w:rPr>
          <w:rFonts w:eastAsia="仿宋_GB2312"/>
          <w:sz w:val="32"/>
          <w:szCs w:val="32"/>
        </w:rPr>
        <w:t>。</w:t>
      </w:r>
    </w:p>
    <w:p>
      <w:pPr>
        <w:pStyle w:val="11"/>
        <w:snapToGrid w:val="0"/>
        <w:spacing w:line="580" w:lineRule="exact"/>
        <w:ind w:firstLine="640"/>
        <w:rPr>
          <w:rFonts w:hint="eastAsia" w:ascii="仿宋_GB2312" w:hAnsi="仿宋_GB2312" w:eastAsia="仿宋_GB2312" w:cs="仿宋_GB2312"/>
          <w:sz w:val="32"/>
          <w:szCs w:val="32"/>
        </w:rPr>
      </w:pPr>
      <w:r>
        <w:rPr>
          <w:rFonts w:eastAsia="黑体"/>
          <w:sz w:val="32"/>
          <w:szCs w:val="32"/>
        </w:rPr>
        <w:t>第十</w:t>
      </w:r>
      <w:r>
        <w:rPr>
          <w:rFonts w:hint="eastAsia" w:eastAsia="黑体"/>
          <w:sz w:val="32"/>
          <w:szCs w:val="32"/>
        </w:rPr>
        <w:t>八</w:t>
      </w:r>
      <w:r>
        <w:rPr>
          <w:rFonts w:eastAsia="黑体"/>
          <w:sz w:val="32"/>
          <w:szCs w:val="32"/>
        </w:rPr>
        <w:t xml:space="preserve">条  </w:t>
      </w:r>
      <w:r>
        <w:rPr>
          <w:rFonts w:eastAsia="仿宋_GB2312"/>
          <w:sz w:val="32"/>
          <w:szCs w:val="32"/>
        </w:rPr>
        <w:t>本办法</w:t>
      </w:r>
      <w:r>
        <w:rPr>
          <w:rFonts w:hint="eastAsia" w:ascii="仿宋_GB2312" w:hAnsi="仿宋_GB2312" w:eastAsia="仿宋_GB2312" w:cs="仿宋_GB2312"/>
          <w:sz w:val="32"/>
          <w:szCs w:val="32"/>
        </w:rPr>
        <w:t>自2021年8月1日起施行，试行期限2年。</w:t>
      </w:r>
    </w:p>
    <w:p>
      <w:pPr>
        <w:pStyle w:val="11"/>
        <w:spacing w:line="580" w:lineRule="exact"/>
        <w:ind w:firstLine="640"/>
        <w:rPr>
          <w:rFonts w:eastAsia="仿宋_GB2312"/>
          <w:sz w:val="32"/>
          <w:szCs w:val="32"/>
        </w:rPr>
      </w:pPr>
    </w:p>
    <w:p>
      <w:pPr>
        <w:pStyle w:val="11"/>
        <w:spacing w:line="580" w:lineRule="exact"/>
        <w:ind w:firstLine="640"/>
        <w:rPr>
          <w:rFonts w:eastAsia="仿宋_GB2312"/>
          <w:sz w:val="32"/>
          <w:szCs w:val="32"/>
        </w:rPr>
      </w:pPr>
      <w:r>
        <w:rPr>
          <w:rFonts w:hint="eastAsia" w:eastAsia="仿宋_GB2312"/>
          <w:sz w:val="32"/>
          <w:szCs w:val="32"/>
        </w:rPr>
        <w:t>附件：1.雄安新区施工总承包企业信用评价规则</w:t>
      </w:r>
    </w:p>
    <w:p>
      <w:pPr>
        <w:pStyle w:val="11"/>
        <w:spacing w:line="580" w:lineRule="exact"/>
        <w:ind w:firstLine="1600" w:firstLineChars="500"/>
        <w:rPr>
          <w:rFonts w:eastAsia="仿宋_GB2312"/>
          <w:sz w:val="32"/>
          <w:szCs w:val="32"/>
        </w:rPr>
      </w:pPr>
      <w:r>
        <w:rPr>
          <w:rFonts w:hint="eastAsia" w:eastAsia="仿宋_GB2312"/>
          <w:sz w:val="32"/>
          <w:szCs w:val="32"/>
        </w:rPr>
        <w:t>2.雄安新区施工总承包企业信用信息计分标准</w:t>
      </w:r>
    </w:p>
    <w:p>
      <w:pPr>
        <w:pStyle w:val="11"/>
        <w:spacing w:line="580" w:lineRule="exact"/>
        <w:rPr>
          <w:rFonts w:ascii="黑体" w:hAnsi="黑体" w:eastAsia="黑体" w:cs="黑体"/>
          <w:sz w:val="32"/>
          <w:szCs w:val="32"/>
        </w:rPr>
      </w:pPr>
      <w:r>
        <w:rPr>
          <w:rFonts w:hint="eastAsia" w:eastAsia="仿宋_GB2312"/>
          <w:sz w:val="32"/>
          <w:szCs w:val="32"/>
        </w:rPr>
        <w:br w:type="page"/>
      </w:r>
      <w:r>
        <w:rPr>
          <w:rFonts w:hint="eastAsia" w:ascii="黑体" w:hAnsi="黑体" w:eastAsia="黑体" w:cs="黑体"/>
          <w:sz w:val="32"/>
          <w:szCs w:val="32"/>
        </w:rPr>
        <w:t>附件1</w:t>
      </w:r>
    </w:p>
    <w:p>
      <w:pPr>
        <w:pStyle w:val="11"/>
        <w:spacing w:line="580" w:lineRule="exact"/>
        <w:rPr>
          <w:rFonts w:ascii="黑体" w:hAnsi="黑体" w:eastAsia="黑体" w:cs="黑体"/>
          <w:sz w:val="32"/>
          <w:szCs w:val="32"/>
        </w:rPr>
      </w:pPr>
    </w:p>
    <w:p>
      <w:pPr>
        <w:pStyle w:val="11"/>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雄安新区施工总承包企业信用评价规则</w:t>
      </w:r>
    </w:p>
    <w:p>
      <w:pPr>
        <w:pStyle w:val="11"/>
        <w:spacing w:line="580" w:lineRule="exact"/>
        <w:ind w:firstLine="640"/>
        <w:rPr>
          <w:rFonts w:eastAsia="仿宋_GB2312"/>
          <w:sz w:val="32"/>
          <w:szCs w:val="32"/>
        </w:rPr>
      </w:pPr>
    </w:p>
    <w:p>
      <w:pPr>
        <w:pStyle w:val="11"/>
        <w:spacing w:line="580" w:lineRule="exact"/>
        <w:ind w:firstLine="640"/>
        <w:rPr>
          <w:rFonts w:hint="eastAsia" w:ascii="仿宋_GB2312" w:hAnsi="仿宋_GB2312" w:eastAsia="仿宋_GB2312" w:cs="仿宋_GB2312"/>
          <w:sz w:val="32"/>
          <w:szCs w:val="32"/>
        </w:rPr>
      </w:pPr>
      <w:r>
        <w:rPr>
          <w:rFonts w:hint="eastAsia" w:eastAsia="仿宋_GB2312"/>
          <w:sz w:val="32"/>
          <w:szCs w:val="32"/>
        </w:rPr>
        <w:t>一、</w:t>
      </w:r>
      <w:r>
        <w:rPr>
          <w:rFonts w:eastAsia="仿宋_GB2312"/>
          <w:sz w:val="32"/>
          <w:szCs w:val="32"/>
        </w:rPr>
        <w:t>施工总承包企业信用评价得分=基础分值+正面信用信息</w:t>
      </w:r>
      <w:r>
        <w:rPr>
          <w:rFonts w:hint="eastAsia" w:eastAsia="仿宋_GB2312"/>
          <w:sz w:val="32"/>
          <w:szCs w:val="32"/>
        </w:rPr>
        <w:t>得分-</w:t>
      </w:r>
      <w:r>
        <w:rPr>
          <w:rFonts w:eastAsia="仿宋_GB2312"/>
          <w:sz w:val="32"/>
          <w:szCs w:val="32"/>
        </w:rPr>
        <w:t>负面信用信息</w:t>
      </w:r>
      <w:r>
        <w:rPr>
          <w:rFonts w:hint="eastAsia" w:eastAsia="仿宋_GB2312"/>
          <w:sz w:val="32"/>
          <w:szCs w:val="32"/>
        </w:rPr>
        <w:t>平均扣分</w:t>
      </w:r>
      <w:r>
        <w:rPr>
          <w:rFonts w:eastAsia="仿宋_GB2312"/>
          <w:sz w:val="32"/>
          <w:szCs w:val="32"/>
        </w:rPr>
        <w:t>。其中：</w:t>
      </w:r>
      <w:r>
        <w:rPr>
          <w:rFonts w:hint="eastAsia" w:eastAsia="仿宋_GB2312"/>
          <w:sz w:val="32"/>
          <w:szCs w:val="32"/>
        </w:rPr>
        <w:t>信用</w:t>
      </w:r>
      <w:r>
        <w:rPr>
          <w:rFonts w:eastAsia="仿宋_GB2312"/>
          <w:sz w:val="32"/>
          <w:szCs w:val="32"/>
        </w:rPr>
        <w:t>评价得分满分（最高得分）为</w:t>
      </w:r>
      <w:r>
        <w:rPr>
          <w:rFonts w:hint="eastAsia" w:ascii="仿宋_GB2312" w:hAnsi="仿宋_GB2312" w:eastAsia="仿宋_GB2312" w:cs="仿宋_GB2312"/>
          <w:sz w:val="32"/>
          <w:szCs w:val="32"/>
        </w:rPr>
        <w:t>150分；最低得分为0分。基础分值为100分，具有有效的营业执照、建筑业企业资质证书、安全生产许可证的施工总承包企业，基础分值认定为100分；负面信用信息平均扣分=负面信用信息当季度累计扣分÷当季度施工项目数。</w:t>
      </w:r>
    </w:p>
    <w:p>
      <w:pPr>
        <w:pStyle w:val="11"/>
        <w:spacing w:line="580" w:lineRule="exact"/>
        <w:ind w:firstLine="640"/>
        <w:rPr>
          <w:rFonts w:eastAsia="仿宋_GB2312"/>
          <w:sz w:val="32"/>
          <w:szCs w:val="32"/>
        </w:rPr>
      </w:pPr>
      <w:r>
        <w:rPr>
          <w:rFonts w:hint="eastAsia" w:ascii="仿宋_GB2312" w:hAnsi="仿宋_GB2312" w:eastAsia="仿宋_GB2312" w:cs="仿宋_GB2312"/>
          <w:sz w:val="32"/>
          <w:szCs w:val="32"/>
        </w:rPr>
        <w:t>二、信用评价得分排名前10%的企业年度信用等级为A类，排名在10%-85%之间的企业年度信用等级为B类，排名在85%-95%之间的企业年度信用等级为C类，排在后5%的企业年度信用等级为D类</w:t>
      </w:r>
      <w:r>
        <w:rPr>
          <w:rFonts w:hint="eastAsia" w:eastAsia="仿宋_GB2312"/>
          <w:sz w:val="32"/>
          <w:szCs w:val="32"/>
        </w:rPr>
        <w:t>。</w:t>
      </w:r>
    </w:p>
    <w:p>
      <w:pPr>
        <w:pStyle w:val="11"/>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三、信用信息的有效期为</w:t>
      </w:r>
      <w:bookmarkStart w:id="0" w:name="_GoBack"/>
      <w:r>
        <w:rPr>
          <w:rFonts w:hint="eastAsia" w:ascii="仿宋_GB2312" w:hAnsi="仿宋_GB2312" w:eastAsia="仿宋_GB2312" w:cs="仿宋_GB2312"/>
          <w:sz w:val="32"/>
          <w:szCs w:val="32"/>
        </w:rPr>
        <w:t>2</w:t>
      </w:r>
      <w:bookmarkEnd w:id="0"/>
      <w:r>
        <w:rPr>
          <w:rFonts w:hint="eastAsia" w:ascii="仿宋_GB2312" w:hAnsi="仿宋_GB2312" w:eastAsia="仿宋_GB2312" w:cs="仿宋_GB2312"/>
          <w:sz w:val="32"/>
          <w:szCs w:val="32"/>
        </w:rPr>
        <w:t>4个月。非有效期内的信用信息不纳入信用评价。所谓有效期，为信用评价结果发布当月首日往前追溯的时间。</w:t>
      </w:r>
    </w:p>
    <w:p>
      <w:pPr>
        <w:spacing w:line="580" w:lineRule="exact"/>
        <w:rPr>
          <w:rFonts w:hint="eastAsia" w:ascii="仿宋_GB2312" w:hAnsi="仿宋_GB2312" w:eastAsia="仿宋_GB2312" w:cs="仿宋_GB2312"/>
          <w:kern w:val="0"/>
          <w:sz w:val="32"/>
          <w:szCs w:val="32"/>
        </w:rPr>
        <w:sectPr>
          <w:headerReference r:id="rId3" w:type="default"/>
          <w:footerReference r:id="rId4" w:type="default"/>
          <w:pgSz w:w="11906" w:h="16838"/>
          <w:pgMar w:top="1701" w:right="1474" w:bottom="1588" w:left="1588" w:header="851" w:footer="1588" w:gutter="0"/>
          <w:pgNumType w:fmt="numberInDash"/>
          <w:cols w:space="720" w:num="1"/>
          <w:docGrid w:linePitch="326" w:charSpace="0"/>
        </w:sectPr>
      </w:pPr>
    </w:p>
    <w:p>
      <w:pPr>
        <w:spacing w:line="580" w:lineRule="exact"/>
        <w:rPr>
          <w:rFonts w:ascii="黑体" w:hAnsi="黑体" w:eastAsia="黑体" w:cs="黑体"/>
          <w:kern w:val="0"/>
          <w:sz w:val="32"/>
          <w:szCs w:val="32"/>
        </w:rPr>
      </w:pPr>
      <w:r>
        <w:rPr>
          <w:rFonts w:hint="eastAsia" w:ascii="黑体" w:hAnsi="黑体" w:eastAsia="黑体" w:cs="黑体"/>
          <w:kern w:val="0"/>
          <w:sz w:val="32"/>
          <w:szCs w:val="32"/>
        </w:rPr>
        <w:t>附件2</w:t>
      </w:r>
    </w:p>
    <w:p>
      <w:pPr>
        <w:spacing w:line="580" w:lineRule="exact"/>
        <w:jc w:val="center"/>
        <w:rPr>
          <w:rFonts w:ascii="方正小标宋简体" w:hAnsi="方正小标宋简体" w:eastAsia="方正小标宋简体" w:cs="方正小标宋简体"/>
          <w:kern w:val="0"/>
          <w:sz w:val="44"/>
          <w:szCs w:val="44"/>
        </w:rPr>
      </w:pPr>
    </w:p>
    <w:p>
      <w:pPr>
        <w:spacing w:line="58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雄安新区施工总承包企业信用信息计分标准</w:t>
      </w:r>
    </w:p>
    <w:tbl>
      <w:tblPr>
        <w:tblStyle w:val="7"/>
        <w:tblpPr w:leftFromText="180" w:rightFromText="180" w:vertAnchor="text" w:horzAnchor="page" w:tblpX="1679" w:tblpY="3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982"/>
        <w:gridCol w:w="2170"/>
        <w:gridCol w:w="2600"/>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84" w:type="dxa"/>
            <w:vAlign w:val="center"/>
          </w:tcPr>
          <w:p>
            <w:pPr>
              <w:rPr>
                <w:rFonts w:ascii="黑体" w:hAnsi="黑体" w:eastAsia="黑体" w:cs="黑体"/>
              </w:rPr>
            </w:pPr>
            <w:r>
              <w:rPr>
                <w:rFonts w:hint="eastAsia" w:ascii="黑体" w:hAnsi="黑体" w:eastAsia="黑体" w:cs="黑体"/>
              </w:rPr>
              <w:t>序号</w:t>
            </w:r>
          </w:p>
        </w:tc>
        <w:tc>
          <w:tcPr>
            <w:tcW w:w="1982" w:type="dxa"/>
            <w:vAlign w:val="center"/>
          </w:tcPr>
          <w:p>
            <w:pPr>
              <w:rPr>
                <w:rFonts w:ascii="黑体" w:hAnsi="黑体" w:eastAsia="黑体" w:cs="黑体"/>
              </w:rPr>
            </w:pPr>
            <w:r>
              <w:rPr>
                <w:rFonts w:hint="eastAsia" w:ascii="黑体" w:hAnsi="黑体" w:eastAsia="黑体" w:cs="黑体"/>
              </w:rPr>
              <w:t>信用信息</w:t>
            </w:r>
          </w:p>
        </w:tc>
        <w:tc>
          <w:tcPr>
            <w:tcW w:w="2170" w:type="dxa"/>
            <w:vAlign w:val="center"/>
          </w:tcPr>
          <w:p>
            <w:pPr>
              <w:rPr>
                <w:rFonts w:ascii="黑体" w:hAnsi="黑体" w:eastAsia="黑体" w:cs="黑体"/>
              </w:rPr>
            </w:pPr>
            <w:r>
              <w:rPr>
                <w:rFonts w:hint="eastAsia" w:ascii="黑体" w:hAnsi="黑体" w:eastAsia="黑体" w:cs="黑体"/>
              </w:rPr>
              <w:t>计分规则</w:t>
            </w:r>
          </w:p>
        </w:tc>
        <w:tc>
          <w:tcPr>
            <w:tcW w:w="2600" w:type="dxa"/>
            <w:vAlign w:val="center"/>
          </w:tcPr>
          <w:p>
            <w:pPr>
              <w:rPr>
                <w:rFonts w:ascii="黑体" w:hAnsi="黑体" w:eastAsia="黑体" w:cs="黑体"/>
              </w:rPr>
            </w:pPr>
            <w:r>
              <w:rPr>
                <w:rFonts w:hint="eastAsia" w:ascii="黑体" w:hAnsi="黑体" w:eastAsia="黑体" w:cs="黑体"/>
              </w:rPr>
              <w:t>认定依据</w:t>
            </w:r>
          </w:p>
        </w:tc>
        <w:tc>
          <w:tcPr>
            <w:tcW w:w="1625" w:type="dxa"/>
            <w:vAlign w:val="center"/>
          </w:tcPr>
          <w:p>
            <w:pPr>
              <w:rPr>
                <w:rFonts w:ascii="黑体" w:hAnsi="黑体" w:eastAsia="黑体" w:cs="黑体"/>
              </w:rPr>
            </w:pPr>
            <w:r>
              <w:rPr>
                <w:rFonts w:hint="eastAsia" w:ascii="黑体" w:hAnsi="黑体" w:eastAsia="黑体" w:cs="黑体"/>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061" w:type="dxa"/>
            <w:gridSpan w:val="5"/>
            <w:vAlign w:val="center"/>
          </w:tcPr>
          <w:p>
            <w:pPr>
              <w:rPr>
                <w:rFonts w:ascii="黑体" w:hAnsi="黑体" w:eastAsia="黑体" w:cs="黑体"/>
              </w:rPr>
            </w:pPr>
            <w:r>
              <w:rPr>
                <w:rFonts w:hint="eastAsia" w:ascii="黑体" w:hAnsi="黑体" w:eastAsia="黑体" w:cs="黑体"/>
              </w:rPr>
              <w:t>一、正面信用信息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Align w:val="center"/>
          </w:tcPr>
          <w:p>
            <w:r>
              <w:rPr>
                <w:rFonts w:hint="eastAsia"/>
              </w:rPr>
              <w:t>1</w:t>
            </w:r>
          </w:p>
        </w:tc>
        <w:tc>
          <w:tcPr>
            <w:tcW w:w="1982" w:type="dxa"/>
            <w:vAlign w:val="center"/>
          </w:tcPr>
          <w:p>
            <w:r>
              <w:rPr>
                <w:rFonts w:hint="eastAsia"/>
              </w:rPr>
              <w:t>在雄安新区承包</w:t>
            </w:r>
          </w:p>
          <w:p>
            <w:r>
              <w:rPr>
                <w:rFonts w:hint="eastAsia"/>
              </w:rPr>
              <w:t>施工合同总额</w:t>
            </w:r>
          </w:p>
        </w:tc>
        <w:tc>
          <w:tcPr>
            <w:tcW w:w="2170" w:type="dxa"/>
            <w:vAlign w:val="center"/>
          </w:tcPr>
          <w:p>
            <w:r>
              <w:rPr>
                <w:rFonts w:hint="eastAsia"/>
              </w:rPr>
              <w:t>每累计2000万元得0.1分，最高得15分。</w:t>
            </w:r>
          </w:p>
        </w:tc>
        <w:tc>
          <w:tcPr>
            <w:tcW w:w="2600" w:type="dxa"/>
            <w:vAlign w:val="center"/>
          </w:tcPr>
          <w:p>
            <w:r>
              <w:rPr>
                <w:rFonts w:hint="eastAsia"/>
              </w:rPr>
              <w:t>以施工总承包企业自主申报且雄安新区建设主管部门审核认定的已签订合同业绩信息为准。施工联合体中标的合同，以企业提供联合体协议中所占合同份额为准。</w:t>
            </w:r>
          </w:p>
        </w:tc>
        <w:tc>
          <w:tcPr>
            <w:tcW w:w="1625" w:type="dxa"/>
            <w:vAlign w:val="center"/>
          </w:tcPr>
          <w:p>
            <w:r>
              <w:rPr>
                <w:rFonts w:hint="eastAsia"/>
              </w:rPr>
              <w:t>工程业绩以合同履约完成（竣工验收）日期为生效日期。</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84" w:type="dxa"/>
            <w:vAlign w:val="center"/>
          </w:tcPr>
          <w:p>
            <w:r>
              <w:rPr>
                <w:rFonts w:hint="eastAsia"/>
              </w:rPr>
              <w:t>2</w:t>
            </w:r>
          </w:p>
        </w:tc>
        <w:tc>
          <w:tcPr>
            <w:tcW w:w="1982" w:type="dxa"/>
            <w:vAlign w:val="center"/>
          </w:tcPr>
          <w:p>
            <w:r>
              <w:rPr>
                <w:rFonts w:hint="eastAsia"/>
              </w:rPr>
              <w:t>在雄安新区</w:t>
            </w:r>
          </w:p>
          <w:p>
            <w:r>
              <w:rPr>
                <w:rFonts w:hint="eastAsia"/>
              </w:rPr>
              <w:t>依法纳税信息</w:t>
            </w:r>
          </w:p>
        </w:tc>
        <w:tc>
          <w:tcPr>
            <w:tcW w:w="2170" w:type="dxa"/>
            <w:vAlign w:val="center"/>
          </w:tcPr>
          <w:p>
            <w:r>
              <w:rPr>
                <w:rFonts w:hint="eastAsia"/>
              </w:rPr>
              <w:t>每累计缴纳税款20万元税款得0.1分，最高得分10分。</w:t>
            </w:r>
          </w:p>
        </w:tc>
        <w:tc>
          <w:tcPr>
            <w:tcW w:w="2600" w:type="dxa"/>
            <w:vAlign w:val="center"/>
          </w:tcPr>
          <w:p>
            <w:r>
              <w:rPr>
                <w:rFonts w:hint="eastAsia"/>
              </w:rPr>
              <w:t>以施工总承包企业自主申报且雄安新区建设主管部门审核认定的税款缴纳证明为准。</w:t>
            </w:r>
          </w:p>
        </w:tc>
        <w:tc>
          <w:tcPr>
            <w:tcW w:w="1625" w:type="dxa"/>
            <w:vAlign w:val="center"/>
          </w:tcPr>
          <w:p>
            <w:r>
              <w:rPr>
                <w:rFonts w:hint="eastAsia"/>
              </w:rPr>
              <w:t>以税款缴纳凭证日期为生效日期。</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84" w:type="dxa"/>
            <w:vAlign w:val="center"/>
          </w:tcPr>
          <w:p>
            <w:r>
              <w:rPr>
                <w:rFonts w:hint="eastAsia"/>
              </w:rPr>
              <w:t>3</w:t>
            </w:r>
          </w:p>
        </w:tc>
        <w:tc>
          <w:tcPr>
            <w:tcW w:w="1982" w:type="dxa"/>
            <w:vAlign w:val="center"/>
          </w:tcPr>
          <w:p>
            <w:r>
              <w:rPr>
                <w:rFonts w:hint="eastAsia"/>
              </w:rPr>
              <w:t>在雄安新区承建的建设工程落实创造“雄安质量”的要求，获得表彰奖励或认可的信息</w:t>
            </w:r>
          </w:p>
        </w:tc>
        <w:tc>
          <w:tcPr>
            <w:tcW w:w="2170" w:type="dxa"/>
            <w:vAlign w:val="center"/>
          </w:tcPr>
          <w:p>
            <w:r>
              <w:rPr>
                <w:rFonts w:hint="eastAsia"/>
              </w:rPr>
              <w:t>在雄安新区承建的建设工程获得鲁班奖、国家科学技术奖、国家优质工程奖、中国土木工程詹天佑大奖、“雄安质量杯”（雄安精品工程）表彰的，每项得1分；在雄安新区承建的建设工程获得省建筑工程安济杯奖、省安全文明工地、省结构优质工程、省智慧工地示范工程（三星级）的，每项得0.2分；主编体现创造“雄安质量”的工程建设领域雄安标准的，每项得0.5分。该项最高得分15分。</w:t>
            </w:r>
          </w:p>
        </w:tc>
        <w:tc>
          <w:tcPr>
            <w:tcW w:w="2600" w:type="dxa"/>
            <w:vAlign w:val="center"/>
          </w:tcPr>
          <w:p>
            <w:r>
              <w:rPr>
                <w:rFonts w:hint="eastAsia"/>
              </w:rPr>
              <w:t>以表彰奖励或认可的相关文件或材料为准。</w:t>
            </w:r>
          </w:p>
        </w:tc>
        <w:tc>
          <w:tcPr>
            <w:tcW w:w="1625" w:type="dxa"/>
            <w:vAlign w:val="center"/>
          </w:tcPr>
          <w:p>
            <w:r>
              <w:rPr>
                <w:rFonts w:hint="eastAsia"/>
              </w:rPr>
              <w:t>获得表彰奖励信息以有关表彰奖励文件发布日期为生效日期；主编工程标准信息以标准正式发布日期为生效日期。</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84" w:type="dxa"/>
            <w:vAlign w:val="center"/>
          </w:tcPr>
          <w:p>
            <w:r>
              <w:rPr>
                <w:rFonts w:hint="eastAsia"/>
              </w:rPr>
              <w:t>4</w:t>
            </w:r>
          </w:p>
        </w:tc>
        <w:tc>
          <w:tcPr>
            <w:tcW w:w="1982" w:type="dxa"/>
            <w:vAlign w:val="center"/>
          </w:tcPr>
          <w:p>
            <w:r>
              <w:rPr>
                <w:rFonts w:hint="eastAsia"/>
              </w:rPr>
              <w:t>履行社会责任信息</w:t>
            </w:r>
          </w:p>
        </w:tc>
        <w:tc>
          <w:tcPr>
            <w:tcW w:w="2170" w:type="dxa"/>
            <w:vAlign w:val="center"/>
          </w:tcPr>
          <w:p>
            <w:r>
              <w:rPr>
                <w:rFonts w:hint="eastAsia"/>
              </w:rPr>
              <w:t>参加雄安新区党工委（管委会）组织的抢险救灾或紧急重大活动有关的工程建设受到表彰奖励且具备经雄安新区党工委（管委会）认定的常设抢险机构的，每次得2分。最高得分10分。</w:t>
            </w:r>
          </w:p>
        </w:tc>
        <w:tc>
          <w:tcPr>
            <w:tcW w:w="2600" w:type="dxa"/>
            <w:vAlign w:val="center"/>
          </w:tcPr>
          <w:p>
            <w:r>
              <w:rPr>
                <w:rFonts w:hint="eastAsia"/>
              </w:rPr>
              <w:t>以表彰奖励文件为准</w:t>
            </w:r>
          </w:p>
        </w:tc>
        <w:tc>
          <w:tcPr>
            <w:tcW w:w="1625" w:type="dxa"/>
            <w:vAlign w:val="center"/>
          </w:tcPr>
          <w:p>
            <w:r>
              <w:rPr>
                <w:rFonts w:hint="eastAsia"/>
              </w:rPr>
              <w:t>履行社会责任信息以表彰奖励文件发布日期为生效日期。</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061" w:type="dxa"/>
            <w:gridSpan w:val="5"/>
            <w:vAlign w:val="center"/>
          </w:tcPr>
          <w:p>
            <w:pPr>
              <w:rPr>
                <w:rFonts w:ascii="黑体" w:hAnsi="黑体" w:eastAsia="黑体" w:cs="黑体"/>
              </w:rPr>
            </w:pPr>
            <w:r>
              <w:rPr>
                <w:rFonts w:hint="eastAsia" w:ascii="黑体" w:hAnsi="黑体" w:eastAsia="黑体" w:cs="黑体"/>
              </w:rPr>
              <w:t>二、负面信用信息（同一行为适用以下多种情形的，按照扣分较高的情形认定，不累计扣分）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84" w:type="dxa"/>
            <w:vAlign w:val="center"/>
          </w:tcPr>
          <w:p>
            <w:pPr>
              <w:rPr>
                <w:rFonts w:ascii="黑体" w:hAnsi="黑体" w:eastAsia="黑体" w:cs="黑体"/>
              </w:rPr>
            </w:pPr>
            <w:r>
              <w:rPr>
                <w:rFonts w:hint="eastAsia" w:ascii="黑体" w:hAnsi="黑体" w:eastAsia="黑体" w:cs="黑体"/>
              </w:rPr>
              <w:t>序号</w:t>
            </w:r>
          </w:p>
        </w:tc>
        <w:tc>
          <w:tcPr>
            <w:tcW w:w="1982" w:type="dxa"/>
            <w:vAlign w:val="center"/>
          </w:tcPr>
          <w:p>
            <w:pPr>
              <w:rPr>
                <w:rFonts w:ascii="黑体" w:hAnsi="黑体" w:eastAsia="黑体" w:cs="黑体"/>
              </w:rPr>
            </w:pPr>
            <w:r>
              <w:rPr>
                <w:rFonts w:hint="eastAsia" w:ascii="黑体" w:hAnsi="黑体" w:eastAsia="黑体" w:cs="黑体"/>
              </w:rPr>
              <w:t>信用信息</w:t>
            </w:r>
          </w:p>
        </w:tc>
        <w:tc>
          <w:tcPr>
            <w:tcW w:w="2170" w:type="dxa"/>
            <w:vAlign w:val="center"/>
          </w:tcPr>
          <w:p>
            <w:pPr>
              <w:rPr>
                <w:rFonts w:ascii="黑体" w:hAnsi="黑体" w:eastAsia="黑体" w:cs="黑体"/>
              </w:rPr>
            </w:pPr>
            <w:r>
              <w:rPr>
                <w:rFonts w:hint="eastAsia" w:ascii="黑体" w:hAnsi="黑体" w:eastAsia="黑体" w:cs="黑体"/>
              </w:rPr>
              <w:t>计分规则</w:t>
            </w:r>
          </w:p>
        </w:tc>
        <w:tc>
          <w:tcPr>
            <w:tcW w:w="2600" w:type="dxa"/>
            <w:vAlign w:val="center"/>
          </w:tcPr>
          <w:p>
            <w:pPr>
              <w:rPr>
                <w:rFonts w:ascii="黑体" w:hAnsi="黑体" w:eastAsia="黑体" w:cs="黑体"/>
              </w:rPr>
            </w:pPr>
            <w:r>
              <w:rPr>
                <w:rFonts w:hint="eastAsia" w:ascii="黑体" w:hAnsi="黑体" w:eastAsia="黑体" w:cs="黑体"/>
              </w:rPr>
              <w:t>认定依据</w:t>
            </w:r>
          </w:p>
        </w:tc>
        <w:tc>
          <w:tcPr>
            <w:tcW w:w="1625" w:type="dxa"/>
            <w:vAlign w:val="center"/>
          </w:tcPr>
          <w:p>
            <w:pPr>
              <w:rPr>
                <w:rFonts w:ascii="黑体" w:hAnsi="黑体" w:eastAsia="黑体" w:cs="黑体"/>
              </w:rPr>
            </w:pPr>
            <w:r>
              <w:rPr>
                <w:rFonts w:hint="eastAsia" w:ascii="黑体" w:hAnsi="黑体" w:eastAsia="黑体" w:cs="黑体"/>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684" w:type="dxa"/>
            <w:vAlign w:val="center"/>
          </w:tcPr>
          <w:p>
            <w:r>
              <w:rPr>
                <w:rFonts w:hint="eastAsia"/>
              </w:rPr>
              <w:t>5</w:t>
            </w:r>
          </w:p>
        </w:tc>
        <w:tc>
          <w:tcPr>
            <w:tcW w:w="1982" w:type="dxa"/>
            <w:vAlign w:val="center"/>
          </w:tcPr>
          <w:p>
            <w:r>
              <w:rPr>
                <w:rFonts w:hint="eastAsia"/>
              </w:rPr>
              <w:t>依法受到情节严重情形对应的行政处罚或顶格行政处罚的信用信息</w:t>
            </w:r>
          </w:p>
        </w:tc>
        <w:tc>
          <w:tcPr>
            <w:tcW w:w="2170" w:type="dxa"/>
            <w:vAlign w:val="center"/>
          </w:tcPr>
          <w:p>
            <w:r>
              <w:t>在雄安新区承建的建设项目</w:t>
            </w:r>
            <w:r>
              <w:rPr>
                <w:rFonts w:hint="eastAsia"/>
              </w:rPr>
              <w:t>违法违规行为严重，依法</w:t>
            </w:r>
            <w:r>
              <w:t>受到</w:t>
            </w:r>
            <w:r>
              <w:rPr>
                <w:rFonts w:hint="eastAsia"/>
              </w:rPr>
              <w:t>情节严重情形对应的</w:t>
            </w:r>
            <w:r>
              <w:t>行政处罚</w:t>
            </w:r>
            <w:r>
              <w:rPr>
                <w:rFonts w:hint="eastAsia"/>
              </w:rPr>
              <w:t>或顶格行政处罚</w:t>
            </w:r>
            <w:r>
              <w:t>的</w:t>
            </w:r>
            <w:r>
              <w:rPr>
                <w:rFonts w:hint="eastAsia"/>
              </w:rPr>
              <w:t>，</w:t>
            </w:r>
            <w:r>
              <w:t>每次扣2分</w:t>
            </w:r>
            <w:r>
              <w:rPr>
                <w:rFonts w:hint="eastAsia"/>
              </w:rPr>
              <w:t>。</w:t>
            </w:r>
          </w:p>
        </w:tc>
        <w:tc>
          <w:tcPr>
            <w:tcW w:w="2600" w:type="dxa"/>
            <w:vAlign w:val="center"/>
          </w:tcPr>
          <w:p>
            <w:r>
              <w:rPr>
                <w:rFonts w:hint="eastAsia"/>
              </w:rPr>
              <w:t>以行政执法文书为准。行政执法</w:t>
            </w:r>
            <w:r>
              <w:t>部门</w:t>
            </w:r>
            <w:r>
              <w:rPr>
                <w:rFonts w:hint="eastAsia"/>
              </w:rPr>
              <w:t>应当将行政处罚信息实时共享至施工总承包企业信用评价管理系统。</w:t>
            </w:r>
          </w:p>
        </w:tc>
        <w:tc>
          <w:tcPr>
            <w:tcW w:w="1625" w:type="dxa"/>
            <w:vAlign w:val="center"/>
          </w:tcPr>
          <w:p>
            <w:r>
              <w:t>以</w:t>
            </w:r>
            <w:r>
              <w:rPr>
                <w:rFonts w:hint="eastAsia"/>
              </w:rPr>
              <w:t>行政</w:t>
            </w:r>
            <w:r>
              <w:t>处罚</w:t>
            </w:r>
            <w:r>
              <w:rPr>
                <w:rFonts w:hint="eastAsia"/>
              </w:rPr>
              <w:t>文书下发日期为生效时间</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684" w:type="dxa"/>
            <w:vAlign w:val="center"/>
          </w:tcPr>
          <w:p>
            <w:r>
              <w:rPr>
                <w:rFonts w:hint="eastAsia"/>
              </w:rPr>
              <w:t>6</w:t>
            </w:r>
          </w:p>
        </w:tc>
        <w:tc>
          <w:tcPr>
            <w:tcW w:w="1982" w:type="dxa"/>
            <w:vAlign w:val="center"/>
          </w:tcPr>
          <w:p>
            <w:r>
              <w:rPr>
                <w:rFonts w:hint="eastAsia"/>
              </w:rPr>
              <w:t>一般质量安全生产事故信息</w:t>
            </w:r>
          </w:p>
        </w:tc>
        <w:tc>
          <w:tcPr>
            <w:tcW w:w="2170" w:type="dxa"/>
            <w:vAlign w:val="center"/>
          </w:tcPr>
          <w:p>
            <w:r>
              <w:t>在雄安新区承建的建设项目发生一般质量、安全生产事故，每一起扣</w:t>
            </w:r>
            <w:r>
              <w:rPr>
                <w:rFonts w:hint="eastAsia"/>
              </w:rPr>
              <w:t>3</w:t>
            </w:r>
            <w:r>
              <w:t>分</w:t>
            </w:r>
            <w:r>
              <w:rPr>
                <w:rFonts w:hint="eastAsia"/>
              </w:rPr>
              <w:t>。</w:t>
            </w:r>
          </w:p>
        </w:tc>
        <w:tc>
          <w:tcPr>
            <w:tcW w:w="2600" w:type="dxa"/>
            <w:vAlign w:val="center"/>
          </w:tcPr>
          <w:p>
            <w:r>
              <w:rPr>
                <w:rFonts w:hint="eastAsia"/>
              </w:rPr>
              <w:t>以行政处罚文书或</w:t>
            </w:r>
            <w:r>
              <w:t>通报文件</w:t>
            </w:r>
            <w:r>
              <w:rPr>
                <w:rFonts w:hint="eastAsia"/>
              </w:rPr>
              <w:t>为准。</w:t>
            </w:r>
          </w:p>
        </w:tc>
        <w:tc>
          <w:tcPr>
            <w:tcW w:w="1625" w:type="dxa"/>
            <w:vAlign w:val="center"/>
          </w:tcPr>
          <w:p>
            <w:r>
              <w:t>以</w:t>
            </w:r>
            <w:r>
              <w:rPr>
                <w:rFonts w:hint="eastAsia"/>
              </w:rPr>
              <w:t>行政处罚文书下发日期或</w:t>
            </w:r>
            <w:r>
              <w:t>通报文件</w:t>
            </w:r>
            <w:r>
              <w:rPr>
                <w:rFonts w:hint="eastAsia"/>
              </w:rPr>
              <w:t>印发日期为生效日期</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684" w:type="dxa"/>
            <w:vAlign w:val="center"/>
          </w:tcPr>
          <w:p>
            <w:r>
              <w:rPr>
                <w:rFonts w:hint="eastAsia"/>
              </w:rPr>
              <w:t>7</w:t>
            </w:r>
          </w:p>
        </w:tc>
        <w:tc>
          <w:tcPr>
            <w:tcW w:w="1982" w:type="dxa"/>
            <w:vAlign w:val="center"/>
          </w:tcPr>
          <w:p>
            <w:r>
              <w:rPr>
                <w:rFonts w:hint="eastAsia"/>
              </w:rPr>
              <w:t>疫情事件信息</w:t>
            </w:r>
          </w:p>
        </w:tc>
        <w:tc>
          <w:tcPr>
            <w:tcW w:w="2170" w:type="dxa"/>
            <w:vAlign w:val="center"/>
          </w:tcPr>
          <w:p>
            <w:r>
              <w:rPr>
                <w:rFonts w:hint="eastAsia"/>
              </w:rPr>
              <w:t>因施工现场疫情防控责任履行不到位，导致建设工地发生疫情的，每一起扣5分。</w:t>
            </w:r>
          </w:p>
        </w:tc>
        <w:tc>
          <w:tcPr>
            <w:tcW w:w="2600" w:type="dxa"/>
            <w:vAlign w:val="center"/>
          </w:tcPr>
          <w:p>
            <w:r>
              <w:rPr>
                <w:rFonts w:hint="eastAsia"/>
              </w:rPr>
              <w:t>以疫情事实或</w:t>
            </w:r>
            <w:r>
              <w:t>建设行政主管部门通报文件</w:t>
            </w:r>
            <w:r>
              <w:rPr>
                <w:rFonts w:hint="eastAsia"/>
              </w:rPr>
              <w:t>为准。</w:t>
            </w:r>
          </w:p>
        </w:tc>
        <w:tc>
          <w:tcPr>
            <w:tcW w:w="1625" w:type="dxa"/>
            <w:vAlign w:val="center"/>
          </w:tcPr>
          <w:p>
            <w:r>
              <w:rPr>
                <w:rFonts w:hint="eastAsia"/>
              </w:rPr>
              <w:t>以疫情事实发生日期或</w:t>
            </w:r>
            <w:r>
              <w:t>建设行政主管部门通报文件</w:t>
            </w:r>
            <w:r>
              <w:rPr>
                <w:rFonts w:hint="eastAsia"/>
              </w:rPr>
              <w:t>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84" w:type="dxa"/>
            <w:vAlign w:val="center"/>
          </w:tcPr>
          <w:p>
            <w:r>
              <w:rPr>
                <w:rFonts w:hint="eastAsia"/>
              </w:rPr>
              <w:t>8</w:t>
            </w:r>
          </w:p>
        </w:tc>
        <w:tc>
          <w:tcPr>
            <w:tcW w:w="1982" w:type="dxa"/>
            <w:vAlign w:val="center"/>
          </w:tcPr>
          <w:p>
            <w:r>
              <w:rPr>
                <w:rFonts w:hint="eastAsia"/>
              </w:rPr>
              <w:t>负面外界影响信息</w:t>
            </w:r>
          </w:p>
        </w:tc>
        <w:tc>
          <w:tcPr>
            <w:tcW w:w="2170" w:type="dxa"/>
            <w:vAlign w:val="center"/>
          </w:tcPr>
          <w:p>
            <w:r>
              <w:t>因拖欠民工工资</w:t>
            </w:r>
            <w:r>
              <w:rPr>
                <w:rFonts w:hint="eastAsia"/>
              </w:rPr>
              <w:t>、工程质量问题处理不力以及施工企业自身其他</w:t>
            </w:r>
            <w:r>
              <w:t>原因</w:t>
            </w:r>
            <w:r>
              <w:rPr>
                <w:rFonts w:hint="eastAsia"/>
              </w:rPr>
              <w:t>，在</w:t>
            </w:r>
            <w:r>
              <w:t>雄安新区引发群体性事件</w:t>
            </w:r>
            <w:r>
              <w:rPr>
                <w:rFonts w:hint="eastAsia"/>
              </w:rPr>
              <w:t>、较大影响投诉事件或严重负面舆情</w:t>
            </w:r>
            <w:r>
              <w:t>的，每一起扣3分</w:t>
            </w:r>
            <w:r>
              <w:rPr>
                <w:rFonts w:hint="eastAsia"/>
              </w:rPr>
              <w:t>。</w:t>
            </w:r>
          </w:p>
        </w:tc>
        <w:tc>
          <w:tcPr>
            <w:tcW w:w="2600" w:type="dxa"/>
            <w:vAlign w:val="center"/>
          </w:tcPr>
          <w:p>
            <w:r>
              <w:t>以</w:t>
            </w:r>
            <w:r>
              <w:rPr>
                <w:rFonts w:hint="eastAsia"/>
              </w:rPr>
              <w:t>认定事实或</w:t>
            </w:r>
            <w:r>
              <w:t>行政主管部门通报文件</w:t>
            </w:r>
            <w:r>
              <w:rPr>
                <w:rFonts w:hint="eastAsia"/>
              </w:rPr>
              <w:t>为准。</w:t>
            </w:r>
          </w:p>
        </w:tc>
        <w:tc>
          <w:tcPr>
            <w:tcW w:w="1625" w:type="dxa"/>
            <w:vAlign w:val="center"/>
          </w:tcPr>
          <w:p>
            <w:r>
              <w:t>以</w:t>
            </w:r>
            <w:r>
              <w:rPr>
                <w:rFonts w:hint="eastAsia"/>
              </w:rPr>
              <w:t>事件发生日期或</w:t>
            </w:r>
            <w:r>
              <w:t>行政主管部门通报文件</w:t>
            </w:r>
            <w:r>
              <w:rPr>
                <w:rFonts w:hint="eastAsia"/>
              </w:rPr>
              <w:t>印发日期为生效日期</w:t>
            </w:r>
            <w:r>
              <w:t>。</w:t>
            </w:r>
            <w: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r>
              <w:rPr>
                <w:rFonts w:hint="eastAsia"/>
              </w:rPr>
              <w:t>9</w:t>
            </w:r>
          </w:p>
        </w:tc>
        <w:tc>
          <w:tcPr>
            <w:tcW w:w="1982" w:type="dxa"/>
            <w:vAlign w:val="center"/>
          </w:tcPr>
          <w:p>
            <w:r>
              <w:rPr>
                <w:rFonts w:hint="eastAsia"/>
              </w:rPr>
              <w:t>行贿受贿信息</w:t>
            </w:r>
          </w:p>
        </w:tc>
        <w:tc>
          <w:tcPr>
            <w:tcW w:w="2170" w:type="dxa"/>
            <w:vAlign w:val="center"/>
          </w:tcPr>
          <w:p>
            <w:r>
              <w:rPr>
                <w:rFonts w:hint="eastAsia"/>
              </w:rPr>
              <w:t>违反创造“廉洁雄安”的要求，在雄安新区行贿或受贿的，每一起扣3分。</w:t>
            </w:r>
          </w:p>
        </w:tc>
        <w:tc>
          <w:tcPr>
            <w:tcW w:w="2600" w:type="dxa"/>
            <w:vAlign w:val="center"/>
          </w:tcPr>
          <w:p>
            <w:r>
              <w:rPr>
                <w:rFonts w:hint="eastAsia"/>
              </w:rPr>
              <w:t>以认定事实或相关主管部门认定文件为准。</w:t>
            </w:r>
          </w:p>
        </w:tc>
        <w:tc>
          <w:tcPr>
            <w:tcW w:w="1625" w:type="dxa"/>
            <w:vAlign w:val="center"/>
          </w:tcPr>
          <w:p>
            <w:r>
              <w:rPr>
                <w:rFonts w:hint="eastAsia"/>
              </w:rPr>
              <w:t>以事件发生日期或相关主管部门认定文件印发日期为生效日期。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684" w:type="dxa"/>
            <w:vAlign w:val="center"/>
          </w:tcPr>
          <w:p>
            <w:r>
              <w:rPr>
                <w:rFonts w:hint="eastAsia"/>
              </w:rPr>
              <w:t>10</w:t>
            </w:r>
          </w:p>
        </w:tc>
        <w:tc>
          <w:tcPr>
            <w:tcW w:w="1982" w:type="dxa"/>
            <w:vAlign w:val="center"/>
          </w:tcPr>
          <w:p>
            <w:r>
              <w:rPr>
                <w:rFonts w:hint="eastAsia"/>
              </w:rPr>
              <w:t>破坏生态环境信息</w:t>
            </w:r>
          </w:p>
        </w:tc>
        <w:tc>
          <w:tcPr>
            <w:tcW w:w="2170" w:type="dxa"/>
            <w:vAlign w:val="center"/>
          </w:tcPr>
          <w:p>
            <w:r>
              <w:rPr>
                <w:rFonts w:hint="eastAsia"/>
              </w:rPr>
              <w:t>违反有关规定，在雄安新区随意倾倒建筑垃圾或者造成重大破坏生态环境事件的，每一起扣3分。</w:t>
            </w:r>
          </w:p>
        </w:tc>
        <w:tc>
          <w:tcPr>
            <w:tcW w:w="2600" w:type="dxa"/>
            <w:vAlign w:val="center"/>
          </w:tcPr>
          <w:p>
            <w:r>
              <w:rPr>
                <w:rFonts w:hint="eastAsia"/>
              </w:rPr>
              <w:t>以行政处罚文书或</w:t>
            </w:r>
            <w:r>
              <w:t>通报文件</w:t>
            </w:r>
            <w:r>
              <w:rPr>
                <w:rFonts w:hint="eastAsia"/>
              </w:rPr>
              <w:t>为准。</w:t>
            </w:r>
          </w:p>
        </w:tc>
        <w:tc>
          <w:tcPr>
            <w:tcW w:w="1625" w:type="dxa"/>
            <w:vAlign w:val="center"/>
          </w:tcPr>
          <w:p>
            <w:r>
              <w:rPr>
                <w:rFonts w:hint="eastAsia"/>
              </w:rPr>
              <w:t>以行政处罚文书下发日期或</w:t>
            </w:r>
            <w:r>
              <w:t>通报文件</w:t>
            </w:r>
            <w:r>
              <w:rPr>
                <w:rFonts w:hint="eastAsia"/>
              </w:rPr>
              <w:t>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684" w:type="dxa"/>
            <w:vAlign w:val="center"/>
          </w:tcPr>
          <w:p>
            <w:r>
              <w:rPr>
                <w:rFonts w:hint="eastAsia"/>
              </w:rPr>
              <w:t>11</w:t>
            </w:r>
          </w:p>
        </w:tc>
        <w:tc>
          <w:tcPr>
            <w:tcW w:w="1982" w:type="dxa"/>
            <w:vAlign w:val="center"/>
          </w:tcPr>
          <w:p>
            <w:r>
              <w:rPr>
                <w:rFonts w:hint="eastAsia"/>
              </w:rPr>
              <w:t>施工问题整改信息</w:t>
            </w:r>
          </w:p>
        </w:tc>
        <w:tc>
          <w:tcPr>
            <w:tcW w:w="2170" w:type="dxa"/>
            <w:vAlign w:val="center"/>
          </w:tcPr>
          <w:p>
            <w:r>
              <w:rPr>
                <w:rFonts w:hint="eastAsia"/>
              </w:rPr>
              <w:t>施工现场未履行安全生产职责或未执行法律法规、工程建设强制性标准，拒不整改或未按期整改到位的，每一起扣1分。</w:t>
            </w:r>
          </w:p>
        </w:tc>
        <w:tc>
          <w:tcPr>
            <w:tcW w:w="2600" w:type="dxa"/>
            <w:vAlign w:val="center"/>
          </w:tcPr>
          <w:p>
            <w:r>
              <w:rPr>
                <w:rFonts w:hint="eastAsia"/>
              </w:rPr>
              <w:t>以整改通知文书和整改事实为准。</w:t>
            </w:r>
          </w:p>
        </w:tc>
        <w:tc>
          <w:tcPr>
            <w:tcW w:w="1625" w:type="dxa"/>
            <w:vAlign w:val="center"/>
          </w:tcPr>
          <w:p>
            <w:r>
              <w:rPr>
                <w:rFonts w:hint="eastAsia"/>
              </w:rPr>
              <w:t>以整改通知文书下发日期为生效日期。</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r>
              <w:rPr>
                <w:rFonts w:hint="eastAsia"/>
              </w:rPr>
              <w:t>12</w:t>
            </w:r>
          </w:p>
        </w:tc>
        <w:tc>
          <w:tcPr>
            <w:tcW w:w="1982" w:type="dxa"/>
            <w:vAlign w:val="center"/>
          </w:tcPr>
          <w:p>
            <w:r>
              <w:rPr>
                <w:rFonts w:hint="eastAsia"/>
              </w:rPr>
              <w:t>合同履约信息</w:t>
            </w:r>
          </w:p>
        </w:tc>
        <w:tc>
          <w:tcPr>
            <w:tcW w:w="2170" w:type="dxa"/>
            <w:vAlign w:val="center"/>
          </w:tcPr>
          <w:p>
            <w:r>
              <w:rPr>
                <w:rFonts w:hint="eastAsia"/>
              </w:rPr>
              <w:t>经建设单位提出投诉并提供事实材料，施工总承包企业严重违反合同规定和契约精神，造成不良影响且未按期完成整改的，经建设主管部门核查属实，每一起扣1分。</w:t>
            </w:r>
          </w:p>
        </w:tc>
        <w:tc>
          <w:tcPr>
            <w:tcW w:w="2600" w:type="dxa"/>
            <w:vAlign w:val="center"/>
          </w:tcPr>
          <w:p>
            <w:r>
              <w:rPr>
                <w:rFonts w:hint="eastAsia"/>
              </w:rPr>
              <w:t>以建设主管部门核查意见为准。</w:t>
            </w:r>
          </w:p>
        </w:tc>
        <w:tc>
          <w:tcPr>
            <w:tcW w:w="1625" w:type="dxa"/>
            <w:vAlign w:val="center"/>
          </w:tcPr>
          <w:p>
            <w:r>
              <w:rPr>
                <w:rFonts w:hint="eastAsia"/>
              </w:rPr>
              <w:t>以建设主管部门核查意见下发时间为生效日期。</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vAlign w:val="center"/>
          </w:tcPr>
          <w:p>
            <w:r>
              <w:rPr>
                <w:rFonts w:hint="eastAsia"/>
              </w:rPr>
              <w:t>13</w:t>
            </w:r>
          </w:p>
        </w:tc>
        <w:tc>
          <w:tcPr>
            <w:tcW w:w="1982" w:type="dxa"/>
            <w:vAlign w:val="center"/>
          </w:tcPr>
          <w:p>
            <w:r>
              <w:rPr>
                <w:rFonts w:hint="eastAsia"/>
              </w:rPr>
              <w:t>诚信申报信息</w:t>
            </w:r>
          </w:p>
        </w:tc>
        <w:tc>
          <w:tcPr>
            <w:tcW w:w="2170" w:type="dxa"/>
            <w:vAlign w:val="center"/>
          </w:tcPr>
          <w:p>
            <w:r>
              <w:rPr>
                <w:rFonts w:hint="eastAsia"/>
              </w:rPr>
              <w:t>在施工总承包企业信用评价过程中弄虚作假、提报虚假材料、刻意虚报漏报的，每一起扣1分。</w:t>
            </w:r>
          </w:p>
        </w:tc>
        <w:tc>
          <w:tcPr>
            <w:tcW w:w="2600" w:type="dxa"/>
            <w:vAlign w:val="center"/>
          </w:tcPr>
          <w:p>
            <w:r>
              <w:rPr>
                <w:rFonts w:hint="eastAsia"/>
              </w:rPr>
              <w:t>施工企业应当自主申报正负面信息。以相关主管部门认定事实或通报文件为准。</w:t>
            </w:r>
          </w:p>
        </w:tc>
        <w:tc>
          <w:tcPr>
            <w:tcW w:w="1625" w:type="dxa"/>
            <w:vAlign w:val="center"/>
          </w:tcPr>
          <w:p>
            <w:r>
              <w:rPr>
                <w:rFonts w:hint="eastAsia"/>
              </w:rPr>
              <w:t>以主管部门认定事实发生日期或通报文件印发日期为生效日期。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061" w:type="dxa"/>
            <w:gridSpan w:val="5"/>
            <w:vAlign w:val="center"/>
          </w:tcPr>
          <w:p>
            <w:r>
              <w:rPr>
                <w:rFonts w:hint="eastAsia" w:ascii="黑体" w:hAnsi="黑体" w:eastAsia="黑体" w:cs="黑体"/>
              </w:rPr>
              <w:t>三、“黑名单”信息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684" w:type="dxa"/>
            <w:vAlign w:val="center"/>
          </w:tcPr>
          <w:p>
            <w:r>
              <w:rPr>
                <w:rFonts w:hint="eastAsia"/>
              </w:rPr>
              <w:t>14</w:t>
            </w:r>
          </w:p>
        </w:tc>
        <w:tc>
          <w:tcPr>
            <w:tcW w:w="1982" w:type="dxa"/>
            <w:vAlign w:val="center"/>
          </w:tcPr>
          <w:p>
            <w:r>
              <w:rPr>
                <w:rFonts w:hint="eastAsia"/>
              </w:rPr>
              <w:t>“黑名单”信息</w:t>
            </w:r>
          </w:p>
        </w:tc>
        <w:tc>
          <w:tcPr>
            <w:tcW w:w="2170" w:type="dxa"/>
            <w:vAlign w:val="center"/>
          </w:tcPr>
          <w:p>
            <w:r>
              <w:rPr>
                <w:rFonts w:hint="eastAsia"/>
              </w:rPr>
              <w:t>施工总承包企业违法违规行为按规定被纳入“黑名单”的，每一起扣10分。</w:t>
            </w:r>
          </w:p>
        </w:tc>
        <w:tc>
          <w:tcPr>
            <w:tcW w:w="2600" w:type="dxa"/>
            <w:vAlign w:val="center"/>
          </w:tcPr>
          <w:p>
            <w:r>
              <w:rPr>
                <w:rFonts w:hint="eastAsia"/>
              </w:rPr>
              <w:t>以行政处罚文书或违法违规认定事实为准。</w:t>
            </w:r>
          </w:p>
        </w:tc>
        <w:tc>
          <w:tcPr>
            <w:tcW w:w="1625" w:type="dxa"/>
            <w:vAlign w:val="center"/>
          </w:tcPr>
          <w:p>
            <w:r>
              <w:rPr>
                <w:rFonts w:hint="eastAsia"/>
              </w:rPr>
              <w:t>以行政处罚文书下发时间或违法违规事实认定时间为生效日期。</w:t>
            </w:r>
          </w:p>
        </w:tc>
      </w:tr>
    </w:tbl>
    <w:p>
      <w:pPr>
        <w:pStyle w:val="5"/>
        <w:widowControl/>
        <w:shd w:val="clear" w:color="auto" w:fill="FFFFFF"/>
        <w:spacing w:beforeAutospacing="0" w:afterAutospacing="0" w:line="580" w:lineRule="exact"/>
        <w:rPr>
          <w:rFonts w:ascii="仿宋_GB2312" w:hAnsi="仿宋_GB2312" w:eastAsia="仿宋_GB2312" w:cs="仿宋_GB2312"/>
          <w:color w:val="333333"/>
          <w:sz w:val="32"/>
          <w:szCs w:val="32"/>
          <w:shd w:val="clear" w:color="auto" w:fill="FFFFFF"/>
        </w:rPr>
      </w:pPr>
    </w:p>
    <w:p>
      <w:pPr>
        <w:rPr>
          <w:rFonts w:ascii="仿宋_GB2312" w:hAnsi="仿宋_GB2312" w:eastAsia="仿宋_GB2312" w:cs="仿宋_GB2312"/>
          <w:color w:val="333333"/>
          <w:sz w:val="32"/>
          <w:szCs w:val="32"/>
          <w:shd w:val="clear" w:color="auto" w:fill="FFFFFF"/>
        </w:rPr>
      </w:pPr>
    </w:p>
    <w:sectPr>
      <w:headerReference r:id="rId5" w:type="default"/>
      <w:footerReference r:id="rId6"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240030</wp:posOffset>
              </wp:positionV>
              <wp:extent cx="5616575" cy="1905"/>
              <wp:effectExtent l="0" t="10795" r="3175" b="15875"/>
              <wp:wrapNone/>
              <wp:docPr id="9" name="直接连接符 9"/>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8.9pt;height:0.15pt;width:442.25pt;z-index:251663360;mso-width-relative:page;mso-height-relative:page;" filled="f" stroked="t" coordsize="21600,21600" o:gfxdata="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4V5SvW&#10;AAAACAEAAA8AAAAAAAAAAQAgAAAAIgAAAGRycy9kb3ducmV2LnhtbFBLAQIUABQAAAAIAIdO4kDD&#10;zRif6QEAALUDAAAOAAAAAAAAAAEAIAAAACUBAABkcnMvZTJvRG9jLnhtbFBLBQYAAAAABgAGAFkB&#10;AACA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eastAsia="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ascii="宋体" w:hAnsi="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eastAsia="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3"/>
      <w:ind w:right="360" w:firstLine="360"/>
    </w:pPr>
    <w:r>
      <w:rPr>
        <w:rFonts w:hint="eastAsia" w:eastAsia="仿宋"/>
        <w:color w:val="FAFAFA"/>
        <w:sz w:val="32"/>
        <w:szCs w:val="48"/>
      </w:rPr>
      <w:t>X</w:t>
    </w:r>
    <w:r>
      <w:rPr>
        <w:rFonts w:hint="eastAsia" w:ascii="宋体" w:hAnsi="宋体" w:eastAsia="宋体" w:cs="宋体"/>
        <w:b/>
        <w:bCs/>
        <w:color w:val="005192"/>
        <w:sz w:val="28"/>
        <w:szCs w:val="44"/>
      </w:rPr>
      <w:t xml:space="preserve">雄安新区管理委员会发布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雄安新区管理委员会发布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1" name="直接连接符 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2336;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RHQNbVAAAACQEAAA8AAAAAAAAAAQAgAAAAIgAAAGRycy9kb3ducmV2LnhtbFBLAQIUABQA&#10;AAAIAIdO4kBb0+AS8wEAAL0DAAAOAAAAAAAAAAEAIAAAACQBAABkcnMvZTJvRG9jLnhtbFBLBQYA&#10;AAAABgAGAFkBAACJBQAAAAA=&#10;">
              <v:fill on="f" focussize="0,0"/>
              <v:stroke weight="1.75pt" color="#005192 [3204]" miterlimit="8" joinstyle="miter"/>
              <v:imagedata o:title=""/>
              <o:lock v:ext="edit" aspectratio="f"/>
            </v:line>
          </w:pict>
        </mc:Fallback>
      </mc:AlternateContent>
    </w:r>
  </w:p>
  <w:p>
    <w:pPr>
      <w:pStyle w:val="4"/>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雄安新区管理委员会规章</w:t>
    </w:r>
  </w:p>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1DF2"/>
    <w:rsid w:val="00172A27"/>
    <w:rsid w:val="002366EE"/>
    <w:rsid w:val="005147A7"/>
    <w:rsid w:val="007A7770"/>
    <w:rsid w:val="008B7AC3"/>
    <w:rsid w:val="019E71BD"/>
    <w:rsid w:val="04B679C3"/>
    <w:rsid w:val="080F63D8"/>
    <w:rsid w:val="09341458"/>
    <w:rsid w:val="0A577DF7"/>
    <w:rsid w:val="0B0912D7"/>
    <w:rsid w:val="127E0826"/>
    <w:rsid w:val="152D2DCA"/>
    <w:rsid w:val="1DEC284C"/>
    <w:rsid w:val="1E6523AC"/>
    <w:rsid w:val="22440422"/>
    <w:rsid w:val="31A15F24"/>
    <w:rsid w:val="37FA56AE"/>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5E56DC8"/>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ascii="Times New Roman" w:hAnsi="Times New Roman" w:eastAsia="宋体" w:cs="Times New Roman"/>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paragraph" w:customStyle="1" w:styleId="11">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639</Words>
  <Characters>3643</Characters>
  <Lines>30</Lines>
  <Paragraphs>8</Paragraphs>
  <TotalTime>3</TotalTime>
  <ScaleCrop>false</ScaleCrop>
  <LinksUpToDate>false</LinksUpToDate>
  <CharactersWithSpaces>4274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2022-06-14T06:29:00Z</dcterms:created>
  <dc:creator>t</dc:creator>
  <cp:lastModifiedBy>XAXQXXZH</cp:lastModifiedBy>
  <cp:lastPrinted>2021-10-26T03:30:00Z</cp:lastPrinted>
  <dcterms:modified xsi:type="dcterms:W3CDTF">2022-06-15T01:52:28Z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