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雄安新区企业技术中心认定数据表</w:t>
      </w:r>
    </w:p>
    <w:tbl>
      <w:tblPr>
        <w:tblStyle w:val="3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256"/>
        <w:gridCol w:w="3358"/>
        <w:gridCol w:w="1461"/>
        <w:gridCol w:w="754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企业名称</w:t>
            </w:r>
          </w:p>
        </w:tc>
        <w:tc>
          <w:tcPr>
            <w:tcW w:w="6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通讯地址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下属企业数量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主营业务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统计行业代码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企业负责人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技术中心负责人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联 系 人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电子邮件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联系传真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企业网址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报告年度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szCs w:val="21"/>
              </w:rPr>
              <w:t>序号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46" w:firstLineChars="1165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szCs w:val="21"/>
              </w:rPr>
              <w:t>指标名称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szCs w:val="21"/>
              </w:rPr>
              <w:t>单位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5" w:firstLineChars="98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szCs w:val="21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1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主营业务收入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万元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2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研究与试验发展经费支出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万元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3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研究与试验发展人员数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人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4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企业职工总数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人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5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技术中心高级专家人数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人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6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技术中心博士、硕士人数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人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7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来技术中心从事研发工作的外部专家人数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人月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8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企业全部研发项目数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 xml:space="preserve">   其中：基础研究和应用研究项目数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9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省级以上研发平台数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个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10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新区级研发平台数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个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11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通过省级以上部门(组织)认证的实验室和检测机构数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个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12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企业技术开发仪器设备原值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万元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13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企业拥有的全部有效发明专利数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14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当年被受理的专利申请数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　　其中：被受理的发明专利申请数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15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1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pacing w:val="-1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2"/>
                <w:szCs w:val="21"/>
              </w:rPr>
              <w:t>最近三年主持和参加制定国际、国家、行业、地方标准及先进团体标准数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16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新产品销售收入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万元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17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新产品销售利润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万元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18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利润总额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万元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19</w:t>
            </w:r>
          </w:p>
        </w:tc>
        <w:tc>
          <w:tcPr>
            <w:tcW w:w="60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2" w:firstLineChars="44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获省级以上科技类奖励、国家行业创新成果类奖励项目数</w:t>
            </w:r>
          </w:p>
        </w:tc>
        <w:tc>
          <w:tcPr>
            <w:tcW w:w="7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3"/>
        <w:textAlignment w:val="auto"/>
        <w:outlineLvl w:val="9"/>
        <w:rPr>
          <w:rFonts w:hint="default" w:ascii="Times New Roman" w:hAnsi="Times New Roman" w:eastAsia="仿宋_GB2312" w:cs="Times New Roman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Cs w:val="21"/>
        </w:rPr>
        <w:t>填表说明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3"/>
        <w:textAlignment w:val="auto"/>
        <w:outlineLvl w:val="9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 xml:space="preserve"> 1.企业名称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Cs w:val="21"/>
        </w:rPr>
        <w:t>填写企业名称并加盖公章，名称需与公章一致。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3"/>
        <w:textAlignment w:val="auto"/>
        <w:outlineLvl w:val="9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 xml:space="preserve"> 2.统计行业代码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Cs w:val="21"/>
        </w:rPr>
        <w:t>对照《国民经济行业分类与代码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Cs w:val="21"/>
        </w:rPr>
        <w:t>GB/T4754-2011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Cs w:val="21"/>
        </w:rPr>
        <w:t>》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Cs w:val="21"/>
        </w:rPr>
        <w:t>填写企业主营业务对应的统计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Cs w:val="21"/>
        </w:rPr>
        <w:t>大类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”（</w:t>
      </w:r>
      <w:r>
        <w:rPr>
          <w:rFonts w:hint="default" w:ascii="Times New Roman" w:hAnsi="Times New Roman" w:eastAsia="仿宋_GB2312" w:cs="Times New Roman"/>
          <w:szCs w:val="21"/>
        </w:rPr>
        <w:t>二位码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Cs w:val="21"/>
        </w:rPr>
        <w:t>编号，如主营业务为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Cs w:val="21"/>
        </w:rPr>
        <w:t>农副食品加工业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Cs w:val="21"/>
        </w:rPr>
        <w:t>的企业，填写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Cs w:val="21"/>
        </w:rPr>
        <w:t>13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Cs w:val="21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3"/>
        <w:textAlignment w:val="auto"/>
        <w:outlineLvl w:val="9"/>
      </w:pPr>
      <w:r>
        <w:rPr>
          <w:rFonts w:hint="default" w:ascii="Times New Roman" w:hAnsi="Times New Roman" w:eastAsia="仿宋_GB2312" w:cs="Times New Roman"/>
          <w:szCs w:val="21"/>
        </w:rPr>
        <w:t xml:space="preserve"> 3.报告年度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Cs w:val="21"/>
        </w:rPr>
        <w:t>指标统计年度，即申请认定前一年1月1日至12月31日。如无特殊说明，所有指标填报均为报告年度。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E32D5"/>
    <w:rsid w:val="721A09E4"/>
    <w:rsid w:val="7EE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2021-04-17T06:49:00Z</dcterms:created>
  <dc:creator>TheKING</dc:creator>
  <cp:lastModifiedBy>TheKING</cp:lastModifiedBy>
  <dcterms:modified xsi:type="dcterms:W3CDTF">2021-04-17T06:56:01Z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F9631EF38DDC4BF6942F74C7956E99D0</vt:lpwstr>
  </property>
</Properties>
</file>