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rPr>
          <w:rFonts w:eastAsia="仿宋_GB2312"/>
          <w:sz w:val="32"/>
          <w:szCs w:val="32"/>
        </w:rPr>
      </w:pPr>
    </w:p>
    <w:p>
      <w:pPr>
        <w:pStyle w:val="5"/>
        <w:spacing w:line="400" w:lineRule="exact"/>
        <w:jc w:val="both"/>
        <w:rPr>
          <w:rFonts w:eastAsia="仿宋_GB2312"/>
          <w:sz w:val="32"/>
          <w:szCs w:val="32"/>
        </w:rPr>
      </w:pPr>
    </w:p>
    <w:tbl>
      <w:tblPr>
        <w:tblStyle w:val="11"/>
        <w:tblW w:w="0" w:type="auto"/>
        <w:tblInd w:w="0" w:type="dxa"/>
        <w:tblLayout w:type="autofit"/>
        <w:tblCellMar>
          <w:top w:w="0" w:type="dxa"/>
          <w:left w:w="0" w:type="dxa"/>
          <w:bottom w:w="0" w:type="dxa"/>
          <w:right w:w="0" w:type="dxa"/>
        </w:tblCellMar>
      </w:tblPr>
      <w:tblGrid>
        <w:gridCol w:w="7560"/>
        <w:gridCol w:w="1284"/>
      </w:tblGrid>
      <w:tr>
        <w:tblPrEx>
          <w:tblCellMar>
            <w:top w:w="0" w:type="dxa"/>
            <w:left w:w="0" w:type="dxa"/>
            <w:bottom w:w="0" w:type="dxa"/>
            <w:right w:w="0" w:type="dxa"/>
          </w:tblCellMar>
        </w:tblPrEx>
        <w:tc>
          <w:tcPr>
            <w:tcW w:w="7560" w:type="dxa"/>
            <w:shd w:val="clear" w:color="auto" w:fill="auto"/>
            <w:noWrap/>
          </w:tcPr>
          <w:p>
            <w:pPr>
              <w:pStyle w:val="5"/>
              <w:snapToGrid w:val="0"/>
              <w:spacing w:line="1200" w:lineRule="exact"/>
              <w:jc w:val="distribute"/>
              <w:rPr>
                <w:rFonts w:eastAsia="方正小标宋简体"/>
                <w:color w:val="FF0000"/>
                <w:w w:val="85"/>
                <w:sz w:val="110"/>
                <w:szCs w:val="110"/>
              </w:rPr>
            </w:pPr>
            <w:r>
              <w:rPr>
                <w:rFonts w:hint="eastAsia" w:eastAsia="方正小标宋简体"/>
                <w:color w:val="FF0000"/>
                <w:spacing w:val="1"/>
                <w:w w:val="42"/>
                <w:kern w:val="0"/>
                <w:sz w:val="110"/>
                <w:szCs w:val="110"/>
                <w:fitText w:val="7560" w:id="2006321501"/>
              </w:rPr>
              <w:t>河北雄安新区管理委员会应急管理</w:t>
            </w:r>
            <w:r>
              <w:rPr>
                <w:rFonts w:hint="eastAsia" w:eastAsia="方正小标宋简体"/>
                <w:color w:val="FF0000"/>
                <w:spacing w:val="121"/>
                <w:w w:val="42"/>
                <w:kern w:val="0"/>
                <w:sz w:val="110"/>
                <w:szCs w:val="110"/>
                <w:fitText w:val="7560" w:id="2006321501"/>
              </w:rPr>
              <w:t>局</w:t>
            </w:r>
          </w:p>
        </w:tc>
        <w:tc>
          <w:tcPr>
            <w:tcW w:w="1284" w:type="dxa"/>
            <w:vMerge w:val="restart"/>
            <w:shd w:val="clear" w:color="auto" w:fill="auto"/>
            <w:noWrap/>
            <w:vAlign w:val="center"/>
          </w:tcPr>
          <w:p>
            <w:pPr>
              <w:pStyle w:val="5"/>
              <w:spacing w:line="1400" w:lineRule="exact"/>
              <w:rPr>
                <w:rFonts w:eastAsia="方正小标宋简体"/>
                <w:color w:val="FF0000"/>
                <w:w w:val="40"/>
                <w:sz w:val="140"/>
                <w:szCs w:val="140"/>
              </w:rPr>
            </w:pPr>
            <w:r>
              <w:rPr>
                <w:rFonts w:eastAsia="方正小标宋简体"/>
                <w:color w:val="FF0000"/>
                <w:w w:val="40"/>
                <w:sz w:val="140"/>
                <w:szCs w:val="140"/>
              </w:rPr>
              <w:t>文件</w:t>
            </w:r>
          </w:p>
        </w:tc>
      </w:tr>
      <w:tr>
        <w:tblPrEx>
          <w:tblCellMar>
            <w:top w:w="0" w:type="dxa"/>
            <w:left w:w="0" w:type="dxa"/>
            <w:bottom w:w="0" w:type="dxa"/>
            <w:right w:w="0" w:type="dxa"/>
          </w:tblCellMar>
        </w:tblPrEx>
        <w:tc>
          <w:tcPr>
            <w:tcW w:w="7560" w:type="dxa"/>
            <w:shd w:val="clear" w:color="auto" w:fill="auto"/>
            <w:noWrap/>
          </w:tcPr>
          <w:p>
            <w:pPr>
              <w:pStyle w:val="5"/>
              <w:snapToGrid w:val="0"/>
              <w:spacing w:line="1200" w:lineRule="exact"/>
              <w:jc w:val="distribute"/>
              <w:rPr>
                <w:rFonts w:eastAsia="方正小标宋简体"/>
                <w:color w:val="FF0000"/>
                <w:spacing w:val="-6"/>
                <w:w w:val="60"/>
                <w:sz w:val="110"/>
                <w:szCs w:val="110"/>
              </w:rPr>
            </w:pPr>
            <w:r>
              <w:rPr>
                <w:rFonts w:hint="eastAsia" w:eastAsia="方正小标宋简体"/>
                <w:color w:val="FF0000"/>
                <w:spacing w:val="1"/>
                <w:w w:val="42"/>
                <w:kern w:val="0"/>
                <w:sz w:val="110"/>
                <w:szCs w:val="110"/>
                <w:fitText w:val="7560" w:id="1"/>
              </w:rPr>
              <w:t>河北雄安新区管理委员会公共服务</w:t>
            </w:r>
            <w:r>
              <w:rPr>
                <w:rFonts w:hint="eastAsia" w:eastAsia="方正小标宋简体"/>
                <w:color w:val="FF0000"/>
                <w:spacing w:val="121"/>
                <w:w w:val="42"/>
                <w:kern w:val="0"/>
                <w:sz w:val="110"/>
                <w:szCs w:val="110"/>
                <w:fitText w:val="7560" w:id="1"/>
              </w:rPr>
              <w:t>局</w:t>
            </w:r>
          </w:p>
        </w:tc>
        <w:tc>
          <w:tcPr>
            <w:tcW w:w="1284" w:type="dxa"/>
            <w:vMerge w:val="continue"/>
            <w:shd w:val="clear" w:color="auto" w:fill="auto"/>
            <w:noWrap/>
          </w:tcPr>
          <w:p>
            <w:pPr>
              <w:pStyle w:val="5"/>
              <w:spacing w:line="800" w:lineRule="exact"/>
              <w:jc w:val="distribute"/>
              <w:rPr>
                <w:rFonts w:eastAsia="方正小标宋简体"/>
                <w:color w:val="FF0000"/>
                <w:w w:val="40"/>
                <w:sz w:val="120"/>
                <w:szCs w:val="120"/>
              </w:rPr>
            </w:pPr>
          </w:p>
        </w:tc>
      </w:tr>
    </w:tbl>
    <w:p>
      <w:pPr>
        <w:pStyle w:val="5"/>
        <w:spacing w:line="620" w:lineRule="exact"/>
        <w:rPr>
          <w:rFonts w:eastAsia="仿宋_GB2312"/>
          <w:kern w:val="0"/>
          <w:sz w:val="32"/>
          <w:szCs w:val="32"/>
        </w:rPr>
      </w:pPr>
    </w:p>
    <w:p>
      <w:pPr>
        <w:pStyle w:val="5"/>
        <w:spacing w:line="592" w:lineRule="exact"/>
        <w:rPr>
          <w:rFonts w:ascii="Times New Roman" w:hAnsi="Times New Roman" w:eastAsia="方正小标宋简体" w:cs="Times New Roman"/>
          <w:kern w:val="0"/>
          <w:szCs w:val="44"/>
        </w:rPr>
      </w:pPr>
      <w:r>
        <w:rPr>
          <w:rFonts w:eastAsia="华文中宋"/>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95885</wp:posOffset>
                </wp:positionV>
                <wp:extent cx="5615940" cy="0"/>
                <wp:effectExtent l="0" t="13970" r="3810" b="2413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33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7.55pt;height:0pt;width:442.2pt;z-index:251659264;mso-width-relative:page;mso-height-relative:page;" filled="f" stroked="t" coordsize="21600,21600" o:gfxdata="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4p1XbUAAAABgEAAA8AAAAAAAAAAQAgAAAAIgAAAGRycy9kb3ducmV2LnhtbFBLAQIUABQAAAAI&#10;AIdO4kB9nHDv8QEAAOoDAAAOAAAAAAAAAAEAIAAAACMBAABkcnMvZTJvRG9jLnhtbFBLBQYAAAAA&#10;BgAGAFkBAACGBQAAAAA=&#10;">
                <v:fill on="f" focussize="0,0"/>
                <v:stroke weight="2.25pt" color="#FF3300" joinstyle="round"/>
                <v:imagedata o:title=""/>
                <o:lock v:ext="edit" aspectratio="f"/>
              </v:line>
            </w:pict>
          </mc:Fallback>
        </mc:AlternateContent>
      </w:r>
    </w:p>
    <w:p>
      <w:pPr>
        <w:wordWrap w:val="0"/>
        <w:topLinePunct/>
        <w:adjustRightInd w:val="0"/>
        <w:snapToGrid w:val="0"/>
        <w:spacing w:line="64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河北雄安新区管理委员会应急管理局</w:t>
      </w:r>
    </w:p>
    <w:p>
      <w:pPr>
        <w:wordWrap w:val="0"/>
        <w:topLinePunct/>
        <w:adjustRightInd w:val="0"/>
        <w:snapToGrid w:val="0"/>
        <w:spacing w:line="64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河北雄安新区管理委员会公共服务局</w:t>
      </w:r>
    </w:p>
    <w:p>
      <w:pPr>
        <w:wordWrap w:val="0"/>
        <w:topLinePunct/>
        <w:adjustRightInd w:val="0"/>
        <w:snapToGrid w:val="0"/>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关于进一步规范</w:t>
      </w:r>
      <w:r>
        <w:rPr>
          <w:rFonts w:hint="eastAsia" w:ascii="Times New Roman" w:hAnsi="Times New Roman" w:eastAsia="方正小标宋简体" w:cs="Times New Roman"/>
          <w:sz w:val="44"/>
          <w:szCs w:val="44"/>
        </w:rPr>
        <w:t>安全生产、防震减灾相关</w:t>
      </w:r>
      <w:r>
        <w:rPr>
          <w:rFonts w:ascii="Times New Roman" w:hAnsi="Times New Roman" w:eastAsia="方正小标宋简体" w:cs="Times New Roman"/>
          <w:sz w:val="44"/>
          <w:szCs w:val="44"/>
        </w:rPr>
        <w:t>政务服务事项办理流程优化营商环境的公告</w:t>
      </w:r>
    </w:p>
    <w:p>
      <w:pPr>
        <w:topLinePunct/>
        <w:adjustRightInd w:val="0"/>
        <w:snapToGrid w:val="0"/>
        <w:spacing w:line="576" w:lineRule="exact"/>
        <w:rPr>
          <w:rFonts w:ascii="Times New Roman" w:hAnsi="Times New Roman" w:eastAsia="仿宋_GB2312" w:cs="Times New Roman"/>
          <w:b/>
          <w:bCs/>
          <w:sz w:val="32"/>
          <w:szCs w:val="32"/>
          <w:lang w:val="zh-CN"/>
        </w:rPr>
      </w:pPr>
    </w:p>
    <w:p>
      <w:pPr>
        <w:topLinePunct/>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为深入落实国家、河北省和</w:t>
      </w:r>
      <w:r>
        <w:rPr>
          <w:rFonts w:hint="eastAsia" w:ascii="Times New Roman" w:hAnsi="Times New Roman" w:eastAsia="仿宋_GB2312" w:cs="Times New Roman"/>
          <w:sz w:val="32"/>
          <w:szCs w:val="32"/>
        </w:rPr>
        <w:t>雄安</w:t>
      </w:r>
      <w:r>
        <w:rPr>
          <w:rFonts w:ascii="Times New Roman" w:hAnsi="Times New Roman" w:eastAsia="仿宋_GB2312" w:cs="Times New Roman"/>
          <w:sz w:val="32"/>
          <w:szCs w:val="32"/>
        </w:rPr>
        <w:t>新区关于优化营商环境的部署要求，根据《中华人民共和国行政许可法》《河北省优化营商环境条例》等法律法规，结合新区实际，我们进一步规范了</w:t>
      </w:r>
      <w:r>
        <w:rPr>
          <w:rFonts w:hint="eastAsia" w:ascii="Times New Roman" w:hAnsi="Times New Roman" w:eastAsia="仿宋_GB2312" w:cs="Times New Roman"/>
          <w:sz w:val="32"/>
          <w:szCs w:val="32"/>
        </w:rPr>
        <w:t>安全生产、防震减灾相关</w:t>
      </w:r>
      <w:r>
        <w:rPr>
          <w:rFonts w:ascii="Times New Roman" w:hAnsi="Times New Roman" w:eastAsia="仿宋_GB2312" w:cs="Times New Roman"/>
          <w:sz w:val="32"/>
          <w:szCs w:val="32"/>
        </w:rPr>
        <w:t>政务服务事项办理流程，以方便企业和群众办事为导向，通过缩减办件时限、容缺受理等举措，切实提高审批服务质量，激发市场主体活力，为</w:t>
      </w:r>
      <w:r>
        <w:rPr>
          <w:rFonts w:hint="eastAsia" w:ascii="Times New Roman" w:hAnsi="Times New Roman" w:eastAsia="仿宋_GB2312" w:cs="Times New Roman"/>
          <w:sz w:val="32"/>
          <w:szCs w:val="32"/>
        </w:rPr>
        <w:t>雄安</w:t>
      </w:r>
      <w:r>
        <w:rPr>
          <w:rFonts w:ascii="Times New Roman" w:hAnsi="Times New Roman" w:eastAsia="仿宋_GB2312" w:cs="Times New Roman"/>
          <w:sz w:val="32"/>
          <w:szCs w:val="32"/>
        </w:rPr>
        <w:t>新区高标准建设、高质量发展提供有力支撑。相关信息公告如下。</w:t>
      </w:r>
    </w:p>
    <w:p>
      <w:pPr>
        <w:topLinePunct/>
        <w:adjustRightInd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一、受理环节</w:t>
      </w:r>
    </w:p>
    <w:p>
      <w:pPr>
        <w:topLinePunct/>
        <w:adjustRightInd w:val="0"/>
        <w:snapToGrid w:val="0"/>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（一）事项清单。</w:t>
      </w:r>
    </w:p>
    <w:p>
      <w:pPr>
        <w:pStyle w:val="2"/>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本公告适用于雄安新区范围内的安全</w:t>
      </w:r>
      <w:r>
        <w:rPr>
          <w:rFonts w:hint="eastAsia" w:ascii="Times New Roman" w:hAnsi="Times New Roman" w:eastAsia="仿宋_GB2312" w:cs="Times New Roman"/>
          <w:sz w:val="32"/>
          <w:szCs w:val="32"/>
        </w:rPr>
        <w:t>生产</w:t>
      </w:r>
      <w:r>
        <w:rPr>
          <w:rFonts w:ascii="Times New Roman" w:hAnsi="Times New Roman" w:eastAsia="仿宋_GB2312" w:cs="Times New Roman"/>
          <w:sz w:val="32"/>
          <w:szCs w:val="32"/>
        </w:rPr>
        <w:t>、防震减灾类政务服务事项，包括行政许可事项18项，其他政务服务事项</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项。其中在办事项</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项（附件1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附件2），根据新区产业政策要求，不再办理的事项</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项（附件</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p>
    <w:p>
      <w:pPr>
        <w:topLinePunct/>
        <w:adjustRightInd w:val="0"/>
        <w:snapToGrid w:val="0"/>
        <w:spacing w:line="576"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（二）咨询受理。</w:t>
      </w:r>
    </w:p>
    <w:p>
      <w:pPr>
        <w:pStyle w:val="2"/>
        <w:topLinePunct/>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1.入驻政务服务大厅事项</w:t>
      </w:r>
    </w:p>
    <w:p>
      <w:pPr>
        <w:pStyle w:val="9"/>
        <w:widowControl w:val="0"/>
        <w:topLinePunct/>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color w:val="FF0000"/>
          <w:kern w:val="2"/>
          <w:sz w:val="32"/>
          <w:szCs w:val="32"/>
        </w:rPr>
      </w:pPr>
      <w:r>
        <w:rPr>
          <w:rFonts w:hint="eastAsia" w:ascii="Times New Roman" w:hAnsi="Times New Roman" w:eastAsia="仿宋_GB2312" w:cs="Times New Roman"/>
          <w:kern w:val="2"/>
          <w:sz w:val="32"/>
          <w:szCs w:val="32"/>
        </w:rPr>
        <w:t>施工图抗震设防要求审查事项、抗震设防要求专项竣工验收事项，办事人可在政务服务大厅A11-A16窗口（投资项目审批窗口）（咨询电话0312-5671324、0312-5671372、0312-5671323、0312-5671301）办理</w:t>
      </w:r>
      <w:r>
        <w:rPr>
          <w:rFonts w:hint="eastAsia" w:ascii="Times New Roman" w:hAnsi="Times New Roman" w:eastAsia="仿宋_GB2312" w:cs="Times New Roman"/>
          <w:color w:val="auto"/>
          <w:kern w:val="2"/>
          <w:sz w:val="32"/>
          <w:szCs w:val="32"/>
        </w:rPr>
        <w:t>；</w:t>
      </w:r>
    </w:p>
    <w:p>
      <w:pPr>
        <w:pStyle w:val="9"/>
        <w:widowControl w:val="0"/>
        <w:topLinePunct/>
        <w:adjustRightInd w:val="0"/>
        <w:snapToGrid w:val="0"/>
        <w:spacing w:before="0" w:beforeAutospacing="0" w:after="0" w:afterAutospacing="0" w:line="576" w:lineRule="exact"/>
        <w:ind w:firstLine="640" w:firstLineChars="200"/>
        <w:jc w:val="both"/>
        <w:rPr>
          <w:rFonts w:hint="eastAsia" w:ascii="Times New Roman" w:hAnsi="Times New Roman" w:eastAsia="仿宋_GB2312" w:cs="Times New Roman"/>
          <w:color w:val="FF0000"/>
          <w:kern w:val="2"/>
          <w:sz w:val="32"/>
          <w:szCs w:val="32"/>
          <w:lang w:eastAsia="zh-CN"/>
        </w:rPr>
      </w:pPr>
      <w:r>
        <w:rPr>
          <w:rFonts w:hint="eastAsia" w:ascii="Times New Roman" w:hAnsi="Times New Roman" w:eastAsia="仿宋_GB2312" w:cs="Times New Roman"/>
          <w:kern w:val="2"/>
          <w:sz w:val="32"/>
          <w:szCs w:val="32"/>
        </w:rPr>
        <w:t>其余入驻政务服务大厅事项，办事人可登录</w:t>
      </w:r>
      <w:r>
        <w:rPr>
          <w:rFonts w:hint="eastAsia" w:ascii="Times New Roman" w:hAnsi="Times New Roman" w:eastAsia="仿宋_GB2312" w:cs="Times New Roman"/>
          <w:kern w:val="2"/>
          <w:sz w:val="32"/>
          <w:szCs w:val="32"/>
          <w:lang w:val="zh-CN"/>
        </w:rPr>
        <w:t>雄安新区政务服务网</w:t>
      </w:r>
      <w:r>
        <w:rPr>
          <w:rFonts w:hint="eastAsia" w:ascii="Times New Roman" w:hAnsi="Times New Roman" w:eastAsia="仿宋_GB2312" w:cs="Times New Roman"/>
          <w:kern w:val="2"/>
          <w:sz w:val="32"/>
          <w:szCs w:val="32"/>
        </w:rPr>
        <w:t>（http://zwfw.xiongan.gov.cn）进行网上办理或在雄安新区政务服务中心A05、A06、A07号窗口（综合窗口）</w:t>
      </w:r>
      <w:r>
        <w:rPr>
          <w:rFonts w:ascii="Times New Roman" w:hAnsi="Times New Roman" w:eastAsia="仿宋_GB2312" w:cs="Times New Roman"/>
          <w:kern w:val="2"/>
          <w:sz w:val="32"/>
          <w:szCs w:val="32"/>
        </w:rPr>
        <w:t>（咨询电话：0312-5671379</w:t>
      </w:r>
      <w:r>
        <w:rPr>
          <w:rFonts w:hint="eastAsia" w:ascii="Times New Roman" w:hAnsi="Times New Roman" w:eastAsia="仿宋_GB2312" w:cs="Times New Roman"/>
          <w:kern w:val="2"/>
          <w:sz w:val="32"/>
          <w:szCs w:val="32"/>
        </w:rPr>
        <w:t>、0312-5671380、0312-5671373</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申请</w:t>
      </w:r>
      <w:r>
        <w:rPr>
          <w:rFonts w:hint="eastAsia" w:ascii="Times New Roman" w:hAnsi="Times New Roman" w:eastAsia="仿宋_GB2312" w:cs="Times New Roman"/>
          <w:color w:val="FF0000"/>
          <w:kern w:val="2"/>
          <w:sz w:val="32"/>
          <w:szCs w:val="32"/>
          <w:lang w:eastAsia="zh-CN"/>
        </w:rPr>
        <w:t>；</w:t>
      </w:r>
    </w:p>
    <w:p>
      <w:pPr>
        <w:pStyle w:val="9"/>
        <w:widowControl w:val="0"/>
        <w:topLinePunct/>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窗口</w:t>
      </w:r>
      <w:r>
        <w:rPr>
          <w:rFonts w:ascii="Times New Roman" w:hAnsi="Times New Roman" w:eastAsia="仿宋_GB2312" w:cs="Times New Roman"/>
          <w:kern w:val="2"/>
          <w:sz w:val="32"/>
          <w:szCs w:val="32"/>
        </w:rPr>
        <w:t>提供一站式服务</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办事人可到窗口咨询、提交材料完成受理</w:t>
      </w:r>
      <w:r>
        <w:rPr>
          <w:rFonts w:hint="eastAsia" w:ascii="Times New Roman" w:hAnsi="Times New Roman" w:eastAsia="仿宋_GB2312" w:cs="Times New Roman"/>
          <w:kern w:val="2"/>
          <w:sz w:val="32"/>
          <w:szCs w:val="32"/>
        </w:rPr>
        <w:t>环节工作</w:t>
      </w:r>
      <w:r>
        <w:rPr>
          <w:rFonts w:ascii="Times New Roman" w:hAnsi="Times New Roman" w:eastAsia="仿宋_GB2312" w:cs="Times New Roman"/>
          <w:kern w:val="2"/>
          <w:sz w:val="32"/>
          <w:szCs w:val="32"/>
        </w:rPr>
        <w:t>。</w:t>
      </w:r>
    </w:p>
    <w:p>
      <w:pPr>
        <w:pStyle w:val="9"/>
        <w:widowControl w:val="0"/>
        <w:topLinePunct/>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2.未入驻政务服务大厅事项</w:t>
      </w:r>
    </w:p>
    <w:p>
      <w:pPr>
        <w:pStyle w:val="9"/>
        <w:widowControl w:val="0"/>
        <w:topLinePunct/>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生产经营单位生产安全事故应急预案备案事项，办事人可在</w:t>
      </w:r>
    </w:p>
    <w:p>
      <w:pPr>
        <w:pStyle w:val="9"/>
        <w:widowControl w:val="0"/>
        <w:topLinePunct/>
        <w:adjustRightInd w:val="0"/>
        <w:snapToGrid w:val="0"/>
        <w:spacing w:before="0" w:beforeAutospacing="0" w:after="0" w:afterAutospacing="0" w:line="576" w:lineRule="exact"/>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河北省“互联网+安全生产”综合监管信息平台（http://yjgl.hebei.gov.cn/main/）企业端线上提交申请材料，审核通过后将纸质版材料交至应急管理部门备案存档（咨询电话0312-5628400）。</w:t>
      </w:r>
    </w:p>
    <w:p>
      <w:pPr>
        <w:pStyle w:val="9"/>
        <w:keepNext w:val="0"/>
        <w:keepLines w:val="0"/>
        <w:pageBreakBefore w:val="0"/>
        <w:widowControl w:val="0"/>
        <w:kinsoku/>
        <w:wordWrap w:val="0"/>
        <w:overflowPunct/>
        <w:topLinePunct/>
        <w:autoSpaceDE/>
        <w:autoSpaceDN/>
        <w:bidi w:val="0"/>
        <w:adjustRightInd w:val="0"/>
        <w:snapToGrid w:val="0"/>
        <w:spacing w:before="0" w:beforeAutospacing="0" w:after="0" w:afterAutospacing="0" w:line="576" w:lineRule="exact"/>
        <w:ind w:firstLine="640" w:firstLineChars="200"/>
        <w:jc w:val="both"/>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特种作业操作资格证核发</w:t>
      </w:r>
      <w:r>
        <w:rPr>
          <w:rFonts w:hint="eastAsia" w:ascii="Times New Roman" w:hAnsi="Times New Roman" w:eastAsia="仿宋_GB2312" w:cs="Times New Roman"/>
          <w:kern w:val="2"/>
          <w:sz w:val="32"/>
          <w:szCs w:val="32"/>
        </w:rPr>
        <w:t>事项，特种作业考试点可通过河北省安全生产培训考试信息管理平台（</w:t>
      </w:r>
      <w:r>
        <w:rPr>
          <w:rFonts w:ascii="Times New Roman" w:hAnsi="Times New Roman" w:eastAsia="仿宋_GB2312" w:cs="Times New Roman"/>
          <w:kern w:val="2"/>
          <w:sz w:val="32"/>
          <w:szCs w:val="32"/>
        </w:rPr>
        <w:t>http://218.12.2.149:7070/home.htm</w:t>
      </w:r>
      <w:r>
        <w:rPr>
          <w:rFonts w:hint="eastAsia" w:ascii="Times New Roman" w:hAnsi="Times New Roman" w:eastAsia="仿宋_GB2312" w:cs="Times New Roman"/>
          <w:kern w:val="2"/>
          <w:sz w:val="32"/>
          <w:szCs w:val="32"/>
        </w:rPr>
        <w:t>）线上提交学员理论、实操考试成绩，新区应急管理局审核通过后，报请经省应急管理厅审批同意，可核发证件（咨询电话0312-5628393）。</w:t>
      </w:r>
    </w:p>
    <w:p>
      <w:pPr>
        <w:keepNext w:val="0"/>
        <w:keepLines w:val="0"/>
        <w:pageBreakBefore w:val="0"/>
        <w:widowControl w:val="0"/>
        <w:kinsoku/>
        <w:wordWrap w:val="0"/>
        <w:overflowPunct/>
        <w:topLinePunct/>
        <w:autoSpaceDE/>
        <w:autoSpaceDN/>
        <w:bidi w:val="0"/>
        <w:adjustRightInd w:val="0"/>
        <w:snapToGrid w:val="0"/>
        <w:spacing w:line="576"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（三）材料补正。</w:t>
      </w:r>
    </w:p>
    <w:p>
      <w:pPr>
        <w:keepNext w:val="0"/>
        <w:keepLines w:val="0"/>
        <w:pageBreakBefore w:val="0"/>
        <w:widowControl w:val="0"/>
        <w:kinsoku/>
        <w:wordWrap w:val="0"/>
        <w:overflowPunct/>
        <w:topLinePunct/>
        <w:autoSpaceDE/>
        <w:autoSpaceDN/>
        <w:bidi w:val="0"/>
        <w:adjustRightInd w:val="0"/>
        <w:snapToGrid w:val="0"/>
        <w:spacing w:line="576"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受理环节落实首问负责、首办负责、一次性告知、领办代办、一次办结、限时办结的工作制度。办事人提交申请后，需要补齐补正有关材料、手续的，应当按照行政审批单位出具《补正告知书》，补齐补正所有材料。申请材料均符合要求的，当场受理。</w:t>
      </w:r>
    </w:p>
    <w:p>
      <w:pPr>
        <w:keepNext w:val="0"/>
        <w:keepLines w:val="0"/>
        <w:pageBreakBefore w:val="0"/>
        <w:widowControl w:val="0"/>
        <w:kinsoku/>
        <w:wordWrap w:val="0"/>
        <w:overflowPunct/>
        <w:topLinePunct/>
        <w:autoSpaceDE/>
        <w:autoSpaceDN/>
        <w:bidi w:val="0"/>
        <w:adjustRightInd w:val="0"/>
        <w:snapToGrid w:val="0"/>
        <w:spacing w:line="576"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（四）容缺受理。</w:t>
      </w:r>
    </w:p>
    <w:p>
      <w:pPr>
        <w:keepNext w:val="0"/>
        <w:keepLines w:val="0"/>
        <w:pageBreakBefore w:val="0"/>
        <w:widowControl w:val="0"/>
        <w:kinsoku/>
        <w:wordWrap w:val="0"/>
        <w:overflowPunct/>
        <w:topLinePunct/>
        <w:autoSpaceDE/>
        <w:autoSpaceDN/>
        <w:bidi w:val="0"/>
        <w:adjustRightInd w:val="0"/>
        <w:snapToGrid w:val="0"/>
        <w:spacing w:line="576" w:lineRule="exact"/>
        <w:ind w:firstLine="640" w:firstLineChars="200"/>
        <w:textAlignment w:val="auto"/>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办事人在申请办理许可事项时，如部分材料欠缺且属于允许容缺受理的材料（附件1、附件2）、其他申请材料齐全且符合法定形式的，签署《容缺受理承诺书》</w:t>
      </w:r>
      <w:r>
        <w:rPr>
          <w:rFonts w:hint="eastAsia" w:ascii="Times New Roman" w:hAnsi="Times New Roman" w:eastAsia="仿宋_GB2312" w:cs="Times New Roman"/>
          <w:sz w:val="32"/>
          <w:szCs w:val="32"/>
        </w:rPr>
        <w:t>（附件4）</w:t>
      </w:r>
      <w:r>
        <w:rPr>
          <w:rFonts w:ascii="Times New Roman" w:hAnsi="Times New Roman" w:eastAsia="仿宋_GB2312" w:cs="Times New Roman"/>
          <w:sz w:val="32"/>
          <w:szCs w:val="32"/>
        </w:rPr>
        <w:t>后，可先予受理。登记机关当场一次性告知需要补正的材料、时限和超期补正处理办法，并进行审查，在办事人补正全部材料后，在承诺办结时限内作出决定，颁发相关证照及决定文书。材料欠缺且不在容缺范围内，予以退回。</w:t>
      </w:r>
    </w:p>
    <w:p>
      <w:pPr>
        <w:keepNext w:val="0"/>
        <w:keepLines w:val="0"/>
        <w:pageBreakBefore w:val="0"/>
        <w:widowControl w:val="0"/>
        <w:kinsoku/>
        <w:wordWrap w:val="0"/>
        <w:overflowPunct/>
        <w:topLinePunct/>
        <w:autoSpaceDE/>
        <w:autoSpaceDN/>
        <w:bidi w:val="0"/>
        <w:adjustRightInd w:val="0"/>
        <w:snapToGrid w:val="0"/>
        <w:spacing w:line="576"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lang w:val="zh-CN"/>
        </w:rPr>
        <w:t>二、</w:t>
      </w:r>
      <w:r>
        <w:rPr>
          <w:rFonts w:ascii="Times New Roman" w:hAnsi="Times New Roman" w:eastAsia="黑体" w:cs="Times New Roman"/>
          <w:sz w:val="32"/>
          <w:szCs w:val="32"/>
        </w:rPr>
        <w:t>审核审批</w:t>
      </w:r>
    </w:p>
    <w:p>
      <w:pPr>
        <w:pStyle w:val="9"/>
        <w:keepNext w:val="0"/>
        <w:keepLines w:val="0"/>
        <w:pageBreakBefore w:val="0"/>
        <w:widowControl w:val="0"/>
        <w:shd w:val="clear" w:color="auto" w:fill="FFFFFF"/>
        <w:kinsoku/>
        <w:wordWrap w:val="0"/>
        <w:overflowPunct/>
        <w:topLinePunct/>
        <w:autoSpaceDE/>
        <w:autoSpaceDN/>
        <w:bidi w:val="0"/>
        <w:adjustRightInd w:val="0"/>
        <w:snapToGrid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kern w:val="2"/>
          <w:sz w:val="32"/>
          <w:szCs w:val="32"/>
        </w:rPr>
        <w:t>各项政务服务事项办理时间将在</w:t>
      </w:r>
      <w:r>
        <w:rPr>
          <w:rFonts w:hint="eastAsia" w:ascii="Times New Roman" w:hAnsi="Times New Roman" w:eastAsia="仿宋_GB2312" w:cs="Times New Roman"/>
          <w:kern w:val="2"/>
          <w:sz w:val="32"/>
          <w:szCs w:val="32"/>
        </w:rPr>
        <w:t>法定</w:t>
      </w:r>
      <w:r>
        <w:rPr>
          <w:rFonts w:ascii="Times New Roman" w:hAnsi="Times New Roman" w:eastAsia="仿宋_GB2312" w:cs="Times New Roman"/>
          <w:kern w:val="2"/>
          <w:sz w:val="32"/>
          <w:szCs w:val="32"/>
        </w:rPr>
        <w:t>的行政审批事项办理时限内进一步压减，企业整改时间不计入办件时间</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rPr>
        <w:t>在法定办理时限内，审核时间一般控制在1-3个工作日，审批时间控制在1-5个工作日。</w:t>
      </w:r>
    </w:p>
    <w:p>
      <w:pPr>
        <w:topLinePunct/>
        <w:adjustRightInd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三、制证发证</w:t>
      </w:r>
    </w:p>
    <w:p>
      <w:pPr>
        <w:pStyle w:val="2"/>
        <w:topLinePunct/>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1.入驻政务服务大厅事项</w:t>
      </w:r>
    </w:p>
    <w:p>
      <w:pPr>
        <w:pStyle w:val="2"/>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除</w:t>
      </w:r>
      <w:r>
        <w:rPr>
          <w:rFonts w:ascii="Times New Roman" w:hAnsi="Times New Roman" w:eastAsia="仿宋_GB2312" w:cs="Times New Roman"/>
          <w:sz w:val="32"/>
          <w:szCs w:val="32"/>
        </w:rPr>
        <w:t>生产安全事故应急预案备案、特种作业操作资格证</w:t>
      </w:r>
      <w:r>
        <w:rPr>
          <w:rFonts w:hint="eastAsia" w:ascii="Times New Roman" w:hAnsi="Times New Roman" w:eastAsia="仿宋_GB2312" w:cs="Times New Roman"/>
          <w:sz w:val="32"/>
          <w:szCs w:val="32"/>
        </w:rPr>
        <w:t>核发以外的其他</w:t>
      </w:r>
      <w:r>
        <w:rPr>
          <w:rFonts w:ascii="Times New Roman" w:hAnsi="Times New Roman" w:eastAsia="仿宋_GB2312" w:cs="Times New Roman"/>
          <w:sz w:val="32"/>
          <w:szCs w:val="32"/>
        </w:rPr>
        <w:t>政务服务事项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前台综合受理、后台分类审批、统一窗口出件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的运行模式，审核批准的证照由政务服务中心统一出件窗口送达，办事人可选择现场领取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邮寄两种方式获取证照。</w:t>
      </w:r>
    </w:p>
    <w:p>
      <w:pPr>
        <w:pStyle w:val="9"/>
        <w:widowControl w:val="0"/>
        <w:topLinePunct/>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2.未入驻政务服务大厅事项</w:t>
      </w:r>
    </w:p>
    <w:p>
      <w:pPr>
        <w:pStyle w:val="9"/>
        <w:widowControl w:val="0"/>
        <w:topLinePunct/>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生产经营单位生产安全事故应急预案备案审批结果、</w:t>
      </w:r>
      <w:r>
        <w:rPr>
          <w:rFonts w:ascii="Times New Roman" w:hAnsi="Times New Roman" w:eastAsia="仿宋_GB2312" w:cs="Times New Roman"/>
          <w:kern w:val="2"/>
          <w:sz w:val="32"/>
          <w:szCs w:val="32"/>
        </w:rPr>
        <w:t>特种作业操作资格证核发</w:t>
      </w:r>
      <w:r>
        <w:rPr>
          <w:rFonts w:hint="eastAsia" w:ascii="Times New Roman" w:hAnsi="Times New Roman" w:eastAsia="仿宋_GB2312" w:cs="Times New Roman"/>
          <w:kern w:val="2"/>
          <w:sz w:val="32"/>
          <w:szCs w:val="32"/>
        </w:rPr>
        <w:t>审批结果，由应急管理部门送达，办事人可选择现场领取、邮寄两种方式获取审批结果。</w:t>
      </w:r>
    </w:p>
    <w:p>
      <w:pPr>
        <w:topLinePunct/>
        <w:adjustRightInd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四、许可注销</w:t>
      </w:r>
    </w:p>
    <w:p>
      <w:pPr>
        <w:topLinePunct/>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设立后未开展生产经营活动或终止生产经营活动的市场主体，应按照程序，及时办理许可注销。</w:t>
      </w:r>
    </w:p>
    <w:p>
      <w:pPr>
        <w:topLinePunct/>
        <w:adjustRightInd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五、信息公示</w:t>
      </w:r>
    </w:p>
    <w:p>
      <w:pPr>
        <w:pStyle w:val="2"/>
        <w:shd w:val="clear" w:color="auto" w:fill="FFFFFF"/>
        <w:topLinePunct/>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生产安全事故应急预案备案</w:t>
      </w:r>
      <w:r>
        <w:rPr>
          <w:rFonts w:hint="eastAsia" w:ascii="Times New Roman" w:hAnsi="Times New Roman" w:eastAsia="仿宋_GB2312" w:cs="Times New Roman"/>
          <w:sz w:val="32"/>
          <w:szCs w:val="32"/>
        </w:rPr>
        <w:t>事项办理结果可通过河北省“互联网+安全生产”综合监管信息平台查询，</w:t>
      </w:r>
      <w:r>
        <w:rPr>
          <w:rFonts w:ascii="Times New Roman" w:hAnsi="Times New Roman" w:eastAsia="仿宋_GB2312" w:cs="Times New Roman"/>
          <w:sz w:val="32"/>
          <w:szCs w:val="32"/>
        </w:rPr>
        <w:t>特种作业操作资格证</w:t>
      </w:r>
      <w:r>
        <w:rPr>
          <w:rFonts w:hint="eastAsia" w:ascii="Times New Roman" w:hAnsi="Times New Roman" w:eastAsia="仿宋_GB2312" w:cs="Times New Roman"/>
          <w:sz w:val="32"/>
          <w:szCs w:val="32"/>
        </w:rPr>
        <w:t>核发事项办理结果可通过河北省安全生产培训考试信息管理平台查询。其余政务服务事项可通过</w:t>
      </w:r>
      <w:r>
        <w:rPr>
          <w:rFonts w:ascii="Times New Roman" w:hAnsi="Times New Roman" w:eastAsia="仿宋_GB2312" w:cs="Times New Roman"/>
          <w:sz w:val="32"/>
          <w:szCs w:val="32"/>
          <w:lang w:val="zh-CN"/>
        </w:rPr>
        <w:t>雄安新区政务服务查询办事流程、政策法规</w:t>
      </w:r>
      <w:r>
        <w:rPr>
          <w:rFonts w:hint="eastAsia" w:ascii="Times New Roman" w:hAnsi="Times New Roman" w:eastAsia="仿宋_GB2312" w:cs="Times New Roman"/>
          <w:sz w:val="32"/>
          <w:szCs w:val="32"/>
          <w:lang w:val="zh-CN"/>
        </w:rPr>
        <w:t>、办理结果</w:t>
      </w:r>
      <w:r>
        <w:rPr>
          <w:rFonts w:ascii="Times New Roman" w:hAnsi="Times New Roman" w:eastAsia="仿宋_GB2312" w:cs="Times New Roman"/>
          <w:sz w:val="32"/>
          <w:szCs w:val="32"/>
          <w:lang w:val="zh-CN"/>
        </w:rPr>
        <w:t>等相关信息</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下载</w:t>
      </w:r>
      <w:r>
        <w:rPr>
          <w:rFonts w:hint="eastAsia" w:ascii="Times New Roman" w:hAnsi="Times New Roman" w:eastAsia="仿宋_GB2312" w:cs="Times New Roman"/>
          <w:sz w:val="32"/>
          <w:szCs w:val="32"/>
        </w:rPr>
        <w:t>政务事项</w:t>
      </w:r>
      <w:r>
        <w:rPr>
          <w:rFonts w:ascii="Times New Roman" w:hAnsi="Times New Roman" w:eastAsia="仿宋_GB2312" w:cs="Times New Roman"/>
          <w:sz w:val="32"/>
          <w:szCs w:val="32"/>
          <w:lang w:val="zh-CN"/>
        </w:rPr>
        <w:t>申请材料模板</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lang w:val="zh-CN"/>
        </w:rPr>
        <w:t>。</w:t>
      </w:r>
    </w:p>
    <w:p>
      <w:pPr>
        <w:pStyle w:val="2"/>
        <w:spacing w:line="576" w:lineRule="exact"/>
      </w:pPr>
    </w:p>
    <w:p>
      <w:pPr>
        <w:pStyle w:val="3"/>
        <w:topLinePunct/>
        <w:adjustRightInd w:val="0"/>
        <w:snapToGrid w:val="0"/>
        <w:spacing w:line="576" w:lineRule="exact"/>
        <w:ind w:left="0" w:leftChars="0"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p>
    <w:p>
      <w:pPr>
        <w:pStyle w:val="3"/>
        <w:topLinePunct/>
        <w:adjustRightInd w:val="0"/>
        <w:snapToGrid w:val="0"/>
        <w:spacing w:line="576" w:lineRule="exact"/>
        <w:ind w:left="0" w:leftChars="0"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1.雄安新区</w:t>
      </w:r>
      <w:r>
        <w:rPr>
          <w:rFonts w:hint="eastAsia" w:ascii="Times New Roman" w:hAnsi="Times New Roman" w:eastAsia="仿宋_GB2312" w:cs="Times New Roman"/>
          <w:sz w:val="32"/>
          <w:szCs w:val="32"/>
        </w:rPr>
        <w:t>安全生产政务服务在办理事项（入驻政务服务</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厅）</w:t>
      </w:r>
    </w:p>
    <w:p>
      <w:pPr>
        <w:numPr>
          <w:ilvl w:val="255"/>
          <w:numId w:val="0"/>
        </w:numPr>
        <w:tabs>
          <w:tab w:val="left" w:pos="1890"/>
        </w:tabs>
        <w:topLinePunct/>
        <w:adjustRightInd w:val="0"/>
        <w:snapToGrid w:val="0"/>
        <w:spacing w:line="57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雄安新区安全生产政务服务在办理事项（未入驻政务</w:t>
      </w:r>
      <w:r>
        <w:rPr>
          <w:rFonts w:hint="eastAsia" w:ascii="Times New Roman" w:hAnsi="Times New Roman" w:eastAsia="仿宋_GB2312" w:cs="Times New Roman"/>
          <w:color w:val="auto"/>
          <w:sz w:val="32"/>
          <w:szCs w:val="32"/>
        </w:rPr>
        <w:t>服务</w:t>
      </w:r>
      <w:r>
        <w:rPr>
          <w:rFonts w:hint="eastAsia" w:ascii="Times New Roman" w:hAnsi="Times New Roman" w:eastAsia="仿宋_GB2312" w:cs="Times New Roman"/>
          <w:sz w:val="32"/>
          <w:szCs w:val="32"/>
        </w:rPr>
        <w:t>大厅）</w:t>
      </w:r>
    </w:p>
    <w:p>
      <w:pPr>
        <w:numPr>
          <w:ilvl w:val="255"/>
          <w:numId w:val="0"/>
        </w:numPr>
        <w:topLinePunct/>
        <w:adjustRightInd w:val="0"/>
        <w:snapToGrid w:val="0"/>
        <w:spacing w:line="576"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雄安新区</w:t>
      </w:r>
      <w:r>
        <w:rPr>
          <w:rFonts w:hint="eastAsia" w:ascii="Times New Roman" w:hAnsi="Times New Roman" w:eastAsia="仿宋_GB2312" w:cs="Times New Roman"/>
          <w:sz w:val="32"/>
          <w:szCs w:val="32"/>
        </w:rPr>
        <w:t>不再办理的安全生产</w:t>
      </w:r>
      <w:r>
        <w:rPr>
          <w:rFonts w:ascii="Times New Roman" w:hAnsi="Times New Roman" w:eastAsia="仿宋_GB2312" w:cs="Times New Roman"/>
          <w:sz w:val="32"/>
          <w:szCs w:val="32"/>
        </w:rPr>
        <w:t>政务服务事项</w:t>
      </w:r>
    </w:p>
    <w:p>
      <w:pPr>
        <w:numPr>
          <w:ilvl w:val="255"/>
          <w:numId w:val="0"/>
        </w:numPr>
        <w:topLinePunct/>
        <w:adjustRightInd w:val="0"/>
        <w:snapToGrid w:val="0"/>
        <w:spacing w:line="576"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.容缺受理承诺书</w:t>
      </w:r>
    </w:p>
    <w:p>
      <w:pPr>
        <w:pStyle w:val="3"/>
        <w:spacing w:line="576" w:lineRule="exact"/>
        <w:rPr>
          <w:rFonts w:ascii="Times New Roman" w:hAnsi="Times New Roman" w:eastAsia="仿宋_GB2312" w:cs="Times New Roman"/>
          <w:sz w:val="32"/>
          <w:szCs w:val="32"/>
        </w:rPr>
      </w:pPr>
    </w:p>
    <w:p>
      <w:pPr>
        <w:spacing w:line="576"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雄安新区应急管理局   雄安新区公共服务局</w:t>
      </w:r>
    </w:p>
    <w:p>
      <w:pPr>
        <w:pStyle w:val="2"/>
        <w:spacing w:line="576" w:lineRule="exact"/>
        <w:ind w:firstLine="3840" w:firstLineChars="1200"/>
        <w:rPr>
          <w:rFonts w:ascii="Times New Roman" w:hAnsi="Times New Roman" w:cs="Times New Roman"/>
          <w:sz w:val="32"/>
          <w:szCs w:val="32"/>
        </w:rPr>
      </w:pPr>
      <w:r>
        <w:rPr>
          <w:rFonts w:ascii="Times New Roman" w:hAnsi="Times New Roman" w:eastAsia="仿宋_GB2312" w:cs="Times New Roman"/>
          <w:sz w:val="32"/>
          <w:szCs w:val="32"/>
        </w:rPr>
        <w:t xml:space="preserve">             2</w:t>
      </w:r>
      <w:bookmarkStart w:id="0" w:name="_GoBack"/>
      <w:bookmarkEnd w:id="0"/>
      <w:r>
        <w:rPr>
          <w:rFonts w:ascii="Times New Roman" w:hAnsi="Times New Roman" w:eastAsia="仿宋_GB2312" w:cs="Times New Roman"/>
          <w:sz w:val="32"/>
          <w:szCs w:val="32"/>
        </w:rPr>
        <w:t>021年3月</w:t>
      </w:r>
      <w:r>
        <w:rPr>
          <w:rFonts w:hint="eastAsia" w:ascii="Times New Roman" w:hAnsi="Times New Roman" w:eastAsia="仿宋_GB2312" w:cs="Times New Roman"/>
          <w:sz w:val="32"/>
          <w:szCs w:val="32"/>
        </w:rPr>
        <w:t>31</w:t>
      </w:r>
      <w:r>
        <w:rPr>
          <w:rFonts w:ascii="Times New Roman" w:hAnsi="Times New Roman" w:eastAsia="仿宋_GB2312" w:cs="Times New Roman"/>
          <w:sz w:val="32"/>
          <w:szCs w:val="32"/>
        </w:rPr>
        <w:t>日</w:t>
      </w:r>
    </w:p>
    <w:p>
      <w:pPr>
        <w:pStyle w:val="2"/>
        <w:rPr>
          <w:rFonts w:ascii="Times New Roman" w:hAnsi="Times New Roman" w:cs="Times New Roman"/>
          <w:sz w:val="32"/>
          <w:szCs w:val="32"/>
        </w:rPr>
        <w:sectPr>
          <w:footerReference r:id="rId3" w:type="default"/>
          <w:pgSz w:w="11906" w:h="16838"/>
          <w:pgMar w:top="2098" w:right="1417" w:bottom="1984" w:left="1531" w:header="851" w:footer="992" w:gutter="0"/>
          <w:cols w:space="425" w:num="1"/>
          <w:docGrid w:type="lines" w:linePitch="312" w:charSpace="0"/>
        </w:sectPr>
      </w:pPr>
    </w:p>
    <w:p>
      <w:pPr>
        <w:pStyle w:val="2"/>
        <w:wordWrap w:val="0"/>
        <w:topLinePunct/>
        <w:adjustRightInd w:val="0"/>
        <w:snapToGrid w:val="0"/>
        <w:rPr>
          <w:rFonts w:ascii="Times New Roman" w:hAnsi="Times New Roman" w:eastAsia="黑体" w:cs="Times New Roman"/>
          <w:sz w:val="32"/>
          <w:szCs w:val="32"/>
        </w:rPr>
      </w:pPr>
      <w:r>
        <w:rPr>
          <w:rFonts w:ascii="Times New Roman" w:hAnsi="Times New Roman" w:eastAsia="黑体" w:cs="Times New Roman"/>
          <w:sz w:val="32"/>
          <w:szCs w:val="32"/>
        </w:rPr>
        <w:t>附件1</w:t>
      </w:r>
    </w:p>
    <w:tbl>
      <w:tblPr>
        <w:tblStyle w:val="12"/>
        <w:tblW w:w="13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307"/>
        <w:gridCol w:w="810"/>
        <w:gridCol w:w="1725"/>
        <w:gridCol w:w="5415"/>
        <w:gridCol w:w="127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blHeader/>
          <w:jc w:val="center"/>
        </w:trPr>
        <w:tc>
          <w:tcPr>
            <w:tcW w:w="13127" w:type="dxa"/>
            <w:gridSpan w:val="7"/>
            <w:tcBorders>
              <w:top w:val="nil"/>
              <w:left w:val="nil"/>
              <w:bottom w:val="single" w:color="auto" w:sz="4" w:space="0"/>
              <w:right w:val="nil"/>
            </w:tcBorders>
            <w:vAlign w:val="center"/>
          </w:tcPr>
          <w:p>
            <w:pPr>
              <w:pStyle w:val="2"/>
              <w:numPr>
                <w:ilvl w:val="255"/>
                <w:numId w:val="0"/>
              </w:numPr>
              <w:wordWrap w:val="0"/>
              <w:topLinePunct/>
              <w:adjustRightInd w:val="0"/>
              <w:snapToGrid w:val="0"/>
              <w:jc w:val="center"/>
              <w:rPr>
                <w:rFonts w:ascii="Times New Roman" w:hAnsi="Times New Roman" w:eastAsia="黑体" w:cs="Times New Roman"/>
                <w:sz w:val="24"/>
                <w:szCs w:val="24"/>
              </w:rPr>
            </w:pPr>
            <w:r>
              <w:rPr>
                <w:rFonts w:ascii="Times New Roman" w:hAnsi="Times New Roman" w:eastAsia="方正小标宋简体" w:cs="Times New Roman"/>
                <w:sz w:val="44"/>
                <w:szCs w:val="44"/>
              </w:rPr>
              <w:t>雄安新区</w:t>
            </w:r>
            <w:r>
              <w:rPr>
                <w:rFonts w:hint="eastAsia" w:ascii="Times New Roman" w:hAnsi="Times New Roman" w:eastAsia="方正小标宋简体" w:cs="Times New Roman"/>
                <w:sz w:val="44"/>
                <w:szCs w:val="44"/>
              </w:rPr>
              <w:t>安全生产政务服务在办理事项（入驻政务服务大厅）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blHeader/>
          <w:jc w:val="center"/>
        </w:trPr>
        <w:tc>
          <w:tcPr>
            <w:tcW w:w="612" w:type="dxa"/>
            <w:tcBorders>
              <w:top w:val="single" w:color="auto" w:sz="4" w:space="0"/>
              <w:left w:val="single" w:color="auto" w:sz="4" w:space="0"/>
              <w:bottom w:val="single" w:color="auto" w:sz="4" w:space="0"/>
            </w:tcBorders>
            <w:vAlign w:val="center"/>
          </w:tcPr>
          <w:p>
            <w:pPr>
              <w:pStyle w:val="2"/>
              <w:numPr>
                <w:ilvl w:val="255"/>
                <w:numId w:val="0"/>
              </w:numPr>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序号</w:t>
            </w:r>
          </w:p>
        </w:tc>
        <w:tc>
          <w:tcPr>
            <w:tcW w:w="2307" w:type="dxa"/>
            <w:tcBorders>
              <w:top w:val="single" w:color="auto" w:sz="4" w:space="0"/>
              <w:bottom w:val="single" w:color="auto" w:sz="4" w:space="0"/>
            </w:tcBorders>
            <w:vAlign w:val="center"/>
          </w:tcPr>
          <w:p>
            <w:pPr>
              <w:pStyle w:val="2"/>
              <w:numPr>
                <w:ilvl w:val="255"/>
                <w:numId w:val="0"/>
              </w:numPr>
              <w:wordWrap w:val="0"/>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事项名称</w:t>
            </w:r>
          </w:p>
        </w:tc>
        <w:tc>
          <w:tcPr>
            <w:tcW w:w="810" w:type="dxa"/>
            <w:tcBorders>
              <w:top w:val="single" w:color="auto" w:sz="4" w:space="0"/>
              <w:bottom w:val="single" w:color="auto" w:sz="4" w:space="0"/>
            </w:tcBorders>
            <w:vAlign w:val="center"/>
          </w:tcPr>
          <w:p>
            <w:pPr>
              <w:pStyle w:val="2"/>
              <w:numPr>
                <w:ilvl w:val="255"/>
                <w:numId w:val="0"/>
              </w:numPr>
              <w:wordWrap w:val="0"/>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事项</w:t>
            </w:r>
          </w:p>
          <w:p>
            <w:pPr>
              <w:pStyle w:val="2"/>
              <w:numPr>
                <w:ilvl w:val="255"/>
                <w:numId w:val="0"/>
              </w:numPr>
              <w:wordWrap w:val="0"/>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类型</w:t>
            </w:r>
          </w:p>
        </w:tc>
        <w:tc>
          <w:tcPr>
            <w:tcW w:w="1725" w:type="dxa"/>
            <w:tcBorders>
              <w:top w:val="single" w:color="auto" w:sz="4" w:space="0"/>
              <w:bottom w:val="single" w:color="auto" w:sz="4" w:space="0"/>
            </w:tcBorders>
            <w:vAlign w:val="center"/>
          </w:tcPr>
          <w:p>
            <w:pPr>
              <w:pStyle w:val="2"/>
              <w:numPr>
                <w:ilvl w:val="255"/>
                <w:numId w:val="0"/>
              </w:numPr>
              <w:wordWrap w:val="0"/>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承诺时限</w:t>
            </w:r>
          </w:p>
        </w:tc>
        <w:tc>
          <w:tcPr>
            <w:tcW w:w="5415" w:type="dxa"/>
            <w:tcBorders>
              <w:top w:val="single" w:color="auto" w:sz="4" w:space="0"/>
              <w:bottom w:val="single" w:color="auto" w:sz="4" w:space="0"/>
            </w:tcBorders>
            <w:vAlign w:val="center"/>
          </w:tcPr>
          <w:p>
            <w:pPr>
              <w:pStyle w:val="2"/>
              <w:numPr>
                <w:ilvl w:val="255"/>
                <w:numId w:val="0"/>
              </w:numPr>
              <w:wordWrap w:val="0"/>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申请材料</w:t>
            </w:r>
          </w:p>
        </w:tc>
        <w:tc>
          <w:tcPr>
            <w:tcW w:w="1275" w:type="dxa"/>
            <w:tcBorders>
              <w:top w:val="single" w:color="auto" w:sz="4" w:space="0"/>
              <w:bottom w:val="single" w:color="auto" w:sz="4" w:space="0"/>
            </w:tcBorders>
            <w:vAlign w:val="center"/>
          </w:tcPr>
          <w:p>
            <w:pPr>
              <w:pStyle w:val="2"/>
              <w:numPr>
                <w:ilvl w:val="255"/>
                <w:numId w:val="0"/>
              </w:numPr>
              <w:wordWrap w:val="0"/>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是否可容缺</w:t>
            </w:r>
          </w:p>
        </w:tc>
        <w:tc>
          <w:tcPr>
            <w:tcW w:w="983" w:type="dxa"/>
            <w:tcBorders>
              <w:top w:val="single" w:color="auto" w:sz="4" w:space="0"/>
              <w:bottom w:val="single" w:color="auto" w:sz="4" w:space="0"/>
              <w:right w:val="single" w:color="auto" w:sz="4" w:space="0"/>
            </w:tcBorders>
            <w:vAlign w:val="center"/>
          </w:tcPr>
          <w:p>
            <w:pPr>
              <w:pStyle w:val="2"/>
              <w:numPr>
                <w:ilvl w:val="255"/>
                <w:numId w:val="0"/>
              </w:numPr>
              <w:wordWrap w:val="0"/>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危险化学品</w:t>
            </w:r>
          </w:p>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经营许可</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12</w:t>
            </w:r>
            <w:r>
              <w:rPr>
                <w:rFonts w:ascii="Times New Roman" w:hAnsi="Times New Roman" w:eastAsia="仿宋_GB2312" w:cs="Times New Roman"/>
                <w:sz w:val="28"/>
                <w:szCs w:val="28"/>
              </w:rPr>
              <w:t>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r>
              <w:rPr>
                <w:rFonts w:ascii="Times New Roman" w:hAnsi="Times New Roman" w:eastAsia="仿宋_GB2312" w:cs="Times New Roman"/>
                <w:sz w:val="28"/>
                <w:szCs w:val="28"/>
              </w:rPr>
              <w:t>（法定</w:t>
            </w:r>
            <w:r>
              <w:rPr>
                <w:rFonts w:hint="eastAsia" w:ascii="Times New Roman" w:hAnsi="Times New Roman" w:eastAsia="仿宋_GB2312" w:cs="Times New Roman"/>
                <w:sz w:val="28"/>
                <w:szCs w:val="28"/>
              </w:rPr>
              <w:t>30</w:t>
            </w:r>
            <w:r>
              <w:rPr>
                <w:rFonts w:ascii="Times New Roman" w:hAnsi="Times New Roman" w:eastAsia="仿宋_GB2312" w:cs="Times New Roman"/>
                <w:sz w:val="28"/>
                <w:szCs w:val="28"/>
              </w:rPr>
              <w:t>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申请经营许可证的文件及申请书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安全生产规章制度和岗位操作规程的目录清单</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经营场所产权证明文件或者租赁证明文件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工商行政管理部门颁发的企业性质营业执照或者企业名称预先核准文件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危险化学品事故应急预案备案登记表</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危险化学品建设项目的安全条件审查</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r>
              <w:rPr>
                <w:rFonts w:ascii="Times New Roman" w:hAnsi="Times New Roman" w:eastAsia="仿宋_GB2312" w:cs="Times New Roman"/>
                <w:sz w:val="28"/>
                <w:szCs w:val="28"/>
              </w:rPr>
              <w:t>（法定45个工作日）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工商营业执照副本</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建设项目安全条件审查申请</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建设项目安全条件评价报告</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危险化学品建设项目的安全条件审查</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r>
              <w:rPr>
                <w:rFonts w:ascii="Times New Roman" w:hAnsi="Times New Roman" w:eastAsia="仿宋_GB2312" w:cs="Times New Roman"/>
                <w:sz w:val="28"/>
                <w:szCs w:val="28"/>
              </w:rPr>
              <w:t>（法定45个工作日）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建设项目审批（核准、备案）文件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县级、含县级以上人民政府关于企业（建设项目）符合当地规划的说明或县级、含县级以上政府相关职能部门出具的证件等</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危险化学品建设项目的安全设施设计审查</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15个工作日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（法定20个工作日</w:t>
            </w:r>
            <w:r>
              <w:rPr>
                <w:rFonts w:hint="eastAsia" w:ascii="Times New Roman" w:hAnsi="Times New Roman" w:eastAsia="仿宋_GB2312" w:cs="Times New Roman"/>
                <w:sz w:val="28"/>
                <w:szCs w:val="28"/>
              </w:rPr>
              <w:t>，经部门负责人批准，可延长10个工作日</w:t>
            </w:r>
            <w:r>
              <w:rPr>
                <w:rFonts w:ascii="Times New Roman" w:hAnsi="Times New Roman" w:eastAsia="仿宋_GB2312" w:cs="Times New Roman"/>
                <w:sz w:val="28"/>
                <w:szCs w:val="28"/>
              </w:rPr>
              <w:t>）</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建设项目安全设施设计审查申请</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建设项目安全设施设计专篇，涉及“两重点一重大”的装置，提供由设计单位编制的危险与可操作性分析（HAZOP）报告</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危险化学品建设项目安全条件审查意见书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建设项目安全条件审查通过的周边关系图</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及总平面布置图</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设计单位的设计资质证明文件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危险化学品</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安全使用</w:t>
            </w:r>
          </w:p>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许可证核发</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16个工作日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r>
              <w:rPr>
                <w:rFonts w:ascii="Times New Roman" w:hAnsi="Times New Roman" w:eastAsia="仿宋_GB2312" w:cs="Times New Roman"/>
                <w:sz w:val="28"/>
                <w:szCs w:val="28"/>
              </w:rPr>
              <w:t>（法定45个工作日）</w:t>
            </w:r>
          </w:p>
        </w:tc>
        <w:tc>
          <w:tcPr>
            <w:tcW w:w="5415" w:type="dxa"/>
            <w:vAlign w:val="center"/>
          </w:tcPr>
          <w:p>
            <w:pPr>
              <w:pStyle w:val="2"/>
              <w:numPr>
                <w:ilvl w:val="255"/>
                <w:numId w:val="0"/>
              </w:numPr>
              <w:wordWrap w:val="0"/>
              <w:topLinePunct/>
              <w:adjustRightInd w:val="0"/>
              <w:snapToGrid w:val="0"/>
              <w:spacing w:line="300" w:lineRule="exact"/>
              <w:jc w:val="center"/>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申请安全使用许可证的文件及申请书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新建企业的选址布局符合国家产业政策、当地县级以上人民政府的规划和布局的证明材料</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危险化学品</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安全使用</w:t>
            </w:r>
          </w:p>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许可证核发</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16个工作日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r>
              <w:rPr>
                <w:rFonts w:ascii="Times New Roman" w:hAnsi="Times New Roman" w:eastAsia="仿宋_GB2312" w:cs="Times New Roman"/>
                <w:sz w:val="28"/>
                <w:szCs w:val="28"/>
              </w:rPr>
              <w:t>（法定45个工作日）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安全生产责任制文件，安全生产规章制度、岗位安全操作规程清单</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设置安全生产管理机构，配备专职安全生产管理人员的文件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主要负责人、分管安全负责人、安全生产管理人员安全合格证和</w:t>
            </w:r>
            <w:r>
              <w:fldChar w:fldCharType="begin"/>
            </w:r>
            <w:r>
              <w:instrText xml:space="preserve"> HYPERLINK "https://baike.sogou.com/lemma/ShowInnerLink.htm?lemmaId=7605015&amp;ss_c=ssc.citiao.link" \t "_blank" </w:instrText>
            </w:r>
            <w:r>
              <w:fldChar w:fldCharType="separate"/>
            </w:r>
            <w:r>
              <w:rPr>
                <w:rStyle w:val="15"/>
                <w:rFonts w:ascii="Times New Roman" w:hAnsi="Times New Roman" w:eastAsia="仿宋_GB2312" w:cs="Times New Roman"/>
                <w:color w:val="auto"/>
                <w:sz w:val="28"/>
                <w:szCs w:val="28"/>
                <w:u w:val="none"/>
              </w:rPr>
              <w:t>特种作业人员操作证</w:t>
            </w:r>
            <w:r>
              <w:rPr>
                <w:rStyle w:val="15"/>
                <w:rFonts w:ascii="Times New Roman" w:hAnsi="Times New Roman" w:eastAsia="仿宋_GB2312" w:cs="Times New Roman"/>
                <w:color w:val="auto"/>
                <w:sz w:val="28"/>
                <w:szCs w:val="28"/>
                <w:u w:val="none"/>
              </w:rPr>
              <w:fldChar w:fldCharType="end"/>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危险化学品</w:t>
            </w:r>
            <w:r>
              <w:fldChar w:fldCharType="begin"/>
            </w:r>
            <w:r>
              <w:instrText xml:space="preserve"> HYPERLINK "https://baike.sogou.com/lemma/ShowInnerLink.htm?lemmaId=174517585&amp;ss_c=ssc.citiao.link" \t "_blank" </w:instrText>
            </w:r>
            <w:r>
              <w:fldChar w:fldCharType="separate"/>
            </w:r>
            <w:r>
              <w:rPr>
                <w:rStyle w:val="15"/>
                <w:rFonts w:ascii="Times New Roman" w:hAnsi="Times New Roman" w:eastAsia="仿宋_GB2312" w:cs="Times New Roman"/>
                <w:color w:val="auto"/>
                <w:sz w:val="28"/>
                <w:szCs w:val="28"/>
                <w:u w:val="none"/>
              </w:rPr>
              <w:t>事故应急救援</w:t>
            </w:r>
            <w:r>
              <w:rPr>
                <w:rStyle w:val="15"/>
                <w:rFonts w:ascii="Times New Roman" w:hAnsi="Times New Roman" w:eastAsia="仿宋_GB2312" w:cs="Times New Roman"/>
                <w:color w:val="auto"/>
                <w:sz w:val="28"/>
                <w:szCs w:val="28"/>
                <w:u w:val="none"/>
              </w:rPr>
              <w:fldChar w:fldCharType="end"/>
            </w:r>
            <w:r>
              <w:rPr>
                <w:rFonts w:ascii="Times New Roman" w:hAnsi="Times New Roman" w:eastAsia="仿宋_GB2312" w:cs="Times New Roman"/>
                <w:sz w:val="28"/>
                <w:szCs w:val="28"/>
              </w:rPr>
              <w:t>预案的备案证明文件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由供货单位提供的所使用危险化学品的安全技术说明书和安全标签</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fldChar w:fldCharType="begin"/>
            </w:r>
            <w:r>
              <w:instrText xml:space="preserve"> HYPERLINK "https://baike.sogou.com/lemma/ShowInnerLink.htm?lemmaId=51238615&amp;ss_c=ssc.citiao.link" \t "_blank" </w:instrText>
            </w:r>
            <w:r>
              <w:fldChar w:fldCharType="separate"/>
            </w:r>
            <w:r>
              <w:rPr>
                <w:rStyle w:val="15"/>
                <w:rFonts w:ascii="Times New Roman" w:hAnsi="Times New Roman" w:eastAsia="仿宋_GB2312" w:cs="Times New Roman"/>
                <w:color w:val="auto"/>
                <w:sz w:val="28"/>
                <w:szCs w:val="28"/>
                <w:u w:val="none"/>
              </w:rPr>
              <w:t>工商营业执照</w:t>
            </w:r>
            <w:r>
              <w:rPr>
                <w:rStyle w:val="15"/>
                <w:rFonts w:ascii="Times New Roman" w:hAnsi="Times New Roman" w:eastAsia="仿宋_GB2312" w:cs="Times New Roman"/>
                <w:color w:val="auto"/>
                <w:sz w:val="28"/>
                <w:szCs w:val="28"/>
                <w:u w:val="none"/>
              </w:rPr>
              <w:fldChar w:fldCharType="end"/>
            </w:r>
            <w:r>
              <w:rPr>
                <w:rFonts w:ascii="Times New Roman" w:hAnsi="Times New Roman" w:eastAsia="仿宋_GB2312" w:cs="Times New Roman"/>
                <w:sz w:val="28"/>
                <w:szCs w:val="28"/>
              </w:rPr>
              <w:t>副本或者工商核准</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安全评价报告及其整改结果的报告</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Style w:val="15"/>
                <w:rFonts w:ascii="Times New Roman" w:hAnsi="Times New Roman" w:eastAsia="仿宋_GB2312" w:cs="Times New Roman"/>
                <w:color w:val="auto"/>
                <w:sz w:val="28"/>
                <w:szCs w:val="28"/>
                <w:u w:val="none"/>
              </w:rPr>
            </w:pPr>
            <w:r>
              <w:rPr>
                <w:rFonts w:ascii="Times New Roman" w:hAnsi="Times New Roman" w:eastAsia="仿宋_GB2312" w:cs="Times New Roman"/>
                <w:sz w:val="28"/>
                <w:szCs w:val="28"/>
              </w:rPr>
              <w:t>新建企业的建设项目安全设施</w:t>
            </w:r>
            <w:r>
              <w:fldChar w:fldCharType="begin"/>
            </w:r>
            <w:r>
              <w:rPr>
                <w:sz w:val="28"/>
                <w:szCs w:val="28"/>
              </w:rPr>
              <w:instrText xml:space="preserve"> HYPERLINK "https://baike.sogou.com/lemma/ShowInnerLink.htm?lemmaId=7555181&amp;ss_c=ssc.citiao.link" \t "_blank"</w:instrText>
            </w:r>
            <w:r>
              <w:fldChar w:fldCharType="separate"/>
            </w:r>
            <w:r>
              <w:rPr>
                <w:rStyle w:val="15"/>
                <w:rFonts w:ascii="Times New Roman" w:hAnsi="Times New Roman" w:eastAsia="仿宋_GB2312" w:cs="Times New Roman"/>
                <w:color w:val="auto"/>
                <w:sz w:val="28"/>
                <w:szCs w:val="28"/>
                <w:u w:val="none"/>
              </w:rPr>
              <w:t>竣工验收</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Style w:val="15"/>
                <w:rFonts w:ascii="Times New Roman" w:hAnsi="Times New Roman" w:eastAsia="仿宋_GB2312" w:cs="Times New Roman"/>
                <w:color w:val="auto"/>
                <w:sz w:val="28"/>
                <w:szCs w:val="28"/>
                <w:u w:val="none"/>
              </w:rPr>
              <w:t>报告</w:t>
            </w:r>
            <w:r>
              <w:rPr>
                <w:rStyle w:val="15"/>
                <w:rFonts w:ascii="Times New Roman" w:hAnsi="Times New Roman" w:eastAsia="仿宋_GB2312" w:cs="Times New Roman"/>
                <w:color w:val="auto"/>
                <w:sz w:val="28"/>
                <w:szCs w:val="28"/>
                <w:u w:val="none"/>
              </w:rPr>
              <w:fldChar w:fldCharType="end"/>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应急救援组织、应急救援人员，以及应急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救援器材、设备设施清单</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安全评价机构</w:t>
            </w:r>
          </w:p>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资质认可</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w:t>
            </w:r>
            <w:r>
              <w:rPr>
                <w:rFonts w:ascii="Times New Roman" w:hAnsi="Times New Roman" w:eastAsia="仿宋_GB2312" w:cs="Times New Roman"/>
                <w:sz w:val="28"/>
                <w:szCs w:val="28"/>
              </w:rPr>
              <w:t>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r>
              <w:rPr>
                <w:rFonts w:ascii="Times New Roman" w:hAnsi="Times New Roman" w:eastAsia="仿宋_GB2312" w:cs="Times New Roman"/>
                <w:sz w:val="28"/>
                <w:szCs w:val="28"/>
              </w:rPr>
              <w:t>（法定</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0个工作日）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申请材料目录</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安全评价机构资质认可申请书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法人证明</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截至申请之日三年内无重大违法失信记录的查询证明或单位声明</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法定代表人承诺书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固定资产法定证明材料或书面承诺</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b/>
                <w:bCs/>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工作场所及档案室面积证明资料</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安全评价师专业能力证明</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相关负责人证明材料</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机构内部管理制度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检测检验机构</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资质认可</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w:t>
            </w:r>
            <w:r>
              <w:rPr>
                <w:rFonts w:ascii="Times New Roman" w:hAnsi="Times New Roman" w:eastAsia="仿宋_GB2312" w:cs="Times New Roman"/>
                <w:sz w:val="28"/>
                <w:szCs w:val="28"/>
              </w:rPr>
              <w:t>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0个工作日）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申请材料目录</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检测检验机构资质认可申请书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营业执照或事业单位法人证书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工作场所建筑面积证明资料</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固定资产法定证明材料或书面承诺</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检测检验设施、设备原值证明</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检测检验专业技术人员证明</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相关负责人证明材料</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截至申请之日3年内无重大违法失信记录的查询证明或单位声明</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检测检验机构</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资质认可</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w:t>
            </w:r>
            <w:r>
              <w:rPr>
                <w:rFonts w:ascii="Times New Roman" w:hAnsi="Times New Roman" w:eastAsia="仿宋_GB2312" w:cs="Times New Roman"/>
                <w:sz w:val="28"/>
                <w:szCs w:val="28"/>
              </w:rPr>
              <w:t>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0个工作日）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法定代表人承诺书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p>
        </w:tc>
        <w:tc>
          <w:tcPr>
            <w:tcW w:w="2307"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管理体系文件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612" w:type="dxa"/>
            <w:vMerge w:val="restart"/>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第一类非药品类易制毒化学品</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经营许可证核发</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w:t>
            </w:r>
            <w:r>
              <w:rPr>
                <w:rFonts w:ascii="Times New Roman" w:hAnsi="Times New Roman" w:eastAsia="仿宋_GB2312" w:cs="Times New Roman"/>
                <w:sz w:val="28"/>
                <w:szCs w:val="28"/>
              </w:rPr>
              <w:t>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（法定30个工作日）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非药品类易制毒化学品经营许可证申请书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p>
        </w:tc>
        <w:tc>
          <w:tcPr>
            <w:tcW w:w="2307"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经营场所、仓储设施情况说明材料</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612" w:type="dxa"/>
            <w:vMerge w:val="continue"/>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p>
        </w:tc>
        <w:tc>
          <w:tcPr>
            <w:tcW w:w="2307"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易制毒化学品</w:t>
            </w:r>
            <w:r>
              <w:fldChar w:fldCharType="begin"/>
            </w:r>
            <w:r>
              <w:instrText xml:space="preserve"> HYPERLINK "https://baike.sogou.com/lemma/ShowInnerLink.htm?lemmaId=7612407&amp;ss_c=ssc.citiao.link" \t "_blank" </w:instrText>
            </w:r>
            <w:r>
              <w:fldChar w:fldCharType="separate"/>
            </w:r>
            <w:r>
              <w:rPr>
                <w:rFonts w:ascii="Times New Roman" w:hAnsi="Times New Roman" w:eastAsia="仿宋_GB2312" w:cs="Times New Roman"/>
                <w:sz w:val="28"/>
                <w:szCs w:val="28"/>
              </w:rPr>
              <w:t>经营管理制度</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和包括销售</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机构、销售代理商、用户等内容的销售</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网络文件</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612" w:type="dxa"/>
            <w:vMerge w:val="continue"/>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p>
        </w:tc>
        <w:tc>
          <w:tcPr>
            <w:tcW w:w="2307"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单位法定代表人或者主要负责人和销售、管理人员具有相应易制毒化学品知识的证明材料及无毒品犯罪记录证明材料</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12" w:type="dxa"/>
            <w:vMerge w:val="continue"/>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p>
        </w:tc>
        <w:tc>
          <w:tcPr>
            <w:tcW w:w="2307"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工商营业执照副本</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612" w:type="dxa"/>
            <w:vMerge w:val="continue"/>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p>
        </w:tc>
        <w:tc>
          <w:tcPr>
            <w:tcW w:w="2307"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shd w:val="clear" w:color="auto" w:fill="FFFFFF"/>
              </w:rPr>
              <w:t>产品包装说明和使用说明书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p>
        </w:tc>
        <w:tc>
          <w:tcPr>
            <w:tcW w:w="2307"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shd w:val="clear" w:color="auto" w:fill="FFFFFF"/>
              </w:rPr>
            </w:pPr>
            <w:r>
              <w:rPr>
                <w:rFonts w:ascii="Times New Roman" w:hAnsi="Times New Roman" w:eastAsia="仿宋_GB2312" w:cs="Times New Roman"/>
                <w:sz w:val="28"/>
                <w:szCs w:val="28"/>
                <w:shd w:val="clear" w:color="auto" w:fill="FFFFFF"/>
              </w:rPr>
              <w:t>属于危险化学品经营单位的，还应当提交</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fldChar w:fldCharType="begin"/>
            </w:r>
            <w:r>
              <w:instrText xml:space="preserve"> HYPERLINK "https://baike.sogou.com/lemma/ShowInnerLink.htm?lemmaId=63392137&amp;ss_c=ssc.citiao.link" \t "_blank" </w:instrText>
            </w:r>
            <w:r>
              <w:fldChar w:fldCharType="separate"/>
            </w:r>
            <w:r>
              <w:rPr>
                <w:rFonts w:ascii="Times New Roman" w:hAnsi="Times New Roman" w:eastAsia="仿宋_GB2312" w:cs="Times New Roman"/>
                <w:sz w:val="28"/>
                <w:szCs w:val="28"/>
                <w:shd w:val="clear" w:color="auto" w:fill="FFFFFF"/>
              </w:rPr>
              <w:t>危险化学品经营许可证</w:t>
            </w:r>
            <w:r>
              <w:rPr>
                <w:rFonts w:ascii="Times New Roman" w:hAnsi="Times New Roman" w:eastAsia="仿宋_GB2312" w:cs="Times New Roman"/>
                <w:sz w:val="28"/>
                <w:szCs w:val="28"/>
                <w:shd w:val="clear" w:color="auto" w:fill="FFFFFF"/>
              </w:rPr>
              <w:fldChar w:fldCharType="end"/>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restart"/>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第二类非药品类易制毒化学品</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经营备案证明</w:t>
            </w:r>
          </w:p>
        </w:tc>
        <w:tc>
          <w:tcPr>
            <w:tcW w:w="810"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（法定1个工作日）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非药品类易制毒化学品销售品种、销售量、主要流向等情况的备案申请书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易制毒化学品管理制度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产品包装说明和使用说明书</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可容缺</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工商营业执照副本</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属于危险化学品经营单位的，还应当提交</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危险化学品经营许可证</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612"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w:t>
            </w:r>
          </w:p>
        </w:tc>
        <w:tc>
          <w:tcPr>
            <w:tcW w:w="2307"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对在防震减灾工作中做出突出贡献的单位和个人的表彰和奖励</w:t>
            </w:r>
          </w:p>
        </w:tc>
        <w:tc>
          <w:tcPr>
            <w:tcW w:w="81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奖励</w:t>
            </w:r>
          </w:p>
        </w:tc>
        <w:tc>
          <w:tcPr>
            <w:tcW w:w="172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（法定20个工作日）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在防震减灾工作中做出突出贡献的单位和个人表彰和奖励推荐表</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exact"/>
          <w:jc w:val="center"/>
        </w:trPr>
        <w:tc>
          <w:tcPr>
            <w:tcW w:w="612"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2307"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施工图抗震设防要求审查</w:t>
            </w:r>
          </w:p>
        </w:tc>
        <w:tc>
          <w:tcPr>
            <w:tcW w:w="81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其他行政权力</w:t>
            </w:r>
          </w:p>
        </w:tc>
        <w:tc>
          <w:tcPr>
            <w:tcW w:w="172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（法定10个工作日）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施工图纸及施工方案、图纸</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612"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11</w:t>
            </w:r>
          </w:p>
        </w:tc>
        <w:tc>
          <w:tcPr>
            <w:tcW w:w="2307"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抗震设防要求</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专项竣工验收</w:t>
            </w:r>
          </w:p>
        </w:tc>
        <w:tc>
          <w:tcPr>
            <w:tcW w:w="81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其他行政权力</w:t>
            </w:r>
          </w:p>
        </w:tc>
        <w:tc>
          <w:tcPr>
            <w:tcW w:w="172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（法定20个工作日）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项目竣工验收报告</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12</w:t>
            </w:r>
          </w:p>
        </w:tc>
        <w:tc>
          <w:tcPr>
            <w:tcW w:w="2307"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防震减灾科普</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服务</w:t>
            </w:r>
          </w:p>
        </w:tc>
        <w:tc>
          <w:tcPr>
            <w:tcW w:w="810"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公共</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服务</w:t>
            </w:r>
          </w:p>
        </w:tc>
        <w:tc>
          <w:tcPr>
            <w:tcW w:w="1725"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（法定10个工作日）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防震减灾科普申请表</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12"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307"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1725"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如申请主体为法人或其他社会组织需提交法人证书（或营业执照）</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exact"/>
          <w:jc w:val="center"/>
        </w:trPr>
        <w:tc>
          <w:tcPr>
            <w:tcW w:w="612"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13</w:t>
            </w:r>
          </w:p>
        </w:tc>
        <w:tc>
          <w:tcPr>
            <w:tcW w:w="2307"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接收可能与地震有关的异常现象报告、地震预测</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意见</w:t>
            </w:r>
          </w:p>
        </w:tc>
        <w:tc>
          <w:tcPr>
            <w:tcW w:w="81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公共</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服务</w:t>
            </w:r>
          </w:p>
        </w:tc>
        <w:tc>
          <w:tcPr>
            <w:tcW w:w="172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（法定5个工作日）</w:t>
            </w:r>
          </w:p>
        </w:tc>
        <w:tc>
          <w:tcPr>
            <w:tcW w:w="541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275"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98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2"/>
        <w:numPr>
          <w:ilvl w:val="255"/>
          <w:numId w:val="0"/>
        </w:numPr>
        <w:wordWrap w:val="0"/>
        <w:topLinePunct/>
        <w:adjustRightInd w:val="0"/>
        <w:snapToGrid w:val="0"/>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附件2 </w:t>
      </w:r>
    </w:p>
    <w:tbl>
      <w:tblPr>
        <w:tblStyle w:val="12"/>
        <w:tblW w:w="13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206"/>
        <w:gridCol w:w="810"/>
        <w:gridCol w:w="2007"/>
        <w:gridCol w:w="4678"/>
        <w:gridCol w:w="1071"/>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blHeader/>
          <w:jc w:val="center"/>
        </w:trPr>
        <w:tc>
          <w:tcPr>
            <w:tcW w:w="13238" w:type="dxa"/>
            <w:gridSpan w:val="7"/>
            <w:tcBorders>
              <w:top w:val="nil"/>
              <w:left w:val="nil"/>
              <w:bottom w:val="single" w:color="auto" w:sz="4" w:space="0"/>
              <w:right w:val="nil"/>
            </w:tcBorders>
            <w:vAlign w:val="center"/>
          </w:tcPr>
          <w:p>
            <w:pPr>
              <w:pStyle w:val="2"/>
              <w:jc w:val="center"/>
              <w:rPr>
                <w:rFonts w:ascii="Times New Roman" w:hAnsi="Times New Roman" w:cs="Times New Roman"/>
              </w:rPr>
            </w:pPr>
            <w:r>
              <w:rPr>
                <w:rFonts w:hint="eastAsia" w:ascii="方正小标宋简体" w:hAnsi="方正小标宋简体" w:eastAsia="方正小标宋简体" w:cs="方正小标宋简体"/>
                <w:sz w:val="44"/>
                <w:szCs w:val="44"/>
              </w:rPr>
              <w:t>雄安新区安全生产政务服务在办理事项（未入驻政务</w:t>
            </w:r>
            <w:r>
              <w:rPr>
                <w:rFonts w:hint="eastAsia" w:ascii="方正小标宋简体" w:hAnsi="方正小标宋简体" w:eastAsia="方正小标宋简体" w:cs="方正小标宋简体"/>
                <w:color w:val="auto"/>
                <w:sz w:val="44"/>
                <w:szCs w:val="44"/>
              </w:rPr>
              <w:t>服务大厅</w:t>
            </w:r>
            <w:r>
              <w:rPr>
                <w:rFonts w:hint="eastAsia" w:ascii="方正小标宋简体" w:hAnsi="方正小标宋简体" w:eastAsia="方正小标宋简体" w:cs="方正小标宋简体"/>
                <w:sz w:val="44"/>
                <w:szCs w:val="44"/>
              </w:rPr>
              <w:t>）</w:t>
            </w:r>
          </w:p>
          <w:p>
            <w:pPr>
              <w:pStyle w:val="2"/>
              <w:numPr>
                <w:ilvl w:val="255"/>
                <w:numId w:val="0"/>
              </w:numPr>
              <w:wordWrap w:val="0"/>
              <w:topLinePunct/>
              <w:adjustRightInd w:val="0"/>
              <w:snapToGrid w:val="0"/>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blHeader/>
          <w:jc w:val="center"/>
        </w:trPr>
        <w:tc>
          <w:tcPr>
            <w:tcW w:w="833" w:type="dxa"/>
            <w:tcBorders>
              <w:top w:val="single" w:color="auto" w:sz="4" w:space="0"/>
            </w:tcBorders>
            <w:vAlign w:val="center"/>
          </w:tcPr>
          <w:p>
            <w:pPr>
              <w:pStyle w:val="2"/>
              <w:numPr>
                <w:ilvl w:val="255"/>
                <w:numId w:val="0"/>
              </w:numPr>
              <w:topLinePunct/>
              <w:adjustRightInd w:val="0"/>
              <w:snapToGrid w:val="0"/>
              <w:jc w:val="center"/>
              <w:rPr>
                <w:rFonts w:ascii="Times New Roman" w:hAnsi="Times New Roman" w:eastAsia="仿宋_GB2312" w:cs="Times New Roman"/>
                <w:sz w:val="28"/>
                <w:szCs w:val="28"/>
              </w:rPr>
            </w:pPr>
            <w:r>
              <w:rPr>
                <w:rFonts w:hint="eastAsia" w:ascii="黑体" w:hAnsi="黑体" w:eastAsia="黑体" w:cs="黑体"/>
                <w:sz w:val="28"/>
                <w:szCs w:val="28"/>
              </w:rPr>
              <w:t>序号</w:t>
            </w:r>
          </w:p>
        </w:tc>
        <w:tc>
          <w:tcPr>
            <w:tcW w:w="2206" w:type="dxa"/>
            <w:tcBorders>
              <w:top w:val="single" w:color="auto" w:sz="4" w:space="0"/>
            </w:tcBorders>
            <w:vAlign w:val="center"/>
          </w:tcPr>
          <w:p>
            <w:pPr>
              <w:pStyle w:val="2"/>
              <w:numPr>
                <w:ilvl w:val="255"/>
                <w:numId w:val="0"/>
              </w:numPr>
              <w:wordWrap w:val="0"/>
              <w:topLinePunct/>
              <w:adjustRightInd w:val="0"/>
              <w:snapToGrid w:val="0"/>
              <w:jc w:val="center"/>
              <w:rPr>
                <w:rFonts w:ascii="Times New Roman" w:hAnsi="Times New Roman" w:eastAsia="仿宋_GB2312" w:cs="Times New Roman"/>
                <w:kern w:val="0"/>
                <w:sz w:val="28"/>
                <w:szCs w:val="28"/>
              </w:rPr>
            </w:pPr>
            <w:r>
              <w:rPr>
                <w:rFonts w:hint="eastAsia" w:ascii="黑体" w:hAnsi="黑体" w:eastAsia="黑体" w:cs="黑体"/>
                <w:sz w:val="28"/>
                <w:szCs w:val="28"/>
              </w:rPr>
              <w:t>事项名称</w:t>
            </w:r>
          </w:p>
        </w:tc>
        <w:tc>
          <w:tcPr>
            <w:tcW w:w="810" w:type="dxa"/>
            <w:tcBorders>
              <w:top w:val="single" w:color="auto" w:sz="4" w:space="0"/>
            </w:tcBorders>
            <w:vAlign w:val="center"/>
          </w:tcPr>
          <w:p>
            <w:pPr>
              <w:pStyle w:val="2"/>
              <w:numPr>
                <w:ilvl w:val="255"/>
                <w:numId w:val="0"/>
              </w:numPr>
              <w:wordWrap w:val="0"/>
              <w:topLinePunct/>
              <w:adjustRightInd w:val="0"/>
              <w:snapToGrid w:val="0"/>
              <w:jc w:val="center"/>
              <w:rPr>
                <w:rFonts w:ascii="黑体" w:hAnsi="黑体" w:eastAsia="黑体" w:cs="黑体"/>
                <w:sz w:val="28"/>
                <w:szCs w:val="28"/>
              </w:rPr>
            </w:pPr>
            <w:r>
              <w:rPr>
                <w:rFonts w:hint="eastAsia" w:ascii="黑体" w:hAnsi="黑体" w:eastAsia="黑体" w:cs="黑体"/>
                <w:sz w:val="28"/>
                <w:szCs w:val="28"/>
              </w:rPr>
              <w:t>事项</w:t>
            </w:r>
          </w:p>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r>
              <w:rPr>
                <w:rFonts w:hint="eastAsia" w:ascii="黑体" w:hAnsi="黑体" w:eastAsia="黑体" w:cs="黑体"/>
                <w:sz w:val="28"/>
                <w:szCs w:val="28"/>
              </w:rPr>
              <w:t>类型</w:t>
            </w:r>
          </w:p>
        </w:tc>
        <w:tc>
          <w:tcPr>
            <w:tcW w:w="2007" w:type="dxa"/>
            <w:tcBorders>
              <w:top w:val="single" w:color="auto" w:sz="4" w:space="0"/>
            </w:tcBorders>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r>
              <w:rPr>
                <w:rFonts w:hint="eastAsia" w:ascii="黑体" w:hAnsi="黑体" w:eastAsia="黑体" w:cs="黑体"/>
                <w:sz w:val="28"/>
                <w:szCs w:val="28"/>
              </w:rPr>
              <w:t>承诺时限</w:t>
            </w:r>
          </w:p>
        </w:tc>
        <w:tc>
          <w:tcPr>
            <w:tcW w:w="4678" w:type="dxa"/>
            <w:tcBorders>
              <w:top w:val="single" w:color="auto" w:sz="4" w:space="0"/>
            </w:tcBorders>
            <w:vAlign w:val="center"/>
          </w:tcPr>
          <w:p>
            <w:pPr>
              <w:pStyle w:val="2"/>
              <w:numPr>
                <w:ilvl w:val="255"/>
                <w:numId w:val="0"/>
              </w:numPr>
              <w:wordWrap w:val="0"/>
              <w:topLinePunct/>
              <w:adjustRightInd w:val="0"/>
              <w:snapToGrid w:val="0"/>
              <w:jc w:val="center"/>
              <w:rPr>
                <w:rFonts w:ascii="Times New Roman" w:hAnsi="Times New Roman" w:eastAsia="仿宋_GB2312" w:cs="Times New Roman"/>
                <w:kern w:val="0"/>
                <w:sz w:val="28"/>
                <w:szCs w:val="28"/>
              </w:rPr>
            </w:pPr>
            <w:r>
              <w:rPr>
                <w:rFonts w:hint="eastAsia" w:ascii="黑体" w:hAnsi="黑体" w:eastAsia="黑体" w:cs="黑体"/>
                <w:sz w:val="28"/>
                <w:szCs w:val="28"/>
              </w:rPr>
              <w:t>申请材料</w:t>
            </w:r>
          </w:p>
        </w:tc>
        <w:tc>
          <w:tcPr>
            <w:tcW w:w="1071" w:type="dxa"/>
            <w:tcBorders>
              <w:top w:val="single" w:color="auto" w:sz="4" w:space="0"/>
            </w:tcBorders>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r>
              <w:rPr>
                <w:rFonts w:hint="eastAsia" w:ascii="黑体" w:hAnsi="黑体" w:eastAsia="黑体" w:cs="黑体"/>
                <w:sz w:val="28"/>
                <w:szCs w:val="28"/>
              </w:rPr>
              <w:t>是否可容缺</w:t>
            </w:r>
          </w:p>
        </w:tc>
        <w:tc>
          <w:tcPr>
            <w:tcW w:w="1633" w:type="dxa"/>
            <w:tcBorders>
              <w:top w:val="single" w:color="auto" w:sz="4" w:space="0"/>
            </w:tcBorders>
            <w:vAlign w:val="center"/>
          </w:tcPr>
          <w:p>
            <w:pPr>
              <w:pStyle w:val="2"/>
              <w:numPr>
                <w:ilvl w:val="255"/>
                <w:numId w:val="0"/>
              </w:numPr>
              <w:wordWrap w:val="0"/>
              <w:topLinePunct/>
              <w:adjustRightInd w:val="0"/>
              <w:snapToGrid w:val="0"/>
              <w:jc w:val="center"/>
              <w:rPr>
                <w:rFonts w:ascii="Times New Roman" w:hAnsi="Times New Roman" w:eastAsia="仿宋_GB2312" w:cs="Times New Roman"/>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833"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206"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特种作业操作</w:t>
            </w:r>
          </w:p>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资格证核发</w:t>
            </w:r>
          </w:p>
        </w:tc>
        <w:tc>
          <w:tcPr>
            <w:tcW w:w="810"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行政</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许可</w:t>
            </w:r>
          </w:p>
        </w:tc>
        <w:tc>
          <w:tcPr>
            <w:tcW w:w="2007"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w:t>
            </w:r>
            <w:r>
              <w:rPr>
                <w:rFonts w:ascii="Times New Roman" w:hAnsi="Times New Roman" w:eastAsia="仿宋_GB2312" w:cs="Times New Roman"/>
                <w:kern w:val="0"/>
                <w:sz w:val="28"/>
                <w:szCs w:val="28"/>
              </w:rPr>
              <w:t>个工作日</w:t>
            </w:r>
          </w:p>
          <w:p>
            <w:pPr>
              <w:wordWrap w:val="0"/>
              <w:topLinePunct/>
              <w:adjustRightInd w:val="0"/>
              <w:snapToGrid w:val="0"/>
              <w:spacing w:line="300" w:lineRule="exact"/>
              <w:jc w:val="center"/>
              <w:textAlignment w:val="center"/>
              <w:rPr>
                <w:rFonts w:ascii="Times New Roman" w:hAnsi="Times New Roman" w:eastAsia="仿宋_GB2312" w:cs="Times New Roman"/>
                <w:sz w:val="28"/>
                <w:szCs w:val="36"/>
              </w:rPr>
            </w:pPr>
            <w:r>
              <w:rPr>
                <w:rFonts w:ascii="Times New Roman" w:hAnsi="Times New Roman" w:eastAsia="仿宋_GB2312" w:cs="Times New Roman"/>
                <w:kern w:val="0"/>
                <w:sz w:val="28"/>
                <w:szCs w:val="28"/>
              </w:rPr>
              <w:t>（法定</w:t>
            </w:r>
            <w:r>
              <w:rPr>
                <w:rFonts w:hint="eastAsia" w:ascii="Times New Roman" w:hAnsi="Times New Roman" w:eastAsia="仿宋_GB2312" w:cs="Times New Roman"/>
                <w:kern w:val="0"/>
                <w:sz w:val="28"/>
                <w:szCs w:val="28"/>
              </w:rPr>
              <w:t>20</w:t>
            </w:r>
            <w:r>
              <w:rPr>
                <w:rFonts w:ascii="Times New Roman" w:hAnsi="Times New Roman" w:eastAsia="仿宋_GB2312" w:cs="Times New Roman"/>
                <w:kern w:val="0"/>
                <w:sz w:val="28"/>
                <w:szCs w:val="28"/>
              </w:rPr>
              <w:t>个工作日）</w:t>
            </w:r>
          </w:p>
        </w:tc>
        <w:tc>
          <w:tcPr>
            <w:tcW w:w="4678"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特种作业操作证</w:t>
            </w:r>
            <w:r>
              <w:rPr>
                <w:rFonts w:hint="eastAsia" w:ascii="Times New Roman" w:hAnsi="Times New Roman" w:eastAsia="仿宋_GB2312" w:cs="Times New Roman"/>
                <w:kern w:val="0"/>
                <w:sz w:val="28"/>
                <w:szCs w:val="28"/>
              </w:rPr>
              <w:t>考试成绩（理论、实操成绩）</w:t>
            </w:r>
          </w:p>
        </w:tc>
        <w:tc>
          <w:tcPr>
            <w:tcW w:w="1071"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1633" w:type="dxa"/>
            <w:vAlign w:val="center"/>
          </w:tcPr>
          <w:p>
            <w:pPr>
              <w:pStyle w:val="2"/>
              <w:wordWrap w:val="0"/>
              <w:topLinePunct/>
              <w:adjustRightInd w:val="0"/>
              <w:snapToGrid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1.考试点线上提交考试成绩，新区应急管理局审核同意后报请省应急管理厅</w:t>
            </w:r>
          </w:p>
          <w:p>
            <w:pPr>
              <w:pStyle w:val="2"/>
              <w:wordWrap w:val="0"/>
              <w:topLinePunct/>
              <w:adjustRightInd w:val="0"/>
              <w:snapToGrid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2.此事项通过河北省安全生产培训考试信息管理平台通办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33"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206"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生产经营单位生产安全事故应急预案备案</w:t>
            </w:r>
          </w:p>
        </w:tc>
        <w:tc>
          <w:tcPr>
            <w:tcW w:w="810" w:type="dxa"/>
            <w:vMerge w:val="restart"/>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其他行政权力</w:t>
            </w:r>
          </w:p>
        </w:tc>
        <w:tc>
          <w:tcPr>
            <w:tcW w:w="2007"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个工作日</w:t>
            </w:r>
          </w:p>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（法定5个工作日）</w:t>
            </w:r>
          </w:p>
        </w:tc>
        <w:tc>
          <w:tcPr>
            <w:tcW w:w="4678"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应急预案备案申请表</w:t>
            </w:r>
          </w:p>
        </w:tc>
        <w:tc>
          <w:tcPr>
            <w:tcW w:w="1071"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1633" w:type="dxa"/>
            <w:vMerge w:val="restart"/>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shd w:val="clear" w:color="auto" w:fill="FFFFFF"/>
              </w:rPr>
              <w:t>此事项通过河北省“互联网+安全生产”综合监管信息平台通办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33"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206"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007"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4678"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应急预案评审或论证意见</w:t>
            </w:r>
          </w:p>
        </w:tc>
        <w:tc>
          <w:tcPr>
            <w:tcW w:w="1071"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1633"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33"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206"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007"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4678"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应急预案评审报告</w:t>
            </w:r>
          </w:p>
        </w:tc>
        <w:tc>
          <w:tcPr>
            <w:tcW w:w="1071"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1633"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33"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206"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007"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4678"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应急预案文本及电子文档</w:t>
            </w:r>
          </w:p>
        </w:tc>
        <w:tc>
          <w:tcPr>
            <w:tcW w:w="1071"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1633"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33"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206" w:type="dxa"/>
            <w:vMerge w:val="continue"/>
            <w:vAlign w:val="center"/>
          </w:tcPr>
          <w:p>
            <w:pPr>
              <w:wordWrap w:val="0"/>
              <w:topLinePunct/>
              <w:adjustRightInd w:val="0"/>
              <w:snapToGrid w:val="0"/>
              <w:spacing w:line="300" w:lineRule="exact"/>
              <w:jc w:val="center"/>
              <w:textAlignment w:val="center"/>
              <w:rPr>
                <w:rFonts w:ascii="Times New Roman" w:hAnsi="Times New Roman" w:eastAsia="仿宋_GB2312" w:cs="Times New Roman"/>
                <w:sz w:val="28"/>
                <w:szCs w:val="28"/>
              </w:rPr>
            </w:pPr>
          </w:p>
        </w:tc>
        <w:tc>
          <w:tcPr>
            <w:tcW w:w="810"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2007"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c>
          <w:tcPr>
            <w:tcW w:w="4678"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风险评估结果和应急资源调查清单</w:t>
            </w:r>
          </w:p>
        </w:tc>
        <w:tc>
          <w:tcPr>
            <w:tcW w:w="1071" w:type="dxa"/>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p>
        </w:tc>
        <w:tc>
          <w:tcPr>
            <w:tcW w:w="1633" w:type="dxa"/>
            <w:vMerge w:val="continue"/>
            <w:vAlign w:val="center"/>
          </w:tcPr>
          <w:p>
            <w:pPr>
              <w:pStyle w:val="2"/>
              <w:numPr>
                <w:ilvl w:val="255"/>
                <w:numId w:val="0"/>
              </w:numPr>
              <w:wordWrap w:val="0"/>
              <w:topLinePunct/>
              <w:adjustRightInd w:val="0"/>
              <w:snapToGrid w:val="0"/>
              <w:spacing w:line="300" w:lineRule="exact"/>
              <w:jc w:val="center"/>
              <w:rPr>
                <w:rFonts w:ascii="Times New Roman" w:hAnsi="Times New Roman" w:eastAsia="仿宋_GB2312" w:cs="Times New Roman"/>
                <w:sz w:val="28"/>
                <w:szCs w:val="28"/>
              </w:rPr>
            </w:pPr>
          </w:p>
        </w:tc>
      </w:tr>
    </w:tbl>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p>
    <w:p>
      <w:pPr>
        <w:pStyle w:val="2"/>
        <w:numPr>
          <w:ilvl w:val="255"/>
          <w:numId w:val="0"/>
        </w:numPr>
        <w:wordWrap w:val="0"/>
        <w:topLinePunct/>
        <w:adjustRightInd w:val="0"/>
        <w:snapToGrid w:val="0"/>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tbl>
      <w:tblPr>
        <w:tblStyle w:val="12"/>
        <w:tblW w:w="13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000"/>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trPr>
        <w:tc>
          <w:tcPr>
            <w:tcW w:w="13766" w:type="dxa"/>
            <w:gridSpan w:val="3"/>
            <w:tcBorders>
              <w:top w:val="nil"/>
              <w:left w:val="nil"/>
              <w:bottom w:val="nil"/>
              <w:right w:val="nil"/>
            </w:tcBorders>
            <w:vAlign w:val="center"/>
          </w:tcPr>
          <w:p>
            <w:pPr>
              <w:pStyle w:val="2"/>
              <w:numPr>
                <w:ilvl w:val="255"/>
                <w:numId w:val="0"/>
              </w:numPr>
              <w:wordWrap w:val="0"/>
              <w:topLinePunct/>
              <w:adjustRightInd w:val="0"/>
              <w:snapToGrid w:val="0"/>
              <w:jc w:val="center"/>
              <w:rPr>
                <w:rFonts w:ascii="Times New Roman" w:hAnsi="Times New Roman" w:eastAsia="黑体" w:cs="Times New Roman"/>
                <w:sz w:val="24"/>
                <w:szCs w:val="24"/>
              </w:rPr>
            </w:pPr>
            <w:r>
              <w:rPr>
                <w:rFonts w:ascii="Times New Roman" w:hAnsi="Times New Roman" w:eastAsia="方正小标宋简体" w:cs="Times New Roman"/>
                <w:sz w:val="44"/>
                <w:szCs w:val="44"/>
              </w:rPr>
              <w:t>雄安新区</w:t>
            </w:r>
            <w:r>
              <w:rPr>
                <w:rFonts w:hint="eastAsia" w:ascii="Times New Roman" w:hAnsi="Times New Roman" w:eastAsia="方正小标宋简体" w:cs="Times New Roman"/>
                <w:sz w:val="44"/>
                <w:szCs w:val="44"/>
              </w:rPr>
              <w:t>不再办理的安全生产</w:t>
            </w:r>
            <w:r>
              <w:rPr>
                <w:rFonts w:ascii="Times New Roman" w:hAnsi="Times New Roman" w:eastAsia="方正小标宋简体" w:cs="Times New Roman"/>
                <w:sz w:val="44"/>
                <w:szCs w:val="44"/>
              </w:rPr>
              <w:t>政务服务事项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84" w:hRule="atLeast"/>
          <w:tblHeader/>
        </w:trPr>
        <w:tc>
          <w:tcPr>
            <w:tcW w:w="1083" w:type="dxa"/>
            <w:tcBorders>
              <w:top w:val="single" w:color="auto" w:sz="4" w:space="0"/>
            </w:tcBorders>
            <w:vAlign w:val="center"/>
          </w:tcPr>
          <w:p>
            <w:pPr>
              <w:pStyle w:val="2"/>
              <w:numPr>
                <w:ilvl w:val="255"/>
                <w:numId w:val="0"/>
              </w:numPr>
              <w:wordWrap w:val="0"/>
              <w:topLinePunct/>
              <w:adjustRightInd w:val="0"/>
              <w:snapToGrid w:val="0"/>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12000" w:type="dxa"/>
            <w:tcBorders>
              <w:top w:val="single" w:color="auto" w:sz="4" w:space="0"/>
            </w:tcBorders>
            <w:vAlign w:val="center"/>
          </w:tcPr>
          <w:p>
            <w:pPr>
              <w:pStyle w:val="2"/>
              <w:numPr>
                <w:ilvl w:val="255"/>
                <w:numId w:val="0"/>
              </w:numPr>
              <w:wordWrap w:val="0"/>
              <w:topLinePunct/>
              <w:adjustRightInd w:val="0"/>
              <w:snapToGrid w:val="0"/>
              <w:jc w:val="center"/>
              <w:rPr>
                <w:rFonts w:ascii="Times New Roman" w:hAnsi="Times New Roman" w:eastAsia="黑体" w:cs="Times New Roman"/>
                <w:sz w:val="28"/>
                <w:szCs w:val="28"/>
              </w:rPr>
            </w:pPr>
            <w:r>
              <w:rPr>
                <w:rFonts w:ascii="Times New Roman" w:hAnsi="Times New Roman" w:eastAsia="黑体" w:cs="Times New Roman"/>
                <w:sz w:val="28"/>
                <w:szCs w:val="28"/>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非煤矿矿山建设安全设施设计审查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非煤矿矿山企业安全生产许可证核发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省级范围内危险化学品生产企业安全生产许可证核发（非中央企业及其直接控股涉及危险化学品生产企业</w:t>
            </w:r>
            <w:r>
              <w:rPr>
                <w:rFonts w:hint="eastAsia" w:ascii="Times New Roman" w:hAnsi="Times New Roman" w:eastAsia="仿宋_GB2312" w:cs="Times New Roman"/>
                <w:kern w:val="0"/>
                <w:sz w:val="28"/>
                <w:szCs w:val="28"/>
                <w:lang w:eastAsia="zh-CN"/>
              </w:rPr>
              <w:t>（</w:t>
            </w:r>
            <w:r>
              <w:rPr>
                <w:rFonts w:ascii="Times New Roman" w:hAnsi="Times New Roman" w:eastAsia="仿宋_GB2312" w:cs="Times New Roman"/>
                <w:kern w:val="0"/>
                <w:sz w:val="28"/>
                <w:szCs w:val="28"/>
              </w:rPr>
              <w:t>总部</w:t>
            </w:r>
            <w:r>
              <w:rPr>
                <w:rFonts w:hint="eastAsia" w:ascii="Times New Roman" w:hAnsi="Times New Roman" w:eastAsia="仿宋_GB2312" w:cs="Times New Roman"/>
                <w:kern w:val="0"/>
                <w:sz w:val="28"/>
                <w:szCs w:val="28"/>
                <w:lang w:eastAsia="zh-CN"/>
              </w:rPr>
              <w:t>）</w:t>
            </w:r>
            <w:r>
              <w:rPr>
                <w:rFonts w:ascii="Times New Roman" w:hAnsi="Times New Roman" w:eastAsia="仿宋_GB2312"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生产、储存烟花爆竹建设项目安全设施设计审查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烟花爆竹生产企业安全生产许可证延期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金属冶炼建设项目安全设施设计审查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烟花爆竹经营（批发）许可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第一类非药品类易制毒化学品生产许可证核发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3" w:type="dxa"/>
          <w:trHeight w:val="737" w:hRule="exact"/>
        </w:trPr>
        <w:tc>
          <w:tcPr>
            <w:tcW w:w="1083"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12000" w:type="dxa"/>
            <w:vAlign w:val="center"/>
          </w:tcPr>
          <w:p>
            <w:pPr>
              <w:wordWrap w:val="0"/>
              <w:topLinePunct/>
              <w:adjustRightInd w:val="0"/>
              <w:snapToGrid w:val="0"/>
              <w:spacing w:line="300" w:lineRule="exact"/>
              <w:jc w:val="center"/>
              <w:textAlignment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第二、三类非药品类易制毒化学品生产备案证明</w:t>
            </w:r>
          </w:p>
        </w:tc>
      </w:tr>
    </w:tbl>
    <w:p>
      <w:pPr>
        <w:pStyle w:val="3"/>
        <w:wordWrap w:val="0"/>
        <w:topLinePunct/>
        <w:adjustRightInd w:val="0"/>
        <w:snapToGrid w:val="0"/>
        <w:rPr>
          <w:rFonts w:ascii="Times New Roman" w:hAnsi="Times New Roman" w:cs="Times New Roman"/>
        </w:rPr>
      </w:pPr>
    </w:p>
    <w:p>
      <w:pPr>
        <w:pStyle w:val="2"/>
        <w:numPr>
          <w:ilvl w:val="255"/>
          <w:numId w:val="0"/>
        </w:numPr>
        <w:wordWrap w:val="0"/>
        <w:topLinePunct/>
        <w:adjustRightInd w:val="0"/>
        <w:snapToGrid w:val="0"/>
        <w:jc w:val="left"/>
        <w:rPr>
          <w:rFonts w:ascii="Times New Roman" w:hAnsi="Times New Roman" w:cs="Times New Roman"/>
        </w:rPr>
        <w:sectPr>
          <w:pgSz w:w="16838" w:h="11906" w:orient="landscape"/>
          <w:pgMar w:top="1531" w:right="2098" w:bottom="1417" w:left="1984" w:header="851" w:footer="992" w:gutter="0"/>
          <w:cols w:space="425" w:num="1"/>
          <w:docGrid w:type="lines" w:linePitch="312" w:charSpace="0"/>
        </w:sectPr>
      </w:pPr>
    </w:p>
    <w:p>
      <w:pPr>
        <w:pStyle w:val="2"/>
        <w:numPr>
          <w:ilvl w:val="255"/>
          <w:numId w:val="0"/>
        </w:numPr>
        <w:wordWrap w:val="0"/>
        <w:topLinePunct/>
        <w:adjustRightInd w:val="0"/>
        <w:snapToGrid w:val="0"/>
        <w:jc w:val="left"/>
        <w:rPr>
          <w:rFonts w:ascii="黑体" w:hAnsi="黑体" w:eastAsia="黑体" w:cs="黑体"/>
          <w:sz w:val="32"/>
          <w:szCs w:val="32"/>
        </w:rPr>
      </w:pPr>
      <w:r>
        <w:rPr>
          <w:rFonts w:hint="eastAsia" w:ascii="黑体" w:hAnsi="黑体" w:eastAsia="黑体" w:cs="黑体"/>
          <w:sz w:val="32"/>
          <w:szCs w:val="32"/>
        </w:rPr>
        <w:t>附件4</w:t>
      </w:r>
    </w:p>
    <w:p>
      <w:pPr>
        <w:pStyle w:val="3"/>
        <w:wordWrap w:val="0"/>
        <w:topLinePunct/>
        <w:adjustRightInd w:val="0"/>
        <w:snapToGrid w:val="0"/>
        <w:spacing w:line="570" w:lineRule="exact"/>
        <w:ind w:left="0" w:leftChars="0"/>
        <w:jc w:val="center"/>
        <w:rPr>
          <w:rFonts w:ascii="Times New Roman" w:hAnsi="Times New Roman" w:eastAsia="仿宋_GB2312" w:cs="Times New Roman"/>
          <w:sz w:val="28"/>
          <w:szCs w:val="28"/>
          <w:lang w:val="zh-CN"/>
        </w:rPr>
      </w:pPr>
      <w:r>
        <w:rPr>
          <w:rFonts w:ascii="Times New Roman" w:hAnsi="Times New Roman" w:eastAsia="方正小标宋简体" w:cs="Times New Roman"/>
          <w:sz w:val="44"/>
          <w:szCs w:val="44"/>
        </w:rPr>
        <w:t>容缺受理承诺书</w:t>
      </w:r>
    </w:p>
    <w:p>
      <w:pPr>
        <w:spacing w:line="570" w:lineRule="exact"/>
        <w:ind w:firstLine="560" w:firstLineChars="200"/>
        <w:rPr>
          <w:rFonts w:ascii="Times New Roman" w:hAnsi="Times New Roman" w:eastAsia="仿宋_GB2312" w:cs="Times New Roman"/>
          <w:sz w:val="28"/>
          <w:szCs w:val="28"/>
          <w:lang w:val="zh-CN"/>
        </w:rPr>
      </w:pPr>
    </w:p>
    <w:p>
      <w:pPr>
        <w:wordWrap w:val="0"/>
        <w:topLinePunct/>
        <w:spacing w:line="57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val="zh-CN"/>
        </w:rPr>
        <w:t>本申请人自愿就</w:t>
      </w:r>
    </w:p>
    <w:p>
      <w:pPr>
        <w:wordWrap w:val="0"/>
        <w:topLinePunct/>
        <w:spacing w:line="57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事项</w:t>
      </w:r>
      <w:r>
        <w:rPr>
          <w:rFonts w:hint="eastAsia" w:ascii="仿宋_GB2312" w:hAnsi="仿宋_GB2312" w:eastAsia="仿宋_GB2312" w:cs="仿宋_GB2312"/>
          <w:sz w:val="32"/>
          <w:szCs w:val="32"/>
          <w:lang w:val="zh-CN"/>
        </w:rPr>
        <w:t>申请容缺预审，并承诺于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日前补齐以下容缺材料：</w:t>
      </w:r>
    </w:p>
    <w:p>
      <w:pPr>
        <w:pStyle w:val="2"/>
        <w:numPr>
          <w:ilvl w:val="0"/>
          <w:numId w:val="1"/>
        </w:numPr>
        <w:wordWrap w:val="0"/>
        <w:topLinePunct/>
        <w:spacing w:line="57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p>
    <w:p>
      <w:pPr>
        <w:pStyle w:val="3"/>
        <w:numPr>
          <w:ilvl w:val="0"/>
          <w:numId w:val="1"/>
        </w:numPr>
        <w:spacing w:line="570" w:lineRule="exact"/>
        <w:ind w:left="0" w:leftChars="0"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numPr>
          <w:ilvl w:val="0"/>
          <w:numId w:val="1"/>
        </w:numPr>
        <w:spacing w:line="57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p>
    <w:p>
      <w:pPr>
        <w:pStyle w:val="2"/>
        <w:numPr>
          <w:ilvl w:val="0"/>
          <w:numId w:val="1"/>
        </w:num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pStyle w:val="3"/>
        <w:numPr>
          <w:ilvl w:val="0"/>
          <w:numId w:val="1"/>
        </w:numPr>
        <w:spacing w:line="570" w:lineRule="exact"/>
        <w:ind w:left="0" w:leftChars="0"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numPr>
          <w:ilvl w:val="0"/>
          <w:numId w:val="1"/>
        </w:numPr>
        <w:spacing w:line="57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p>
    <w:p>
      <w:pPr>
        <w:pStyle w:val="2"/>
        <w:spacing w:line="570" w:lineRule="exact"/>
        <w:rPr>
          <w:rFonts w:ascii="仿宋_GB2312" w:hAnsi="仿宋_GB2312" w:eastAsia="仿宋_GB2312" w:cs="仿宋_GB2312"/>
          <w:sz w:val="32"/>
          <w:szCs w:val="32"/>
          <w:u w:val="single"/>
        </w:rPr>
      </w:pPr>
    </w:p>
    <w:p>
      <w:pPr>
        <w:pStyle w:val="3"/>
        <w:spacing w:line="570" w:lineRule="exact"/>
      </w:pPr>
    </w:p>
    <w:p>
      <w:pPr>
        <w:spacing w:line="570" w:lineRule="exact"/>
        <w:ind w:firstLine="640" w:firstLineChars="200"/>
        <w:rPr>
          <w:rFonts w:ascii="仿宋_GB2312" w:hAnsi="仿宋_GB2312" w:eastAsia="仿宋_GB2312" w:cs="仿宋_GB2312"/>
          <w:sz w:val="48"/>
          <w:szCs w:val="48"/>
        </w:rPr>
      </w:pPr>
      <w:r>
        <w:rPr>
          <w:rFonts w:hint="eastAsia" w:ascii="仿宋_GB2312" w:hAnsi="仿宋_GB2312" w:eastAsia="仿宋_GB2312" w:cs="仿宋_GB2312"/>
          <w:sz w:val="32"/>
          <w:szCs w:val="32"/>
          <w:lang w:val="zh-CN"/>
        </w:rPr>
        <w:t>所交资料必须符合相关规定。如承诺期内未能补齐材料或所补材料不符合要求，视为申请人主动放弃预审申请并自愿承担法律责任和相关责任。</w:t>
      </w:r>
    </w:p>
    <w:p>
      <w:pPr>
        <w:pStyle w:val="2"/>
        <w:spacing w:line="570" w:lineRule="exact"/>
        <w:rPr>
          <w:rFonts w:ascii="仿宋_GB2312" w:hAnsi="仿宋_GB2312" w:eastAsia="仿宋_GB2312" w:cs="仿宋_GB2312"/>
          <w:sz w:val="48"/>
          <w:szCs w:val="48"/>
        </w:rPr>
      </w:pPr>
    </w:p>
    <w:p>
      <w:pPr>
        <w:pStyle w:val="3"/>
        <w:spacing w:line="570" w:lineRule="exact"/>
        <w:ind w:firstLine="2240" w:firstLineChars="700"/>
        <w:rPr>
          <w:rFonts w:ascii="仿宋_GB2312" w:hAnsi="仿宋_GB2312" w:eastAsia="仿宋_GB2312" w:cs="仿宋_GB2312"/>
          <w:sz w:val="48"/>
          <w:szCs w:val="48"/>
        </w:rPr>
      </w:pPr>
      <w:r>
        <w:rPr>
          <w:rFonts w:hint="eastAsia" w:ascii="仿宋_GB2312" w:hAnsi="仿宋_GB2312" w:eastAsia="仿宋_GB2312" w:cs="仿宋_GB2312"/>
          <w:sz w:val="32"/>
          <w:szCs w:val="32"/>
        </w:rPr>
        <w:t>申请人（签名）：</w:t>
      </w:r>
    </w:p>
    <w:p>
      <w:pPr>
        <w:spacing w:line="570" w:lineRule="exact"/>
        <w:rPr>
          <w:rFonts w:ascii="仿宋_GB2312" w:hAnsi="仿宋_GB2312" w:eastAsia="仿宋_GB2312" w:cs="仿宋_GB2312"/>
          <w:sz w:val="48"/>
          <w:szCs w:val="48"/>
        </w:rPr>
      </w:pPr>
      <w:r>
        <w:rPr>
          <w:rFonts w:hint="eastAsia" w:ascii="仿宋_GB2312" w:hAnsi="仿宋_GB2312" w:eastAsia="仿宋_GB2312" w:cs="仿宋_GB2312"/>
          <w:sz w:val="32"/>
          <w:szCs w:val="32"/>
        </w:rPr>
        <w:t xml:space="preserve">                                        年   月   日</w:t>
      </w:r>
    </w:p>
    <w:p/>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-44450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3.5pt;height:144pt;width:144pt;mso-position-horizontal:outside;mso-position-horizontal-relative:margin;mso-wrap-style:none;z-index:251659264;mso-width-relative:page;mso-height-relative:page;" filled="f" stroked="f" coordsize="21600,21600" o:gfxdata="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HYrYLTAAAABwEAAA8AAAAAAAAAAQAgAAAAIgAAAGRycy9kb3ducmV2LnhtbFBLAQIU&#10;ABQAAAAIAIdO4kDaRPmXMQIAAGMEAAAOAAAAAAAAAAEAIAAAACIBAABkcnMvZTJvRG9jLnhtbFBL&#10;BQYAAAAABgAGAFkBAADFBQAAAAA=&#10;">
              <v:fill on="f" focussize="0,0"/>
              <v:stroke on="f" weight="0.5pt"/>
              <v:imagedata o:title=""/>
              <o:lock v:ext="edit" aspectratio="f"/>
              <v:textbox inset="0mm,0mm,0mm,0mm" style="mso-fit-shape-to-text:t;">
                <w:txbxContent>
                  <w:p>
                    <w:pPr>
                      <w:pStyle w:val="7"/>
                      <w:rPr>
                        <w:rFonts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D3AF4"/>
    <w:multiLevelType w:val="singleLevel"/>
    <w:tmpl w:val="098D3AF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7"/>
    <w:rsid w:val="00025C50"/>
    <w:rsid w:val="00033BA5"/>
    <w:rsid w:val="00045F32"/>
    <w:rsid w:val="0005225E"/>
    <w:rsid w:val="000A13E4"/>
    <w:rsid w:val="000F57FB"/>
    <w:rsid w:val="000F6B5D"/>
    <w:rsid w:val="00172A27"/>
    <w:rsid w:val="001802EF"/>
    <w:rsid w:val="001823B2"/>
    <w:rsid w:val="001B3EFD"/>
    <w:rsid w:val="001C668D"/>
    <w:rsid w:val="00226C00"/>
    <w:rsid w:val="002A77F7"/>
    <w:rsid w:val="00302E9F"/>
    <w:rsid w:val="00357B31"/>
    <w:rsid w:val="00376EFF"/>
    <w:rsid w:val="003F03E9"/>
    <w:rsid w:val="003F1651"/>
    <w:rsid w:val="00436445"/>
    <w:rsid w:val="00440EC7"/>
    <w:rsid w:val="004637D7"/>
    <w:rsid w:val="00471CED"/>
    <w:rsid w:val="004E1035"/>
    <w:rsid w:val="004E41E2"/>
    <w:rsid w:val="00522DEC"/>
    <w:rsid w:val="005633B6"/>
    <w:rsid w:val="005764D4"/>
    <w:rsid w:val="005B682F"/>
    <w:rsid w:val="00621765"/>
    <w:rsid w:val="00665EBC"/>
    <w:rsid w:val="00687298"/>
    <w:rsid w:val="006905A8"/>
    <w:rsid w:val="006B07F7"/>
    <w:rsid w:val="006B3F83"/>
    <w:rsid w:val="006E4823"/>
    <w:rsid w:val="00712D20"/>
    <w:rsid w:val="0071311E"/>
    <w:rsid w:val="00721E6F"/>
    <w:rsid w:val="007719D0"/>
    <w:rsid w:val="007B2FEB"/>
    <w:rsid w:val="007F4D2D"/>
    <w:rsid w:val="0080088A"/>
    <w:rsid w:val="0081016E"/>
    <w:rsid w:val="008523E3"/>
    <w:rsid w:val="00857A55"/>
    <w:rsid w:val="00885E70"/>
    <w:rsid w:val="00886200"/>
    <w:rsid w:val="008E0EB8"/>
    <w:rsid w:val="00924BE6"/>
    <w:rsid w:val="009432B6"/>
    <w:rsid w:val="00966619"/>
    <w:rsid w:val="009B2F45"/>
    <w:rsid w:val="009B7EBE"/>
    <w:rsid w:val="009C4C08"/>
    <w:rsid w:val="00A22487"/>
    <w:rsid w:val="00A30EFD"/>
    <w:rsid w:val="00A76463"/>
    <w:rsid w:val="00A9336C"/>
    <w:rsid w:val="00AA03DE"/>
    <w:rsid w:val="00AE296B"/>
    <w:rsid w:val="00AF67EF"/>
    <w:rsid w:val="00B3192B"/>
    <w:rsid w:val="00B3451D"/>
    <w:rsid w:val="00BE4A44"/>
    <w:rsid w:val="00BE5925"/>
    <w:rsid w:val="00BF626A"/>
    <w:rsid w:val="00C04939"/>
    <w:rsid w:val="00C34225"/>
    <w:rsid w:val="00C36353"/>
    <w:rsid w:val="00C749C3"/>
    <w:rsid w:val="00C82D92"/>
    <w:rsid w:val="00CC3E67"/>
    <w:rsid w:val="00D15D2B"/>
    <w:rsid w:val="00D308D4"/>
    <w:rsid w:val="00D31BA3"/>
    <w:rsid w:val="00D530CF"/>
    <w:rsid w:val="00DA63CD"/>
    <w:rsid w:val="00DE578F"/>
    <w:rsid w:val="00E045B9"/>
    <w:rsid w:val="00E052EE"/>
    <w:rsid w:val="00E51535"/>
    <w:rsid w:val="00E60546"/>
    <w:rsid w:val="00E64ED3"/>
    <w:rsid w:val="00E773B9"/>
    <w:rsid w:val="00EA22C0"/>
    <w:rsid w:val="00ED631D"/>
    <w:rsid w:val="00EE1CAB"/>
    <w:rsid w:val="00EF77B5"/>
    <w:rsid w:val="00F10F03"/>
    <w:rsid w:val="00F119E2"/>
    <w:rsid w:val="00F302B7"/>
    <w:rsid w:val="00F3546C"/>
    <w:rsid w:val="00F376CD"/>
    <w:rsid w:val="00F50DFE"/>
    <w:rsid w:val="00F5417B"/>
    <w:rsid w:val="00F866B7"/>
    <w:rsid w:val="00FA60AE"/>
    <w:rsid w:val="00FC0ABE"/>
    <w:rsid w:val="00FE4D26"/>
    <w:rsid w:val="02EA42F7"/>
    <w:rsid w:val="033676F6"/>
    <w:rsid w:val="039F0A03"/>
    <w:rsid w:val="041E4E64"/>
    <w:rsid w:val="04A55BC5"/>
    <w:rsid w:val="086225B7"/>
    <w:rsid w:val="08E32F5C"/>
    <w:rsid w:val="08EB371C"/>
    <w:rsid w:val="0A0C1DFF"/>
    <w:rsid w:val="0B06694C"/>
    <w:rsid w:val="0B97239F"/>
    <w:rsid w:val="0D9659EA"/>
    <w:rsid w:val="0DB0234D"/>
    <w:rsid w:val="0FE33915"/>
    <w:rsid w:val="107837C9"/>
    <w:rsid w:val="109D6559"/>
    <w:rsid w:val="10D33B99"/>
    <w:rsid w:val="11D04978"/>
    <w:rsid w:val="127E735F"/>
    <w:rsid w:val="128D1C84"/>
    <w:rsid w:val="12D22FA5"/>
    <w:rsid w:val="134A0C3B"/>
    <w:rsid w:val="13993C51"/>
    <w:rsid w:val="149C4E6E"/>
    <w:rsid w:val="14A874AE"/>
    <w:rsid w:val="15515398"/>
    <w:rsid w:val="15CC12DC"/>
    <w:rsid w:val="16814346"/>
    <w:rsid w:val="18426240"/>
    <w:rsid w:val="19AC0A1A"/>
    <w:rsid w:val="1B5D7173"/>
    <w:rsid w:val="1BD711D6"/>
    <w:rsid w:val="1C7D029B"/>
    <w:rsid w:val="1C9750D4"/>
    <w:rsid w:val="1CF21D0A"/>
    <w:rsid w:val="1DAD31EB"/>
    <w:rsid w:val="1E270B3B"/>
    <w:rsid w:val="1E3531D7"/>
    <w:rsid w:val="1EF50726"/>
    <w:rsid w:val="200E7407"/>
    <w:rsid w:val="22736C88"/>
    <w:rsid w:val="23AB0B86"/>
    <w:rsid w:val="23B94775"/>
    <w:rsid w:val="2594043A"/>
    <w:rsid w:val="25CC3146"/>
    <w:rsid w:val="26332AEE"/>
    <w:rsid w:val="26DB75A7"/>
    <w:rsid w:val="271C3393"/>
    <w:rsid w:val="27BC7AC4"/>
    <w:rsid w:val="27DC7B2B"/>
    <w:rsid w:val="281952F3"/>
    <w:rsid w:val="28C10E36"/>
    <w:rsid w:val="2A163FB8"/>
    <w:rsid w:val="2A226E12"/>
    <w:rsid w:val="2A907A32"/>
    <w:rsid w:val="2AF33BBF"/>
    <w:rsid w:val="2B257BDD"/>
    <w:rsid w:val="2BD228B9"/>
    <w:rsid w:val="2BFC3109"/>
    <w:rsid w:val="2C026347"/>
    <w:rsid w:val="2F2C04B3"/>
    <w:rsid w:val="2F613980"/>
    <w:rsid w:val="30097696"/>
    <w:rsid w:val="316F1F9B"/>
    <w:rsid w:val="31962BBA"/>
    <w:rsid w:val="31B36578"/>
    <w:rsid w:val="31F81FAE"/>
    <w:rsid w:val="325722E4"/>
    <w:rsid w:val="344B1205"/>
    <w:rsid w:val="34611ADA"/>
    <w:rsid w:val="34E93D00"/>
    <w:rsid w:val="34EA3A12"/>
    <w:rsid w:val="357B1A03"/>
    <w:rsid w:val="359C2C6A"/>
    <w:rsid w:val="365F6197"/>
    <w:rsid w:val="366B2EA7"/>
    <w:rsid w:val="36D05960"/>
    <w:rsid w:val="36E52A5A"/>
    <w:rsid w:val="376F13B1"/>
    <w:rsid w:val="376F2585"/>
    <w:rsid w:val="37A87CDC"/>
    <w:rsid w:val="380746D1"/>
    <w:rsid w:val="382B4542"/>
    <w:rsid w:val="387F7322"/>
    <w:rsid w:val="38976D04"/>
    <w:rsid w:val="39C939FF"/>
    <w:rsid w:val="3A2C32C9"/>
    <w:rsid w:val="3B16331F"/>
    <w:rsid w:val="3BF23B2A"/>
    <w:rsid w:val="3C5E7C9D"/>
    <w:rsid w:val="3D181B4D"/>
    <w:rsid w:val="3D987B43"/>
    <w:rsid w:val="3E3B640E"/>
    <w:rsid w:val="3E5C07E6"/>
    <w:rsid w:val="3EF56216"/>
    <w:rsid w:val="3F3B4B8C"/>
    <w:rsid w:val="3F3E0134"/>
    <w:rsid w:val="3FF3361F"/>
    <w:rsid w:val="409D0948"/>
    <w:rsid w:val="40AB7BC1"/>
    <w:rsid w:val="40C43A94"/>
    <w:rsid w:val="40E174F0"/>
    <w:rsid w:val="415C2B48"/>
    <w:rsid w:val="41B566A6"/>
    <w:rsid w:val="41FC7C91"/>
    <w:rsid w:val="42CA7099"/>
    <w:rsid w:val="43C74C7C"/>
    <w:rsid w:val="43D46291"/>
    <w:rsid w:val="446E130C"/>
    <w:rsid w:val="44B42C38"/>
    <w:rsid w:val="457B5221"/>
    <w:rsid w:val="45955B4B"/>
    <w:rsid w:val="46127836"/>
    <w:rsid w:val="46311C39"/>
    <w:rsid w:val="4670100E"/>
    <w:rsid w:val="47020701"/>
    <w:rsid w:val="4805745A"/>
    <w:rsid w:val="48FE488F"/>
    <w:rsid w:val="493970B5"/>
    <w:rsid w:val="49A14DAE"/>
    <w:rsid w:val="4AC93D39"/>
    <w:rsid w:val="4D1056A5"/>
    <w:rsid w:val="4D133209"/>
    <w:rsid w:val="4D236A03"/>
    <w:rsid w:val="4D885F91"/>
    <w:rsid w:val="4EFD4E53"/>
    <w:rsid w:val="4FC315C8"/>
    <w:rsid w:val="50C03478"/>
    <w:rsid w:val="50FB1D58"/>
    <w:rsid w:val="513E1466"/>
    <w:rsid w:val="525420F9"/>
    <w:rsid w:val="52D05FB6"/>
    <w:rsid w:val="545136B4"/>
    <w:rsid w:val="55376732"/>
    <w:rsid w:val="55650DA6"/>
    <w:rsid w:val="5620205E"/>
    <w:rsid w:val="56EF2C4E"/>
    <w:rsid w:val="57FA35C7"/>
    <w:rsid w:val="58320CB6"/>
    <w:rsid w:val="58B52295"/>
    <w:rsid w:val="594018BA"/>
    <w:rsid w:val="5A3A1F2A"/>
    <w:rsid w:val="5B1C476D"/>
    <w:rsid w:val="5B8F26CC"/>
    <w:rsid w:val="5D2F28F5"/>
    <w:rsid w:val="5D707C39"/>
    <w:rsid w:val="5E54127F"/>
    <w:rsid w:val="5E6102E4"/>
    <w:rsid w:val="5E6246E7"/>
    <w:rsid w:val="5EF17656"/>
    <w:rsid w:val="6041285A"/>
    <w:rsid w:val="60636A83"/>
    <w:rsid w:val="607361B4"/>
    <w:rsid w:val="60F67B74"/>
    <w:rsid w:val="627F2132"/>
    <w:rsid w:val="637F293D"/>
    <w:rsid w:val="63EE6D7D"/>
    <w:rsid w:val="64A4474F"/>
    <w:rsid w:val="654F08A3"/>
    <w:rsid w:val="65A47B20"/>
    <w:rsid w:val="65F30FF4"/>
    <w:rsid w:val="668B7A30"/>
    <w:rsid w:val="66B67A21"/>
    <w:rsid w:val="67170A0A"/>
    <w:rsid w:val="67827324"/>
    <w:rsid w:val="67B44A66"/>
    <w:rsid w:val="69977EA2"/>
    <w:rsid w:val="6A2A567C"/>
    <w:rsid w:val="6A4D702B"/>
    <w:rsid w:val="6BAC1F1F"/>
    <w:rsid w:val="6D1C6D9F"/>
    <w:rsid w:val="6E4F0962"/>
    <w:rsid w:val="6F2D10CD"/>
    <w:rsid w:val="6F6D6D3E"/>
    <w:rsid w:val="6F7461AB"/>
    <w:rsid w:val="6FE05977"/>
    <w:rsid w:val="700543F7"/>
    <w:rsid w:val="70B94316"/>
    <w:rsid w:val="7135200F"/>
    <w:rsid w:val="71743C42"/>
    <w:rsid w:val="72342FDE"/>
    <w:rsid w:val="7295116F"/>
    <w:rsid w:val="742B4039"/>
    <w:rsid w:val="746556F8"/>
    <w:rsid w:val="75415725"/>
    <w:rsid w:val="762F2BF9"/>
    <w:rsid w:val="771823E6"/>
    <w:rsid w:val="77413F95"/>
    <w:rsid w:val="782F57B4"/>
    <w:rsid w:val="78305922"/>
    <w:rsid w:val="7830646D"/>
    <w:rsid w:val="784D0B98"/>
    <w:rsid w:val="799B6182"/>
    <w:rsid w:val="79C555AE"/>
    <w:rsid w:val="79FB6D1D"/>
    <w:rsid w:val="7AFC085F"/>
    <w:rsid w:val="7B950C36"/>
    <w:rsid w:val="7DD10923"/>
    <w:rsid w:val="7DF03906"/>
    <w:rsid w:val="7E755EC2"/>
    <w:rsid w:val="7EF139EA"/>
    <w:rsid w:val="7FAE17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9"/>
    <w:basedOn w:val="1"/>
    <w:next w:val="1"/>
    <w:unhideWhenUsed/>
    <w:qFormat/>
    <w:uiPriority w:val="99"/>
    <w:pPr>
      <w:ind w:left="3360" w:leftChars="1600"/>
      <w:jc w:val="left"/>
    </w:pPr>
  </w:style>
  <w:style w:type="paragraph" w:styleId="4">
    <w:name w:val="annotation text"/>
    <w:basedOn w:val="1"/>
    <w:link w:val="17"/>
    <w:qFormat/>
    <w:uiPriority w:val="0"/>
    <w:pPr>
      <w:jc w:val="left"/>
    </w:pPr>
  </w:style>
  <w:style w:type="paragraph" w:styleId="5">
    <w:name w:val="Body Text"/>
    <w:basedOn w:val="1"/>
    <w:qFormat/>
    <w:uiPriority w:val="0"/>
    <w:pPr>
      <w:jc w:val="center"/>
    </w:pPr>
    <w:rPr>
      <w:sz w:val="44"/>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tabs>
        <w:tab w:val="left" w:pos="360"/>
      </w:tabs>
      <w:spacing w:before="100" w:beforeAutospacing="1" w:after="100" w:afterAutospacing="1"/>
      <w:jc w:val="left"/>
    </w:pPr>
    <w:rPr>
      <w:rFonts w:ascii="宋体" w:hAnsi="宋体"/>
      <w:kern w:val="0"/>
      <w:sz w:val="24"/>
    </w:rPr>
  </w:style>
  <w:style w:type="paragraph" w:styleId="10">
    <w:name w:val="annotation subject"/>
    <w:basedOn w:val="4"/>
    <w:next w:val="4"/>
    <w:link w:val="18"/>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unhideWhenUsed/>
    <w:qFormat/>
    <w:uiPriority w:val="99"/>
    <w:rPr>
      <w:color w:val="0000FF"/>
      <w:u w:val="single"/>
    </w:rPr>
  </w:style>
  <w:style w:type="character" w:styleId="16">
    <w:name w:val="annotation reference"/>
    <w:basedOn w:val="13"/>
    <w:qFormat/>
    <w:uiPriority w:val="0"/>
    <w:rPr>
      <w:sz w:val="21"/>
      <w:szCs w:val="21"/>
    </w:rPr>
  </w:style>
  <w:style w:type="character" w:customStyle="1" w:styleId="17">
    <w:name w:val="批注文字 Char"/>
    <w:basedOn w:val="13"/>
    <w:link w:val="4"/>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10"/>
    <w:qFormat/>
    <w:uiPriority w:val="0"/>
    <w:rPr>
      <w:rFonts w:asciiTheme="minorHAnsi" w:hAnsiTheme="minorHAnsi" w:eastAsiaTheme="minorEastAsia" w:cstheme="minorBidi"/>
      <w:b/>
      <w:bCs/>
      <w:kern w:val="2"/>
      <w:sz w:val="21"/>
      <w:szCs w:val="24"/>
    </w:rPr>
  </w:style>
  <w:style w:type="character" w:customStyle="1" w:styleId="19">
    <w:name w:val="批注框文本 Char"/>
    <w:basedOn w:val="13"/>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F8115-9B9E-4664-9F28-5D477D2990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4303</Words>
  <Characters>1896</Characters>
  <Lines>15</Lines>
  <Paragraphs>12</Paragraphs>
  <TotalTime>9</TotalTime>
  <ScaleCrop>false</ScaleCrop>
  <LinksUpToDate>false</LinksUpToDate>
  <CharactersWithSpaces>6187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2021-02-26T06:28:00Z</dcterms:created>
  <dc:creator>月光宝盒</dc:creator>
  <cp:lastModifiedBy>辣条</cp:lastModifiedBy>
  <cp:lastPrinted>2021-03-31T11:23:00Z</cp:lastPrinted>
  <dcterms:modified xsi:type="dcterms:W3CDTF">2021-04-05T11:27:20Z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15EBC6AF389246B58483C9C4EC8CB2B5</vt:lpwstr>
  </property>
</Properties>
</file>