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contextualSpacing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contextualSpacing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企业变更（备案）秒批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承诺书</w:t>
      </w:r>
    </w:p>
    <w:bookmarkEnd w:id="0"/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contextualSpacing/>
        <w:jc w:val="both"/>
        <w:textAlignment w:val="auto"/>
        <w:rPr>
          <w:rStyle w:val="9"/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contextualSpacing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Style w:val="9"/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雄安新区公共服务局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 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企业变更（备案）秒批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告知书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》告知内容已完全知晓理解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就申请审批的行政审批事项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出下列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承诺：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所提交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材料和填报信息真实、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准确、完整、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合法有效，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无任何伪造、篡改、隐瞒等虚假成分；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已知晓登记机关告知的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全部内容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法定条件和要求进行了自查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符合登记机关告知的法定条件、标准和要求，且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不含有损国家、社会公共利益或者违背公序良俗、有其他不良影响的内容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盖章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真实意愿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保证所做承诺真实、合法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并愿意依法承担作出不实承诺和违反承诺的法律责任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法定代表人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签字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（公司名称）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   月   日</w:t>
      </w: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hint="default"/>
        </w:rPr>
      </w:pPr>
    </w:p>
    <w:p>
      <w:pPr>
        <w:pBdr>
          <w:top w:val="single" w:color="auto" w:sz="6" w:space="1"/>
          <w:bottom w:val="single" w:color="auto" w:sz="6" w:space="1"/>
        </w:pBdr>
        <w:spacing w:line="480" w:lineRule="auto"/>
        <w:ind w:firstLine="252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w w:val="90"/>
          <w:sz w:val="28"/>
          <w:szCs w:val="28"/>
        </w:rPr>
        <w:t>河北雄安新区管理委员会公共服务局综合组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/>
    <w:sectPr>
      <w:headerReference r:id="rId3" w:type="default"/>
      <w:footerReference r:id="rId4" w:type="default"/>
      <w:pgSz w:w="11906" w:h="16838"/>
      <w:pgMar w:top="1928" w:right="1531" w:bottom="1814" w:left="1531" w:header="851" w:footer="1304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F222B"/>
    <w:rsid w:val="172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560" w:lineRule="exact"/>
      <w:ind w:firstLine="420" w:firstLineChars="200"/>
      <w:jc w:val="both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Normal (Web)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9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2021-03-10T06:09:00Z</dcterms:created>
  <dc:creator>admin</dc:creator>
  <cp:lastModifiedBy>admin</cp:lastModifiedBy>
  <dcterms:modified xsi:type="dcterms:W3CDTF">2021-03-10T06:11:02Z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