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Hlk38468149"/>
      <w:r>
        <w:rPr>
          <w:rFonts w:hint="eastAsia" w:ascii="黑体" w:hAnsi="黑体" w:eastAsia="黑体"/>
          <w:sz w:val="32"/>
          <w:szCs w:val="32"/>
        </w:rPr>
        <w:t>附件1</w:t>
      </w:r>
    </w:p>
    <w:p>
      <w:pPr>
        <w:jc w:val="center"/>
        <w:rPr>
          <w:rFonts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雄安新区大宗建材集采目录入围</w:t>
      </w:r>
      <w:bookmarkStart w:id="1" w:name="_Hlk40354335"/>
      <w:r>
        <w:rPr>
          <w:rFonts w:hint="eastAsia" w:ascii="方正小标宋简体" w:hAnsi="等线" w:eastAsia="方正小标宋简体" w:cs="Times New Roman"/>
          <w:sz w:val="44"/>
          <w:szCs w:val="44"/>
        </w:rPr>
        <w:t>指标体系</w:t>
      </w:r>
    </w:p>
    <w:bookmarkEnd w:id="1"/>
    <w:p>
      <w:pPr>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（钢筋混凝土用钢篇）</w:t>
      </w:r>
    </w:p>
    <w:p>
      <w:pPr>
        <w:jc w:val="center"/>
        <w:rPr>
          <w:rFonts w:ascii="仿宋" w:hAnsi="仿宋" w:eastAsia="仿宋" w:cs="Times New Roman"/>
          <w:b/>
          <w:color w:val="000000"/>
          <w:sz w:val="36"/>
          <w:szCs w:val="36"/>
        </w:rPr>
      </w:pPr>
    </w:p>
    <w:p>
      <w:pPr>
        <w:jc w:val="center"/>
        <w:rPr>
          <w:rFonts w:ascii="仿宋" w:hAnsi="仿宋" w:eastAsia="仿宋"/>
          <w:b/>
          <w:sz w:val="52"/>
          <w:szCs w:val="52"/>
        </w:rPr>
      </w:pPr>
    </w:p>
    <w:p>
      <w:pPr>
        <w:jc w:val="center"/>
        <w:rPr>
          <w:rFonts w:ascii="仿宋" w:hAnsi="仿宋" w:eastAsia="仿宋"/>
          <w:b/>
          <w:sz w:val="52"/>
          <w:szCs w:val="52"/>
        </w:rPr>
      </w:pPr>
    </w:p>
    <w:p>
      <w:pPr>
        <w:spacing w:after="156" w:afterLines="50"/>
        <w:jc w:val="center"/>
        <w:rPr>
          <w:rFonts w:ascii="仿宋" w:hAnsi="仿宋" w:eastAsia="仿宋"/>
          <w:b/>
          <w:sz w:val="34"/>
          <w:szCs w:val="34"/>
        </w:rPr>
      </w:pPr>
    </w:p>
    <w:p>
      <w:pPr>
        <w:spacing w:after="156" w:afterLines="50"/>
        <w:jc w:val="center"/>
        <w:rPr>
          <w:rFonts w:ascii="仿宋" w:hAnsi="仿宋" w:eastAsia="仿宋"/>
          <w:b/>
          <w:sz w:val="34"/>
          <w:szCs w:val="34"/>
        </w:rPr>
      </w:pPr>
    </w:p>
    <w:p>
      <w:pPr>
        <w:spacing w:after="156" w:afterLines="50"/>
        <w:jc w:val="center"/>
        <w:rPr>
          <w:rFonts w:ascii="仿宋" w:hAnsi="仿宋" w:eastAsia="仿宋"/>
          <w:b/>
          <w:sz w:val="34"/>
          <w:szCs w:val="34"/>
        </w:rPr>
      </w:pPr>
    </w:p>
    <w:p>
      <w:pPr>
        <w:spacing w:after="156" w:afterLines="50"/>
        <w:jc w:val="center"/>
        <w:rPr>
          <w:rFonts w:ascii="仿宋" w:hAnsi="仿宋" w:eastAsia="仿宋"/>
          <w:b/>
          <w:sz w:val="34"/>
          <w:szCs w:val="34"/>
        </w:rPr>
      </w:pPr>
    </w:p>
    <w:p>
      <w:pPr>
        <w:spacing w:after="156" w:afterLines="50"/>
        <w:jc w:val="center"/>
        <w:rPr>
          <w:rFonts w:ascii="仿宋" w:hAnsi="仿宋" w:eastAsia="仿宋"/>
          <w:b/>
          <w:sz w:val="34"/>
          <w:szCs w:val="34"/>
        </w:rPr>
      </w:pPr>
    </w:p>
    <w:p>
      <w:pPr>
        <w:spacing w:after="156" w:afterLines="50" w:line="480" w:lineRule="exact"/>
        <w:jc w:val="center"/>
        <w:rPr>
          <w:rFonts w:ascii="楷体_GB2312" w:hAnsi="黑体" w:eastAsia="楷体_GB2312"/>
          <w:sz w:val="32"/>
          <w:szCs w:val="32"/>
        </w:rPr>
      </w:pPr>
      <w:bookmarkStart w:id="2" w:name="_Hlk40187309"/>
      <w:r>
        <w:rPr>
          <w:rFonts w:hint="eastAsia" w:ascii="楷体_GB2312" w:hAnsi="黑体" w:eastAsia="楷体_GB2312"/>
          <w:sz w:val="32"/>
          <w:szCs w:val="32"/>
        </w:rPr>
        <w:t>河北雄安新区建设指挥部</w:t>
      </w:r>
    </w:p>
    <w:bookmarkEnd w:id="2"/>
    <w:p>
      <w:pPr>
        <w:spacing w:after="156" w:afterLines="50" w:line="480" w:lineRule="exact"/>
        <w:jc w:val="center"/>
        <w:rPr>
          <w:rFonts w:ascii="楷体_GB2312" w:hAnsi="黑体" w:eastAsia="楷体_GB2312"/>
          <w:sz w:val="32"/>
          <w:szCs w:val="32"/>
        </w:rPr>
      </w:pPr>
      <w:r>
        <w:rPr>
          <w:rFonts w:hint="eastAsia" w:ascii="楷体_GB2312" w:hAnsi="黑体" w:eastAsia="楷体_GB2312"/>
          <w:sz w:val="32"/>
          <w:szCs w:val="32"/>
        </w:rPr>
        <w:t>2020年5月</w:t>
      </w:r>
      <w:bookmarkEnd w:id="0"/>
    </w:p>
    <w:p>
      <w:pPr>
        <w:spacing w:after="156" w:afterLines="50" w:line="480" w:lineRule="exact"/>
        <w:jc w:val="center"/>
        <w:rPr>
          <w:rFonts w:ascii="楷体_GB2312" w:hAnsi="黑体" w:eastAsia="楷体_GB2312"/>
          <w:sz w:val="32"/>
          <w:szCs w:val="32"/>
        </w:rPr>
      </w:pPr>
      <w:r>
        <w:rPr>
          <w:rFonts w:ascii="楷体_GB2312" w:hAnsi="黑体" w:eastAsia="楷体_GB2312"/>
          <w:sz w:val="32"/>
          <w:szCs w:val="32"/>
        </w:rPr>
        <w:br w:type="page"/>
      </w:r>
    </w:p>
    <w:sdt>
      <w:sdtPr>
        <w:rPr>
          <w:lang w:val="zh-CN"/>
        </w:rPr>
        <w:id w:val="-688216505"/>
        <w:docPartObj>
          <w:docPartGallery w:val="Table of Contents"/>
          <w:docPartUnique/>
        </w:docPartObj>
      </w:sdtPr>
      <w:sdtEndPr>
        <w:rPr>
          <w:b/>
          <w:bCs/>
          <w:lang w:val="zh-CN"/>
        </w:rPr>
      </w:sdtEndPr>
      <w:sdtContent>
        <w:p>
          <w:pPr>
            <w:widowControl/>
            <w:spacing w:after="156" w:afterLines="50" w:line="720" w:lineRule="exact"/>
            <w:jc w:val="center"/>
            <w:rPr>
              <w:rFonts w:ascii="黑体" w:hAnsi="黑体" w:eastAsia="黑体"/>
              <w:b/>
              <w:bCs/>
              <w:sz w:val="36"/>
              <w:szCs w:val="36"/>
              <w:lang w:val="zh-CN"/>
            </w:rPr>
          </w:pPr>
          <w:r>
            <w:rPr>
              <w:rFonts w:hint="eastAsia" w:ascii="黑体" w:hAnsi="黑体" w:eastAsia="黑体"/>
              <w:b/>
              <w:bCs/>
              <w:sz w:val="36"/>
              <w:szCs w:val="36"/>
              <w:lang w:val="zh-CN"/>
            </w:rPr>
            <w:t>目 录</w:t>
          </w:r>
        </w:p>
        <w:p>
          <w:pPr>
            <w:widowControl/>
            <w:spacing w:after="156" w:afterLines="50" w:line="720" w:lineRule="exact"/>
            <w:jc w:val="center"/>
            <w:rPr>
              <w:rFonts w:ascii="黑体" w:hAnsi="黑体" w:eastAsia="黑体"/>
              <w:b/>
              <w:bCs/>
              <w:sz w:val="36"/>
              <w:szCs w:val="36"/>
            </w:rPr>
          </w:pPr>
        </w:p>
        <w:p>
          <w:pPr>
            <w:pStyle w:val="10"/>
            <w:rPr>
              <w:rFonts w:asciiTheme="minorHAnsi" w:eastAsiaTheme="minorEastAsia"/>
              <w:b w:val="0"/>
              <w:sz w:val="21"/>
              <w:szCs w:val="22"/>
            </w:rPr>
          </w:pPr>
          <w:r>
            <w:rPr>
              <w:rFonts w:hint="eastAsia"/>
            </w:rPr>
            <w:fldChar w:fldCharType="begin"/>
          </w:r>
          <w:r>
            <w:rPr>
              <w:rFonts w:hint="eastAsia"/>
            </w:rPr>
            <w:instrText xml:space="preserve"> TOC \o "1-3" \h \z \u </w:instrText>
          </w:r>
          <w:r>
            <w:rPr>
              <w:rFonts w:hint="eastAsia"/>
            </w:rPr>
            <w:fldChar w:fldCharType="separate"/>
          </w:r>
          <w:r>
            <w:fldChar w:fldCharType="begin"/>
          </w:r>
          <w:r>
            <w:instrText xml:space="preserve"> HYPERLINK \l "_Toc45116094" </w:instrText>
          </w:r>
          <w:r>
            <w:fldChar w:fldCharType="separate"/>
          </w:r>
          <w:r>
            <w:rPr>
              <w:rStyle w:val="14"/>
            </w:rPr>
            <w:t>1. 范围</w:t>
          </w:r>
          <w:r>
            <w:tab/>
          </w:r>
          <w:r>
            <w:fldChar w:fldCharType="begin"/>
          </w:r>
          <w:r>
            <w:instrText xml:space="preserve"> PAGEREF _Toc45116094 \h </w:instrText>
          </w:r>
          <w:r>
            <w:fldChar w:fldCharType="separate"/>
          </w:r>
          <w:r>
            <w:t>1</w:t>
          </w:r>
          <w:r>
            <w:fldChar w:fldCharType="end"/>
          </w:r>
          <w:r>
            <w:fldChar w:fldCharType="end"/>
          </w:r>
        </w:p>
        <w:p>
          <w:pPr>
            <w:pStyle w:val="10"/>
            <w:rPr>
              <w:rFonts w:asciiTheme="minorHAnsi" w:eastAsiaTheme="minorEastAsia"/>
              <w:b w:val="0"/>
              <w:sz w:val="21"/>
              <w:szCs w:val="22"/>
            </w:rPr>
          </w:pPr>
          <w:r>
            <w:fldChar w:fldCharType="begin"/>
          </w:r>
          <w:r>
            <w:instrText xml:space="preserve"> HYPERLINK \l "_Toc45116095" </w:instrText>
          </w:r>
          <w:r>
            <w:fldChar w:fldCharType="separate"/>
          </w:r>
          <w:r>
            <w:rPr>
              <w:rStyle w:val="14"/>
            </w:rPr>
            <w:t>2. 材料指标体系</w:t>
          </w:r>
          <w:r>
            <w:tab/>
          </w:r>
          <w:r>
            <w:fldChar w:fldCharType="begin"/>
          </w:r>
          <w:r>
            <w:instrText xml:space="preserve"> PAGEREF _Toc45116095 \h </w:instrText>
          </w:r>
          <w:r>
            <w:fldChar w:fldCharType="separate"/>
          </w:r>
          <w:r>
            <w:t>1</w:t>
          </w:r>
          <w:r>
            <w:fldChar w:fldCharType="end"/>
          </w:r>
          <w:r>
            <w:fldChar w:fldCharType="end"/>
          </w:r>
        </w:p>
        <w:p>
          <w:pPr>
            <w:pStyle w:val="11"/>
            <w:rPr>
              <w:rFonts w:asciiTheme="minorHAnsi" w:eastAsiaTheme="minorEastAsia"/>
              <w:sz w:val="21"/>
              <w:szCs w:val="22"/>
            </w:rPr>
          </w:pPr>
          <w:r>
            <w:fldChar w:fldCharType="begin"/>
          </w:r>
          <w:r>
            <w:instrText xml:space="preserve"> HYPERLINK \l "_Toc45116096" </w:instrText>
          </w:r>
          <w:r>
            <w:fldChar w:fldCharType="separate"/>
          </w:r>
          <w:r>
            <w:rPr>
              <w:rStyle w:val="14"/>
            </w:rPr>
            <w:t>2.1  基本要求</w:t>
          </w:r>
          <w:r>
            <w:tab/>
          </w:r>
          <w:r>
            <w:fldChar w:fldCharType="begin"/>
          </w:r>
          <w:r>
            <w:instrText xml:space="preserve"> PAGEREF _Toc45116096 \h </w:instrText>
          </w:r>
          <w:r>
            <w:fldChar w:fldCharType="separate"/>
          </w:r>
          <w:r>
            <w:t>1</w:t>
          </w:r>
          <w:r>
            <w:fldChar w:fldCharType="end"/>
          </w:r>
          <w:r>
            <w:fldChar w:fldCharType="end"/>
          </w:r>
        </w:p>
        <w:p>
          <w:pPr>
            <w:pStyle w:val="10"/>
            <w:rPr>
              <w:rFonts w:asciiTheme="minorHAnsi" w:eastAsiaTheme="minorEastAsia"/>
              <w:b w:val="0"/>
              <w:sz w:val="21"/>
              <w:szCs w:val="22"/>
            </w:rPr>
          </w:pPr>
          <w:r>
            <w:fldChar w:fldCharType="begin"/>
          </w:r>
          <w:r>
            <w:instrText xml:space="preserve"> HYPERLINK \l "_Toc45116097" </w:instrText>
          </w:r>
          <w:r>
            <w:fldChar w:fldCharType="separate"/>
          </w:r>
          <w:r>
            <w:rPr>
              <w:rStyle w:val="14"/>
            </w:rPr>
            <w:t>3. 供应商准入要求</w:t>
          </w:r>
          <w:r>
            <w:tab/>
          </w:r>
          <w:r>
            <w:fldChar w:fldCharType="begin"/>
          </w:r>
          <w:r>
            <w:instrText xml:space="preserve"> PAGEREF _Toc45116097 \h </w:instrText>
          </w:r>
          <w:r>
            <w:fldChar w:fldCharType="separate"/>
          </w:r>
          <w:r>
            <w:t>2</w:t>
          </w:r>
          <w:r>
            <w:fldChar w:fldCharType="end"/>
          </w:r>
          <w:r>
            <w:fldChar w:fldCharType="end"/>
          </w:r>
        </w:p>
        <w:p>
          <w:pPr>
            <w:pStyle w:val="11"/>
            <w:rPr>
              <w:rFonts w:asciiTheme="minorHAnsi" w:eastAsiaTheme="minorEastAsia"/>
              <w:sz w:val="21"/>
              <w:szCs w:val="22"/>
            </w:rPr>
          </w:pPr>
          <w:r>
            <w:fldChar w:fldCharType="begin"/>
          </w:r>
          <w:r>
            <w:instrText xml:space="preserve"> HYPERLINK \l "_Toc45116098" </w:instrText>
          </w:r>
          <w:r>
            <w:fldChar w:fldCharType="separate"/>
          </w:r>
          <w:r>
            <w:rPr>
              <w:rStyle w:val="14"/>
            </w:rPr>
            <w:t>3.1 材料生产厂商类</w:t>
          </w:r>
          <w:r>
            <w:tab/>
          </w:r>
          <w:r>
            <w:fldChar w:fldCharType="begin"/>
          </w:r>
          <w:r>
            <w:instrText xml:space="preserve"> PAGEREF _Toc45116098 \h </w:instrText>
          </w:r>
          <w:r>
            <w:fldChar w:fldCharType="separate"/>
          </w:r>
          <w:r>
            <w:t>2</w:t>
          </w:r>
          <w:r>
            <w:fldChar w:fldCharType="end"/>
          </w:r>
          <w:r>
            <w:fldChar w:fldCharType="end"/>
          </w:r>
        </w:p>
        <w:p>
          <w:pPr>
            <w:pStyle w:val="11"/>
            <w:rPr>
              <w:rFonts w:asciiTheme="minorHAnsi" w:eastAsiaTheme="minorEastAsia"/>
              <w:sz w:val="21"/>
              <w:szCs w:val="22"/>
            </w:rPr>
          </w:pPr>
          <w:r>
            <w:fldChar w:fldCharType="begin"/>
          </w:r>
          <w:r>
            <w:instrText xml:space="preserve"> HYPERLINK \l "_Toc45116099" </w:instrText>
          </w:r>
          <w:r>
            <w:fldChar w:fldCharType="separate"/>
          </w:r>
          <w:r>
            <w:rPr>
              <w:rStyle w:val="14"/>
            </w:rPr>
            <w:t>3.2 经销代理类</w:t>
          </w:r>
          <w:r>
            <w:tab/>
          </w:r>
          <w:r>
            <w:fldChar w:fldCharType="begin"/>
          </w:r>
          <w:r>
            <w:instrText xml:space="preserve"> PAGEREF _Toc45116099 \h </w:instrText>
          </w:r>
          <w:r>
            <w:fldChar w:fldCharType="separate"/>
          </w:r>
          <w:r>
            <w:t>2</w:t>
          </w:r>
          <w:r>
            <w:fldChar w:fldCharType="end"/>
          </w:r>
          <w:r>
            <w:fldChar w:fldCharType="end"/>
          </w:r>
        </w:p>
        <w:p>
          <w:pPr>
            <w:spacing w:line="560" w:lineRule="exact"/>
          </w:pPr>
          <w:r>
            <w:rPr>
              <w:rFonts w:hint="eastAsia" w:ascii="仿宋_GB2312" w:eastAsia="仿宋_GB2312"/>
              <w:b/>
              <w:bCs/>
              <w:sz w:val="32"/>
              <w:szCs w:val="32"/>
              <w:lang w:val="zh-CN"/>
            </w:rPr>
            <w:fldChar w:fldCharType="end"/>
          </w:r>
        </w:p>
      </w:sdtContent>
    </w:sdt>
    <w:p>
      <w:pPr>
        <w:widowControl/>
        <w:jc w:val="left"/>
        <w:sectPr>
          <w:footerReference r:id="rId3" w:type="default"/>
          <w:pgSz w:w="11906" w:h="16838"/>
          <w:pgMar w:top="1440" w:right="1800" w:bottom="1440" w:left="1800" w:header="851" w:footer="992" w:gutter="0"/>
          <w:pgNumType w:start="1"/>
          <w:cols w:space="425" w:num="1"/>
          <w:docGrid w:type="lines" w:linePitch="312" w:charSpace="0"/>
        </w:sectPr>
      </w:pPr>
    </w:p>
    <w:p>
      <w:pPr>
        <w:pStyle w:val="24"/>
        <w:spacing w:after="156" w:afterLines="50" w:line="720" w:lineRule="exact"/>
        <w:jc w:val="left"/>
      </w:pPr>
      <w:bookmarkStart w:id="3" w:name="_Toc45116094"/>
      <w:r>
        <w:rPr>
          <w:rFonts w:hint="eastAsia"/>
        </w:rPr>
        <w:t>1.</w:t>
      </w:r>
      <w:bookmarkStart w:id="4" w:name="_Toc40186988"/>
      <w:bookmarkStart w:id="5" w:name="_Toc40352345"/>
      <w:r>
        <w:rPr>
          <w:rFonts w:hint="eastAsia"/>
        </w:rPr>
        <w:t xml:space="preserve"> 范围</w:t>
      </w:r>
      <w:bookmarkEnd w:id="3"/>
      <w:bookmarkEnd w:id="4"/>
      <w:bookmarkEnd w:id="5"/>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1.1 本指标要求仅适用于</w:t>
      </w:r>
      <w:r>
        <w:rPr>
          <w:rFonts w:ascii="仿宋_GB2312" w:hAnsi="黑体" w:eastAsia="仿宋_GB2312"/>
          <w:sz w:val="32"/>
          <w:szCs w:val="34"/>
        </w:rPr>
        <w:t>钢筋混凝土用钢类产品</w:t>
      </w:r>
      <w:r>
        <w:rPr>
          <w:rFonts w:hint="eastAsia" w:ascii="仿宋_GB2312" w:hAnsi="黑体" w:eastAsia="仿宋_GB2312"/>
          <w:sz w:val="32"/>
          <w:szCs w:val="34"/>
        </w:rPr>
        <w:t>，包括但不限于：</w:t>
      </w:r>
    </w:p>
    <w:p>
      <w:pPr>
        <w:spacing w:line="560" w:lineRule="exact"/>
        <w:ind w:firstLine="640" w:firstLineChars="200"/>
        <w:rPr>
          <w:rFonts w:ascii="仿宋_GB2312" w:hAnsi="黑体" w:eastAsia="仿宋_GB2312"/>
          <w:sz w:val="32"/>
          <w:szCs w:val="34"/>
        </w:rPr>
      </w:pPr>
      <w:r>
        <w:rPr>
          <w:rFonts w:ascii="仿宋_GB2312" w:hAnsi="黑体" w:eastAsia="仿宋_GB2312"/>
          <w:sz w:val="32"/>
          <w:szCs w:val="34"/>
        </w:rPr>
        <w:t>GB/T 1499.1-2017  钢筋混凝土用钢第1部分：热轧光圆钢筋</w:t>
      </w:r>
    </w:p>
    <w:p>
      <w:pPr>
        <w:spacing w:line="560" w:lineRule="exact"/>
        <w:ind w:firstLine="640" w:firstLineChars="200"/>
        <w:rPr>
          <w:rFonts w:ascii="仿宋_GB2312" w:hAnsi="黑体" w:eastAsia="仿宋_GB2312"/>
          <w:sz w:val="32"/>
          <w:szCs w:val="34"/>
        </w:rPr>
      </w:pPr>
      <w:r>
        <w:rPr>
          <w:rFonts w:ascii="仿宋_GB2312" w:hAnsi="黑体" w:eastAsia="仿宋_GB2312"/>
          <w:sz w:val="32"/>
          <w:szCs w:val="34"/>
        </w:rPr>
        <w:t>GB/T 1499.2-2018  钢筋混凝土用钢第2部分：热轧带肋钢筋</w:t>
      </w:r>
      <w:bookmarkStart w:id="11" w:name="_GoBack"/>
      <w:bookmarkEnd w:id="11"/>
    </w:p>
    <w:p>
      <w:pPr>
        <w:spacing w:line="560" w:lineRule="exact"/>
        <w:ind w:firstLine="640" w:firstLineChars="200"/>
        <w:rPr>
          <w:rFonts w:ascii="仿宋_GB2312" w:hAnsi="黑体" w:eastAsia="仿宋_GB2312"/>
          <w:sz w:val="32"/>
          <w:szCs w:val="34"/>
        </w:rPr>
      </w:pPr>
      <w:r>
        <w:rPr>
          <w:rFonts w:ascii="仿宋_GB2312" w:hAnsi="黑体" w:eastAsia="仿宋_GB2312"/>
          <w:sz w:val="32"/>
          <w:szCs w:val="34"/>
        </w:rPr>
        <w:t>GB/T 1499.3-2010  钢筋混凝土用钢第3部分：钢筋焊接网</w:t>
      </w:r>
    </w:p>
    <w:p>
      <w:pPr>
        <w:spacing w:line="560" w:lineRule="exact"/>
        <w:ind w:firstLine="640" w:firstLineChars="200"/>
        <w:rPr>
          <w:rFonts w:ascii="仿宋_GB2312" w:hAnsi="黑体" w:eastAsia="仿宋_GB2312"/>
          <w:sz w:val="32"/>
          <w:szCs w:val="34"/>
        </w:rPr>
      </w:pPr>
      <w:r>
        <w:rPr>
          <w:rFonts w:ascii="仿宋_GB2312" w:hAnsi="黑体" w:eastAsia="仿宋_GB2312"/>
          <w:sz w:val="32"/>
          <w:szCs w:val="34"/>
        </w:rPr>
        <w:t>GB/T 20065-2016  预应力混凝土用螺纹钢筋</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1.2</w:t>
      </w:r>
      <w:r>
        <w:rPr>
          <w:rFonts w:ascii="仿宋_GB2312" w:hAnsi="黑体" w:eastAsia="仿宋_GB2312"/>
          <w:sz w:val="32"/>
          <w:szCs w:val="34"/>
        </w:rPr>
        <w:t xml:space="preserve"> </w:t>
      </w:r>
      <w:r>
        <w:rPr>
          <w:rFonts w:hint="eastAsia" w:ascii="仿宋_GB2312" w:hAnsi="黑体" w:eastAsia="仿宋_GB2312"/>
          <w:sz w:val="32"/>
          <w:szCs w:val="34"/>
        </w:rPr>
        <w:t>在国家发改委发布的《产业结构调整指导目录》以及河北省发布的《</w:t>
      </w:r>
      <w:r>
        <w:rPr>
          <w:rFonts w:ascii="仿宋_GB2312" w:hAnsi="黑体" w:eastAsia="仿宋_GB2312"/>
          <w:sz w:val="32"/>
          <w:szCs w:val="34"/>
        </w:rPr>
        <w:t>河北省推广、限制和禁止使用建设工程材料设备产品目录</w:t>
      </w:r>
      <w:r>
        <w:rPr>
          <w:rFonts w:hint="eastAsia" w:ascii="仿宋_GB2312" w:hAnsi="黑体" w:eastAsia="仿宋_GB2312"/>
          <w:sz w:val="32"/>
          <w:szCs w:val="34"/>
        </w:rPr>
        <w:t>》中限制和禁止类的产品不允许进入新区集采目录中。</w:t>
      </w:r>
    </w:p>
    <w:p>
      <w:pPr>
        <w:pStyle w:val="24"/>
        <w:spacing w:after="156" w:afterLines="50" w:line="720" w:lineRule="exact"/>
        <w:jc w:val="left"/>
      </w:pPr>
      <w:bookmarkStart w:id="6" w:name="_Toc45116095"/>
      <w:r>
        <w:rPr>
          <w:rFonts w:hint="eastAsia"/>
        </w:rPr>
        <w:t>2. 建材</w:t>
      </w:r>
      <w:r>
        <w:t>指标体系</w:t>
      </w:r>
      <w:bookmarkEnd w:id="6"/>
    </w:p>
    <w:p>
      <w:pPr>
        <w:pStyle w:val="25"/>
        <w:jc w:val="left"/>
        <w:rPr>
          <w:b/>
        </w:rPr>
      </w:pPr>
      <w:bookmarkStart w:id="7" w:name="_Toc45116096"/>
      <w:r>
        <w:rPr>
          <w:b/>
        </w:rPr>
        <w:t>2.1  基本要求</w:t>
      </w:r>
      <w:bookmarkEnd w:id="7"/>
    </w:p>
    <w:p>
      <w:pPr>
        <w:spacing w:line="560" w:lineRule="exact"/>
        <w:ind w:firstLine="640" w:firstLineChars="200"/>
        <w:rPr>
          <w:rFonts w:ascii="仿宋_GB2312" w:hAnsi="黑体" w:eastAsia="仿宋_GB2312"/>
          <w:sz w:val="32"/>
          <w:szCs w:val="34"/>
        </w:rPr>
      </w:pPr>
      <w:r>
        <w:rPr>
          <w:rFonts w:ascii="仿宋_GB2312" w:hAnsi="黑体" w:eastAsia="仿宋_GB2312"/>
          <w:sz w:val="32"/>
          <w:szCs w:val="34"/>
        </w:rPr>
        <w:t>2.1.1 参与新区建设项目的钢筋混凝土用钢类产品质量水平需满足现行</w:t>
      </w:r>
      <w:r>
        <w:rPr>
          <w:rFonts w:hint="eastAsia" w:ascii="仿宋_GB2312" w:hAnsi="黑体" w:eastAsia="仿宋_GB2312"/>
          <w:sz w:val="32"/>
          <w:szCs w:val="34"/>
        </w:rPr>
        <w:t>有效的</w:t>
      </w:r>
      <w:r>
        <w:rPr>
          <w:rFonts w:ascii="仿宋_GB2312" w:hAnsi="黑体" w:eastAsia="仿宋_GB2312"/>
          <w:sz w:val="32"/>
          <w:szCs w:val="34"/>
        </w:rPr>
        <w:t>国家、行业和河北省标准的全部相关要求。</w:t>
      </w:r>
    </w:p>
    <w:p>
      <w:pPr>
        <w:spacing w:line="560" w:lineRule="exact"/>
        <w:ind w:firstLine="640" w:firstLineChars="200"/>
        <w:rPr>
          <w:rFonts w:ascii="仿宋_GB2312" w:hAnsi="黑体" w:eastAsia="仿宋_GB2312"/>
          <w:sz w:val="32"/>
          <w:szCs w:val="34"/>
        </w:rPr>
      </w:pPr>
      <w:r>
        <w:rPr>
          <w:rFonts w:ascii="仿宋_GB2312" w:hAnsi="黑体" w:eastAsia="仿宋_GB2312"/>
          <w:sz w:val="32"/>
          <w:szCs w:val="34"/>
        </w:rPr>
        <w:t xml:space="preserve">2.1.2 </w:t>
      </w:r>
      <w:r>
        <w:rPr>
          <w:rFonts w:hint="eastAsia" w:ascii="仿宋_GB2312" w:hAnsi="黑体" w:eastAsia="仿宋_GB2312"/>
          <w:sz w:val="32"/>
          <w:szCs w:val="34"/>
        </w:rPr>
        <w:t>钢筋混凝土用钢类产品质量水平试验方法按</w:t>
      </w:r>
      <w:r>
        <w:rPr>
          <w:rFonts w:ascii="仿宋_GB2312" w:hAnsi="黑体" w:eastAsia="仿宋_GB2312"/>
          <w:sz w:val="32"/>
          <w:szCs w:val="34"/>
        </w:rPr>
        <w:t>现行</w:t>
      </w:r>
      <w:r>
        <w:rPr>
          <w:rFonts w:hint="eastAsia" w:ascii="仿宋_GB2312" w:hAnsi="黑体" w:eastAsia="仿宋_GB2312"/>
          <w:sz w:val="32"/>
          <w:szCs w:val="34"/>
        </w:rPr>
        <w:t>有效的</w:t>
      </w:r>
      <w:r>
        <w:rPr>
          <w:rFonts w:ascii="仿宋_GB2312" w:hAnsi="黑体" w:eastAsia="仿宋_GB2312"/>
          <w:sz w:val="32"/>
          <w:szCs w:val="34"/>
        </w:rPr>
        <w:t>国家、行业和河北省</w:t>
      </w:r>
      <w:r>
        <w:rPr>
          <w:rFonts w:hint="eastAsia" w:ascii="仿宋_GB2312" w:hAnsi="黑体" w:eastAsia="仿宋_GB2312"/>
          <w:sz w:val="32"/>
          <w:szCs w:val="34"/>
        </w:rPr>
        <w:t>相关</w:t>
      </w:r>
      <w:r>
        <w:rPr>
          <w:rFonts w:ascii="仿宋_GB2312" w:hAnsi="黑体" w:eastAsia="仿宋_GB2312"/>
          <w:sz w:val="32"/>
          <w:szCs w:val="34"/>
        </w:rPr>
        <w:t>钢筋混凝土用钢材试验方法标准</w:t>
      </w:r>
      <w:r>
        <w:rPr>
          <w:rFonts w:hint="eastAsia" w:ascii="仿宋_GB2312" w:hAnsi="黑体" w:eastAsia="仿宋_GB2312"/>
          <w:sz w:val="32"/>
          <w:szCs w:val="34"/>
        </w:rPr>
        <w:t>执行。</w:t>
      </w:r>
    </w:p>
    <w:p>
      <w:pPr>
        <w:pStyle w:val="24"/>
        <w:spacing w:after="156" w:afterLines="50" w:line="720" w:lineRule="exact"/>
        <w:jc w:val="left"/>
      </w:pPr>
      <w:bookmarkStart w:id="8" w:name="_Toc45116097"/>
      <w:r>
        <w:rPr>
          <w:rFonts w:hint="eastAsia"/>
        </w:rPr>
        <w:t xml:space="preserve">3. </w:t>
      </w:r>
      <w:r>
        <w:t>供应商准入要求</w:t>
      </w:r>
      <w:bookmarkEnd w:id="8"/>
    </w:p>
    <w:p>
      <w:pPr>
        <w:pStyle w:val="25"/>
        <w:jc w:val="left"/>
        <w:rPr>
          <w:b/>
        </w:rPr>
      </w:pPr>
      <w:bookmarkStart w:id="9" w:name="_Toc45116098"/>
      <w:r>
        <w:rPr>
          <w:rFonts w:hint="eastAsia"/>
          <w:b/>
        </w:rPr>
        <w:t>3.1</w:t>
      </w:r>
      <w:r>
        <w:rPr>
          <w:b/>
        </w:rPr>
        <w:t xml:space="preserve"> 材料生产厂商类</w:t>
      </w:r>
      <w:bookmarkEnd w:id="9"/>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3.1.1</w:t>
      </w:r>
      <w:r>
        <w:rPr>
          <w:rFonts w:ascii="仿宋_GB2312" w:hAnsi="黑体" w:eastAsia="仿宋_GB2312"/>
          <w:sz w:val="32"/>
          <w:szCs w:val="34"/>
        </w:rPr>
        <w:t xml:space="preserve"> </w:t>
      </w:r>
      <w:r>
        <w:rPr>
          <w:rFonts w:hint="eastAsia" w:ascii="仿宋_GB2312" w:hAnsi="黑体" w:eastAsia="仿宋_GB2312"/>
          <w:sz w:val="32"/>
          <w:szCs w:val="34"/>
        </w:rPr>
        <w:t>符合工信部发布的《钢铁行业规范条件（2015年修订）》及《钢铁行业规范企业管理办法》的规定要求，在工信部最新发布的《钢铁行业规范条件》企业名单内；</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3.1.2</w:t>
      </w:r>
      <w:r>
        <w:rPr>
          <w:rFonts w:ascii="仿宋_GB2312" w:hAnsi="黑体" w:eastAsia="仿宋_GB2312"/>
          <w:sz w:val="32"/>
          <w:szCs w:val="34"/>
        </w:rPr>
        <w:t xml:space="preserve"> </w:t>
      </w:r>
      <w:r>
        <w:rPr>
          <w:rFonts w:hint="eastAsia" w:ascii="仿宋_GB2312" w:hAnsi="黑体" w:eastAsia="仿宋_GB2312"/>
          <w:sz w:val="32"/>
          <w:szCs w:val="34"/>
        </w:rPr>
        <w:t>持有有效的全国工业产品生产许可证；</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3.1.3 企业具备全系列产品生产能力：能按国家最新颁布的标准生产6mm-55mm全系列规格及高强、抗震钢筋的能力，且质量稳定；</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3.1.4 企业生产的产品需通过产品认证；</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3.1.5 提倡企业通过低碳、绿色产品认证；</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3.1.6 企业生产的产品性能检验需通过国家实验室认可的资质检测中心进行检测；</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3.1.7</w:t>
      </w:r>
      <w:r>
        <w:rPr>
          <w:rFonts w:ascii="仿宋_GB2312" w:hAnsi="黑体" w:eastAsia="仿宋_GB2312"/>
          <w:sz w:val="32"/>
          <w:szCs w:val="34"/>
        </w:rPr>
        <w:t xml:space="preserve"> </w:t>
      </w:r>
      <w:r>
        <w:rPr>
          <w:rFonts w:hint="eastAsia" w:ascii="仿宋_GB2312" w:hAnsi="黑体" w:eastAsia="仿宋_GB2312"/>
          <w:sz w:val="32"/>
          <w:szCs w:val="34"/>
        </w:rPr>
        <w:t>具备稳定、规模化的炼钢、轧制生产能力（独立轧钢企业不得进入）；</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3.1.8 具有3项以上国家级重点工程的供货业绩</w:t>
      </w:r>
      <w:r>
        <w:rPr>
          <w:rFonts w:hint="eastAsia" w:ascii="仿宋_GB2312" w:hAnsi="黑体" w:eastAsia="仿宋_GB2312"/>
          <w:sz w:val="32"/>
          <w:szCs w:val="34"/>
          <w:lang w:eastAsia="zh-CN"/>
        </w:rPr>
        <w:t>。</w:t>
      </w:r>
    </w:p>
    <w:p>
      <w:pPr>
        <w:spacing w:line="560" w:lineRule="exact"/>
        <w:rPr>
          <w:rFonts w:ascii="华文仿宋" w:hAnsi="华文仿宋" w:eastAsia="华文仿宋" w:cs="仿宋_GB2312"/>
          <w:sz w:val="24"/>
          <w:szCs w:val="24"/>
        </w:rPr>
      </w:pPr>
    </w:p>
    <w:p>
      <w:pPr>
        <w:pStyle w:val="25"/>
        <w:jc w:val="left"/>
        <w:rPr>
          <w:b/>
        </w:rPr>
      </w:pPr>
      <w:bookmarkStart w:id="10" w:name="_Toc45116099"/>
      <w:r>
        <w:rPr>
          <w:rFonts w:hint="eastAsia"/>
          <w:b/>
        </w:rPr>
        <w:t>3.2 经销代理</w:t>
      </w:r>
      <w:r>
        <w:rPr>
          <w:b/>
        </w:rPr>
        <w:t>类：</w:t>
      </w:r>
      <w:bookmarkEnd w:id="10"/>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3.2.</w:t>
      </w:r>
      <w:r>
        <w:rPr>
          <w:rFonts w:ascii="仿宋_GB2312" w:hAnsi="黑体" w:eastAsia="仿宋_GB2312"/>
          <w:sz w:val="32"/>
          <w:szCs w:val="34"/>
        </w:rPr>
        <w:t>1 必须是符合上述要求的入围生产企业的一级代理商</w:t>
      </w:r>
      <w:r>
        <w:rPr>
          <w:rFonts w:hint="eastAsia" w:ascii="仿宋_GB2312" w:hAnsi="黑体" w:eastAsia="仿宋_GB2312"/>
          <w:sz w:val="32"/>
          <w:szCs w:val="34"/>
        </w:rPr>
        <w:t>；</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3.2.2</w:t>
      </w:r>
      <w:r>
        <w:rPr>
          <w:rFonts w:ascii="仿宋_GB2312" w:hAnsi="黑体" w:eastAsia="仿宋_GB2312"/>
          <w:sz w:val="32"/>
          <w:szCs w:val="34"/>
        </w:rPr>
        <w:t xml:space="preserve"> 注册资金在500万以上</w:t>
      </w:r>
      <w:r>
        <w:rPr>
          <w:rFonts w:hint="eastAsia" w:ascii="仿宋_GB2312" w:hAnsi="黑体" w:eastAsia="仿宋_GB2312"/>
          <w:sz w:val="32"/>
          <w:szCs w:val="34"/>
        </w:rPr>
        <w:t>；</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3.2.3</w:t>
      </w:r>
      <w:r>
        <w:rPr>
          <w:rFonts w:ascii="仿宋_GB2312" w:hAnsi="黑体" w:eastAsia="仿宋_GB2312"/>
          <w:sz w:val="32"/>
          <w:szCs w:val="34"/>
        </w:rPr>
        <w:t xml:space="preserve"> 具有近三年保供国家级重点工程的供货业绩</w:t>
      </w:r>
      <w:r>
        <w:rPr>
          <w:rFonts w:hint="eastAsia" w:ascii="仿宋_GB2312" w:hAnsi="黑体" w:eastAsia="仿宋_GB2312"/>
          <w:sz w:val="32"/>
          <w:szCs w:val="34"/>
        </w:rPr>
        <w:t>；</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3.2.4</w:t>
      </w:r>
      <w:r>
        <w:rPr>
          <w:rFonts w:ascii="仿宋_GB2312" w:hAnsi="黑体" w:eastAsia="仿宋_GB2312"/>
          <w:sz w:val="32"/>
          <w:szCs w:val="34"/>
        </w:rPr>
        <w:t xml:space="preserve"> 必须属于诚信经营企业，近五年内在“信用中国”诚信记录中不得出现以下记录：失信被执行人、重大税收违法案件当事人、失信惩戒记录；</w:t>
      </w:r>
    </w:p>
    <w:p>
      <w:pPr>
        <w:spacing w:line="560" w:lineRule="exact"/>
        <w:ind w:firstLine="640" w:firstLineChars="200"/>
        <w:rPr>
          <w:rFonts w:ascii="仿宋_GB2312" w:hAnsi="黑体" w:eastAsia="仿宋_GB2312"/>
          <w:sz w:val="32"/>
          <w:szCs w:val="34"/>
        </w:rPr>
      </w:pPr>
      <w:r>
        <w:rPr>
          <w:rFonts w:ascii="仿宋_GB2312" w:hAnsi="黑体" w:eastAsia="仿宋_GB2312"/>
          <w:sz w:val="32"/>
          <w:szCs w:val="34"/>
        </w:rPr>
        <w:t>3.2.</w:t>
      </w:r>
      <w:r>
        <w:rPr>
          <w:rFonts w:hint="eastAsia" w:ascii="仿宋_GB2312" w:hAnsi="黑体" w:eastAsia="仿宋_GB2312"/>
          <w:sz w:val="32"/>
          <w:szCs w:val="34"/>
        </w:rPr>
        <w:t>5</w:t>
      </w:r>
      <w:r>
        <w:rPr>
          <w:rFonts w:ascii="仿宋_GB2312" w:hAnsi="黑体" w:eastAsia="仿宋_GB2312"/>
          <w:sz w:val="32"/>
          <w:szCs w:val="34"/>
        </w:rPr>
        <w:t xml:space="preserve"> 在“国家企业信用信息公示系统”当中无“列入严重违法失信企业名单（黑名单）信息”记录</w:t>
      </w:r>
      <w:r>
        <w:rPr>
          <w:rFonts w:hint="eastAsia" w:ascii="仿宋_GB2312" w:hAnsi="黑体" w:eastAsia="仿宋_GB2312"/>
          <w:sz w:val="32"/>
          <w:szCs w:val="34"/>
        </w:rPr>
        <w:t>。</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6139399"/>
      <w:docPartObj>
        <w:docPartGallery w:val="autotext"/>
      </w:docPartObj>
    </w:sdtPr>
    <w:sdtContent>
      <w:p>
        <w:pPr>
          <w:pStyle w:val="8"/>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82C55"/>
    <w:multiLevelType w:val="multilevel"/>
    <w:tmpl w:val="77582C55"/>
    <w:lvl w:ilvl="0" w:tentative="0">
      <w:start w:val="1"/>
      <w:numFmt w:val="decimal"/>
      <w:pStyle w:val="3"/>
      <w:lvlText w:val="%1."/>
      <w:lvlJc w:val="left"/>
      <w:pPr>
        <w:ind w:left="420" w:hanging="420"/>
      </w:p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2427"/>
    <w:rsid w:val="0000048C"/>
    <w:rsid w:val="00020B15"/>
    <w:rsid w:val="00363DCC"/>
    <w:rsid w:val="0045031F"/>
    <w:rsid w:val="004F3CDA"/>
    <w:rsid w:val="005572E8"/>
    <w:rsid w:val="005C1B69"/>
    <w:rsid w:val="00615386"/>
    <w:rsid w:val="00643E65"/>
    <w:rsid w:val="00892F27"/>
    <w:rsid w:val="008E7BCD"/>
    <w:rsid w:val="00912FDF"/>
    <w:rsid w:val="00927DCF"/>
    <w:rsid w:val="00972FF4"/>
    <w:rsid w:val="009B2CB1"/>
    <w:rsid w:val="00AC2427"/>
    <w:rsid w:val="00BC6298"/>
    <w:rsid w:val="00BD5E23"/>
    <w:rsid w:val="00C835BF"/>
    <w:rsid w:val="00CC154F"/>
    <w:rsid w:val="00D71865"/>
    <w:rsid w:val="00E17059"/>
    <w:rsid w:val="00EE1910"/>
    <w:rsid w:val="00F17C07"/>
    <w:rsid w:val="00F23D10"/>
    <w:rsid w:val="00F54F14"/>
    <w:rsid w:val="00FE470F"/>
    <w:rsid w:val="179046AF"/>
    <w:rsid w:val="2E644F7F"/>
    <w:rsid w:val="5D666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numPr>
        <w:ilvl w:val="0"/>
        <w:numId w:val="1"/>
      </w:numPr>
      <w:spacing w:before="260" w:after="260" w:line="416" w:lineRule="auto"/>
      <w:outlineLvl w:val="1"/>
    </w:pPr>
    <w:rPr>
      <w:rFonts w:eastAsia="黑体" w:asciiTheme="majorHAnsi" w:hAnsiTheme="majorHAnsi" w:cstheme="majorBidi"/>
      <w:b/>
      <w:bCs/>
      <w:sz w:val="24"/>
      <w:szCs w:val="32"/>
    </w:rPr>
  </w:style>
  <w:style w:type="paragraph" w:styleId="4">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Document Map"/>
    <w:basedOn w:val="1"/>
    <w:link w:val="23"/>
    <w:semiHidden/>
    <w:unhideWhenUsed/>
    <w:uiPriority w:val="99"/>
    <w:rPr>
      <w:rFonts w:ascii="宋体" w:eastAsia="宋体"/>
      <w:sz w:val="18"/>
      <w:szCs w:val="18"/>
    </w:rPr>
  </w:style>
  <w:style w:type="paragraph" w:styleId="6">
    <w:name w:val="Date"/>
    <w:basedOn w:val="1"/>
    <w:next w:val="1"/>
    <w:link w:val="26"/>
    <w:semiHidden/>
    <w:unhideWhenUsed/>
    <w:uiPriority w:val="99"/>
    <w:pPr>
      <w:ind w:left="100" w:leftChars="2500"/>
    </w:pPr>
  </w:style>
  <w:style w:type="paragraph" w:styleId="7">
    <w:name w:val="Balloon Text"/>
    <w:basedOn w:val="1"/>
    <w:link w:val="22"/>
    <w:semiHidden/>
    <w:unhideWhenUsed/>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spacing w:line="560" w:lineRule="exact"/>
    </w:pPr>
    <w:rPr>
      <w:rFonts w:ascii="仿宋_GB2312" w:eastAsia="仿宋_GB2312"/>
      <w:b/>
      <w:sz w:val="32"/>
      <w:szCs w:val="32"/>
    </w:rPr>
  </w:style>
  <w:style w:type="paragraph" w:styleId="11">
    <w:name w:val="toc 2"/>
    <w:basedOn w:val="1"/>
    <w:next w:val="1"/>
    <w:unhideWhenUsed/>
    <w:qFormat/>
    <w:uiPriority w:val="39"/>
    <w:pPr>
      <w:tabs>
        <w:tab w:val="right" w:leader="dot" w:pos="8296"/>
      </w:tabs>
      <w:spacing w:line="560" w:lineRule="exact"/>
      <w:ind w:left="420" w:leftChars="200"/>
    </w:pPr>
    <w:rPr>
      <w:rFonts w:ascii="仿宋_GB2312" w:eastAsia="仿宋_GB2312"/>
      <w:bCs/>
      <w:sz w:val="32"/>
      <w:szCs w:val="32"/>
    </w:rPr>
  </w:style>
  <w:style w:type="character" w:styleId="14">
    <w:name w:val="Hyperlink"/>
    <w:basedOn w:val="13"/>
    <w:unhideWhenUsed/>
    <w:uiPriority w:val="99"/>
    <w:rPr>
      <w:color w:val="0563C1" w:themeColor="hyperlink"/>
      <w:u w:val="single"/>
    </w:rPr>
  </w:style>
  <w:style w:type="character" w:customStyle="1" w:styleId="15">
    <w:name w:val="标题 2 Char"/>
    <w:basedOn w:val="13"/>
    <w:link w:val="3"/>
    <w:qFormat/>
    <w:uiPriority w:val="9"/>
    <w:rPr>
      <w:rFonts w:eastAsia="黑体" w:asciiTheme="majorHAnsi" w:hAnsiTheme="majorHAnsi" w:cstheme="majorBidi"/>
      <w:b/>
      <w:bCs/>
      <w:sz w:val="24"/>
      <w:szCs w:val="32"/>
    </w:rPr>
  </w:style>
  <w:style w:type="paragraph" w:styleId="16">
    <w:name w:val="List Paragraph"/>
    <w:basedOn w:val="1"/>
    <w:qFormat/>
    <w:uiPriority w:val="34"/>
    <w:pPr>
      <w:ind w:firstLine="420" w:firstLineChars="200"/>
    </w:pPr>
  </w:style>
  <w:style w:type="character" w:customStyle="1" w:styleId="17">
    <w:name w:val="标题 3 Char"/>
    <w:basedOn w:val="13"/>
    <w:link w:val="4"/>
    <w:semiHidden/>
    <w:qFormat/>
    <w:uiPriority w:val="9"/>
    <w:rPr>
      <w:b/>
      <w:bCs/>
      <w:sz w:val="32"/>
      <w:szCs w:val="32"/>
    </w:rPr>
  </w:style>
  <w:style w:type="character" w:customStyle="1" w:styleId="18">
    <w:name w:val="标题 1 Char"/>
    <w:basedOn w:val="13"/>
    <w:link w:val="2"/>
    <w:qFormat/>
    <w:uiPriority w:val="9"/>
    <w:rPr>
      <w:b/>
      <w:bCs/>
      <w:kern w:val="44"/>
      <w:sz w:val="44"/>
      <w:szCs w:val="44"/>
    </w:rPr>
  </w:style>
  <w:style w:type="paragraph" w:customStyle="1" w:styleId="1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rPr>
  </w:style>
  <w:style w:type="character" w:customStyle="1" w:styleId="20">
    <w:name w:val="页眉 Char"/>
    <w:basedOn w:val="13"/>
    <w:link w:val="9"/>
    <w:uiPriority w:val="99"/>
    <w:rPr>
      <w:sz w:val="18"/>
      <w:szCs w:val="18"/>
    </w:rPr>
  </w:style>
  <w:style w:type="character" w:customStyle="1" w:styleId="21">
    <w:name w:val="页脚 Char"/>
    <w:basedOn w:val="13"/>
    <w:link w:val="8"/>
    <w:uiPriority w:val="99"/>
    <w:rPr>
      <w:sz w:val="18"/>
      <w:szCs w:val="18"/>
    </w:rPr>
  </w:style>
  <w:style w:type="character" w:customStyle="1" w:styleId="22">
    <w:name w:val="批注框文本 Char"/>
    <w:basedOn w:val="13"/>
    <w:link w:val="7"/>
    <w:semiHidden/>
    <w:qFormat/>
    <w:uiPriority w:val="99"/>
    <w:rPr>
      <w:sz w:val="18"/>
      <w:szCs w:val="18"/>
    </w:rPr>
  </w:style>
  <w:style w:type="character" w:customStyle="1" w:styleId="23">
    <w:name w:val="文档结构图 Char"/>
    <w:basedOn w:val="13"/>
    <w:link w:val="5"/>
    <w:semiHidden/>
    <w:uiPriority w:val="99"/>
    <w:rPr>
      <w:rFonts w:ascii="宋体" w:eastAsia="宋体"/>
      <w:sz w:val="18"/>
      <w:szCs w:val="18"/>
    </w:rPr>
  </w:style>
  <w:style w:type="paragraph" w:customStyle="1" w:styleId="24">
    <w:name w:val="标题1"/>
    <w:basedOn w:val="2"/>
    <w:next w:val="2"/>
    <w:qFormat/>
    <w:uiPriority w:val="0"/>
    <w:pPr>
      <w:spacing w:before="0" w:after="0" w:line="560" w:lineRule="exact"/>
      <w:jc w:val="center"/>
    </w:pPr>
    <w:rPr>
      <w:rFonts w:ascii="黑体" w:hAnsi="黑体" w:eastAsia="黑体" w:cs="Times New Roman"/>
      <w:b w:val="0"/>
      <w:sz w:val="36"/>
      <w:szCs w:val="36"/>
    </w:rPr>
  </w:style>
  <w:style w:type="paragraph" w:customStyle="1" w:styleId="25">
    <w:name w:val="标题2"/>
    <w:basedOn w:val="3"/>
    <w:qFormat/>
    <w:uiPriority w:val="0"/>
    <w:pPr>
      <w:numPr>
        <w:numId w:val="0"/>
      </w:numPr>
      <w:spacing w:before="0" w:after="0" w:line="600" w:lineRule="exact"/>
      <w:jc w:val="center"/>
    </w:pPr>
    <w:rPr>
      <w:rFonts w:ascii="楷体" w:hAnsi="楷体" w:eastAsia="楷体" w:cs="Times New Roman"/>
      <w:b w:val="0"/>
      <w:sz w:val="32"/>
    </w:rPr>
  </w:style>
  <w:style w:type="character" w:customStyle="1" w:styleId="26">
    <w:name w:val="日期 Char"/>
    <w:basedOn w:val="13"/>
    <w:link w:val="6"/>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F804B-FDB3-48B5-9AF6-C43C34B43901}">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221</Words>
  <Characters>1266</Characters>
  <Lines>10</Lines>
  <Paragraphs>2</Paragraphs>
  <TotalTime>9</TotalTime>
  <ScaleCrop>false</ScaleCrop>
  <LinksUpToDate>false</LinksUpToDate>
  <CharactersWithSpaces>1485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2020-05-14T06:10:00Z</dcterms:created>
  <dc:creator>ZHIGUANG YANG</dc:creator>
  <cp:lastModifiedBy>dell</cp:lastModifiedBy>
  <cp:lastPrinted>2020-08-31T04:24:00Z</cp:lastPrinted>
  <dcterms:modified xsi:type="dcterms:W3CDTF">2020-09-04T03:43:57Z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