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50"/>
        </w:tabs>
        <w:spacing w:beforeLines="50" w:afterLines="50" w:line="360" w:lineRule="auto"/>
        <w:jc w:val="center"/>
        <w:outlineLvl w:val="0"/>
        <w:rPr>
          <w:rFonts w:ascii="方正小标宋简体" w:hAnsi="黑体" w:eastAsia="方正小标宋简体"/>
          <w:bCs/>
          <w:sz w:val="32"/>
          <w:szCs w:val="32"/>
          <w:lang w:val="en-GB"/>
        </w:rPr>
      </w:pPr>
      <w:bookmarkStart w:id="0" w:name="_GoBack"/>
      <w:r>
        <w:rPr>
          <w:rFonts w:hint="eastAsia" w:ascii="方正小标宋简体" w:hAnsi="黑体" w:eastAsia="方正小标宋简体"/>
          <w:bCs/>
          <w:sz w:val="32"/>
          <w:szCs w:val="32"/>
          <w:lang w:val="en-GB"/>
        </w:rPr>
        <w:t>2019年度雄安新区智能城市标准课题指南</w:t>
      </w:r>
      <w:bookmarkEnd w:id="0"/>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1.物联网建设导则（道路）</w:t>
      </w:r>
    </w:p>
    <w:p>
      <w:pPr>
        <w:tabs>
          <w:tab w:val="left" w:pos="650"/>
        </w:tabs>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spacing w:line="360" w:lineRule="auto"/>
        <w:ind w:firstLine="560" w:firstLineChars="200"/>
        <w:rPr>
          <w:rFonts w:ascii="仿宋_GB2312" w:eastAsia="仿宋_GB2312"/>
          <w:sz w:val="28"/>
          <w:szCs w:val="28"/>
        </w:rPr>
      </w:pPr>
      <w:r>
        <w:rPr>
          <w:rFonts w:hint="eastAsia" w:ascii="仿宋_GB2312" w:eastAsia="仿宋_GB2312"/>
          <w:sz w:val="28"/>
          <w:szCs w:val="28"/>
        </w:rPr>
        <w:t>为确保道路智能设施与道路设施同步规划设计、同步建设、预留迭代，围绕雄安新区市政道路、隧道和桥梁建设智能感知终端的建设与管理，对道路桥梁智能感知终端的现状及发展进行研究，明确当前的技术程度；对适合道路结构健康安全、环境监测的智能感知终端应用模式、技术标准、传输方式、数据规范、安全等进行研究，并预测其未来发展趋势，做好终端在物理空间及感知数据在数字空间的预留和演进。</w:t>
      </w:r>
    </w:p>
    <w:p>
      <w:pPr>
        <w:tabs>
          <w:tab w:val="left" w:pos="650"/>
        </w:tabs>
        <w:spacing w:line="360" w:lineRule="auto"/>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spacing w:line="360" w:lineRule="auto"/>
        <w:ind w:firstLine="560" w:firstLineChars="200"/>
      </w:pPr>
      <w:r>
        <w:rPr>
          <w:rFonts w:hint="eastAsia" w:ascii="仿宋_GB2312" w:eastAsia="仿宋_GB2312"/>
          <w:sz w:val="28"/>
          <w:szCs w:val="28"/>
        </w:rPr>
        <w:t>《雄安新区物联网建设导则（道路）》，包括对符合道路业务智能要求的各类智能感知终端部署数量、方式、位置及空间预留等做出详细规定；明确道路各类智能感知终端的建设和管理标准；依据道路不同建设主体、建设模式、信息敏感程度等因素综合确定各类智能感知终端原始数据、事件、状态等的上传、管控标准。</w:t>
      </w:r>
    </w:p>
    <w:p>
      <w:pPr>
        <w:tabs>
          <w:tab w:val="left" w:pos="650"/>
        </w:tabs>
        <w:ind w:firstLine="560" w:firstLineChars="200"/>
        <w:rPr>
          <w:rFonts w:ascii="黑体" w:hAnsi="黑体" w:eastAsia="黑体"/>
          <w:bCs/>
          <w:sz w:val="28"/>
          <w:szCs w:val="28"/>
          <w:lang w:val="en-GB"/>
        </w:rPr>
      </w:pPr>
      <w:r>
        <w:rPr>
          <w:rFonts w:hint="eastAsia" w:ascii="黑体" w:hAnsi="黑体" w:eastAsia="黑体"/>
          <w:bCs/>
          <w:sz w:val="28"/>
          <w:szCs w:val="28"/>
          <w:lang w:val="en-GB"/>
        </w:rPr>
        <w:t>2.物联网建设导则（楼宇）</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针对雄安新区各类楼宇建筑智能感知终端的建设与管理需求，对智能感知终端的现状及发展进行研究，明确当前的技术程度；对与楼宇高效结合的智能感知终端的技术要求、部署方案、运行管理模式进行研究，并预测其未来发展趋势，做好预留迭代。</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物联网建设导则（楼宇）》，包括对符合建筑功能需求的各类智能感知终端部署数量、方式、位置及空间预留等做出详细规定；对不同投资类型的智能感知终端明确建设和管理标准；根据楼宇类型、投资方式、信息敏感程度等因素综合确定各类智能感知终端信息的上传、管控标准。</w:t>
      </w:r>
    </w:p>
    <w:p>
      <w:pPr>
        <w:tabs>
          <w:tab w:val="left" w:pos="650"/>
        </w:tabs>
        <w:ind w:firstLine="560" w:firstLineChars="200"/>
        <w:rPr>
          <w:rFonts w:ascii="黑体" w:hAnsi="黑体" w:eastAsia="黑体"/>
          <w:bCs/>
          <w:sz w:val="28"/>
          <w:szCs w:val="28"/>
          <w:lang w:val="en-GB"/>
        </w:rPr>
      </w:pPr>
      <w:r>
        <w:rPr>
          <w:rFonts w:hint="eastAsia" w:ascii="黑体" w:hAnsi="黑体" w:eastAsia="黑体"/>
          <w:bCs/>
          <w:sz w:val="28"/>
          <w:szCs w:val="28"/>
          <w:lang w:val="en-GB"/>
        </w:rPr>
        <w:t>3.物联网络建设导则</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综合考虑NB-IoT、eMTC、LoRA WAN等低功耗广域物联网技术，以及物联网应用对无线业务类型、无线业务特征、无线网络规模、无线网络部署环境要求、异构无线网络互联网需求，提出城市通用环境和建筑、空间环境、交通、管廊等典型场景下的物联网络组网和部署要求、终端和网关接入要求，构建空间全域覆盖的物联感知网络体系，支持嵌入城市建筑、空间环境、交通、管廊等全部城市空间要素感知终端的泛在接入。同时，研究雄安新区物联网络演进趋势和演进路径，为未来物联网络</w:t>
      </w:r>
      <w:r>
        <w:rPr>
          <w:rFonts w:hint="eastAsia" w:ascii="仿宋_GB2312" w:eastAsia="仿宋_GB2312"/>
          <w:sz w:val="28"/>
          <w:szCs w:val="28"/>
        </w:rPr>
        <w:t>部署做好预留。</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物联网络建设导则》，根据城市功能场景明确各类物联感知设施的功能需求，提出物联传输网络的设计要求；根据雄安新区“城市-组团-社区-邻里-街坊”的公共服务设施分级体系，提出数据处理设施与城市公共服务设施共址建设的通用要求。</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《雄安新区物联网络组网方案》，提出城市建筑、空间环境、交通、管廊等典型场景下的物联网络组网和部署方案、终端和网关接入方案。</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《雄安新区物联网络演进趋势和演进路径报告》，分析物联网络演进趋势和演进路径，提出超前的技术和资源规划建议。</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4.5G通信建设导则</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围绕雄安新区智能城市建设与发展的定位和需求，研究5G网络建设目标、思路以及原则。根据不同城市场景研究站址部署原则和方案，确保新区5G网络全域覆盖，实现5G基站设计与建筑设计、公共设计、景观设计融合统一，集约规建，深度共享，适度预留。研究宏微室分等不同方式部署指标（如站间距、隔离度及其他相关指标），充分考虑天面、机房、传输、电力等配套需求，满足防雷、抗震指标要求，研究基站与城市建筑融合的规划建设流程。</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《雄安新区5G通信建设导则》，包括5G基站的部署形式、位置、数量、高度、空间预留；物理基站与城市建筑景观风貌融合要求；天面、机房、传输、电力等配套要求；基站与城市建筑融合的规划建设流程。</w:t>
      </w:r>
    </w:p>
    <w:p>
      <w:pPr>
        <w:tabs>
          <w:tab w:val="left" w:pos="650"/>
        </w:tabs>
        <w:ind w:firstLine="560" w:firstLineChars="200"/>
        <w:rPr>
          <w:rFonts w:ascii="黑体" w:hAnsi="黑体" w:eastAsia="黑体"/>
          <w:bCs/>
          <w:sz w:val="28"/>
          <w:szCs w:val="28"/>
          <w:lang w:val="en-GB"/>
        </w:rPr>
      </w:pPr>
      <w:r>
        <w:rPr>
          <w:rFonts w:hint="eastAsia" w:ascii="黑体" w:hAnsi="黑体" w:eastAsia="黑体"/>
          <w:bCs/>
          <w:sz w:val="28"/>
          <w:szCs w:val="28"/>
          <w:lang w:val="en-GB"/>
        </w:rPr>
        <w:t>5.建构筑物通信建设导则</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紧密结合道路、楼宇、综合管廊等不同建构筑物特点以及建设时序，充分分析未来网络需求，共建共享，做好资源预留，做好安全防灾，精准施策。针对道路，研究分析通信管道、通信基站、信息设施供电单元、车路协同路侧单元、多功能信息杆柱等道路相关信息基础设施的建设目标、原则、方式以及指标。针对楼宇，研究分析通信基础设施空间需求（如机房、通信槽道、弱电井、美化基站仓等）在楼宇中的分布、建设原则以及建设指标。针对综合管廊，研究分析通信基础设施（光电缆、配电单元、室分系统、光交箱等）在综合管廊内的建设目标、原则、方式以及指标。</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《雄安新区建构筑物通信建设导则》，包括道路、楼宇、综合管廊等建构筑物相关通信基础设施的建设目标、原则、方式以及技术要求，及其他涉及内容。</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6.智能接入设备（</w:t>
      </w:r>
      <w:r>
        <w:rPr>
          <w:rFonts w:ascii="黑体" w:hAnsi="黑体" w:eastAsia="黑体"/>
          <w:bCs/>
          <w:sz w:val="28"/>
          <w:szCs w:val="28"/>
          <w:lang w:val="en-GB"/>
        </w:rPr>
        <w:t>XA-</w:t>
      </w:r>
      <w:r>
        <w:rPr>
          <w:rFonts w:hint="eastAsia" w:ascii="黑体" w:hAnsi="黑体" w:eastAsia="黑体"/>
          <w:bCs/>
          <w:sz w:val="28"/>
          <w:szCs w:val="28"/>
          <w:lang w:val="en-GB"/>
        </w:rPr>
        <w:t>Hub）规划建设导则</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围绕多类型智能感知终端网络接入和信号传输需求，研究和分析感知终端接入技术要求，数据在智能接入设备的传输要求，安全保障等要求，以及智能接入设备的布设、安装及维护等要求。</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《雄安新区智能接入设备（XA-</w:t>
      </w:r>
      <w:r>
        <w:rPr>
          <w:rFonts w:ascii="仿宋_GB2312" w:eastAsia="仿宋_GB2312"/>
          <w:sz w:val="28"/>
          <w:szCs w:val="28"/>
        </w:rPr>
        <w:t>Hub</w:t>
      </w:r>
      <w:r>
        <w:rPr>
          <w:rFonts w:hint="eastAsia" w:ascii="仿宋_GB2312" w:eastAsia="仿宋_GB2312"/>
          <w:sz w:val="28"/>
          <w:szCs w:val="28"/>
        </w:rPr>
        <w:t>）规划建设导则》，包括智能接入设备的型号，功能设计（主要指硬件接口，电路板及拓展空仓等），性能参数，感知终端接入技术要求（主要硬件接口，通信协议及芯片等），数据传输要求，安全保障要求，智能接入设备在典型应用场景下的布设、安装及维护等要求，以及智能接入设备与智能基础设施管理平台的对接方式。</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7.数据资源目录建设通用要求</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从基础信息资源的调查研究整合、信息资源目录的编制、信息资源目录管理等方面进行研究，明确元数据描述、代码规划以及相关工作的组织、流程、要求，对分散在各级政务部门、各领域的信息资源进行整合和组织，构建雄安新区信息资源目录体系。</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《雄安新区数据资源目录建设通用要求》，包括：信息资源分类及目录编码、编目标准、信息资源目录技术标准。</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《雄安新区数据资源目录管理办法》，包括信息资源开放利用规范及管理制度；编制雄安新区信息资源目录。</w:t>
      </w:r>
    </w:p>
    <w:p>
      <w:pPr>
        <w:tabs>
          <w:tab w:val="left" w:pos="650"/>
        </w:tabs>
        <w:ind w:firstLine="560" w:firstLineChars="200"/>
        <w:rPr>
          <w:rFonts w:ascii="黑体" w:hAnsi="黑体" w:eastAsia="黑体"/>
          <w:bCs/>
          <w:sz w:val="28"/>
          <w:szCs w:val="28"/>
          <w:lang w:val="en-GB"/>
        </w:rPr>
      </w:pPr>
      <w:r>
        <w:rPr>
          <w:rFonts w:hint="eastAsia" w:ascii="黑体" w:hAnsi="黑体" w:eastAsia="黑体"/>
          <w:bCs/>
          <w:sz w:val="28"/>
          <w:szCs w:val="28"/>
          <w:lang w:val="en-GB"/>
        </w:rPr>
        <w:t>8.数据管理总体规范</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从总体指导、建章立制、具体操作以及标准支撑等角度进行研究，围绕数据生产汇聚、数据共享开放、数据开发利用、数据安全等环节，研究数据资源管理的主体、职能配置及其运行机制，提出数据管理要求、程序。</w:t>
      </w:r>
    </w:p>
    <w:p>
      <w:pPr>
        <w:tabs>
          <w:tab w:val="left" w:pos="650"/>
        </w:tabs>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rPr>
          <w:rFonts w:ascii="仿宋_GB2312" w:eastAsia="仿宋_GB2312"/>
          <w:sz w:val="28"/>
          <w:szCs w:val="28"/>
        </w:rPr>
      </w:pPr>
      <w:r>
        <w:rPr>
          <w:rFonts w:hint="eastAsia" w:ascii="仿宋_GB2312" w:eastAsia="仿宋_GB2312"/>
          <w:sz w:val="28"/>
          <w:szCs w:val="28"/>
        </w:rPr>
        <w:t>《雄安新区数据管理总体规范》，包括针对数据管理、数据应用、数据安全等方面，提出数据资源管理总体要求，形成覆盖数据全生命周期的数据管理总体规范体系，支撑新区数据资源建设及应用的规范开展。</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9.数据开放共享管理规范</w:t>
      </w:r>
    </w:p>
    <w:p>
      <w:pPr>
        <w:tabs>
          <w:tab w:val="left" w:pos="650"/>
        </w:tabs>
        <w:ind w:firstLine="560" w:firstLineChars="200"/>
        <w:outlineLvl w:val="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研究要点</w:t>
      </w:r>
    </w:p>
    <w:p>
      <w:pPr>
        <w:tabs>
          <w:tab w:val="left" w:pos="650"/>
        </w:tabs>
        <w:ind w:firstLine="560" w:firstLineChars="200"/>
        <w:outlineLvl w:val="0"/>
        <w:rPr>
          <w:rFonts w:ascii="仿宋_GB2312" w:eastAsia="仿宋_GB2312"/>
          <w:sz w:val="28"/>
          <w:szCs w:val="28"/>
        </w:rPr>
      </w:pPr>
      <w:r>
        <w:rPr>
          <w:rFonts w:hint="eastAsia" w:ascii="仿宋_GB2312" w:eastAsia="仿宋_GB2312"/>
          <w:sz w:val="28"/>
          <w:szCs w:val="28"/>
        </w:rPr>
        <w:t>围绕雄安新区政务数据资源开放共享管理与服务，研究共享交换目录、共享交换平台、共享服务、开放目录、开放平台、开放服务的现状以及开放共享系统的参考框架、评价标准，明确当前的政务数据资源共享程度、公共数据开放程度。</w:t>
      </w:r>
    </w:p>
    <w:p>
      <w:pPr>
        <w:tabs>
          <w:tab w:val="left" w:pos="650"/>
        </w:tabs>
        <w:ind w:firstLine="560" w:firstLineChars="200"/>
        <w:outlineLvl w:val="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预期成果</w:t>
      </w:r>
    </w:p>
    <w:p>
      <w:pPr>
        <w:tabs>
          <w:tab w:val="left" w:pos="650"/>
        </w:tabs>
        <w:ind w:firstLine="560" w:firstLineChars="200"/>
        <w:outlineLvl w:val="0"/>
        <w:rPr>
          <w:rFonts w:ascii="仿宋_GB2312" w:eastAsia="仿宋_GB2312"/>
          <w:sz w:val="28"/>
          <w:szCs w:val="28"/>
        </w:rPr>
      </w:pPr>
      <w:r>
        <w:rPr>
          <w:rFonts w:hint="eastAsia" w:ascii="仿宋_GB2312" w:eastAsia="仿宋_GB2312"/>
          <w:sz w:val="28"/>
          <w:szCs w:val="28"/>
        </w:rPr>
        <w:t>《雄安新区数据开放共享管理规范》，包括明确政务数据资源共享和开放属性、更新周期等要求；政务数据开放基本要求标准，规定政务数据开放共享参考架构和开放共享的基本要求；提出政务数据共享程度评价标准、政务数据开放程度评价标准。</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rPr>
        <w:t>10.</w:t>
      </w:r>
      <w:r>
        <w:rPr>
          <w:rFonts w:hint="eastAsia" w:ascii="黑体" w:hAnsi="黑体" w:eastAsia="黑体"/>
          <w:bCs/>
          <w:sz w:val="28"/>
          <w:szCs w:val="28"/>
          <w:lang w:val="en-GB"/>
        </w:rPr>
        <w:t>数据安全建设导则</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eastAsia="zh-CN"/>
        </w:rPr>
        <w:t>（</w:t>
      </w:r>
      <w:r>
        <w:rPr>
          <w:rFonts w:hint="eastAsia" w:ascii="仿宋_GB2312" w:eastAsia="仿宋_GB2312"/>
          <w:sz w:val="28"/>
          <w:szCs w:val="28"/>
          <w:lang w:val="en-US" w:eastAsia="zh-CN"/>
        </w:rPr>
        <w:t>1</w:t>
      </w:r>
      <w:r>
        <w:rPr>
          <w:rFonts w:hint="eastAsia" w:ascii="仿宋_GB2312" w:eastAsia="仿宋_GB2312"/>
          <w:sz w:val="28"/>
          <w:szCs w:val="28"/>
          <w:lang w:val="en-GB" w:eastAsia="zh-CN"/>
        </w:rPr>
        <w:t>）</w:t>
      </w:r>
      <w:r>
        <w:rPr>
          <w:rFonts w:hint="eastAsia" w:ascii="仿宋_GB2312" w:eastAsia="仿宋_GB2312"/>
          <w:sz w:val="28"/>
          <w:szCs w:val="28"/>
          <w:lang w:val="en-GB"/>
        </w:rPr>
        <w:t>研究要点</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rPr>
        <w:t>面向城市海量数据的差异化承载环境，研究面向不同行业、领域的数据安全基础支撑体系；研究数据全生命周期环节中数据安全技术及其应用模式，密码和区块链等技术的创新性应用，形成从采集、传输、存储、分析、交换到销毁的全流程数据安全技术要求。分析智能城市数据安全工程实现方法，规范数据安全的顶层规划、体系化设计、建设实施等过程的相关要求。</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eastAsia="zh-CN"/>
        </w:rPr>
        <w:t>（</w:t>
      </w:r>
      <w:r>
        <w:rPr>
          <w:rFonts w:hint="eastAsia" w:ascii="仿宋_GB2312" w:eastAsia="仿宋_GB2312"/>
          <w:sz w:val="28"/>
          <w:szCs w:val="28"/>
          <w:lang w:val="en-US" w:eastAsia="zh-CN"/>
        </w:rPr>
        <w:t>2</w:t>
      </w:r>
      <w:r>
        <w:rPr>
          <w:rFonts w:hint="eastAsia" w:ascii="仿宋_GB2312" w:eastAsia="仿宋_GB2312"/>
          <w:sz w:val="28"/>
          <w:szCs w:val="28"/>
          <w:lang w:val="en-GB" w:eastAsia="zh-CN"/>
        </w:rPr>
        <w:t>）</w:t>
      </w:r>
      <w:r>
        <w:rPr>
          <w:rFonts w:hint="eastAsia" w:ascii="仿宋_GB2312" w:eastAsia="仿宋_GB2312"/>
          <w:sz w:val="28"/>
          <w:szCs w:val="28"/>
          <w:lang w:val="en-GB"/>
        </w:rPr>
        <w:t>预期成果</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rPr>
        <w:t>《雄安新区数据安全建设导则》，明确数据安全的总体框架、体系架构、技术要求、管理规章，形成新区云、边、超为基础的数据安全基础支撑体系架构及技术要求；基于数据全生命周期各环节，形成不同安全等级要求及应用场景下的技术要求，并形成一套数据安全工程实现方法。</w:t>
      </w:r>
    </w:p>
    <w:p>
      <w:pPr>
        <w:tabs>
          <w:tab w:val="left" w:pos="650"/>
        </w:tabs>
        <w:ind w:firstLine="560" w:firstLineChars="200"/>
        <w:rPr>
          <w:rFonts w:ascii="黑体" w:hAnsi="黑体" w:eastAsia="黑体"/>
          <w:bCs/>
          <w:sz w:val="28"/>
          <w:szCs w:val="28"/>
          <w:lang w:val="en-GB"/>
        </w:rPr>
      </w:pPr>
      <w:r>
        <w:rPr>
          <w:rFonts w:hint="eastAsia" w:ascii="黑体" w:hAnsi="黑体" w:eastAsia="黑体"/>
          <w:bCs/>
          <w:sz w:val="28"/>
          <w:szCs w:val="28"/>
          <w:lang w:val="en-GB"/>
        </w:rPr>
        <w:t>11.数字身份建设导则</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eastAsia="zh-CN"/>
        </w:rPr>
        <w:t>（</w:t>
      </w:r>
      <w:r>
        <w:rPr>
          <w:rFonts w:hint="eastAsia" w:ascii="仿宋_GB2312" w:eastAsia="仿宋_GB2312"/>
          <w:sz w:val="28"/>
          <w:szCs w:val="28"/>
          <w:lang w:val="en-US" w:eastAsia="zh-CN"/>
        </w:rPr>
        <w:t>1</w:t>
      </w:r>
      <w:r>
        <w:rPr>
          <w:rFonts w:hint="eastAsia" w:ascii="仿宋_GB2312" w:eastAsia="仿宋_GB2312"/>
          <w:sz w:val="28"/>
          <w:szCs w:val="28"/>
          <w:lang w:val="en-GB" w:eastAsia="zh-CN"/>
        </w:rPr>
        <w:t>）</w:t>
      </w:r>
      <w:r>
        <w:rPr>
          <w:rFonts w:hint="eastAsia" w:ascii="仿宋_GB2312" w:eastAsia="仿宋_GB2312"/>
          <w:sz w:val="28"/>
          <w:szCs w:val="28"/>
          <w:lang w:val="en-GB"/>
        </w:rPr>
        <w:t>研究要点</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rPr>
        <w:t>围绕《河北雄安</w:t>
      </w:r>
      <w:r>
        <w:rPr>
          <w:rFonts w:hint="eastAsia" w:ascii="仿宋_GB2312" w:eastAsia="仿宋_GB2312"/>
          <w:sz w:val="28"/>
          <w:szCs w:val="28"/>
          <w:lang w:val="en-US" w:eastAsia="zh-CN"/>
        </w:rPr>
        <w:t>新区</w:t>
      </w:r>
      <w:r>
        <w:rPr>
          <w:rFonts w:hint="eastAsia" w:ascii="仿宋_GB2312" w:eastAsia="仿宋_GB2312"/>
          <w:sz w:val="28"/>
          <w:szCs w:val="28"/>
          <w:lang w:val="en-GB"/>
        </w:rPr>
        <w:t>规划纲要》对于“打造城市全覆盖的数字化标识体系以及建立企业与个人数据账户”的要求，从雄安数字身份体系建设政策依据、定义目标原则、体系框架、技术思路和数字身份形式化表达等多个方面进行研究，明确雄安数字身份体系工作路径；对雄安数字身份体系的管理制度、服务模式、技术标准体系等进行研究，明确区块链在数字身份体系中发挥的作用；预测未来数字身份的发展趋势，明确雄安数字身份体系的可扩展性，能适应新增类型的数据主体对于数字身份的需求。</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eastAsia="zh-CN"/>
        </w:rPr>
        <w:t>（</w:t>
      </w:r>
      <w:r>
        <w:rPr>
          <w:rFonts w:hint="eastAsia" w:ascii="仿宋_GB2312" w:eastAsia="仿宋_GB2312"/>
          <w:sz w:val="28"/>
          <w:szCs w:val="28"/>
          <w:lang w:val="en-US" w:eastAsia="zh-CN"/>
        </w:rPr>
        <w:t>2</w:t>
      </w:r>
      <w:r>
        <w:rPr>
          <w:rFonts w:hint="eastAsia" w:ascii="仿宋_GB2312" w:eastAsia="仿宋_GB2312"/>
          <w:sz w:val="28"/>
          <w:szCs w:val="28"/>
          <w:lang w:val="en-GB" w:eastAsia="zh-CN"/>
        </w:rPr>
        <w:t>）</w:t>
      </w:r>
      <w:r>
        <w:rPr>
          <w:rFonts w:hint="eastAsia" w:ascii="仿宋_GB2312" w:eastAsia="仿宋_GB2312"/>
          <w:sz w:val="28"/>
          <w:szCs w:val="28"/>
          <w:lang w:val="en-GB"/>
        </w:rPr>
        <w:t>预期成果</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rPr>
        <w:t>《雄安新区数字身份建设导则》,定义雄安新区数字身份体系的相关角色，从签发、受理、持有等方面明确服务流程，提出区块链在雄安新区数字身份建设中的技术要求，对支撑雄安新区数字身份的相关软硬件载体和使用模式进行明确规定，提出雄安新区数字身份的安全技术要求。</w:t>
      </w:r>
    </w:p>
    <w:p>
      <w:pPr>
        <w:tabs>
          <w:tab w:val="left" w:pos="650"/>
        </w:tabs>
        <w:ind w:firstLine="560" w:firstLineChars="200"/>
        <w:rPr>
          <w:rFonts w:ascii="仿宋_GB2312" w:eastAsia="仿宋_GB2312"/>
          <w:sz w:val="28"/>
          <w:szCs w:val="28"/>
          <w:lang w:val="en-GB"/>
        </w:rPr>
      </w:pPr>
      <w:r>
        <w:rPr>
          <w:rFonts w:hint="eastAsia" w:ascii="仿宋_GB2312" w:eastAsia="仿宋_GB2312"/>
          <w:sz w:val="28"/>
          <w:szCs w:val="28"/>
          <w:lang w:val="en-GB"/>
        </w:rPr>
        <w:t>《雄安新区数字身份建设研究报告》，包括数字身份国内外概况、雄安新区数字身份体系建设目标、体系框架和制度创新思路等。</w:t>
      </w:r>
    </w:p>
    <w:p>
      <w:pPr>
        <w:tabs>
          <w:tab w:val="left" w:pos="650"/>
        </w:tabs>
        <w:ind w:firstLine="560" w:firstLineChars="200"/>
        <w:outlineLvl w:val="0"/>
        <w:rPr>
          <w:rFonts w:ascii="黑体" w:hAnsi="黑体" w:eastAsia="黑体"/>
          <w:bCs/>
          <w:sz w:val="28"/>
          <w:szCs w:val="28"/>
          <w:lang w:val="en-GB"/>
        </w:rPr>
      </w:pPr>
      <w:r>
        <w:rPr>
          <w:rFonts w:hint="eastAsia" w:ascii="黑体" w:hAnsi="黑体" w:eastAsia="黑体"/>
          <w:bCs/>
          <w:sz w:val="28"/>
          <w:szCs w:val="28"/>
          <w:lang w:val="en-GB"/>
        </w:rPr>
        <w:t xml:space="preserve">12.智慧工地建设导则 </w:t>
      </w:r>
    </w:p>
    <w:p>
      <w:pPr>
        <w:pStyle w:val="25"/>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研究要点</w:t>
      </w:r>
    </w:p>
    <w:p>
      <w:pPr>
        <w:pStyle w:val="25"/>
        <w:ind w:firstLine="560"/>
        <w:rPr>
          <w:rFonts w:ascii="仿宋" w:hAnsi="仿宋" w:eastAsia="仿宋"/>
          <w:sz w:val="28"/>
          <w:szCs w:val="28"/>
        </w:rPr>
      </w:pPr>
      <w:r>
        <w:rPr>
          <w:rFonts w:hint="eastAsia" w:ascii="仿宋" w:hAnsi="仿宋" w:eastAsia="仿宋"/>
          <w:sz w:val="28"/>
          <w:szCs w:val="28"/>
        </w:rPr>
        <w:t>研究在施工工地中运用5G技术、AI、VR/AR、BIM模型、GPS人员定位等技术，管理好“人、机、料、法、环”，实现预警预控、提前防范、快速解决问题的效果，切实满足监管部门、项目管理者对建造过程的动态监管需要。研究智慧工地相关场景对物联感知终端的要求、跨多种智能传感设施的数据格式以及传递、交换、存储等要求以及面向应用场景的分类分级的安全保障要求。</w:t>
      </w:r>
    </w:p>
    <w:p>
      <w:pPr>
        <w:pStyle w:val="25"/>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预期成果</w:t>
      </w:r>
    </w:p>
    <w:p>
      <w:pPr>
        <w:pStyle w:val="25"/>
        <w:ind w:firstLine="560"/>
        <w:rPr>
          <w:rFonts w:ascii="仿宋" w:hAnsi="仿宋" w:eastAsia="仿宋"/>
          <w:sz w:val="28"/>
          <w:szCs w:val="28"/>
        </w:rPr>
      </w:pPr>
      <w:r>
        <w:rPr>
          <w:rFonts w:hint="eastAsia" w:ascii="仿宋" w:hAnsi="仿宋" w:eastAsia="仿宋"/>
          <w:sz w:val="28"/>
          <w:szCs w:val="28"/>
        </w:rPr>
        <w:t>《雄安新区智慧工地建设导则》，对雄安新区的智慧工地数字平台建设的一般性规则、通用规定、工作内容和相关要求提出明确要求，主要包括施工工程中采集各类型数据的传感器、视频监控、标识设备等智能硬件设备功能、性能和部署要求，感知设备获得数据存储规范和处理规范，平台的接入管理、数据管理、算法管理、综合应用以及呈现要求等，智慧工地平台应具备的业务处理功能、信息安全保护要求等。</w:t>
      </w:r>
    </w:p>
    <w:p>
      <w:pPr>
        <w:pStyle w:val="25"/>
        <w:ind w:firstLine="560"/>
        <w:rPr>
          <w:rFonts w:ascii="仿宋" w:hAnsi="仿宋" w:eastAsia="仿宋"/>
          <w:sz w:val="28"/>
          <w:szCs w:val="28"/>
        </w:rPr>
      </w:pPr>
      <w:r>
        <w:rPr>
          <w:rFonts w:hint="eastAsia" w:ascii="仿宋" w:hAnsi="仿宋" w:eastAsia="仿宋"/>
          <w:sz w:val="28"/>
          <w:szCs w:val="28"/>
        </w:rPr>
        <w:t>《雄安新区智慧工地建设管理工作建议研究报告》，对智慧工地的管理部门和职责、管理内容和要求等进行研究，提出可行的工作建议。</w:t>
      </w:r>
    </w:p>
    <w:p>
      <w:pPr>
        <w:tabs>
          <w:tab w:val="left" w:pos="650"/>
        </w:tabs>
        <w:ind w:firstLine="560" w:firstLineChars="200"/>
        <w:rPr>
          <w:rFonts w:ascii="黑体" w:hAnsi="黑体" w:eastAsia="黑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FA"/>
    <w:rsid w:val="0000767D"/>
    <w:rsid w:val="00013207"/>
    <w:rsid w:val="00017372"/>
    <w:rsid w:val="000216EA"/>
    <w:rsid w:val="000232AC"/>
    <w:rsid w:val="000355D0"/>
    <w:rsid w:val="00042A67"/>
    <w:rsid w:val="0005403B"/>
    <w:rsid w:val="00055F54"/>
    <w:rsid w:val="00061269"/>
    <w:rsid w:val="000629B4"/>
    <w:rsid w:val="00063A7F"/>
    <w:rsid w:val="00065720"/>
    <w:rsid w:val="00067B1E"/>
    <w:rsid w:val="0007627B"/>
    <w:rsid w:val="00077E4C"/>
    <w:rsid w:val="00086D13"/>
    <w:rsid w:val="00092DB4"/>
    <w:rsid w:val="000954C3"/>
    <w:rsid w:val="00096116"/>
    <w:rsid w:val="000B0131"/>
    <w:rsid w:val="000B2CD1"/>
    <w:rsid w:val="000B42DA"/>
    <w:rsid w:val="000C2169"/>
    <w:rsid w:val="000C2DBE"/>
    <w:rsid w:val="000D42A2"/>
    <w:rsid w:val="000E0886"/>
    <w:rsid w:val="000E0E31"/>
    <w:rsid w:val="000F3D67"/>
    <w:rsid w:val="000F67A6"/>
    <w:rsid w:val="000F6D5A"/>
    <w:rsid w:val="001135F1"/>
    <w:rsid w:val="00120EC8"/>
    <w:rsid w:val="00126851"/>
    <w:rsid w:val="00130734"/>
    <w:rsid w:val="00132129"/>
    <w:rsid w:val="0013221C"/>
    <w:rsid w:val="00132DAF"/>
    <w:rsid w:val="00133365"/>
    <w:rsid w:val="00141CC5"/>
    <w:rsid w:val="00152EE3"/>
    <w:rsid w:val="00157822"/>
    <w:rsid w:val="0016219D"/>
    <w:rsid w:val="00164446"/>
    <w:rsid w:val="001725ED"/>
    <w:rsid w:val="00175D8C"/>
    <w:rsid w:val="001779BE"/>
    <w:rsid w:val="00183000"/>
    <w:rsid w:val="00187A99"/>
    <w:rsid w:val="001952E7"/>
    <w:rsid w:val="00196343"/>
    <w:rsid w:val="001972A4"/>
    <w:rsid w:val="001A06AA"/>
    <w:rsid w:val="001A092B"/>
    <w:rsid w:val="001A34A5"/>
    <w:rsid w:val="001A6EBD"/>
    <w:rsid w:val="001A7C60"/>
    <w:rsid w:val="001B1A34"/>
    <w:rsid w:val="001B3085"/>
    <w:rsid w:val="001B5669"/>
    <w:rsid w:val="001C4A2C"/>
    <w:rsid w:val="001C63B1"/>
    <w:rsid w:val="001C7D43"/>
    <w:rsid w:val="001E2D07"/>
    <w:rsid w:val="001E3E2A"/>
    <w:rsid w:val="001E53C5"/>
    <w:rsid w:val="001F2AB6"/>
    <w:rsid w:val="001F41D8"/>
    <w:rsid w:val="0020257C"/>
    <w:rsid w:val="00202953"/>
    <w:rsid w:val="002048FF"/>
    <w:rsid w:val="00207722"/>
    <w:rsid w:val="002127DF"/>
    <w:rsid w:val="002127F2"/>
    <w:rsid w:val="002140C4"/>
    <w:rsid w:val="002145E9"/>
    <w:rsid w:val="00216F4A"/>
    <w:rsid w:val="00220E5B"/>
    <w:rsid w:val="00226BC3"/>
    <w:rsid w:val="002276F9"/>
    <w:rsid w:val="00235A09"/>
    <w:rsid w:val="00244E0B"/>
    <w:rsid w:val="00250220"/>
    <w:rsid w:val="00251AB7"/>
    <w:rsid w:val="0025208A"/>
    <w:rsid w:val="0025220C"/>
    <w:rsid w:val="00253A15"/>
    <w:rsid w:val="00254AF3"/>
    <w:rsid w:val="00256DB2"/>
    <w:rsid w:val="00256EAB"/>
    <w:rsid w:val="00260BE4"/>
    <w:rsid w:val="00264019"/>
    <w:rsid w:val="00270BF2"/>
    <w:rsid w:val="002718D7"/>
    <w:rsid w:val="002870F0"/>
    <w:rsid w:val="00287D90"/>
    <w:rsid w:val="00291F9A"/>
    <w:rsid w:val="002933C0"/>
    <w:rsid w:val="002A3248"/>
    <w:rsid w:val="002A4392"/>
    <w:rsid w:val="002B33FC"/>
    <w:rsid w:val="002B577E"/>
    <w:rsid w:val="002B759C"/>
    <w:rsid w:val="002C4F58"/>
    <w:rsid w:val="002E29A0"/>
    <w:rsid w:val="002E6D48"/>
    <w:rsid w:val="002E75CD"/>
    <w:rsid w:val="002F638F"/>
    <w:rsid w:val="002F79EA"/>
    <w:rsid w:val="0030297D"/>
    <w:rsid w:val="00303DF7"/>
    <w:rsid w:val="003049EB"/>
    <w:rsid w:val="00304E1B"/>
    <w:rsid w:val="00313B80"/>
    <w:rsid w:val="0031613F"/>
    <w:rsid w:val="00317229"/>
    <w:rsid w:val="00344064"/>
    <w:rsid w:val="0036322C"/>
    <w:rsid w:val="003735EE"/>
    <w:rsid w:val="00381BF7"/>
    <w:rsid w:val="00390799"/>
    <w:rsid w:val="003932E0"/>
    <w:rsid w:val="003A049E"/>
    <w:rsid w:val="003A3628"/>
    <w:rsid w:val="003B0A88"/>
    <w:rsid w:val="003B150B"/>
    <w:rsid w:val="003B2E23"/>
    <w:rsid w:val="003B3827"/>
    <w:rsid w:val="003C1465"/>
    <w:rsid w:val="003C3553"/>
    <w:rsid w:val="003C3EAF"/>
    <w:rsid w:val="003C61D8"/>
    <w:rsid w:val="003C7606"/>
    <w:rsid w:val="003D14FF"/>
    <w:rsid w:val="003E00F9"/>
    <w:rsid w:val="003E41E2"/>
    <w:rsid w:val="003E63A7"/>
    <w:rsid w:val="003F18A0"/>
    <w:rsid w:val="00400B7D"/>
    <w:rsid w:val="00400F52"/>
    <w:rsid w:val="0040105E"/>
    <w:rsid w:val="00402A79"/>
    <w:rsid w:val="004139E7"/>
    <w:rsid w:val="004176A5"/>
    <w:rsid w:val="00417A73"/>
    <w:rsid w:val="004300B5"/>
    <w:rsid w:val="00432E6F"/>
    <w:rsid w:val="00441031"/>
    <w:rsid w:val="004516D0"/>
    <w:rsid w:val="00451F17"/>
    <w:rsid w:val="00452A04"/>
    <w:rsid w:val="00454CC2"/>
    <w:rsid w:val="00457672"/>
    <w:rsid w:val="00460495"/>
    <w:rsid w:val="00476495"/>
    <w:rsid w:val="00484DFB"/>
    <w:rsid w:val="00485A0A"/>
    <w:rsid w:val="00494AF4"/>
    <w:rsid w:val="004951FC"/>
    <w:rsid w:val="00497864"/>
    <w:rsid w:val="004A2FF0"/>
    <w:rsid w:val="004A4CE3"/>
    <w:rsid w:val="004B0422"/>
    <w:rsid w:val="004B3FE5"/>
    <w:rsid w:val="004C3C55"/>
    <w:rsid w:val="004C4C85"/>
    <w:rsid w:val="004D7F03"/>
    <w:rsid w:val="004E1589"/>
    <w:rsid w:val="004E1A44"/>
    <w:rsid w:val="004E285A"/>
    <w:rsid w:val="004F2B9C"/>
    <w:rsid w:val="004F54D7"/>
    <w:rsid w:val="00501864"/>
    <w:rsid w:val="0050295F"/>
    <w:rsid w:val="00502D3A"/>
    <w:rsid w:val="005112A3"/>
    <w:rsid w:val="0051152B"/>
    <w:rsid w:val="00522208"/>
    <w:rsid w:val="00524527"/>
    <w:rsid w:val="0052658E"/>
    <w:rsid w:val="0054286D"/>
    <w:rsid w:val="00544BD4"/>
    <w:rsid w:val="0055197E"/>
    <w:rsid w:val="00555238"/>
    <w:rsid w:val="00557570"/>
    <w:rsid w:val="00566DF5"/>
    <w:rsid w:val="00576845"/>
    <w:rsid w:val="00586394"/>
    <w:rsid w:val="005958F3"/>
    <w:rsid w:val="005970FB"/>
    <w:rsid w:val="005B5FF1"/>
    <w:rsid w:val="005C03F9"/>
    <w:rsid w:val="005C0A2A"/>
    <w:rsid w:val="005C6BA7"/>
    <w:rsid w:val="005D5F8A"/>
    <w:rsid w:val="005E5552"/>
    <w:rsid w:val="005F36BD"/>
    <w:rsid w:val="005F3BA1"/>
    <w:rsid w:val="005F6700"/>
    <w:rsid w:val="005F67D4"/>
    <w:rsid w:val="00601125"/>
    <w:rsid w:val="006057F4"/>
    <w:rsid w:val="00605F4E"/>
    <w:rsid w:val="006077D3"/>
    <w:rsid w:val="00614F51"/>
    <w:rsid w:val="00615377"/>
    <w:rsid w:val="00617221"/>
    <w:rsid w:val="00617257"/>
    <w:rsid w:val="00617A69"/>
    <w:rsid w:val="00626091"/>
    <w:rsid w:val="006278C1"/>
    <w:rsid w:val="0063418F"/>
    <w:rsid w:val="00636CEF"/>
    <w:rsid w:val="00643295"/>
    <w:rsid w:val="00655DAE"/>
    <w:rsid w:val="00664531"/>
    <w:rsid w:val="00666724"/>
    <w:rsid w:val="00672394"/>
    <w:rsid w:val="006803C1"/>
    <w:rsid w:val="006810F9"/>
    <w:rsid w:val="00682C58"/>
    <w:rsid w:val="00697218"/>
    <w:rsid w:val="006A0EB2"/>
    <w:rsid w:val="006A0FF2"/>
    <w:rsid w:val="006A2CE3"/>
    <w:rsid w:val="006A6521"/>
    <w:rsid w:val="006B44D1"/>
    <w:rsid w:val="006C1665"/>
    <w:rsid w:val="006D05A6"/>
    <w:rsid w:val="006D0950"/>
    <w:rsid w:val="006D33D6"/>
    <w:rsid w:val="006D56DA"/>
    <w:rsid w:val="006D7376"/>
    <w:rsid w:val="006E2685"/>
    <w:rsid w:val="006E6329"/>
    <w:rsid w:val="006F1449"/>
    <w:rsid w:val="006F289E"/>
    <w:rsid w:val="006F5082"/>
    <w:rsid w:val="006F6BE0"/>
    <w:rsid w:val="007003F4"/>
    <w:rsid w:val="007167E3"/>
    <w:rsid w:val="0072173D"/>
    <w:rsid w:val="00723008"/>
    <w:rsid w:val="00723206"/>
    <w:rsid w:val="00723654"/>
    <w:rsid w:val="0072611A"/>
    <w:rsid w:val="007263E7"/>
    <w:rsid w:val="00734477"/>
    <w:rsid w:val="007374FB"/>
    <w:rsid w:val="007413B9"/>
    <w:rsid w:val="00742B97"/>
    <w:rsid w:val="00745D76"/>
    <w:rsid w:val="00753AE6"/>
    <w:rsid w:val="00756D2B"/>
    <w:rsid w:val="00757784"/>
    <w:rsid w:val="00757BBA"/>
    <w:rsid w:val="007661EF"/>
    <w:rsid w:val="00766DD6"/>
    <w:rsid w:val="007673AB"/>
    <w:rsid w:val="00774769"/>
    <w:rsid w:val="00777AFD"/>
    <w:rsid w:val="0078078B"/>
    <w:rsid w:val="00781079"/>
    <w:rsid w:val="00781209"/>
    <w:rsid w:val="0078747C"/>
    <w:rsid w:val="00790E14"/>
    <w:rsid w:val="00797ED6"/>
    <w:rsid w:val="007A01FA"/>
    <w:rsid w:val="007A6545"/>
    <w:rsid w:val="007A703E"/>
    <w:rsid w:val="007A7173"/>
    <w:rsid w:val="007B3B36"/>
    <w:rsid w:val="007C3C75"/>
    <w:rsid w:val="007E0F0C"/>
    <w:rsid w:val="007E4B26"/>
    <w:rsid w:val="007E6616"/>
    <w:rsid w:val="007F2B4D"/>
    <w:rsid w:val="007F38A9"/>
    <w:rsid w:val="007F60D2"/>
    <w:rsid w:val="008051C4"/>
    <w:rsid w:val="008060E4"/>
    <w:rsid w:val="0080655C"/>
    <w:rsid w:val="008230FA"/>
    <w:rsid w:val="00824899"/>
    <w:rsid w:val="00824916"/>
    <w:rsid w:val="0082536E"/>
    <w:rsid w:val="00830D80"/>
    <w:rsid w:val="00833F3E"/>
    <w:rsid w:val="008401E6"/>
    <w:rsid w:val="00842BDE"/>
    <w:rsid w:val="008440C5"/>
    <w:rsid w:val="00847D37"/>
    <w:rsid w:val="00847F74"/>
    <w:rsid w:val="008631B6"/>
    <w:rsid w:val="0087020D"/>
    <w:rsid w:val="008724AC"/>
    <w:rsid w:val="00875FE8"/>
    <w:rsid w:val="008A3FAD"/>
    <w:rsid w:val="008A5ECA"/>
    <w:rsid w:val="008A6183"/>
    <w:rsid w:val="008B0A9F"/>
    <w:rsid w:val="008B0BA1"/>
    <w:rsid w:val="008D2932"/>
    <w:rsid w:val="008E1CE9"/>
    <w:rsid w:val="008E786E"/>
    <w:rsid w:val="008F5E19"/>
    <w:rsid w:val="009019E1"/>
    <w:rsid w:val="00914BD7"/>
    <w:rsid w:val="00914DDD"/>
    <w:rsid w:val="00916721"/>
    <w:rsid w:val="00920866"/>
    <w:rsid w:val="009234A4"/>
    <w:rsid w:val="009266D4"/>
    <w:rsid w:val="0093066C"/>
    <w:rsid w:val="00930D25"/>
    <w:rsid w:val="00934998"/>
    <w:rsid w:val="00935DC0"/>
    <w:rsid w:val="0093659E"/>
    <w:rsid w:val="00941FFD"/>
    <w:rsid w:val="0094251B"/>
    <w:rsid w:val="00944BA8"/>
    <w:rsid w:val="00945C76"/>
    <w:rsid w:val="00951033"/>
    <w:rsid w:val="00955AF8"/>
    <w:rsid w:val="00956325"/>
    <w:rsid w:val="00961D6C"/>
    <w:rsid w:val="0096224C"/>
    <w:rsid w:val="009842B5"/>
    <w:rsid w:val="009907DD"/>
    <w:rsid w:val="00997A5B"/>
    <w:rsid w:val="009A2FF6"/>
    <w:rsid w:val="009A38A9"/>
    <w:rsid w:val="009B39E9"/>
    <w:rsid w:val="009C0592"/>
    <w:rsid w:val="009C18CE"/>
    <w:rsid w:val="009C35E3"/>
    <w:rsid w:val="009C6F17"/>
    <w:rsid w:val="009D0686"/>
    <w:rsid w:val="009D08A5"/>
    <w:rsid w:val="009D0D17"/>
    <w:rsid w:val="009D42EE"/>
    <w:rsid w:val="009D52D5"/>
    <w:rsid w:val="009E3B28"/>
    <w:rsid w:val="009E47F7"/>
    <w:rsid w:val="009E5ACF"/>
    <w:rsid w:val="009F0E23"/>
    <w:rsid w:val="009F3132"/>
    <w:rsid w:val="00A03443"/>
    <w:rsid w:val="00A12DA4"/>
    <w:rsid w:val="00A16936"/>
    <w:rsid w:val="00A34311"/>
    <w:rsid w:val="00A401D3"/>
    <w:rsid w:val="00A405A5"/>
    <w:rsid w:val="00A444BD"/>
    <w:rsid w:val="00A46EE8"/>
    <w:rsid w:val="00A55798"/>
    <w:rsid w:val="00A65B60"/>
    <w:rsid w:val="00A7217B"/>
    <w:rsid w:val="00A72D0A"/>
    <w:rsid w:val="00A74FB6"/>
    <w:rsid w:val="00A75ABE"/>
    <w:rsid w:val="00A80425"/>
    <w:rsid w:val="00A81933"/>
    <w:rsid w:val="00A828EE"/>
    <w:rsid w:val="00A93854"/>
    <w:rsid w:val="00A94A7B"/>
    <w:rsid w:val="00AA0A63"/>
    <w:rsid w:val="00AB249F"/>
    <w:rsid w:val="00AB538E"/>
    <w:rsid w:val="00AC3AB2"/>
    <w:rsid w:val="00AC7559"/>
    <w:rsid w:val="00AD11CD"/>
    <w:rsid w:val="00AF70CC"/>
    <w:rsid w:val="00B00F89"/>
    <w:rsid w:val="00B01220"/>
    <w:rsid w:val="00B147F9"/>
    <w:rsid w:val="00B157C6"/>
    <w:rsid w:val="00B17B14"/>
    <w:rsid w:val="00B2100D"/>
    <w:rsid w:val="00B21298"/>
    <w:rsid w:val="00B217A1"/>
    <w:rsid w:val="00B25360"/>
    <w:rsid w:val="00B25419"/>
    <w:rsid w:val="00B30A51"/>
    <w:rsid w:val="00B30F59"/>
    <w:rsid w:val="00B35525"/>
    <w:rsid w:val="00B36B4A"/>
    <w:rsid w:val="00B4472B"/>
    <w:rsid w:val="00B47B53"/>
    <w:rsid w:val="00B50A4D"/>
    <w:rsid w:val="00B52F25"/>
    <w:rsid w:val="00B53F87"/>
    <w:rsid w:val="00B57754"/>
    <w:rsid w:val="00B6405C"/>
    <w:rsid w:val="00B701B7"/>
    <w:rsid w:val="00B703CD"/>
    <w:rsid w:val="00B74BD0"/>
    <w:rsid w:val="00B851AB"/>
    <w:rsid w:val="00B85AD1"/>
    <w:rsid w:val="00B976E8"/>
    <w:rsid w:val="00BA3B18"/>
    <w:rsid w:val="00BA488E"/>
    <w:rsid w:val="00BA6E4F"/>
    <w:rsid w:val="00BC4F9D"/>
    <w:rsid w:val="00BC6AF4"/>
    <w:rsid w:val="00BD08BA"/>
    <w:rsid w:val="00BD3430"/>
    <w:rsid w:val="00BD518F"/>
    <w:rsid w:val="00BF49C7"/>
    <w:rsid w:val="00C10C08"/>
    <w:rsid w:val="00C168B8"/>
    <w:rsid w:val="00C2215A"/>
    <w:rsid w:val="00C222BA"/>
    <w:rsid w:val="00C23350"/>
    <w:rsid w:val="00C249D8"/>
    <w:rsid w:val="00C2636E"/>
    <w:rsid w:val="00C3339D"/>
    <w:rsid w:val="00C44733"/>
    <w:rsid w:val="00C4566D"/>
    <w:rsid w:val="00C51B81"/>
    <w:rsid w:val="00C5289A"/>
    <w:rsid w:val="00C529A8"/>
    <w:rsid w:val="00C6409D"/>
    <w:rsid w:val="00C64BA2"/>
    <w:rsid w:val="00C66FDB"/>
    <w:rsid w:val="00C67916"/>
    <w:rsid w:val="00C716DA"/>
    <w:rsid w:val="00C75D25"/>
    <w:rsid w:val="00C7782E"/>
    <w:rsid w:val="00C847AE"/>
    <w:rsid w:val="00C85C34"/>
    <w:rsid w:val="00C8617C"/>
    <w:rsid w:val="00C96901"/>
    <w:rsid w:val="00C96F4D"/>
    <w:rsid w:val="00CB048A"/>
    <w:rsid w:val="00CB446B"/>
    <w:rsid w:val="00CB6397"/>
    <w:rsid w:val="00CC0CDE"/>
    <w:rsid w:val="00CC0DBB"/>
    <w:rsid w:val="00CC11F1"/>
    <w:rsid w:val="00CD351D"/>
    <w:rsid w:val="00CD38D6"/>
    <w:rsid w:val="00CE6FAF"/>
    <w:rsid w:val="00CF0599"/>
    <w:rsid w:val="00CF1A5B"/>
    <w:rsid w:val="00CF63CD"/>
    <w:rsid w:val="00CF7258"/>
    <w:rsid w:val="00D0186D"/>
    <w:rsid w:val="00D06D2F"/>
    <w:rsid w:val="00D16ED3"/>
    <w:rsid w:val="00D20904"/>
    <w:rsid w:val="00D2640C"/>
    <w:rsid w:val="00D32067"/>
    <w:rsid w:val="00D3210F"/>
    <w:rsid w:val="00D33CE6"/>
    <w:rsid w:val="00D343F6"/>
    <w:rsid w:val="00D4164F"/>
    <w:rsid w:val="00D52EE2"/>
    <w:rsid w:val="00D60CD0"/>
    <w:rsid w:val="00D66E81"/>
    <w:rsid w:val="00D67E8C"/>
    <w:rsid w:val="00D72811"/>
    <w:rsid w:val="00D814D1"/>
    <w:rsid w:val="00D8470D"/>
    <w:rsid w:val="00D85B30"/>
    <w:rsid w:val="00DA021F"/>
    <w:rsid w:val="00DA129D"/>
    <w:rsid w:val="00DA3716"/>
    <w:rsid w:val="00DB4CFA"/>
    <w:rsid w:val="00DB5462"/>
    <w:rsid w:val="00DC0835"/>
    <w:rsid w:val="00DC0B35"/>
    <w:rsid w:val="00DD0A43"/>
    <w:rsid w:val="00DD3613"/>
    <w:rsid w:val="00DD712C"/>
    <w:rsid w:val="00DF07A6"/>
    <w:rsid w:val="00DF6933"/>
    <w:rsid w:val="00E02F33"/>
    <w:rsid w:val="00E04442"/>
    <w:rsid w:val="00E168E4"/>
    <w:rsid w:val="00E2558E"/>
    <w:rsid w:val="00E266A1"/>
    <w:rsid w:val="00E26DE2"/>
    <w:rsid w:val="00E305EB"/>
    <w:rsid w:val="00E3129E"/>
    <w:rsid w:val="00E35E23"/>
    <w:rsid w:val="00E43566"/>
    <w:rsid w:val="00E47B9D"/>
    <w:rsid w:val="00E5783B"/>
    <w:rsid w:val="00E60C3A"/>
    <w:rsid w:val="00E625F6"/>
    <w:rsid w:val="00E6519C"/>
    <w:rsid w:val="00E775FC"/>
    <w:rsid w:val="00E80231"/>
    <w:rsid w:val="00E8373F"/>
    <w:rsid w:val="00E8443E"/>
    <w:rsid w:val="00E87CD0"/>
    <w:rsid w:val="00E87ECB"/>
    <w:rsid w:val="00E94644"/>
    <w:rsid w:val="00E95153"/>
    <w:rsid w:val="00EA26A5"/>
    <w:rsid w:val="00EA3D63"/>
    <w:rsid w:val="00EB28CE"/>
    <w:rsid w:val="00EB4ABF"/>
    <w:rsid w:val="00EB7776"/>
    <w:rsid w:val="00EB7976"/>
    <w:rsid w:val="00EC5DE8"/>
    <w:rsid w:val="00EC607C"/>
    <w:rsid w:val="00EE70A2"/>
    <w:rsid w:val="00EF6044"/>
    <w:rsid w:val="00F017CC"/>
    <w:rsid w:val="00F103E6"/>
    <w:rsid w:val="00F23E91"/>
    <w:rsid w:val="00F273CC"/>
    <w:rsid w:val="00F33D66"/>
    <w:rsid w:val="00F41E45"/>
    <w:rsid w:val="00F452DC"/>
    <w:rsid w:val="00F54650"/>
    <w:rsid w:val="00F555AD"/>
    <w:rsid w:val="00F558D0"/>
    <w:rsid w:val="00F6450A"/>
    <w:rsid w:val="00F74C7E"/>
    <w:rsid w:val="00F80D4A"/>
    <w:rsid w:val="00F8554E"/>
    <w:rsid w:val="00F90C8E"/>
    <w:rsid w:val="00F913F3"/>
    <w:rsid w:val="00F92292"/>
    <w:rsid w:val="00F93CAE"/>
    <w:rsid w:val="00F94BC5"/>
    <w:rsid w:val="00F95BC0"/>
    <w:rsid w:val="00FA063F"/>
    <w:rsid w:val="00FB6962"/>
    <w:rsid w:val="00FC06A5"/>
    <w:rsid w:val="00FC37A2"/>
    <w:rsid w:val="00FC5503"/>
    <w:rsid w:val="00FD2202"/>
    <w:rsid w:val="00FE0F34"/>
    <w:rsid w:val="00FE5E6F"/>
    <w:rsid w:val="00FE66C6"/>
    <w:rsid w:val="00FF35DE"/>
    <w:rsid w:val="00FF58B7"/>
    <w:rsid w:val="04A217F8"/>
    <w:rsid w:val="069F67B3"/>
    <w:rsid w:val="27A73B57"/>
    <w:rsid w:val="4BD168A9"/>
    <w:rsid w:val="77565D4F"/>
    <w:rsid w:val="7C052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adjustRightInd w:val="0"/>
      <w:spacing w:before="120" w:after="120" w:line="400" w:lineRule="exact"/>
      <w:textAlignment w:val="baseline"/>
      <w:outlineLvl w:val="0"/>
    </w:pPr>
    <w:rPr>
      <w:rFonts w:ascii="黑体" w:hAnsi="Cambria" w:eastAsia="黑体" w:cs="Times New Roman"/>
      <w:kern w:val="44"/>
      <w:sz w:val="30"/>
      <w:szCs w:val="30"/>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33"/>
    <w:qFormat/>
    <w:uiPriority w:val="0"/>
    <w:pPr>
      <w:keepNext/>
      <w:keepLines/>
      <w:spacing w:before="120" w:after="120" w:line="400" w:lineRule="exact"/>
      <w:textAlignment w:val="baseline"/>
      <w:outlineLvl w:val="3"/>
    </w:pPr>
    <w:rPr>
      <w:rFonts w:ascii="Cambria" w:hAnsi="Cambria" w:eastAsia="黑体" w:cs="Times New Roman"/>
      <w:kern w:val="0"/>
      <w:sz w:val="28"/>
      <w:szCs w:val="24"/>
    </w:rPr>
  </w:style>
  <w:style w:type="paragraph" w:styleId="6">
    <w:name w:val="heading 5"/>
    <w:basedOn w:val="1"/>
    <w:next w:val="1"/>
    <w:link w:val="34"/>
    <w:qFormat/>
    <w:uiPriority w:val="0"/>
    <w:pPr>
      <w:keepNext/>
      <w:keepLines/>
      <w:spacing w:before="120" w:after="120" w:line="400" w:lineRule="exact"/>
      <w:textAlignment w:val="baseline"/>
      <w:outlineLvl w:val="4"/>
    </w:pPr>
    <w:rPr>
      <w:rFonts w:ascii="Cambria" w:hAnsi="Cambria" w:eastAsia="黑体" w:cs="Times New Roman"/>
      <w:kern w:val="0"/>
      <w:sz w:val="28"/>
      <w:szCs w:val="24"/>
    </w:rPr>
  </w:style>
  <w:style w:type="paragraph" w:styleId="7">
    <w:name w:val="heading 7"/>
    <w:basedOn w:val="1"/>
    <w:next w:val="1"/>
    <w:link w:val="35"/>
    <w:qFormat/>
    <w:uiPriority w:val="0"/>
    <w:pPr>
      <w:keepNext/>
      <w:keepLines/>
      <w:spacing w:before="120" w:after="120" w:line="400" w:lineRule="exact"/>
      <w:textAlignment w:val="baseline"/>
      <w:outlineLvl w:val="6"/>
    </w:pPr>
    <w:rPr>
      <w:rFonts w:ascii="宋体" w:hAnsi="Cambria" w:eastAsia="宋体" w:cs="Times New Roman"/>
      <w:kern w:val="0"/>
      <w:sz w:val="24"/>
      <w:szCs w:val="20"/>
    </w:rPr>
  </w:style>
  <w:style w:type="paragraph" w:styleId="8">
    <w:name w:val="heading 8"/>
    <w:basedOn w:val="1"/>
    <w:next w:val="1"/>
    <w:link w:val="36"/>
    <w:qFormat/>
    <w:uiPriority w:val="0"/>
    <w:pPr>
      <w:adjustRightInd w:val="0"/>
      <w:spacing w:before="120" w:after="120" w:line="400" w:lineRule="exact"/>
      <w:jc w:val="center"/>
      <w:textAlignment w:val="baseline"/>
      <w:outlineLvl w:val="7"/>
    </w:pPr>
    <w:rPr>
      <w:rFonts w:ascii="Times New Roman" w:hAnsi="Times New Roman" w:eastAsia="宋体" w:cs="Times New Roman"/>
      <w:kern w:val="0"/>
      <w:sz w:val="24"/>
      <w:szCs w:val="20"/>
    </w:rPr>
  </w:style>
  <w:style w:type="paragraph" w:styleId="9">
    <w:name w:val="heading 9"/>
    <w:basedOn w:val="1"/>
    <w:next w:val="1"/>
    <w:link w:val="37"/>
    <w:qFormat/>
    <w:uiPriority w:val="0"/>
    <w:pPr>
      <w:adjustRightInd w:val="0"/>
      <w:spacing w:before="120" w:after="120" w:line="400" w:lineRule="exact"/>
      <w:jc w:val="center"/>
      <w:textAlignment w:val="baseline"/>
      <w:outlineLvl w:val="8"/>
    </w:pPr>
    <w:rPr>
      <w:rFonts w:ascii="Times New Roman" w:hAnsi="Times New Roman" w:eastAsia="宋体" w:cs="Times New Roman"/>
      <w:kern w:val="0"/>
      <w:sz w:val="24"/>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10">
    <w:name w:val="Document Map"/>
    <w:basedOn w:val="1"/>
    <w:link w:val="28"/>
    <w:semiHidden/>
    <w:unhideWhenUsed/>
    <w:uiPriority w:val="99"/>
    <w:rPr>
      <w:rFonts w:ascii="宋体" w:eastAsia="宋体"/>
      <w:sz w:val="18"/>
      <w:szCs w:val="18"/>
    </w:rPr>
  </w:style>
  <w:style w:type="paragraph" w:styleId="11">
    <w:name w:val="Body Text"/>
    <w:basedOn w:val="1"/>
    <w:link w:val="30"/>
    <w:qFormat/>
    <w:uiPriority w:val="1"/>
    <w:pPr>
      <w:autoSpaceDE w:val="0"/>
      <w:autoSpaceDN w:val="0"/>
      <w:ind w:left="220"/>
      <w:jc w:val="left"/>
    </w:pPr>
    <w:rPr>
      <w:rFonts w:ascii="仿宋_GB2312" w:hAnsi="仿宋_GB2312" w:eastAsia="仿宋_GB2312" w:cs="仿宋_GB2312"/>
      <w:kern w:val="0"/>
      <w:sz w:val="32"/>
      <w:szCs w:val="32"/>
      <w:lang w:val="zh-CN" w:bidi="zh-CN"/>
    </w:rPr>
  </w:style>
  <w:style w:type="paragraph" w:styleId="12">
    <w:name w:val="Date"/>
    <w:basedOn w:val="1"/>
    <w:next w:val="1"/>
    <w:link w:val="27"/>
    <w:semiHidden/>
    <w:unhideWhenUsed/>
    <w:uiPriority w:val="99"/>
    <w:pPr>
      <w:ind w:left="100" w:leftChars="2500"/>
    </w:pPr>
  </w:style>
  <w:style w:type="paragraph" w:styleId="13">
    <w:name w:val="Balloon Text"/>
    <w:basedOn w:val="1"/>
    <w:link w:val="24"/>
    <w:semiHidden/>
    <w:unhideWhenUsed/>
    <w:qFormat/>
    <w:uiPriority w:val="99"/>
    <w:rPr>
      <w:sz w:val="18"/>
      <w:szCs w:val="18"/>
    </w:rPr>
  </w:style>
  <w:style w:type="paragraph" w:styleId="14">
    <w:name w:val="footer"/>
    <w:basedOn w:val="1"/>
    <w:link w:val="23"/>
    <w:semiHidden/>
    <w:unhideWhenUsed/>
    <w:qFormat/>
    <w:uiPriority w:val="99"/>
    <w:pPr>
      <w:tabs>
        <w:tab w:val="center" w:pos="4153"/>
        <w:tab w:val="right" w:pos="8306"/>
      </w:tabs>
      <w:snapToGrid w:val="0"/>
      <w:jc w:val="left"/>
    </w:pPr>
    <w:rPr>
      <w:sz w:val="18"/>
      <w:szCs w:val="18"/>
    </w:rPr>
  </w:style>
  <w:style w:type="paragraph" w:styleId="15">
    <w:name w:val="header"/>
    <w:basedOn w:val="1"/>
    <w:link w:val="22"/>
    <w:semiHidden/>
    <w:unhideWhenUsed/>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uiPriority w:val="99"/>
    <w:rPr>
      <w:color w:val="0000FF" w:themeColor="hyperlink"/>
      <w:u w:val="single"/>
    </w:rPr>
  </w:style>
  <w:style w:type="character" w:customStyle="1" w:styleId="22">
    <w:name w:val="页眉 Char"/>
    <w:basedOn w:val="19"/>
    <w:link w:val="15"/>
    <w:semiHidden/>
    <w:qFormat/>
    <w:uiPriority w:val="99"/>
    <w:rPr>
      <w:sz w:val="18"/>
      <w:szCs w:val="18"/>
    </w:rPr>
  </w:style>
  <w:style w:type="character" w:customStyle="1" w:styleId="23">
    <w:name w:val="页脚 Char"/>
    <w:basedOn w:val="19"/>
    <w:link w:val="14"/>
    <w:semiHidden/>
    <w:qFormat/>
    <w:uiPriority w:val="99"/>
    <w:rPr>
      <w:sz w:val="18"/>
      <w:szCs w:val="18"/>
    </w:rPr>
  </w:style>
  <w:style w:type="character" w:customStyle="1" w:styleId="24">
    <w:name w:val="批注框文本 Char"/>
    <w:basedOn w:val="19"/>
    <w:link w:val="13"/>
    <w:semiHidden/>
    <w:qFormat/>
    <w:uiPriority w:val="99"/>
    <w:rPr>
      <w:sz w:val="18"/>
      <w:szCs w:val="18"/>
    </w:rPr>
  </w:style>
  <w:style w:type="paragraph" w:styleId="25">
    <w:name w:val="List Paragraph"/>
    <w:basedOn w:val="1"/>
    <w:link w:val="38"/>
    <w:qFormat/>
    <w:uiPriority w:val="99"/>
    <w:pPr>
      <w:ind w:firstLine="420" w:firstLineChars="200"/>
    </w:pPr>
    <w:rPr>
      <w:rFonts w:ascii="Times New Roman" w:hAnsi="Times New Roman" w:eastAsia="宋体" w:cs="Times New Roman"/>
      <w:szCs w:val="24"/>
    </w:rPr>
  </w:style>
  <w:style w:type="character" w:customStyle="1" w:styleId="26">
    <w:name w:val="标题 3 Char"/>
    <w:basedOn w:val="19"/>
    <w:link w:val="4"/>
    <w:qFormat/>
    <w:uiPriority w:val="9"/>
    <w:rPr>
      <w:rFonts w:ascii="宋体" w:hAnsi="宋体" w:eastAsia="宋体" w:cs="宋体"/>
      <w:b/>
      <w:bCs/>
      <w:kern w:val="0"/>
      <w:sz w:val="27"/>
      <w:szCs w:val="27"/>
    </w:rPr>
  </w:style>
  <w:style w:type="character" w:customStyle="1" w:styleId="27">
    <w:name w:val="日期 Char"/>
    <w:basedOn w:val="19"/>
    <w:link w:val="12"/>
    <w:semiHidden/>
    <w:qFormat/>
    <w:uiPriority w:val="99"/>
  </w:style>
  <w:style w:type="character" w:customStyle="1" w:styleId="28">
    <w:name w:val="文档结构图 Char"/>
    <w:basedOn w:val="19"/>
    <w:link w:val="10"/>
    <w:semiHidden/>
    <w:uiPriority w:val="99"/>
    <w:rPr>
      <w:rFonts w:ascii="宋体" w:eastAsia="宋体"/>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0">
    <w:name w:val="正文文本 Char"/>
    <w:basedOn w:val="19"/>
    <w:link w:val="11"/>
    <w:qFormat/>
    <w:uiPriority w:val="1"/>
    <w:rPr>
      <w:rFonts w:ascii="仿宋_GB2312" w:hAnsi="仿宋_GB2312" w:eastAsia="仿宋_GB2312" w:cs="仿宋_GB2312"/>
      <w:kern w:val="0"/>
      <w:sz w:val="32"/>
      <w:szCs w:val="32"/>
      <w:lang w:val="zh-CN" w:bidi="zh-CN"/>
    </w:rPr>
  </w:style>
  <w:style w:type="character" w:customStyle="1" w:styleId="31">
    <w:name w:val="标题 2 Char"/>
    <w:basedOn w:val="19"/>
    <w:link w:val="3"/>
    <w:semiHidden/>
    <w:uiPriority w:val="9"/>
    <w:rPr>
      <w:rFonts w:asciiTheme="majorHAnsi" w:hAnsiTheme="majorHAnsi" w:eastAsiaTheme="majorEastAsia" w:cstheme="majorBidi"/>
      <w:b/>
      <w:bCs/>
      <w:sz w:val="32"/>
      <w:szCs w:val="32"/>
    </w:rPr>
  </w:style>
  <w:style w:type="character" w:customStyle="1" w:styleId="32">
    <w:name w:val="标题 1 Char"/>
    <w:basedOn w:val="19"/>
    <w:link w:val="2"/>
    <w:uiPriority w:val="0"/>
    <w:rPr>
      <w:rFonts w:ascii="黑体" w:hAnsi="Cambria" w:eastAsia="黑体" w:cs="Times New Roman"/>
      <w:kern w:val="44"/>
      <w:sz w:val="30"/>
      <w:szCs w:val="30"/>
    </w:rPr>
  </w:style>
  <w:style w:type="character" w:customStyle="1" w:styleId="33">
    <w:name w:val="标题 4 Char"/>
    <w:basedOn w:val="19"/>
    <w:link w:val="5"/>
    <w:uiPriority w:val="0"/>
    <w:rPr>
      <w:rFonts w:ascii="Cambria" w:hAnsi="Cambria" w:eastAsia="黑体" w:cs="Times New Roman"/>
      <w:kern w:val="0"/>
      <w:sz w:val="28"/>
      <w:szCs w:val="24"/>
    </w:rPr>
  </w:style>
  <w:style w:type="character" w:customStyle="1" w:styleId="34">
    <w:name w:val="标题 5 Char"/>
    <w:basedOn w:val="19"/>
    <w:link w:val="6"/>
    <w:uiPriority w:val="0"/>
    <w:rPr>
      <w:rFonts w:ascii="Cambria" w:hAnsi="Cambria" w:eastAsia="黑体" w:cs="Times New Roman"/>
      <w:kern w:val="0"/>
      <w:sz w:val="28"/>
      <w:szCs w:val="24"/>
    </w:rPr>
  </w:style>
  <w:style w:type="character" w:customStyle="1" w:styleId="35">
    <w:name w:val="标题 7 Char"/>
    <w:basedOn w:val="19"/>
    <w:link w:val="7"/>
    <w:uiPriority w:val="0"/>
    <w:rPr>
      <w:rFonts w:ascii="宋体" w:hAnsi="Cambria" w:eastAsia="宋体" w:cs="Times New Roman"/>
      <w:kern w:val="0"/>
      <w:sz w:val="24"/>
      <w:szCs w:val="20"/>
    </w:rPr>
  </w:style>
  <w:style w:type="character" w:customStyle="1" w:styleId="36">
    <w:name w:val="标题 8 Char"/>
    <w:basedOn w:val="19"/>
    <w:link w:val="8"/>
    <w:uiPriority w:val="0"/>
    <w:rPr>
      <w:rFonts w:ascii="Times New Roman" w:hAnsi="Times New Roman" w:eastAsia="宋体" w:cs="Times New Roman"/>
      <w:kern w:val="0"/>
      <w:sz w:val="24"/>
      <w:szCs w:val="20"/>
    </w:rPr>
  </w:style>
  <w:style w:type="character" w:customStyle="1" w:styleId="37">
    <w:name w:val="标题 9 Char"/>
    <w:basedOn w:val="19"/>
    <w:link w:val="9"/>
    <w:uiPriority w:val="0"/>
    <w:rPr>
      <w:rFonts w:ascii="Times New Roman" w:hAnsi="Times New Roman" w:eastAsia="宋体" w:cs="Times New Roman"/>
      <w:kern w:val="0"/>
      <w:sz w:val="24"/>
      <w:szCs w:val="20"/>
    </w:rPr>
  </w:style>
  <w:style w:type="character" w:customStyle="1" w:styleId="38">
    <w:name w:val="列出段落 Char"/>
    <w:link w:val="25"/>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C059F-BD79-4B7C-905C-F9131342728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595</Words>
  <Characters>3394</Characters>
  <Lines>28</Lines>
  <Paragraphs>7</Paragraphs>
  <TotalTime>0</TotalTime>
  <ScaleCrop>false</ScaleCrop>
  <LinksUpToDate>false</LinksUpToDate>
  <CharactersWithSpaces>3982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2019-10-31T05:50:00Z</dcterms:created>
  <dc:creator>pc</dc:creator>
  <cp:lastModifiedBy>Miamia</cp:lastModifiedBy>
  <dcterms:modified xsi:type="dcterms:W3CDTF">2019-10-31T14:35:39Z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