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华文中宋"/>
          <w:sz w:val="36"/>
          <w:szCs w:val="36"/>
        </w:rPr>
      </w:pPr>
      <w:bookmarkStart w:id="0" w:name="_GoBack"/>
      <w:bookmarkEnd w:id="0"/>
    </w:p>
    <w:p>
      <w:pPr>
        <w:spacing w:line="560" w:lineRule="exact"/>
        <w:jc w:val="center"/>
        <w:rPr>
          <w:rFonts w:ascii="Times New Roman" w:hAnsi="Times New Roman" w:eastAsia="华文中宋"/>
          <w:sz w:val="36"/>
          <w:szCs w:val="36"/>
        </w:rPr>
      </w:pPr>
    </w:p>
    <w:p>
      <w:pPr>
        <w:spacing w:line="560" w:lineRule="exact"/>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河北省教育厅</w:t>
      </w:r>
    </w:p>
    <w:p>
      <w:pPr>
        <w:spacing w:line="560" w:lineRule="exact"/>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关于印发《河北省普通高等学校师范类专业</w:t>
      </w:r>
    </w:p>
    <w:p>
      <w:pPr>
        <w:spacing w:line="560" w:lineRule="exact"/>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认证实施方案》的通知</w:t>
      </w:r>
    </w:p>
    <w:p>
      <w:pPr>
        <w:spacing w:line="560" w:lineRule="exact"/>
        <w:jc w:val="right"/>
        <w:rPr>
          <w:rFonts w:ascii="Times New Roman" w:hAnsi="Times New Roman" w:eastAsia="仿宋_GB2312"/>
          <w:bCs/>
          <w:sz w:val="32"/>
          <w:szCs w:val="32"/>
        </w:rPr>
      </w:pPr>
      <w:r>
        <w:rPr>
          <w:rFonts w:hint="eastAsia" w:ascii="Times New Roman" w:hAnsi="Times New Roman" w:eastAsia="仿宋_GB2312"/>
          <w:bCs/>
          <w:sz w:val="32"/>
          <w:szCs w:val="32"/>
        </w:rPr>
        <w:t>冀教师〔</w:t>
      </w:r>
      <w:r>
        <w:rPr>
          <w:rFonts w:ascii="Times New Roman" w:hAnsi="Times New Roman" w:eastAsia="仿宋_GB2312"/>
          <w:bCs/>
          <w:sz w:val="32"/>
          <w:szCs w:val="32"/>
        </w:rPr>
        <w:t>2018</w:t>
      </w:r>
      <w:r>
        <w:rPr>
          <w:rFonts w:hint="eastAsia" w:ascii="Times New Roman" w:hAnsi="Times New Roman" w:eastAsia="仿宋_GB2312"/>
          <w:bCs/>
          <w:sz w:val="32"/>
          <w:szCs w:val="32"/>
        </w:rPr>
        <w:t>〕19号</w:t>
      </w:r>
    </w:p>
    <w:p>
      <w:pPr>
        <w:spacing w:line="560" w:lineRule="exact"/>
        <w:ind w:firstLine="640" w:firstLineChars="200"/>
        <w:jc w:val="center"/>
        <w:rPr>
          <w:rFonts w:ascii="方正小标宋简体" w:hAnsi="Times New Roman" w:eastAsia="方正小标宋简体"/>
          <w:bCs/>
          <w:sz w:val="32"/>
          <w:szCs w:val="32"/>
        </w:rPr>
      </w:pPr>
    </w:p>
    <w:p>
      <w:pPr>
        <w:spacing w:line="570" w:lineRule="exact"/>
        <w:rPr>
          <w:rFonts w:ascii="仿宋" w:hAnsi="仿宋" w:eastAsia="仿宋"/>
          <w:bCs/>
          <w:sz w:val="32"/>
          <w:szCs w:val="32"/>
        </w:rPr>
      </w:pPr>
      <w:r>
        <w:rPr>
          <w:rFonts w:hint="eastAsia" w:ascii="仿宋" w:hAnsi="仿宋" w:eastAsia="仿宋"/>
          <w:bCs/>
          <w:sz w:val="32"/>
          <w:szCs w:val="32"/>
        </w:rPr>
        <w:t>各市（含定州、辛集市）</w:t>
      </w:r>
      <w:r>
        <w:rPr>
          <w:rFonts w:ascii="仿宋" w:hAnsi="仿宋" w:eastAsia="仿宋"/>
          <w:bCs/>
          <w:sz w:val="32"/>
          <w:szCs w:val="32"/>
        </w:rPr>
        <w:t>教育局</w:t>
      </w:r>
      <w:r>
        <w:rPr>
          <w:rFonts w:hint="eastAsia" w:ascii="仿宋" w:hAnsi="仿宋" w:eastAsia="仿宋"/>
          <w:bCs/>
          <w:sz w:val="32"/>
          <w:szCs w:val="32"/>
        </w:rPr>
        <w:t>，</w:t>
      </w:r>
      <w:r>
        <w:rPr>
          <w:rFonts w:hint="eastAsia" w:ascii="仿宋" w:hAnsi="仿宋" w:eastAsia="仿宋"/>
          <w:kern w:val="32"/>
          <w:sz w:val="32"/>
          <w:szCs w:val="32"/>
        </w:rPr>
        <w:t>雄安新区管委会公共服务局，</w:t>
      </w:r>
      <w:r>
        <w:rPr>
          <w:rFonts w:hint="eastAsia" w:ascii="仿宋" w:hAnsi="仿宋" w:eastAsia="仿宋"/>
          <w:bCs/>
          <w:sz w:val="32"/>
          <w:szCs w:val="32"/>
        </w:rPr>
        <w:t>有关高等学校：</w:t>
      </w:r>
    </w:p>
    <w:p>
      <w:pPr>
        <w:spacing w:line="570" w:lineRule="exact"/>
        <w:ind w:firstLine="640" w:firstLineChars="200"/>
        <w:rPr>
          <w:rFonts w:ascii="仿宋" w:hAnsi="仿宋" w:eastAsia="仿宋"/>
          <w:bCs/>
          <w:sz w:val="32"/>
          <w:szCs w:val="32"/>
        </w:rPr>
      </w:pPr>
      <w:r>
        <w:rPr>
          <w:rFonts w:hint="eastAsia" w:ascii="仿宋" w:hAnsi="仿宋" w:eastAsia="仿宋"/>
          <w:bCs/>
          <w:sz w:val="32"/>
          <w:szCs w:val="32"/>
        </w:rPr>
        <w:t>现将《河北省普通高等学校师范类专业认证实施方案》印发给你们，请遵照执行。</w:t>
      </w:r>
    </w:p>
    <w:p>
      <w:pPr>
        <w:spacing w:line="570" w:lineRule="exact"/>
        <w:ind w:firstLine="640" w:firstLineChars="200"/>
        <w:rPr>
          <w:rFonts w:ascii="仿宋" w:hAnsi="仿宋" w:eastAsia="仿宋"/>
          <w:bCs/>
          <w:sz w:val="32"/>
          <w:szCs w:val="32"/>
        </w:rPr>
      </w:pPr>
    </w:p>
    <w:p>
      <w:pPr>
        <w:spacing w:line="570" w:lineRule="exact"/>
        <w:rPr>
          <w:rFonts w:ascii="仿宋" w:hAnsi="仿宋" w:eastAsia="仿宋"/>
        </w:rPr>
      </w:pPr>
      <w:r>
        <w:rPr>
          <w:rFonts w:hint="eastAsia" w:ascii="仿宋" w:hAnsi="仿宋" w:eastAsia="仿宋"/>
        </w:rPr>
        <w:t xml:space="preserve">                                         </w:t>
      </w:r>
    </w:p>
    <w:p>
      <w:pPr>
        <w:spacing w:line="570" w:lineRule="exact"/>
        <w:rPr>
          <w:rFonts w:ascii="仿宋" w:hAnsi="仿宋" w:eastAsia="仿宋"/>
        </w:rPr>
      </w:pPr>
    </w:p>
    <w:p>
      <w:pPr>
        <w:spacing w:line="570" w:lineRule="exact"/>
        <w:rPr>
          <w:rFonts w:ascii="仿宋" w:hAnsi="仿宋" w:eastAsia="仿宋"/>
        </w:rPr>
      </w:pPr>
    </w:p>
    <w:p>
      <w:pPr>
        <w:spacing w:line="570" w:lineRule="exact"/>
        <w:ind w:firstLine="420" w:firstLineChars="200"/>
        <w:rPr>
          <w:rFonts w:ascii="仿宋" w:hAnsi="仿宋" w:eastAsia="仿宋"/>
          <w:bCs/>
          <w:sz w:val="32"/>
          <w:szCs w:val="32"/>
        </w:rPr>
      </w:pPr>
      <w:r>
        <w:rPr>
          <w:rFonts w:hint="eastAsia" w:ascii="仿宋" w:hAnsi="仿宋" w:eastAsia="仿宋"/>
        </w:rPr>
        <w:t xml:space="preserve">                                                 </w:t>
      </w:r>
      <w:r>
        <w:rPr>
          <w:rFonts w:hint="eastAsia" w:ascii="仿宋" w:hAnsi="仿宋" w:eastAsia="仿宋"/>
          <w:bCs/>
          <w:sz w:val="32"/>
          <w:szCs w:val="32"/>
        </w:rPr>
        <w:t xml:space="preserve">     河北省教育厅</w:t>
      </w:r>
    </w:p>
    <w:p>
      <w:pPr>
        <w:spacing w:line="570" w:lineRule="exact"/>
        <w:ind w:left="6340" w:leftChars="200" w:hanging="5920" w:hangingChars="1850"/>
        <w:rPr>
          <w:rFonts w:ascii="仿宋_GB2312" w:hAnsi="Times New Roman" w:eastAsia="仿宋_GB2312"/>
          <w:bCs/>
          <w:sz w:val="32"/>
          <w:szCs w:val="32"/>
        </w:rPr>
      </w:pPr>
      <w:r>
        <w:rPr>
          <w:rFonts w:hint="eastAsia" w:ascii="仿宋" w:hAnsi="仿宋" w:eastAsia="仿宋"/>
          <w:bCs/>
          <w:sz w:val="32"/>
          <w:szCs w:val="32"/>
        </w:rPr>
        <w:t xml:space="preserve">                                   2018年11月15日</w:t>
      </w:r>
    </w:p>
    <w:p>
      <w:pPr>
        <w:spacing w:line="570" w:lineRule="exact"/>
        <w:ind w:left="6340" w:leftChars="200" w:hanging="5920" w:hangingChars="1850"/>
        <w:rPr>
          <w:rFonts w:hint="eastAsia" w:ascii="仿宋_GB2312" w:hAnsi="Times New Roman" w:eastAsia="仿宋_GB2312"/>
          <w:bCs/>
          <w:sz w:val="32"/>
          <w:szCs w:val="32"/>
        </w:rPr>
      </w:pPr>
    </w:p>
    <w:p>
      <w:pPr>
        <w:spacing w:line="570" w:lineRule="exact"/>
        <w:ind w:left="6340" w:leftChars="200" w:hanging="5920" w:hangingChars="1850"/>
        <w:rPr>
          <w:rFonts w:hint="eastAsia" w:ascii="仿宋_GB2312" w:hAnsi="Times New Roman" w:eastAsia="仿宋_GB2312"/>
          <w:bCs/>
          <w:sz w:val="32"/>
          <w:szCs w:val="32"/>
        </w:rPr>
      </w:pPr>
    </w:p>
    <w:p>
      <w:pPr>
        <w:spacing w:line="570" w:lineRule="exact"/>
        <w:ind w:left="6340" w:leftChars="200" w:hanging="5920" w:hangingChars="1850"/>
        <w:rPr>
          <w:rFonts w:hint="eastAsia" w:ascii="仿宋_GB2312" w:hAnsi="Times New Roman" w:eastAsia="仿宋_GB2312"/>
          <w:bCs/>
          <w:sz w:val="32"/>
          <w:szCs w:val="32"/>
        </w:rPr>
      </w:pPr>
    </w:p>
    <w:p>
      <w:pPr>
        <w:spacing w:line="570" w:lineRule="exact"/>
        <w:ind w:left="6340" w:leftChars="200" w:hanging="5920" w:hangingChars="1850"/>
        <w:rPr>
          <w:rFonts w:ascii="仿宋_GB2312" w:hAnsi="Times New Roman" w:eastAsia="仿宋_GB2312"/>
          <w:bCs/>
          <w:sz w:val="32"/>
          <w:szCs w:val="32"/>
        </w:rPr>
      </w:pPr>
    </w:p>
    <w:p>
      <w:pPr>
        <w:spacing w:line="600" w:lineRule="exact"/>
        <w:jc w:val="center"/>
        <w:rPr>
          <w:rFonts w:ascii="方正小标宋_GBK" w:hAnsi="方正小标宋_GBK" w:eastAsia="方正小标宋_GBK" w:cs="方正小标宋_GBK"/>
          <w:sz w:val="44"/>
          <w:szCs w:val="44"/>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河北省普通高等学校师范类专业认证</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实施方案</w:t>
      </w:r>
    </w:p>
    <w:p>
      <w:pPr>
        <w:spacing w:line="600" w:lineRule="exact"/>
        <w:jc w:val="center"/>
        <w:rPr>
          <w:rFonts w:ascii="方正小标宋_GBK" w:hAnsi="方正小标宋_GBK" w:eastAsia="方正小标宋_GBK" w:cs="方正小标宋_GBK"/>
          <w:b/>
          <w:sz w:val="32"/>
          <w:szCs w:val="32"/>
        </w:rPr>
      </w:pP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教师教育是教育事业的工作母机，是提升教育质量的动力源泉。办好师范专业，振兴教师教育，是培养高素质教师队伍的必由之路。将师范类专业认证作为突破口，重塑教师教育体系、落实教师教育保障、提高教师教育质量，是贯彻落实《中共中央国务院关于全面深化新时代教师队伍建设改革的意见》的重要抓手。没有好教师就没有好教育，培养好老师要从师范类专业认证开始。</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为</w:t>
      </w:r>
      <w:r>
        <w:rPr>
          <w:rFonts w:hint="eastAsia" w:ascii="仿宋" w:hAnsi="仿宋" w:eastAsia="仿宋"/>
          <w:bCs/>
          <w:sz w:val="32"/>
          <w:szCs w:val="32"/>
        </w:rPr>
        <w:t>办好一批师范类专业，</w:t>
      </w:r>
      <w:r>
        <w:rPr>
          <w:rFonts w:hint="eastAsia" w:ascii="仿宋" w:hAnsi="仿宋" w:eastAsia="仿宋" w:cs="宋体"/>
          <w:kern w:val="32"/>
          <w:sz w:val="32"/>
          <w:szCs w:val="32"/>
          <w:shd w:val="clear" w:color="auto" w:fill="FFFFFF"/>
        </w:rPr>
        <w:t>规范引导我省师范类专业建设，建立健全教师教育质量保障体系，促进教师教育工作改革发展，不断提高教师培养质量，根据教育部印发的《普通高等学校师范类专业认证实施办法（暂行）》（以下简称《认证实施办法》），结合我省教师教育实际，制订本实施方案。</w:t>
      </w:r>
    </w:p>
    <w:p>
      <w:pPr>
        <w:wordWrap w:val="0"/>
        <w:topLinePunct/>
        <w:spacing w:line="570" w:lineRule="exact"/>
        <w:ind w:firstLine="640"/>
        <w:rPr>
          <w:rFonts w:ascii="黑体" w:hAnsi="黑体" w:eastAsia="黑体" w:cs="宋体"/>
          <w:bCs/>
          <w:kern w:val="32"/>
          <w:sz w:val="32"/>
          <w:szCs w:val="32"/>
          <w:shd w:val="clear" w:color="auto" w:fill="FFFFFF"/>
        </w:rPr>
      </w:pPr>
      <w:r>
        <w:rPr>
          <w:rFonts w:hint="eastAsia" w:ascii="黑体" w:hAnsi="黑体" w:eastAsia="黑体" w:cs="宋体"/>
          <w:bCs/>
          <w:kern w:val="32"/>
          <w:sz w:val="32"/>
          <w:szCs w:val="32"/>
          <w:shd w:val="clear" w:color="auto" w:fill="FFFFFF"/>
        </w:rPr>
        <w:t>一、目标任务</w:t>
      </w:r>
    </w:p>
    <w:p>
      <w:pPr>
        <w:topLinePunct/>
        <w:spacing w:line="570" w:lineRule="exact"/>
        <w:ind w:firstLine="641"/>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贯彻落实教育部等五部门印发的《教师教育振兴行动计划（2018-2022年）》，构建符合国家标准、体现河北特色的教师教育质量监测认证体系，分级分类开展师范类专业认证，以评促建、以评促改、以评促强，全面保障和提升我省师范类专业人才培养质量，为培养和造就党和人民满意的高素质专业化创新型教师队伍提供有力支撑。</w:t>
      </w:r>
    </w:p>
    <w:p>
      <w:pPr>
        <w:topLinePunct/>
        <w:spacing w:line="570" w:lineRule="exact"/>
        <w:ind w:firstLine="641"/>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截至2018年6月，我省共有33所普通高等学校设置师范类专业80种，专业布点数423个。其中，18所高校开设经教育部正式备案的师范类本科专业点269个（含兼招师范类本科专业63个），29所高校开设经教育部审批的国控教育类专科专业点154个。按照教育部“稳步推进、质量优先、试点先行”的工作部署，计划经过3年左右的努力，试点打造50个样板师范类专业；到2025年，力争完成现有师范类专业的第二级认证工作。分年度实施计划如下：</w:t>
      </w:r>
    </w:p>
    <w:p>
      <w:pPr>
        <w:topLinePunct/>
        <w:spacing w:line="570" w:lineRule="exact"/>
        <w:ind w:firstLine="641"/>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2018年，全面实施符合条件的师范类专业第一级监测工作。遴选省属师范院校的5个师范类本科专业作为2018年度第二级认证工作试点专业。</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2019年，在教育部高等教育教学评估中心（以下简称教育部评估中心）对专业办学的核心数据进行监测、挖掘和分析的基础上，结合各校办学实际，实施15个师范类本科专业的第二级认证工作试点。</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2020年，综合前期认证工作经验，加大试点工作力度，实施25个师范类本科专业和5个师范类专科专业的第二级认证工作试点。</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2021年起，整体推进全省师范类专业第二、三级认证工作。</w:t>
      </w:r>
    </w:p>
    <w:p>
      <w:pPr>
        <w:autoSpaceDN w:val="0"/>
        <w:spacing w:line="570" w:lineRule="exact"/>
        <w:ind w:firstLine="640"/>
        <w:rPr>
          <w:rFonts w:ascii="黑体" w:hAnsi="黑体" w:eastAsia="黑体" w:cs="宋体"/>
          <w:bCs/>
          <w:sz w:val="32"/>
          <w:szCs w:val="32"/>
          <w:shd w:val="clear" w:color="auto" w:fill="FFFFFF"/>
        </w:rPr>
      </w:pPr>
      <w:r>
        <w:rPr>
          <w:rFonts w:hint="eastAsia" w:ascii="黑体" w:hAnsi="黑体" w:eastAsia="黑体" w:cs="宋体"/>
          <w:bCs/>
          <w:sz w:val="32"/>
          <w:szCs w:val="32"/>
          <w:shd w:val="clear" w:color="auto" w:fill="FFFFFF"/>
        </w:rPr>
        <w:t>二、认证理念</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坚持“学生中心、产出导向、持续改进”的认证理念。学生中心，强调遵循师范生成长成才规律，以师范生为中心配置教育资源、组织课程和实施教学；产出导向，强调以师范生的学习效果为导向，对照师范毕业生核心能力素质要求，评价师范类专业人才培养质量；持续改进，强调对师范类专业教学进行全方位、全过程评价，并将评价结果应用于教学改进，推动师范类专业人才培养质量的持续提升。</w:t>
      </w:r>
    </w:p>
    <w:p>
      <w:pPr>
        <w:autoSpaceDN w:val="0"/>
        <w:spacing w:line="570" w:lineRule="exact"/>
        <w:ind w:firstLine="640"/>
        <w:rPr>
          <w:rFonts w:ascii="黑体" w:hAnsi="黑体" w:eastAsia="黑体" w:cs="宋体"/>
          <w:bCs/>
          <w:sz w:val="32"/>
          <w:szCs w:val="32"/>
          <w:shd w:val="clear" w:color="auto" w:fill="FFFFFF"/>
        </w:rPr>
      </w:pPr>
      <w:r>
        <w:rPr>
          <w:rFonts w:hint="eastAsia" w:ascii="黑体" w:hAnsi="黑体" w:eastAsia="黑体" w:cs="宋体"/>
          <w:bCs/>
          <w:sz w:val="32"/>
          <w:szCs w:val="32"/>
          <w:shd w:val="clear" w:color="auto" w:fill="FFFFFF"/>
        </w:rPr>
        <w:t>三、认证原则</w:t>
      </w:r>
    </w:p>
    <w:p>
      <w:pPr>
        <w:autoSpaceDN w:val="0"/>
        <w:spacing w:line="570" w:lineRule="exact"/>
        <w:ind w:firstLine="640"/>
        <w:rPr>
          <w:rFonts w:ascii="仿宋_GB2312" w:hAnsi="宋体" w:eastAsia="仿宋_GB2312" w:cs="宋体"/>
          <w:sz w:val="32"/>
          <w:szCs w:val="32"/>
          <w:shd w:val="clear" w:color="auto" w:fill="FFFFFF"/>
        </w:rPr>
      </w:pPr>
      <w:r>
        <w:rPr>
          <w:rFonts w:hint="eastAsia" w:ascii="楷体" w:hAnsi="楷体" w:eastAsia="楷体" w:cs="楷体"/>
          <w:bCs/>
          <w:sz w:val="32"/>
          <w:szCs w:val="32"/>
          <w:shd w:val="clear" w:color="auto" w:fill="FFFFFF"/>
        </w:rPr>
        <w:t>（一）统一规范。</w:t>
      </w:r>
      <w:r>
        <w:rPr>
          <w:rFonts w:hint="eastAsia" w:ascii="仿宋" w:hAnsi="仿宋" w:eastAsia="仿宋" w:cs="宋体"/>
          <w:kern w:val="32"/>
          <w:sz w:val="32"/>
          <w:szCs w:val="32"/>
          <w:shd w:val="clear" w:color="auto" w:fill="FFFFFF"/>
        </w:rPr>
        <w:t>采用国家师范类专业认证标准，使用全国统一认证工作平台，坚持“公平、公正、公开”原则，引入第三方评估机构，规范认证程序，严格认证标准，把好质量关口，接受社会监督。</w:t>
      </w:r>
      <w:r>
        <w:rPr>
          <w:rFonts w:hint="eastAsia" w:ascii="方正仿宋_GBK" w:hAnsi="宋体" w:eastAsia="方正仿宋_GBK" w:cs="宋体"/>
          <w:sz w:val="32"/>
          <w:szCs w:val="32"/>
          <w:shd w:val="clear" w:color="auto" w:fill="FFFFFF"/>
        </w:rPr>
        <w:t xml:space="preserve"> </w:t>
      </w:r>
    </w:p>
    <w:p>
      <w:pPr>
        <w:autoSpaceDN w:val="0"/>
        <w:spacing w:line="570" w:lineRule="exact"/>
        <w:ind w:firstLine="640"/>
        <w:rPr>
          <w:rFonts w:ascii="仿宋" w:hAnsi="仿宋" w:eastAsia="仿宋" w:cs="宋体"/>
          <w:kern w:val="32"/>
          <w:sz w:val="32"/>
          <w:szCs w:val="32"/>
          <w:shd w:val="clear" w:color="auto" w:fill="FFFFFF"/>
        </w:rPr>
      </w:pPr>
      <w:r>
        <w:rPr>
          <w:rFonts w:hint="eastAsia" w:ascii="楷体" w:hAnsi="楷体" w:eastAsia="楷体" w:cs="楷体"/>
          <w:bCs/>
          <w:sz w:val="32"/>
          <w:szCs w:val="32"/>
          <w:shd w:val="clear" w:color="auto" w:fill="FFFFFF"/>
        </w:rPr>
        <w:t>（二）协同发展。</w:t>
      </w:r>
      <w:r>
        <w:rPr>
          <w:rFonts w:hint="eastAsia" w:ascii="仿宋" w:hAnsi="仿宋" w:eastAsia="仿宋" w:cs="宋体"/>
          <w:kern w:val="32"/>
          <w:sz w:val="32"/>
          <w:szCs w:val="32"/>
          <w:shd w:val="clear" w:color="auto" w:fill="FFFFFF"/>
        </w:rPr>
        <w:t>加强教育行政部门、普通高等学校、教育评估机构的统筹协调，形成整体设计、有效衔接、分工明确、分批实施的协同机制，按照省内师范类专业设置情况和不同学段特点，分级分类开展师范类专业认证工作。强化高校主体责任，优化专业布局，突出专业特色，注重培养实效，持续激发内涵式发展内生动力，逐步建设一批高水平师范类专业。在省属骨干师范类院校率先开展认证工作试点。</w:t>
      </w:r>
    </w:p>
    <w:p>
      <w:pPr>
        <w:autoSpaceDN w:val="0"/>
        <w:spacing w:line="570" w:lineRule="exact"/>
        <w:ind w:firstLine="640"/>
        <w:rPr>
          <w:rFonts w:ascii="仿宋" w:hAnsi="仿宋" w:eastAsia="仿宋" w:cs="宋体"/>
          <w:kern w:val="32"/>
          <w:sz w:val="32"/>
          <w:szCs w:val="32"/>
          <w:shd w:val="clear" w:color="auto" w:fill="FFFFFF"/>
        </w:rPr>
      </w:pPr>
      <w:r>
        <w:rPr>
          <w:rFonts w:hint="eastAsia" w:ascii="楷体" w:hAnsi="楷体" w:eastAsia="楷体" w:cs="楷体"/>
          <w:bCs/>
          <w:sz w:val="32"/>
          <w:szCs w:val="32"/>
          <w:shd w:val="clear" w:color="auto" w:fill="FFFFFF"/>
        </w:rPr>
        <w:t>（三）多维评价。</w:t>
      </w:r>
      <w:r>
        <w:rPr>
          <w:rFonts w:hint="eastAsia" w:ascii="仿宋" w:hAnsi="仿宋" w:eastAsia="仿宋" w:cs="宋体"/>
          <w:kern w:val="32"/>
          <w:sz w:val="32"/>
          <w:szCs w:val="32"/>
          <w:shd w:val="clear" w:color="auto" w:fill="FFFFFF"/>
        </w:rPr>
        <w:t>采取常态监测与周期性认证相结合、在线监测与进校考查相结合、定量分析与定性判断相结合、学校举证与专家查证相结合等多种认证方法，多维度、多视角监测评价师范类专业教学质量状况。</w:t>
      </w:r>
    </w:p>
    <w:p>
      <w:pPr>
        <w:numPr>
          <w:ilvl w:val="0"/>
          <w:numId w:val="1"/>
        </w:numPr>
        <w:autoSpaceDN w:val="0"/>
        <w:adjustRightInd w:val="0"/>
        <w:snapToGrid w:val="0"/>
        <w:spacing w:line="570" w:lineRule="exact"/>
        <w:ind w:firstLine="640" w:firstLineChars="200"/>
        <w:rPr>
          <w:rFonts w:ascii="黑体" w:hAnsi="黑体" w:eastAsia="黑体" w:cs="宋体"/>
          <w:sz w:val="32"/>
          <w:szCs w:val="32"/>
          <w:shd w:val="clear" w:color="auto" w:fill="FFFFFF"/>
        </w:rPr>
      </w:pPr>
      <w:r>
        <w:rPr>
          <w:rFonts w:hint="eastAsia" w:ascii="黑体" w:hAnsi="黑体" w:eastAsia="黑体" w:cs="宋体"/>
          <w:sz w:val="32"/>
          <w:szCs w:val="32"/>
          <w:shd w:val="clear" w:color="auto" w:fill="FFFFFF"/>
        </w:rPr>
        <w:t>认证标准</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执行教育部《认证实施办法》公布的中学教育、小学教育、学前教育认证标准。职业教育、特殊教育认证标准待教育部发布后遵照执行。</w:t>
      </w:r>
    </w:p>
    <w:p>
      <w:pPr>
        <w:autoSpaceDN w:val="0"/>
        <w:spacing w:line="570" w:lineRule="exact"/>
        <w:ind w:firstLine="640"/>
        <w:rPr>
          <w:rFonts w:ascii="黑体" w:hAnsi="黑体" w:eastAsia="黑体" w:cs="宋体"/>
          <w:sz w:val="32"/>
          <w:szCs w:val="32"/>
          <w:shd w:val="clear" w:color="auto" w:fill="FFFFFF"/>
        </w:rPr>
      </w:pPr>
      <w:r>
        <w:rPr>
          <w:rFonts w:hint="eastAsia" w:ascii="黑体" w:hAnsi="黑体" w:eastAsia="黑体" w:cs="宋体"/>
          <w:sz w:val="32"/>
          <w:szCs w:val="32"/>
          <w:shd w:val="clear" w:color="auto" w:fill="FFFFFF"/>
        </w:rPr>
        <w:t>五、认证平台</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依托全国师范类专业认证统一工作平台“高等教育质量监测国家数据平台”和“全国普通高等学校师范类专业认证管理信息系统”开展认证工作。全国师范类专业认证统一工作平台通过全过程信息化管理，实现师范类专业的常态化监测和周期性认证，为认证参与各方及时提供信息服务与工作支持。</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“高等教育质量监测国家数据平台”（</w:t>
      </w:r>
      <w:r>
        <w:rPr>
          <w:rFonts w:ascii="仿宋" w:hAnsi="仿宋" w:eastAsia="仿宋" w:cs="宋体"/>
          <w:kern w:val="32"/>
          <w:sz w:val="32"/>
          <w:szCs w:val="32"/>
          <w:shd w:val="clear" w:color="auto" w:fill="FFFFFF"/>
        </w:rPr>
        <w:t>http://udb.heec.edu.cn</w:t>
      </w:r>
      <w:r>
        <w:rPr>
          <w:rFonts w:hint="eastAsia" w:ascii="仿宋" w:hAnsi="仿宋" w:eastAsia="仿宋" w:cs="宋体"/>
          <w:kern w:val="32"/>
          <w:sz w:val="32"/>
          <w:szCs w:val="32"/>
          <w:shd w:val="clear" w:color="auto" w:fill="FFFFFF"/>
        </w:rPr>
        <w:t>）采取网络平台数据采集方式，围绕课程与教学、合作与实践、师资队伍、支持条件四个维度15个核心数据监测指标，对师范类专业办学基本信息进行动态监测。教育部评估中心对基本教学状态数据进行监测、挖掘和分析，建立各级监测指标常模，形成各类监测报告。</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“全国普通高等学校师范类专业认证管理信息系统”（</w:t>
      </w:r>
      <w:r>
        <w:rPr>
          <w:rFonts w:ascii="仿宋" w:hAnsi="仿宋" w:eastAsia="仿宋" w:cs="宋体"/>
          <w:kern w:val="32"/>
          <w:sz w:val="32"/>
          <w:szCs w:val="32"/>
          <w:shd w:val="clear" w:color="auto" w:fill="FFFFFF"/>
        </w:rPr>
        <w:t>http://tea.heec.edu.cn/</w:t>
      </w:r>
      <w:r>
        <w:rPr>
          <w:rFonts w:hint="eastAsia" w:ascii="仿宋" w:hAnsi="仿宋" w:eastAsia="仿宋" w:cs="宋体"/>
          <w:kern w:val="32"/>
          <w:sz w:val="32"/>
          <w:szCs w:val="32"/>
          <w:shd w:val="clear" w:color="auto" w:fill="FFFFFF"/>
        </w:rPr>
        <w:t>）全程记录师范类专业认证相关信息，包括认证数量、认证过程、认证经历、认证结果、认证评价、认证整改等，以及认证专家和教育评估机构工作状态信息。为教育行政部门组织管理参评高校、认证专家及教育评估机构，下达认证文件、开展认证指导和监督提供技术服务；为教育评估机构组织认证专家对参评高校实施认证工作，下达认证通知、上传下载认证材料、选派评价认证专家、组织现场考查材料调阅及相关活动安排、开展认证评价等提供技术服务；为认证专家组织下达认证结论审议通知、下载认证审议材料、进行工作交流互动等提供技术服务；为参评高校提交认证申请、下载认证文件和相关用表、上传自评举证材料、与专家开展评建互动、配合现场考查材料调阅及相关活动安排、开展认证评价、提交整改报告等提供技术服务；为认证专家下载认证文件和相关用表、上传认证材料审读意见、与学校开展评建互动、现场考查材料调阅及相关活动安排、开展认证评价、提交现场考查报告等提供技术服务。</w:t>
      </w:r>
    </w:p>
    <w:p>
      <w:pPr>
        <w:autoSpaceDN w:val="0"/>
        <w:spacing w:line="570" w:lineRule="exact"/>
        <w:ind w:firstLine="707" w:firstLineChars="221"/>
        <w:rPr>
          <w:rFonts w:ascii="黑体" w:hAnsi="黑体" w:eastAsia="黑体" w:cs="宋体"/>
          <w:bCs/>
          <w:sz w:val="32"/>
          <w:szCs w:val="32"/>
          <w:shd w:val="clear" w:color="auto" w:fill="FFFFFF"/>
        </w:rPr>
      </w:pPr>
      <w:r>
        <w:rPr>
          <w:rFonts w:hint="eastAsia" w:ascii="黑体" w:hAnsi="黑体" w:eastAsia="黑体" w:cs="宋体"/>
          <w:bCs/>
          <w:sz w:val="32"/>
          <w:szCs w:val="32"/>
          <w:shd w:val="clear" w:color="auto" w:fill="FFFFFF"/>
        </w:rPr>
        <w:t>六、认证组织实施</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负责师范类专业认证组织管理与具体实施的机构包括：省教育厅、教育评估机构和教育部认证专家委员会，三者分工负责，协同推进师范类专业认证工作。</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一）省教育厅负责制订我省师范类专业认证实施方案，并报教育部教师工作司备案；负责统筹协调师范类专业认证工作进度，指导监督师范类专业认证工作实施，推荐并委托授权有资质、信誉好的教育评估机构开展第二级师范类专业认证工作；负责依据师范类专业认证结果，制定加强师范类专业建设的指导性政策。</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在省教育厅师范教育处设立省师范类专业认证工作办公室，承担受理参评高校申请、选定教育评估机构、报备实施方案、组织相关培训等具体工作。</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二）教育评估机构接受省教育厅的委托，负责具体实施我省师范类专业的第二级认证工作；根据我省师范类专业认证实施方案，负责参评高校的培训、辅导与咨询服务；接受教育部认证专家委员会的指导和监督。</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三）教育部认证专家委员会负责全国师范类专业认证工作的规划与咨询、指导和检查；负责对拟承担师范类专业认证的教育评估机构进行资质认定；负责对师范类专业认证专家进行资质认定；负责全国师范类专业认证的结论审定，受理认证结论异议的申诉等。</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按照教育部要求，省教育厅向教育部认证专家委员会推荐符合遴选标准的专家人选。专家人选经审核通过并培训合格后，方可进入国家师范类专业认证专家库，取得从事认证工作资质，接受教育评估机构聘用，承担全国师范类专业认证工作。认证工作专家要严格遵守认证工作有关纪律，客观公正开展认证工作，并定期接受培训。对不能履行职责的专家，教育部认证专家委员会将取消其专家资格。省级师范类专业认证专家库不再另行建立。</w:t>
      </w:r>
    </w:p>
    <w:p>
      <w:pPr>
        <w:autoSpaceDN w:val="0"/>
        <w:spacing w:line="570" w:lineRule="exact"/>
        <w:ind w:firstLine="640"/>
        <w:rPr>
          <w:rFonts w:ascii="黑体" w:hAnsi="黑体" w:eastAsia="黑体" w:cs="宋体"/>
          <w:bCs/>
          <w:sz w:val="32"/>
          <w:szCs w:val="32"/>
          <w:shd w:val="clear" w:color="auto" w:fill="FFFFFF"/>
        </w:rPr>
      </w:pPr>
      <w:r>
        <w:rPr>
          <w:rFonts w:hint="eastAsia" w:ascii="黑体" w:hAnsi="黑体" w:eastAsia="黑体" w:cs="宋体"/>
          <w:bCs/>
          <w:sz w:val="32"/>
          <w:szCs w:val="32"/>
          <w:shd w:val="clear" w:color="auto" w:fill="FFFFFF"/>
        </w:rPr>
        <w:t>七、认证对象及条件</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经教育部正式备案的普通高等学校师范类本科专业和经教育部审批的普通高等学校国控教育类专科专业实行三级监测认证。具体要求如下：</w:t>
      </w:r>
    </w:p>
    <w:p>
      <w:pPr>
        <w:autoSpaceDN w:val="0"/>
        <w:spacing w:line="570" w:lineRule="exact"/>
        <w:ind w:firstLine="640"/>
        <w:rPr>
          <w:rFonts w:ascii="仿宋" w:hAnsi="仿宋" w:eastAsia="仿宋" w:cs="宋体"/>
          <w:kern w:val="32"/>
          <w:sz w:val="32"/>
          <w:szCs w:val="32"/>
          <w:shd w:val="clear" w:color="auto" w:fill="FFFFFF"/>
        </w:rPr>
      </w:pPr>
      <w:r>
        <w:rPr>
          <w:rFonts w:hint="eastAsia" w:ascii="楷体" w:hAnsi="楷体" w:eastAsia="楷体" w:cs="楷体"/>
          <w:bCs/>
          <w:sz w:val="32"/>
          <w:szCs w:val="32"/>
          <w:shd w:val="clear" w:color="auto" w:fill="FFFFFF"/>
        </w:rPr>
        <w:t>（一）第一级。</w:t>
      </w:r>
      <w:r>
        <w:rPr>
          <w:rFonts w:hint="eastAsia" w:ascii="仿宋" w:hAnsi="仿宋" w:eastAsia="仿宋" w:cs="宋体"/>
          <w:kern w:val="32"/>
          <w:sz w:val="32"/>
          <w:szCs w:val="32"/>
          <w:shd w:val="clear" w:color="auto" w:fill="FFFFFF"/>
        </w:rPr>
        <w:t>现有及以后新设的普通高等学校师范类专业须全部参加第一级监测。</w:t>
      </w:r>
    </w:p>
    <w:p>
      <w:pPr>
        <w:autoSpaceDN w:val="0"/>
        <w:spacing w:line="570" w:lineRule="exact"/>
        <w:ind w:firstLine="640"/>
        <w:rPr>
          <w:rFonts w:ascii="仿宋_GB2312" w:hAnsi="宋体" w:eastAsia="仿宋_GB2312" w:cs="宋体"/>
          <w:sz w:val="32"/>
          <w:szCs w:val="32"/>
        </w:rPr>
      </w:pPr>
      <w:r>
        <w:rPr>
          <w:rFonts w:hint="eastAsia" w:ascii="楷体" w:hAnsi="楷体" w:eastAsia="楷体" w:cs="楷体"/>
          <w:bCs/>
          <w:sz w:val="32"/>
          <w:szCs w:val="32"/>
          <w:shd w:val="clear" w:color="auto" w:fill="FFFFFF"/>
        </w:rPr>
        <w:t>（二）第二级。</w:t>
      </w:r>
      <w:r>
        <w:rPr>
          <w:rFonts w:hint="eastAsia" w:ascii="仿宋" w:hAnsi="仿宋" w:eastAsia="仿宋" w:cs="宋体"/>
          <w:kern w:val="32"/>
          <w:sz w:val="32"/>
          <w:szCs w:val="32"/>
          <w:shd w:val="clear" w:color="auto" w:fill="FFFFFF"/>
        </w:rPr>
        <w:t>第一级监测达标且有三届以上毕业生的普通高等学校师范类专业，自愿申请参加第二级认证。</w:t>
      </w:r>
    </w:p>
    <w:p>
      <w:pPr>
        <w:autoSpaceDN w:val="0"/>
        <w:spacing w:line="570" w:lineRule="exact"/>
        <w:ind w:firstLine="640"/>
        <w:rPr>
          <w:rFonts w:ascii="仿宋_GB2312" w:hAnsi="宋体" w:eastAsia="仿宋_GB2312" w:cs="宋体"/>
          <w:sz w:val="32"/>
          <w:szCs w:val="32"/>
          <w:shd w:val="clear" w:color="auto" w:fill="FFFFFF"/>
        </w:rPr>
      </w:pPr>
      <w:r>
        <w:rPr>
          <w:rFonts w:hint="eastAsia" w:ascii="楷体" w:hAnsi="楷体" w:eastAsia="楷体" w:cs="楷体"/>
          <w:bCs/>
          <w:sz w:val="32"/>
          <w:szCs w:val="32"/>
          <w:shd w:val="clear" w:color="auto" w:fill="FFFFFF"/>
        </w:rPr>
        <w:t>（三）第三级。</w:t>
      </w:r>
      <w:r>
        <w:rPr>
          <w:rFonts w:hint="eastAsia" w:ascii="仿宋" w:hAnsi="仿宋" w:eastAsia="仿宋" w:cs="宋体"/>
          <w:kern w:val="32"/>
          <w:sz w:val="32"/>
          <w:szCs w:val="32"/>
          <w:shd w:val="clear" w:color="auto" w:fill="FFFFFF"/>
        </w:rPr>
        <w:t>通过第二级认证且有六届以上毕业生的普通高等学校师范类专业，自愿申请参加第三级认证。</w:t>
      </w:r>
    </w:p>
    <w:p>
      <w:pPr>
        <w:autoSpaceDN w:val="0"/>
        <w:spacing w:line="570" w:lineRule="exact"/>
        <w:ind w:firstLine="640"/>
        <w:rPr>
          <w:rFonts w:ascii="黑体" w:hAnsi="黑体" w:eastAsia="黑体" w:cs="宋体"/>
          <w:bCs/>
          <w:sz w:val="32"/>
          <w:szCs w:val="32"/>
          <w:shd w:val="clear" w:color="auto" w:fill="FFFFFF"/>
        </w:rPr>
      </w:pPr>
      <w:r>
        <w:rPr>
          <w:rFonts w:hint="eastAsia" w:ascii="黑体" w:hAnsi="黑体" w:eastAsia="黑体" w:cs="宋体"/>
          <w:bCs/>
          <w:sz w:val="32"/>
          <w:szCs w:val="32"/>
          <w:shd w:val="clear" w:color="auto" w:fill="FFFFFF"/>
        </w:rPr>
        <w:t>八、认证程序</w:t>
      </w:r>
    </w:p>
    <w:p>
      <w:pPr>
        <w:autoSpaceDN w:val="0"/>
        <w:spacing w:line="570" w:lineRule="exact"/>
        <w:ind w:firstLine="640"/>
        <w:rPr>
          <w:rFonts w:ascii="仿宋" w:hAnsi="仿宋" w:eastAsia="仿宋" w:cs="宋体"/>
          <w:kern w:val="32"/>
          <w:sz w:val="32"/>
          <w:szCs w:val="32"/>
          <w:shd w:val="clear" w:color="auto" w:fill="FFFFFF"/>
        </w:rPr>
      </w:pPr>
      <w:r>
        <w:rPr>
          <w:rFonts w:hint="eastAsia" w:ascii="楷体" w:hAnsi="楷体" w:eastAsia="楷体" w:cs="楷体"/>
          <w:bCs/>
          <w:sz w:val="32"/>
          <w:szCs w:val="32"/>
          <w:shd w:val="clear" w:color="auto" w:fill="FFFFFF"/>
        </w:rPr>
        <w:t>（一）第一级监测。</w:t>
      </w:r>
      <w:r>
        <w:rPr>
          <w:rFonts w:hint="eastAsia" w:ascii="仿宋" w:hAnsi="仿宋" w:eastAsia="仿宋" w:cs="宋体"/>
          <w:kern w:val="32"/>
          <w:sz w:val="32"/>
          <w:szCs w:val="32"/>
          <w:shd w:val="clear" w:color="auto" w:fill="FFFFFF"/>
        </w:rPr>
        <w:t>定位于师范类专业办学基本要求监测。高校按要求每年定期在“高等教育质量监测国家数据平台”真实填报师范类专业办学基本数据信息。教育部评估中心对各校师范类专业办学基本状况实施动态监测，为学校出具年度监测诊断报告。</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楷体" w:hAnsi="楷体" w:eastAsia="楷体" w:cs="楷体"/>
          <w:bCs/>
          <w:sz w:val="32"/>
          <w:szCs w:val="32"/>
          <w:shd w:val="clear" w:color="auto" w:fill="FFFFFF"/>
        </w:rPr>
        <w:t>（二）第二级认证。</w:t>
      </w:r>
      <w:r>
        <w:rPr>
          <w:rFonts w:hint="eastAsia" w:ascii="仿宋" w:hAnsi="仿宋" w:eastAsia="仿宋" w:cs="宋体"/>
          <w:kern w:val="32"/>
          <w:sz w:val="32"/>
          <w:szCs w:val="32"/>
          <w:shd w:val="clear" w:color="auto" w:fill="FFFFFF"/>
        </w:rPr>
        <w:t>定位于师范类专业教学质量合格标准认证。省教育厅负责组织实施，委托教育评估机构开展认证工作。具体工作流程如下：</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1.申请。符合条件的师范类专业所在高校向省师范类专业认证工作办公室提交书面申请（申请表见附件），省教育厅组织相关专家依照认证标准对申报专业开展预评估，评估通过进入受理环节。</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2.受理。教育评估机构依据受理条件进行审核，审核通过进入培训环节。</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3.培训。教育评估机构结合认证工作具体要求、工作流程、材料组织等，对本年度通过审核的高校相关工作人员开展业务培训。省师范类专业认证工作办公室负责培训的组织工作。</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4.专业自评。参评高校对照认证标准，自我检查、自我评价、自我改进、自我建设，健全校内工作机制，促进人才培养质量持续改进。按要求在“全国普通高等学校师范类专业认证管理信息系统”填报有关数据信息，撰写并提交自评报告。</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5.材料审核。教育评估机构组织专家对专业自评报告和专业教学状态数据分析报告等相关材料进行审核。审核通过进入现场考查阶段。</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6.现场考查。教育评估机构组建现场考查专家组。专家组查证专业人才培养质量实际状况，向参评高校反馈考查意见，并向教育评估机构提交《专家组现场考查报告》。</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7.结论审议。教育评估机构对现场考查专家组认证结论建议进行审议。</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8.结论审定。教育评估机构将审议结果报省教育厅同意后，提交教育部认证专家委员会审定。认证结论分为“通过，有效期6年”“有条件通过，有效期6年”“不通过”三种。认证结论由教育部认证专家委员会适时公布。</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9.整改提高。参评高校依据认证专家现场反馈意见和专家组现场考查报告进行整改，并向教育评估机构提交整改报告。教育评估机构对整改报告进行审查。逾期不提交或整改报告审查不合格，终止认证有效期。</w:t>
      </w:r>
    </w:p>
    <w:p>
      <w:pPr>
        <w:autoSpaceDN w:val="0"/>
        <w:spacing w:line="570" w:lineRule="exact"/>
        <w:ind w:firstLine="640"/>
        <w:rPr>
          <w:rFonts w:ascii="仿宋" w:hAnsi="仿宋" w:eastAsia="仿宋" w:cs="宋体"/>
          <w:kern w:val="32"/>
          <w:sz w:val="32"/>
          <w:szCs w:val="32"/>
          <w:shd w:val="clear" w:color="auto" w:fill="FFFFFF"/>
        </w:rPr>
      </w:pPr>
      <w:r>
        <w:rPr>
          <w:rFonts w:hint="eastAsia" w:ascii="楷体" w:hAnsi="楷体" w:eastAsia="楷体" w:cs="楷体"/>
          <w:bCs/>
          <w:sz w:val="32"/>
          <w:szCs w:val="32"/>
          <w:shd w:val="clear" w:color="auto" w:fill="FFFFFF"/>
        </w:rPr>
        <w:t>（三）第三级认证。</w:t>
      </w:r>
      <w:r>
        <w:rPr>
          <w:rFonts w:hint="eastAsia" w:ascii="仿宋" w:hAnsi="仿宋" w:eastAsia="仿宋" w:cs="宋体"/>
          <w:kern w:val="32"/>
          <w:sz w:val="32"/>
          <w:szCs w:val="32"/>
          <w:shd w:val="clear" w:color="auto" w:fill="FFFFFF"/>
        </w:rPr>
        <w:t>定位于师范类专业教学质量卓越标准认证。教育部评估中心组织实施认证工作。符合条件的师范类专业所在高校向省师范类专业认证工作办公室提出书面认证请求，经省教育厅同意后，向教育部评估中心提交认证申请。教育部评估中心组织实施认证工作。认证工作完成后，参评高校将教育部认证专家委员会出具的认证结论报省师范类专业认证工作办公室备案。</w:t>
      </w:r>
    </w:p>
    <w:p>
      <w:pPr>
        <w:autoSpaceDN w:val="0"/>
        <w:spacing w:line="570" w:lineRule="exact"/>
        <w:ind w:firstLine="640"/>
        <w:rPr>
          <w:rFonts w:ascii="黑体" w:hAnsi="黑体" w:eastAsia="黑体" w:cs="宋体"/>
          <w:bCs/>
          <w:sz w:val="32"/>
          <w:szCs w:val="32"/>
          <w:shd w:val="clear" w:color="auto" w:fill="FFFFFF"/>
        </w:rPr>
      </w:pPr>
      <w:r>
        <w:rPr>
          <w:rFonts w:hint="eastAsia" w:ascii="黑体" w:hAnsi="黑体" w:eastAsia="黑体" w:cs="宋体"/>
          <w:bCs/>
          <w:sz w:val="32"/>
          <w:szCs w:val="32"/>
          <w:shd w:val="clear" w:color="auto" w:fill="FFFFFF"/>
        </w:rPr>
        <w:t>九、认证结果使用</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认证结果为政策制定、资源配置、经费投入、用人单位招聘、高考志愿填报等提供服务和决策参考。同时，作为我省师范类专业准入、质量评价和教师资格认定，以及制定加强师范类专业建设指导性政策的重要依据。</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一）通过第二级认证专业的师范毕业生，所在高校可自行组织中小学教师资格考试面试工作。所在高校根据教育部关于加强师范生教育实践的意见要求，建立以实习计划、实习教案、听课评课记录、实习总结与考核等为主要内容的师范生教育实习档案袋，通过严格程序组织认定师范毕业生的教学实践能力，达到要求的视同面试合格。</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二）通过第三级认证专业的师范毕业生，所在高校可自行组织中小学教师资格考试笔试和面试工作。所在高校根据国家有关要求开设通识课程、学科专业课程（幼儿园分领域教育基础课程）和教师教育课程等，师范毕业生按照学校师范类专业人才培养方案修学规定课程并成绩合格、达到毕业要求，视同笔试合格。所在高校根据教育部关于加强师范生教育实践的意见要求，建立以实习计划、实习教案、听课评课记录、实习总结与考核等为主要内容的师范生教育实习档案袋，通过严格程序组织认定师范毕业生的教学实践能力，达到要求的视同面试合格。</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（三）对通过第二级认证的师范类专业所在高校给予政策支持和业务指导，为申报第三级认证创造有利条件。</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（四）对通过第三级认证的师范类专业所在高校加大政策和经费支持力度，为发挥发展引领作用创造良好条件。</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（五）对第一级监测不达标的师范类专业所在高校采取约谈、整改等方式，限期达标。整改不合格，取消该专业招生资格。</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（六）第二级认证结论为“不通过”的师范类专业所在高校，自认证结论公布之日起2年内不得再次申请该专业第二级认证。</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2021年起，对首次3年和认证有效期期满1年以内不申请第二级认证的师范类专业所在高校采取预警、约谈、限制招生等方式，督促其开展认证工作。</w:t>
      </w:r>
    </w:p>
    <w:p>
      <w:pPr>
        <w:autoSpaceDN w:val="0"/>
        <w:spacing w:line="570" w:lineRule="exact"/>
        <w:ind w:firstLine="640"/>
        <w:rPr>
          <w:rFonts w:ascii="黑体" w:hAnsi="黑体" w:eastAsia="黑体" w:cs="宋体"/>
          <w:bCs/>
          <w:sz w:val="32"/>
          <w:szCs w:val="32"/>
          <w:shd w:val="clear" w:color="auto" w:fill="FFFFFF"/>
        </w:rPr>
      </w:pPr>
      <w:r>
        <w:rPr>
          <w:rFonts w:hint="eastAsia" w:ascii="黑体" w:hAnsi="黑体" w:eastAsia="黑体" w:cs="宋体"/>
          <w:bCs/>
          <w:sz w:val="32"/>
          <w:szCs w:val="32"/>
          <w:shd w:val="clear" w:color="auto" w:fill="FFFFFF"/>
        </w:rPr>
        <w:t>十、工作保障</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省教育厅为全省普通高等学校师范类专业第二级认证工作的开展提供专项经费保障，不收取申请认证学校任何费用。所需经费纳入省级财政预算。</w:t>
      </w:r>
    </w:p>
    <w:p>
      <w:pPr>
        <w:tabs>
          <w:tab w:val="left" w:pos="3180"/>
        </w:tabs>
        <w:autoSpaceDN w:val="0"/>
        <w:spacing w:line="570" w:lineRule="exact"/>
        <w:ind w:firstLine="640"/>
        <w:rPr>
          <w:rFonts w:ascii="黑体" w:hAnsi="黑体" w:eastAsia="黑体" w:cs="宋体"/>
          <w:bCs/>
          <w:sz w:val="32"/>
          <w:szCs w:val="32"/>
          <w:shd w:val="clear" w:color="auto" w:fill="FFFFFF"/>
        </w:rPr>
      </w:pPr>
      <w:r>
        <w:rPr>
          <w:rFonts w:hint="eastAsia" w:ascii="黑体" w:hAnsi="黑体" w:eastAsia="黑体" w:cs="宋体"/>
          <w:bCs/>
          <w:sz w:val="32"/>
          <w:szCs w:val="32"/>
          <w:shd w:val="clear" w:color="auto" w:fill="FFFFFF"/>
        </w:rPr>
        <w:t>十一、争议处理</w:t>
      </w:r>
      <w:r>
        <w:rPr>
          <w:rFonts w:ascii="黑体" w:hAnsi="黑体" w:eastAsia="黑体" w:cs="宋体"/>
          <w:bCs/>
          <w:sz w:val="32"/>
          <w:szCs w:val="32"/>
          <w:shd w:val="clear" w:color="auto" w:fill="FFFFFF"/>
        </w:rPr>
        <w:tab/>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参评高校如对认证结论有异议，可在收到认证结论后30个工作日内向教育部认证专家委员会提出申诉，申诉应以书面形式提出，详细陈述理由，并提供相关支持材料。逾期未提出异议，视为同意认证结论。</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教育部认证专家委员会受理申诉后，及时开展调查，并在收到申诉的60个工作日内提出处理意见。</w:t>
      </w:r>
    </w:p>
    <w:p>
      <w:pPr>
        <w:autoSpaceDN w:val="0"/>
        <w:spacing w:line="570" w:lineRule="exact"/>
        <w:ind w:firstLine="640"/>
        <w:rPr>
          <w:rFonts w:ascii="黑体" w:hAnsi="黑体" w:eastAsia="黑体" w:cs="宋体"/>
          <w:bCs/>
          <w:sz w:val="32"/>
          <w:szCs w:val="32"/>
          <w:shd w:val="clear" w:color="auto" w:fill="FFFFFF"/>
        </w:rPr>
      </w:pPr>
      <w:r>
        <w:rPr>
          <w:rFonts w:hint="eastAsia" w:ascii="黑体" w:hAnsi="黑体" w:eastAsia="黑体" w:cs="宋体"/>
          <w:bCs/>
          <w:sz w:val="32"/>
          <w:szCs w:val="32"/>
          <w:shd w:val="clear" w:color="auto" w:fill="FFFFFF"/>
        </w:rPr>
        <w:t>十二、认证监督</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认证工作坚持公平、公正、公开的原则，实施“阳光认证”，接受教育部、高校、教师、学生和社会的监督。</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教育部认证专家委员会对参评高校、认证专家及教育评估机构工作的规范性和公正性予以监督检查。教育部设立监督平台，省教育厅设立监督电话和信箱，接受社会各界对师范类专业认证工作的问题反映和举报。对认证过程中违反规定的行为进行调查，并对相关人员视情节予以严肃问责。</w:t>
      </w: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认证工作相关正式文件、通过认证的专业名单和认证结论予以公开。</w:t>
      </w:r>
    </w:p>
    <w:p>
      <w:pPr>
        <w:autoSpaceDN w:val="0"/>
        <w:spacing w:line="570" w:lineRule="exact"/>
        <w:ind w:firstLine="640"/>
        <w:rPr>
          <w:rFonts w:ascii="黑体" w:hAnsi="黑体" w:eastAsia="黑体" w:cs="宋体"/>
          <w:bCs/>
          <w:sz w:val="32"/>
          <w:szCs w:val="32"/>
          <w:shd w:val="clear" w:color="auto" w:fill="FFFFFF"/>
        </w:rPr>
      </w:pPr>
      <w:r>
        <w:rPr>
          <w:rFonts w:hint="eastAsia" w:ascii="黑体" w:hAnsi="黑体" w:eastAsia="黑体" w:cs="宋体"/>
          <w:bCs/>
          <w:sz w:val="32"/>
          <w:szCs w:val="32"/>
          <w:shd w:val="clear" w:color="auto" w:fill="FFFFFF"/>
        </w:rPr>
        <w:t>十三、联系方式</w:t>
      </w:r>
    </w:p>
    <w:p>
      <w:pPr>
        <w:topLinePunct/>
        <w:spacing w:line="570" w:lineRule="exact"/>
        <w:ind w:firstLine="640"/>
        <w:rPr>
          <w:rFonts w:hint="eastAsia"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邮寄地址：石家庄市中山西路449号</w:t>
      </w:r>
    </w:p>
    <w:p>
      <w:pPr>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河北省教育厅师范教育处（河北省师范类专业认证工作办公室）邮编：050051</w:t>
      </w:r>
    </w:p>
    <w:p>
      <w:pPr>
        <w:topLinePunct/>
        <w:spacing w:line="570" w:lineRule="exact"/>
        <w:ind w:firstLine="707" w:firstLineChars="221"/>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联系人：杨博</w:t>
      </w:r>
    </w:p>
    <w:p>
      <w:pPr>
        <w:topLinePunct/>
        <w:spacing w:line="570" w:lineRule="exact"/>
        <w:ind w:firstLine="707" w:firstLineChars="221"/>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联系电话：0311-66005708</w:t>
      </w:r>
    </w:p>
    <w:p>
      <w:pPr>
        <w:topLinePunct/>
        <w:spacing w:line="570" w:lineRule="exact"/>
        <w:ind w:firstLine="707" w:firstLineChars="221"/>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邮箱：HB66005708@126.com</w:t>
      </w:r>
    </w:p>
    <w:p>
      <w:pPr>
        <w:wordWrap w:val="0"/>
        <w:topLinePunct/>
        <w:spacing w:line="570" w:lineRule="exact"/>
        <w:ind w:firstLine="640"/>
        <w:rPr>
          <w:rFonts w:ascii="仿宋" w:hAnsi="仿宋" w:eastAsia="仿宋" w:cs="宋体"/>
          <w:kern w:val="32"/>
          <w:sz w:val="32"/>
          <w:szCs w:val="32"/>
          <w:shd w:val="clear" w:color="auto" w:fill="FFFFFF"/>
        </w:rPr>
      </w:pPr>
    </w:p>
    <w:p>
      <w:pPr>
        <w:wordWrap w:val="0"/>
        <w:topLinePunct/>
        <w:spacing w:line="570" w:lineRule="exact"/>
        <w:ind w:firstLine="640"/>
        <w:rPr>
          <w:rFonts w:ascii="仿宋" w:hAnsi="仿宋" w:eastAsia="仿宋" w:cs="宋体"/>
          <w:kern w:val="32"/>
          <w:sz w:val="32"/>
          <w:szCs w:val="32"/>
          <w:shd w:val="clear" w:color="auto" w:fill="FFFFFF"/>
        </w:rPr>
      </w:pPr>
      <w:r>
        <w:rPr>
          <w:rFonts w:hint="eastAsia" w:ascii="仿宋" w:hAnsi="仿宋" w:eastAsia="仿宋" w:cs="宋体"/>
          <w:kern w:val="32"/>
          <w:sz w:val="32"/>
          <w:szCs w:val="32"/>
          <w:shd w:val="clear" w:color="auto" w:fill="FFFFFF"/>
        </w:rPr>
        <w:t xml:space="preserve">附件：河北省普通高等学校师范类专业认证申请表 </w:t>
      </w:r>
    </w:p>
    <w:p>
      <w:pPr>
        <w:wordWrap w:val="0"/>
        <w:topLinePunct/>
        <w:spacing w:line="570" w:lineRule="exact"/>
        <w:ind w:firstLine="640"/>
        <w:rPr>
          <w:rFonts w:ascii="仿宋" w:hAnsi="仿宋" w:eastAsia="仿宋" w:cs="宋体"/>
          <w:kern w:val="32"/>
          <w:sz w:val="32"/>
          <w:szCs w:val="32"/>
          <w:shd w:val="clear" w:color="auto" w:fill="FFFFFF"/>
        </w:rPr>
      </w:pPr>
    </w:p>
    <w:p>
      <w:pPr>
        <w:pageBreakBefore/>
        <w:rPr>
          <w:rFonts w:ascii="黑体" w:hAnsi="黑体" w:eastAsia="黑体" w:cs="黑体"/>
          <w:sz w:val="44"/>
          <w:szCs w:val="44"/>
        </w:rPr>
      </w:pPr>
      <w:r>
        <w:rPr>
          <w:rFonts w:hint="eastAsia" w:ascii="黑体" w:hAnsi="黑体" w:eastAsia="黑体" w:cs="黑体"/>
          <w:sz w:val="32"/>
          <w:szCs w:val="32"/>
        </w:rPr>
        <w:t>附件</w:t>
      </w:r>
    </w:p>
    <w:p>
      <w:pPr>
        <w:spacing w:line="58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河北省普通高等学校师范类专业认证申请表</w:t>
      </w:r>
    </w:p>
    <w:p>
      <w:pPr>
        <w:spacing w:line="580" w:lineRule="exact"/>
        <w:ind w:firstLine="600"/>
        <w:jc w:val="right"/>
        <w:rPr>
          <w:rFonts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 年  月  日</w:t>
      </w:r>
    </w:p>
    <w:tbl>
      <w:tblPr>
        <w:tblStyle w:val="6"/>
        <w:tblpPr w:leftFromText="180" w:rightFromText="180" w:vertAnchor="text" w:tblpXSpec="center" w:tblpY="1"/>
        <w:tblOverlap w:val="never"/>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54"/>
        <w:gridCol w:w="696"/>
        <w:gridCol w:w="391"/>
        <w:gridCol w:w="791"/>
        <w:gridCol w:w="573"/>
        <w:gridCol w:w="764"/>
        <w:gridCol w:w="391"/>
        <w:gridCol w:w="318"/>
        <w:gridCol w:w="341"/>
        <w:gridCol w:w="935"/>
        <w:gridCol w:w="1387"/>
        <w:gridCol w:w="30"/>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exact"/>
        </w:trPr>
        <w:tc>
          <w:tcPr>
            <w:tcW w:w="14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宋体"/>
                <w:sz w:val="24"/>
              </w:rPr>
              <w:t>申请单位</w:t>
            </w:r>
          </w:p>
        </w:tc>
        <w:tc>
          <w:tcPr>
            <w:tcW w:w="7875" w:type="dxa"/>
            <w:gridSpan w:val="12"/>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cs="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exact"/>
        </w:trPr>
        <w:tc>
          <w:tcPr>
            <w:tcW w:w="14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sz w:val="24"/>
              </w:rPr>
            </w:pPr>
            <w:r>
              <w:rPr>
                <w:rFonts w:hint="eastAsia" w:ascii="黑体" w:hAnsi="黑体" w:eastAsia="黑体" w:cs="宋体"/>
                <w:sz w:val="24"/>
              </w:rPr>
              <w:t>负责人姓名</w:t>
            </w:r>
          </w:p>
        </w:tc>
        <w:tc>
          <w:tcPr>
            <w:tcW w:w="10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sz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sz w:val="24"/>
              </w:rPr>
            </w:pPr>
            <w:r>
              <w:rPr>
                <w:rFonts w:hint="eastAsia" w:ascii="黑体" w:hAnsi="黑体" w:eastAsia="黑体" w:cs="宋体"/>
                <w:sz w:val="24"/>
              </w:rPr>
              <w:t>职务</w:t>
            </w:r>
          </w:p>
        </w:tc>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sz w:val="24"/>
              </w:rPr>
            </w:pPr>
          </w:p>
        </w:tc>
        <w:tc>
          <w:tcPr>
            <w:tcW w:w="181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sz w:val="24"/>
              </w:rPr>
            </w:pPr>
            <w:r>
              <w:rPr>
                <w:rFonts w:hint="eastAsia" w:ascii="黑体" w:hAnsi="黑体" w:eastAsia="黑体" w:cs="宋体"/>
                <w:sz w:val="24"/>
              </w:rPr>
              <w:t>办公电话</w:t>
            </w:r>
          </w:p>
        </w:tc>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宋体"/>
                <w:sz w:val="24"/>
              </w:rPr>
              <w:t>移动电话</w:t>
            </w:r>
          </w:p>
        </w:tc>
        <w:tc>
          <w:tcPr>
            <w:tcW w:w="128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exact"/>
        </w:trPr>
        <w:tc>
          <w:tcPr>
            <w:tcW w:w="14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sz w:val="24"/>
              </w:rPr>
            </w:pPr>
            <w:r>
              <w:rPr>
                <w:rFonts w:hint="eastAsia" w:ascii="黑体" w:hAnsi="黑体" w:eastAsia="黑体" w:cs="宋体"/>
                <w:sz w:val="24"/>
              </w:rPr>
              <w:t>联系人姓名</w:t>
            </w:r>
          </w:p>
        </w:tc>
        <w:tc>
          <w:tcPr>
            <w:tcW w:w="10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sz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sz w:val="24"/>
              </w:rPr>
            </w:pPr>
            <w:r>
              <w:rPr>
                <w:rFonts w:hint="eastAsia" w:ascii="黑体" w:hAnsi="黑体" w:eastAsia="黑体" w:cs="宋体"/>
                <w:sz w:val="24"/>
              </w:rPr>
              <w:t>职务</w:t>
            </w:r>
          </w:p>
        </w:tc>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sz w:val="24"/>
              </w:rPr>
            </w:pPr>
          </w:p>
        </w:tc>
        <w:tc>
          <w:tcPr>
            <w:tcW w:w="181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sz w:val="24"/>
              </w:rPr>
            </w:pPr>
            <w:r>
              <w:rPr>
                <w:rFonts w:hint="eastAsia" w:ascii="黑体" w:hAnsi="黑体" w:eastAsia="黑体" w:cs="宋体"/>
                <w:sz w:val="24"/>
              </w:rPr>
              <w:t>办公电话</w:t>
            </w:r>
          </w:p>
        </w:tc>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宋体"/>
                <w:sz w:val="24"/>
              </w:rPr>
              <w:t>移动电话</w:t>
            </w:r>
          </w:p>
        </w:tc>
        <w:tc>
          <w:tcPr>
            <w:tcW w:w="128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exact"/>
        </w:trPr>
        <w:tc>
          <w:tcPr>
            <w:tcW w:w="14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sz w:val="28"/>
                <w:szCs w:val="28"/>
              </w:rPr>
            </w:pPr>
            <w:r>
              <w:rPr>
                <w:rFonts w:hint="eastAsia" w:ascii="黑体" w:hAnsi="黑体" w:eastAsia="黑体" w:cs="宋体"/>
                <w:sz w:val="24"/>
              </w:rPr>
              <w:t>联系地址</w:t>
            </w:r>
          </w:p>
        </w:tc>
        <w:tc>
          <w:tcPr>
            <w:tcW w:w="4265"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简体"/>
                <w:sz w:val="28"/>
                <w:szCs w:val="28"/>
              </w:rPr>
            </w:pPr>
          </w:p>
        </w:tc>
        <w:tc>
          <w:tcPr>
            <w:tcW w:w="9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简体"/>
                <w:sz w:val="24"/>
              </w:rPr>
            </w:pPr>
            <w:r>
              <w:rPr>
                <w:rFonts w:hint="eastAsia" w:ascii="黑体" w:hAnsi="黑体" w:eastAsia="黑体" w:cs="宋体"/>
                <w:sz w:val="24"/>
              </w:rPr>
              <w:t>邮 箱</w:t>
            </w:r>
          </w:p>
        </w:tc>
        <w:tc>
          <w:tcPr>
            <w:tcW w:w="26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29" w:type="dxa"/>
            <w:gridSpan w:val="2"/>
            <w:vMerge w:val="restart"/>
            <w:tcBorders>
              <w:top w:val="single" w:color="auto" w:sz="4" w:space="0"/>
              <w:left w:val="single" w:color="auto" w:sz="4" w:space="0"/>
              <w:right w:val="single" w:color="auto" w:sz="4" w:space="0"/>
            </w:tcBorders>
            <w:textDirection w:val="tbRlV"/>
            <w:vAlign w:val="center"/>
          </w:tcPr>
          <w:p>
            <w:pPr>
              <w:ind w:left="113" w:right="113"/>
              <w:jc w:val="center"/>
              <w:rPr>
                <w:rFonts w:ascii="黑体" w:hAnsi="黑体" w:eastAsia="黑体" w:cs="方正仿宋简体"/>
                <w:sz w:val="28"/>
                <w:szCs w:val="28"/>
              </w:rPr>
            </w:pPr>
            <w:r>
              <w:rPr>
                <w:rFonts w:hint="eastAsia" w:ascii="黑体" w:hAnsi="黑体" w:eastAsia="黑体" w:cs="宋体"/>
                <w:sz w:val="28"/>
                <w:szCs w:val="28"/>
              </w:rPr>
              <w:t>申  请  认  证  专  业</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序号</w:t>
            </w:r>
          </w:p>
        </w:tc>
        <w:tc>
          <w:tcPr>
            <w:tcW w:w="291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专 业 名 称</w:t>
            </w:r>
          </w:p>
        </w:tc>
        <w:tc>
          <w:tcPr>
            <w:tcW w:w="159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专业类别</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培养层次</w:t>
            </w:r>
          </w:p>
        </w:tc>
        <w:tc>
          <w:tcPr>
            <w:tcW w:w="125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申请等级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29" w:type="dxa"/>
            <w:gridSpan w:val="2"/>
            <w:vMerge w:val="continue"/>
            <w:tcBorders>
              <w:left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1</w:t>
            </w:r>
          </w:p>
        </w:tc>
        <w:tc>
          <w:tcPr>
            <w:tcW w:w="2910" w:type="dxa"/>
            <w:gridSpan w:val="5"/>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594" w:type="dxa"/>
            <w:gridSpan w:val="3"/>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417" w:type="dxa"/>
            <w:gridSpan w:val="2"/>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258" w:type="dxa"/>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29" w:type="dxa"/>
            <w:gridSpan w:val="2"/>
            <w:vMerge w:val="continue"/>
            <w:tcBorders>
              <w:left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2</w:t>
            </w:r>
          </w:p>
        </w:tc>
        <w:tc>
          <w:tcPr>
            <w:tcW w:w="2910" w:type="dxa"/>
            <w:gridSpan w:val="5"/>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594" w:type="dxa"/>
            <w:gridSpan w:val="3"/>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417" w:type="dxa"/>
            <w:gridSpan w:val="2"/>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258" w:type="dxa"/>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29" w:type="dxa"/>
            <w:gridSpan w:val="2"/>
            <w:vMerge w:val="continue"/>
            <w:tcBorders>
              <w:left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3</w:t>
            </w:r>
          </w:p>
        </w:tc>
        <w:tc>
          <w:tcPr>
            <w:tcW w:w="2910" w:type="dxa"/>
            <w:gridSpan w:val="5"/>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594" w:type="dxa"/>
            <w:gridSpan w:val="3"/>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417" w:type="dxa"/>
            <w:gridSpan w:val="2"/>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258" w:type="dxa"/>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29" w:type="dxa"/>
            <w:gridSpan w:val="2"/>
            <w:vMerge w:val="continue"/>
            <w:tcBorders>
              <w:left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4</w:t>
            </w:r>
          </w:p>
        </w:tc>
        <w:tc>
          <w:tcPr>
            <w:tcW w:w="2910" w:type="dxa"/>
            <w:gridSpan w:val="5"/>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594" w:type="dxa"/>
            <w:gridSpan w:val="3"/>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417" w:type="dxa"/>
            <w:gridSpan w:val="2"/>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258" w:type="dxa"/>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29" w:type="dxa"/>
            <w:gridSpan w:val="2"/>
            <w:vMerge w:val="continue"/>
            <w:tcBorders>
              <w:left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5</w:t>
            </w:r>
          </w:p>
        </w:tc>
        <w:tc>
          <w:tcPr>
            <w:tcW w:w="2910" w:type="dxa"/>
            <w:gridSpan w:val="5"/>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594" w:type="dxa"/>
            <w:gridSpan w:val="3"/>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417" w:type="dxa"/>
            <w:gridSpan w:val="2"/>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258" w:type="dxa"/>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29" w:type="dxa"/>
            <w:gridSpan w:val="2"/>
            <w:vMerge w:val="continue"/>
            <w:tcBorders>
              <w:left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6</w:t>
            </w:r>
          </w:p>
        </w:tc>
        <w:tc>
          <w:tcPr>
            <w:tcW w:w="2910" w:type="dxa"/>
            <w:gridSpan w:val="5"/>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594" w:type="dxa"/>
            <w:gridSpan w:val="3"/>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417" w:type="dxa"/>
            <w:gridSpan w:val="2"/>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258" w:type="dxa"/>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29" w:type="dxa"/>
            <w:gridSpan w:val="2"/>
            <w:vMerge w:val="continue"/>
            <w:tcBorders>
              <w:left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w:t>
            </w:r>
          </w:p>
        </w:tc>
        <w:tc>
          <w:tcPr>
            <w:tcW w:w="2910" w:type="dxa"/>
            <w:gridSpan w:val="5"/>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594" w:type="dxa"/>
            <w:gridSpan w:val="3"/>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417" w:type="dxa"/>
            <w:gridSpan w:val="2"/>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258" w:type="dxa"/>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29" w:type="dxa"/>
            <w:gridSpan w:val="2"/>
            <w:vMerge w:val="continue"/>
            <w:tcBorders>
              <w:left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w:t>
            </w:r>
          </w:p>
        </w:tc>
        <w:tc>
          <w:tcPr>
            <w:tcW w:w="2910" w:type="dxa"/>
            <w:gridSpan w:val="5"/>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594" w:type="dxa"/>
            <w:gridSpan w:val="3"/>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417" w:type="dxa"/>
            <w:gridSpan w:val="2"/>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258" w:type="dxa"/>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29" w:type="dxa"/>
            <w:gridSpan w:val="2"/>
            <w:vMerge w:val="continue"/>
            <w:tcBorders>
              <w:left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w:t>
            </w:r>
          </w:p>
        </w:tc>
        <w:tc>
          <w:tcPr>
            <w:tcW w:w="2910" w:type="dxa"/>
            <w:gridSpan w:val="5"/>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594" w:type="dxa"/>
            <w:gridSpan w:val="3"/>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417" w:type="dxa"/>
            <w:gridSpan w:val="2"/>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258" w:type="dxa"/>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29" w:type="dxa"/>
            <w:gridSpan w:val="2"/>
            <w:vMerge w:val="continue"/>
            <w:tcBorders>
              <w:left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w:t>
            </w:r>
          </w:p>
        </w:tc>
        <w:tc>
          <w:tcPr>
            <w:tcW w:w="2910" w:type="dxa"/>
            <w:gridSpan w:val="5"/>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594" w:type="dxa"/>
            <w:gridSpan w:val="3"/>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417" w:type="dxa"/>
            <w:gridSpan w:val="2"/>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258" w:type="dxa"/>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29" w:type="dxa"/>
            <w:gridSpan w:val="2"/>
            <w:vMerge w:val="continue"/>
            <w:tcBorders>
              <w:left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2910" w:type="dxa"/>
            <w:gridSpan w:val="5"/>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594" w:type="dxa"/>
            <w:gridSpan w:val="3"/>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417" w:type="dxa"/>
            <w:gridSpan w:val="2"/>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258" w:type="dxa"/>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29" w:type="dxa"/>
            <w:gridSpan w:val="2"/>
            <w:vMerge w:val="continue"/>
            <w:tcBorders>
              <w:left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w:t>
            </w:r>
          </w:p>
        </w:tc>
        <w:tc>
          <w:tcPr>
            <w:tcW w:w="2910" w:type="dxa"/>
            <w:gridSpan w:val="5"/>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594" w:type="dxa"/>
            <w:gridSpan w:val="3"/>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417" w:type="dxa"/>
            <w:gridSpan w:val="2"/>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258" w:type="dxa"/>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29" w:type="dxa"/>
            <w:gridSpan w:val="2"/>
            <w:vMerge w:val="continue"/>
            <w:tcBorders>
              <w:left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w:t>
            </w:r>
          </w:p>
        </w:tc>
        <w:tc>
          <w:tcPr>
            <w:tcW w:w="2910" w:type="dxa"/>
            <w:gridSpan w:val="5"/>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594" w:type="dxa"/>
            <w:gridSpan w:val="3"/>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417" w:type="dxa"/>
            <w:gridSpan w:val="2"/>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258" w:type="dxa"/>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29" w:type="dxa"/>
            <w:gridSpan w:val="2"/>
            <w:vMerge w:val="continue"/>
            <w:tcBorders>
              <w:left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方正仿宋简体"/>
                <w:sz w:val="24"/>
              </w:rPr>
            </w:pPr>
            <w:r>
              <w:rPr>
                <w:rFonts w:hint="eastAsia" w:ascii="黑体" w:hAnsi="黑体" w:eastAsia="黑体" w:cs="方正仿宋简体"/>
                <w:sz w:val="24"/>
              </w:rPr>
              <w:t>.</w:t>
            </w:r>
          </w:p>
        </w:tc>
        <w:tc>
          <w:tcPr>
            <w:tcW w:w="2910" w:type="dxa"/>
            <w:gridSpan w:val="5"/>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594" w:type="dxa"/>
            <w:gridSpan w:val="3"/>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417" w:type="dxa"/>
            <w:gridSpan w:val="2"/>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258" w:type="dxa"/>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29" w:type="dxa"/>
            <w:gridSpan w:val="2"/>
            <w:vMerge w:val="continue"/>
            <w:tcBorders>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2910" w:type="dxa"/>
            <w:gridSpan w:val="5"/>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594" w:type="dxa"/>
            <w:gridSpan w:val="3"/>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417" w:type="dxa"/>
            <w:gridSpan w:val="2"/>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c>
          <w:tcPr>
            <w:tcW w:w="1258" w:type="dxa"/>
            <w:tcBorders>
              <w:top w:val="single" w:color="auto" w:sz="4" w:space="0"/>
              <w:left w:val="single" w:color="auto" w:sz="4" w:space="0"/>
              <w:bottom w:val="single" w:color="auto" w:sz="4" w:space="0"/>
              <w:right w:val="single" w:color="auto" w:sz="4" w:space="0"/>
            </w:tcBorders>
          </w:tcPr>
          <w:p>
            <w:pPr>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1" w:hRule="atLeast"/>
        </w:trPr>
        <w:tc>
          <w:tcPr>
            <w:tcW w:w="9304" w:type="dxa"/>
            <w:gridSpan w:val="14"/>
            <w:tcBorders>
              <w:top w:val="single" w:color="auto" w:sz="4" w:space="0"/>
            </w:tcBorders>
          </w:tcPr>
          <w:p>
            <w:pPr>
              <w:ind w:firstLine="120" w:firstLineChars="5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专业概况：</w:t>
            </w:r>
          </w:p>
          <w:p>
            <w:pPr>
              <w:ind w:right="480"/>
              <w:rPr>
                <w:rFonts w:ascii="方正仿宋简体" w:hAnsi="方正仿宋简体" w:eastAsia="方正仿宋简体" w:cs="方正仿宋简体"/>
                <w:szCs w:val="21"/>
              </w:rPr>
            </w:pPr>
            <w:r>
              <w:rPr>
                <w:rFonts w:hint="eastAsia" w:ascii="宋体" w:hAnsi="宋体" w:cs="宋体"/>
                <w:szCs w:val="21"/>
              </w:rPr>
              <w:t>（各申请认证师范类专业需对照相应专业认证标准单独填写）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5" w:hRule="exact"/>
        </w:trPr>
        <w:tc>
          <w:tcPr>
            <w:tcW w:w="675" w:type="dxa"/>
            <w:textDirection w:val="tbRlV"/>
            <w:vAlign w:val="center"/>
          </w:tcPr>
          <w:p>
            <w:pPr>
              <w:ind w:left="113" w:right="113"/>
              <w:jc w:val="center"/>
              <w:rPr>
                <w:rFonts w:ascii="黑体" w:hAnsi="黑体" w:eastAsia="黑体" w:cs="方正仿宋简体"/>
                <w:sz w:val="24"/>
              </w:rPr>
            </w:pPr>
            <w:r>
              <w:rPr>
                <w:rFonts w:hint="eastAsia" w:ascii="黑体" w:hAnsi="黑体" w:eastAsia="黑体" w:cs="宋体"/>
                <w:kern w:val="0"/>
                <w:sz w:val="24"/>
              </w:rPr>
              <w:t>学 校 申 请 意 见</w:t>
            </w:r>
          </w:p>
        </w:tc>
        <w:tc>
          <w:tcPr>
            <w:tcW w:w="3969" w:type="dxa"/>
            <w:gridSpan w:val="6"/>
            <w:vAlign w:val="bottom"/>
          </w:tcPr>
          <w:p>
            <w:pPr>
              <w:spacing w:line="500" w:lineRule="exact"/>
              <w:ind w:right="560" w:firstLine="240" w:firstLineChars="100"/>
              <w:rPr>
                <w:rFonts w:ascii="仿宋_GB2312" w:hAnsi="宋体" w:eastAsia="仿宋_GB2312" w:cs="宋体"/>
                <w:sz w:val="24"/>
              </w:rPr>
            </w:pPr>
            <w:r>
              <w:rPr>
                <w:rFonts w:hint="eastAsia" w:ascii="仿宋_GB2312" w:hAnsi="宋体" w:eastAsia="仿宋_GB2312" w:cs="宋体"/>
                <w:sz w:val="24"/>
              </w:rPr>
              <w:t xml:space="preserve">负责人（签字）：         </w:t>
            </w:r>
          </w:p>
          <w:p>
            <w:pPr>
              <w:spacing w:line="400" w:lineRule="exact"/>
              <w:jc w:val="right"/>
              <w:rPr>
                <w:rFonts w:ascii="仿宋_GB2312" w:hAnsi="宋体" w:eastAsia="仿宋_GB2312" w:cs="宋体"/>
                <w:sz w:val="24"/>
              </w:rPr>
            </w:pPr>
            <w:r>
              <w:rPr>
                <w:rFonts w:hint="eastAsia" w:ascii="仿宋_GB2312" w:hAnsi="宋体" w:eastAsia="仿宋_GB2312" w:cs="宋体"/>
                <w:sz w:val="24"/>
              </w:rPr>
              <w:t>年   月   日</w:t>
            </w:r>
          </w:p>
          <w:p>
            <w:pPr>
              <w:spacing w:line="400" w:lineRule="exact"/>
              <w:jc w:val="right"/>
              <w:rPr>
                <w:rFonts w:ascii="仿宋_GB2312" w:hAnsi="方正仿宋简体" w:eastAsia="仿宋_GB2312" w:cs="方正仿宋简体"/>
                <w:sz w:val="28"/>
                <w:szCs w:val="28"/>
              </w:rPr>
            </w:pPr>
            <w:r>
              <w:rPr>
                <w:rFonts w:hint="eastAsia" w:ascii="仿宋_GB2312" w:hAnsi="宋体" w:eastAsia="仿宋_GB2312" w:cs="宋体"/>
                <w:sz w:val="24"/>
              </w:rPr>
              <w:t>（单位公章）</w:t>
            </w:r>
          </w:p>
        </w:tc>
        <w:tc>
          <w:tcPr>
            <w:tcW w:w="709" w:type="dxa"/>
            <w:gridSpan w:val="2"/>
            <w:textDirection w:val="tbRlV"/>
            <w:vAlign w:val="center"/>
          </w:tcPr>
          <w:p>
            <w:pPr>
              <w:ind w:left="113" w:right="113"/>
              <w:jc w:val="center"/>
              <w:rPr>
                <w:rFonts w:ascii="黑体" w:hAnsi="黑体" w:eastAsia="黑体" w:cs="方正仿宋简体"/>
                <w:sz w:val="24"/>
              </w:rPr>
            </w:pPr>
            <w:r>
              <w:rPr>
                <w:rFonts w:hint="eastAsia" w:ascii="黑体" w:hAnsi="黑体" w:eastAsia="黑体" w:cs="宋体"/>
                <w:sz w:val="24"/>
              </w:rPr>
              <w:t>省 级 审 核 意 见</w:t>
            </w:r>
          </w:p>
        </w:tc>
        <w:tc>
          <w:tcPr>
            <w:tcW w:w="3951" w:type="dxa"/>
            <w:gridSpan w:val="5"/>
            <w:vAlign w:val="bottom"/>
          </w:tcPr>
          <w:p>
            <w:pPr>
              <w:spacing w:line="500" w:lineRule="exact"/>
              <w:ind w:firstLine="240" w:firstLineChars="100"/>
              <w:rPr>
                <w:rFonts w:ascii="仿宋_GB2312" w:hAnsi="宋体" w:eastAsia="仿宋_GB2312" w:cs="宋体"/>
                <w:sz w:val="24"/>
              </w:rPr>
            </w:pPr>
            <w:r>
              <w:rPr>
                <w:rFonts w:hint="eastAsia" w:ascii="仿宋_GB2312" w:hAnsi="宋体" w:eastAsia="仿宋_GB2312" w:cs="宋体"/>
                <w:sz w:val="24"/>
              </w:rPr>
              <w:t xml:space="preserve">负责人（签字）：              </w:t>
            </w:r>
          </w:p>
          <w:p>
            <w:pPr>
              <w:spacing w:line="400" w:lineRule="exact"/>
              <w:jc w:val="right"/>
              <w:rPr>
                <w:rFonts w:ascii="仿宋_GB2312" w:hAnsi="宋体" w:eastAsia="仿宋_GB2312" w:cs="宋体"/>
                <w:sz w:val="24"/>
              </w:rPr>
            </w:pPr>
            <w:r>
              <w:rPr>
                <w:rFonts w:hint="eastAsia" w:ascii="仿宋_GB2312" w:hAnsi="宋体" w:eastAsia="仿宋_GB2312" w:cs="宋体"/>
                <w:sz w:val="24"/>
              </w:rPr>
              <w:t xml:space="preserve">      年   月   日</w:t>
            </w:r>
          </w:p>
          <w:p>
            <w:pPr>
              <w:spacing w:line="400" w:lineRule="exact"/>
              <w:jc w:val="right"/>
              <w:rPr>
                <w:rFonts w:ascii="方正仿宋简体" w:hAnsi="方正仿宋简体" w:eastAsia="方正仿宋简体" w:cs="方正仿宋简体"/>
                <w:sz w:val="30"/>
                <w:szCs w:val="30"/>
              </w:rPr>
            </w:pPr>
            <w:r>
              <w:rPr>
                <w:rFonts w:hint="eastAsia" w:ascii="仿宋_GB2312" w:hAnsi="宋体" w:eastAsia="仿宋_GB2312" w:cs="宋体"/>
                <w:sz w:val="24"/>
              </w:rPr>
              <w:t xml:space="preserve">   （业务专用章）</w:t>
            </w:r>
          </w:p>
        </w:tc>
      </w:tr>
    </w:tbl>
    <w:p>
      <w:pPr>
        <w:spacing w:line="300" w:lineRule="exact"/>
        <w:rPr>
          <w:rFonts w:ascii="仿宋_GB2312" w:hAnsi="Times New Roman" w:eastAsia="仿宋_GB2312"/>
          <w:bCs/>
          <w:sz w:val="32"/>
          <w:szCs w:val="32"/>
        </w:rPr>
      </w:pPr>
      <w:r>
        <w:rPr>
          <w:rFonts w:hint="eastAsia"/>
        </w:rPr>
        <w:t>说明：专业类别包括中学教育、小学教育和学前教育三类。培养层次为：学制+本科（专科）。本表一式两份，单面打印。纸质版邮寄至省师范类专业认证工作办公室，同时发送电子版。</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37482"/>
      <w:docPartObj>
        <w:docPartGallery w:val="AutoText"/>
      </w:docPartObj>
    </w:sdtPr>
    <w:sdtContent>
      <w:p>
        <w:pPr>
          <w:pStyle w:val="3"/>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F70E6"/>
    <w:multiLevelType w:val="singleLevel"/>
    <w:tmpl w:val="712F70E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2A1"/>
    <w:rsid w:val="00022DA1"/>
    <w:rsid w:val="00067EC9"/>
    <w:rsid w:val="000D22C2"/>
    <w:rsid w:val="001E6E83"/>
    <w:rsid w:val="00214D5D"/>
    <w:rsid w:val="00277D5A"/>
    <w:rsid w:val="002C551E"/>
    <w:rsid w:val="00303967"/>
    <w:rsid w:val="00373D2E"/>
    <w:rsid w:val="00380E1B"/>
    <w:rsid w:val="003F3A84"/>
    <w:rsid w:val="003F56CF"/>
    <w:rsid w:val="004254C4"/>
    <w:rsid w:val="00472AA9"/>
    <w:rsid w:val="004D4893"/>
    <w:rsid w:val="004E1C3B"/>
    <w:rsid w:val="005022A1"/>
    <w:rsid w:val="005A5914"/>
    <w:rsid w:val="00724A63"/>
    <w:rsid w:val="00755674"/>
    <w:rsid w:val="00771CE2"/>
    <w:rsid w:val="0086510A"/>
    <w:rsid w:val="008A07DD"/>
    <w:rsid w:val="008C7823"/>
    <w:rsid w:val="008D05D9"/>
    <w:rsid w:val="009B2ADC"/>
    <w:rsid w:val="009C212C"/>
    <w:rsid w:val="009F3F97"/>
    <w:rsid w:val="009F52F4"/>
    <w:rsid w:val="00A12DA6"/>
    <w:rsid w:val="00A279D6"/>
    <w:rsid w:val="00A55D1F"/>
    <w:rsid w:val="00B03F7B"/>
    <w:rsid w:val="00B11C17"/>
    <w:rsid w:val="00B512E2"/>
    <w:rsid w:val="00B5786E"/>
    <w:rsid w:val="00B85A21"/>
    <w:rsid w:val="00B91975"/>
    <w:rsid w:val="00BA0404"/>
    <w:rsid w:val="00BC69E1"/>
    <w:rsid w:val="00BD185B"/>
    <w:rsid w:val="00CF0CEF"/>
    <w:rsid w:val="00D44499"/>
    <w:rsid w:val="00D474A0"/>
    <w:rsid w:val="00D83C57"/>
    <w:rsid w:val="00D858F4"/>
    <w:rsid w:val="00DC1C3C"/>
    <w:rsid w:val="00EA75A2"/>
    <w:rsid w:val="00EB1D25"/>
    <w:rsid w:val="00F106E0"/>
    <w:rsid w:val="00FD6613"/>
    <w:rsid w:val="6EE87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5"/>
    <w:link w:val="2"/>
    <w:semiHidden/>
    <w:uiPriority w:val="99"/>
    <w:rPr>
      <w:rFonts w:ascii="Calibri" w:hAnsi="Calibri" w:eastAsia="宋体" w:cs="Times New Roman"/>
    </w:rPr>
  </w:style>
  <w:style w:type="character" w:customStyle="1" w:styleId="8">
    <w:name w:val="页眉 Char"/>
    <w:basedOn w:val="5"/>
    <w:link w:val="4"/>
    <w:semiHidden/>
    <w:uiPriority w:val="99"/>
    <w:rPr>
      <w:rFonts w:ascii="Calibri" w:hAnsi="Calibri" w:eastAsia="宋体" w:cs="Times New Roman"/>
      <w:sz w:val="18"/>
      <w:szCs w:val="18"/>
    </w:rPr>
  </w:style>
  <w:style w:type="character" w:customStyle="1" w:styleId="9">
    <w:name w:val="页脚 Char"/>
    <w:basedOn w:val="5"/>
    <w:link w:val="3"/>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952</Words>
  <Characters>5433</Characters>
  <Lines>45</Lines>
  <Paragraphs>12</Paragraphs>
  <TotalTime>264</TotalTime>
  <ScaleCrop>false</ScaleCrop>
  <LinksUpToDate>false</LinksUpToDate>
  <CharactersWithSpaces>6373</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2018-11-12T06:23:00Z</dcterms:created>
  <dc:creator>Administrator</dc:creator>
  <cp:lastModifiedBy>TheKING</cp:lastModifiedBy>
  <cp:lastPrinted>2018-11-14T07:49:00Z</cp:lastPrinted>
  <dcterms:modified xsi:type="dcterms:W3CDTF">2018-11-29T08:15:38Z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